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F6" w:rsidRDefault="00CA67F6" w:rsidP="00CA67F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8034D" w:rsidRPr="00D8034D" w:rsidRDefault="00D8034D" w:rsidP="00D8034D">
      <w:pPr>
        <w:jc w:val="center"/>
        <w:rPr>
          <w:rFonts w:ascii="Arial" w:eastAsia="Times New Roman" w:hAnsi="Arial" w:cs="Arial"/>
          <w:b/>
          <w:sz w:val="28"/>
          <w:szCs w:val="24"/>
          <w:lang w:eastAsia="pt-PT"/>
        </w:rPr>
      </w:pPr>
      <w:r w:rsidRPr="00D8034D">
        <w:rPr>
          <w:rFonts w:ascii="Arial" w:eastAsia="Times New Roman" w:hAnsi="Arial" w:cs="Arial"/>
          <w:b/>
          <w:sz w:val="28"/>
          <w:szCs w:val="24"/>
          <w:lang w:eastAsia="pt-PT"/>
        </w:rPr>
        <w:t>AVALIAÇÃO DO NIVEL DO CONHECIMENTOS DOS PACIENTES ATENDIDOS NO HOSPITAL GERAL DE BENGUELA SOBRE OS EFEITOS COLATERAIS DOS CONTRASTES RADIOLÓGICOS UTILIZADOS EM EXAMES ESPECIAIS</w:t>
      </w:r>
    </w:p>
    <w:p w:rsidR="00AC6393" w:rsidRDefault="00AC6393" w:rsidP="00F64E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6393" w:rsidRPr="006B2B26" w:rsidRDefault="00AC6393" w:rsidP="00F64EC1">
      <w:pPr>
        <w:jc w:val="right"/>
        <w:rPr>
          <w:rFonts w:ascii="Arial" w:hAnsi="Arial" w:cs="Arial"/>
          <w:b/>
          <w:sz w:val="28"/>
          <w:szCs w:val="28"/>
        </w:rPr>
      </w:pPr>
    </w:p>
    <w:p w:rsidR="00D8034D" w:rsidRDefault="00D8034D" w:rsidP="00D8034D">
      <w:pPr>
        <w:jc w:val="center"/>
        <w:rPr>
          <w:rFonts w:ascii="Arial" w:hAnsi="Arial" w:cs="Arial"/>
          <w:b/>
          <w:color w:val="111111"/>
          <w:sz w:val="28"/>
          <w:szCs w:val="27"/>
          <w:lang w:val="en-GB"/>
        </w:rPr>
      </w:pPr>
      <w:r w:rsidRPr="00D8034D">
        <w:rPr>
          <w:rFonts w:ascii="Arial" w:hAnsi="Arial" w:cs="Arial"/>
          <w:b/>
          <w:color w:val="111111"/>
          <w:sz w:val="28"/>
          <w:szCs w:val="27"/>
          <w:lang w:val="en-GB"/>
        </w:rPr>
        <w:t>EVALUATION OF THE LEVEL OF KNOWLEDGE OF PATIENTS TREATED AT THE GENERAL HOSPITAL OF BENGUELA ABOUT THE SIDE EFFECTS OF RADIOLOGICAL CONTRAST AGENTS USED IN SPECIAL EXAMINATIONS</w:t>
      </w:r>
    </w:p>
    <w:p w:rsidR="00CA67F6" w:rsidRPr="00D8034D" w:rsidRDefault="009D442E" w:rsidP="00D8034D">
      <w:pPr>
        <w:jc w:val="right"/>
        <w:rPr>
          <w:rFonts w:ascii="Times New Roman" w:hAnsi="Times New Roman" w:cs="Times New Roman"/>
          <w:i/>
          <w:sz w:val="28"/>
          <w:szCs w:val="24"/>
          <w:lang w:val="en-GB"/>
        </w:rPr>
      </w:pPr>
      <w:proofErr w:type="spellStart"/>
      <w:r w:rsidRPr="00D8034D">
        <w:rPr>
          <w:rFonts w:ascii="Times New Roman" w:hAnsi="Times New Roman" w:cs="Times New Roman"/>
          <w:i/>
          <w:sz w:val="28"/>
          <w:szCs w:val="24"/>
          <w:lang w:val="en-GB"/>
        </w:rPr>
        <w:t>João</w:t>
      </w:r>
      <w:proofErr w:type="spellEnd"/>
      <w:r w:rsidRPr="00D8034D">
        <w:rPr>
          <w:rFonts w:ascii="Times New Roman" w:hAnsi="Times New Roman" w:cs="Times New Roman"/>
          <w:i/>
          <w:sz w:val="28"/>
          <w:szCs w:val="24"/>
          <w:lang w:val="en-GB"/>
        </w:rPr>
        <w:t xml:space="preserve"> </w:t>
      </w:r>
      <w:proofErr w:type="spellStart"/>
      <w:r w:rsidRPr="00D8034D">
        <w:rPr>
          <w:rFonts w:ascii="Times New Roman" w:hAnsi="Times New Roman" w:cs="Times New Roman"/>
          <w:i/>
          <w:sz w:val="28"/>
          <w:szCs w:val="24"/>
          <w:lang w:val="en-GB"/>
        </w:rPr>
        <w:t>Sebastião</w:t>
      </w:r>
      <w:proofErr w:type="spellEnd"/>
      <w:r w:rsidRPr="00D8034D">
        <w:rPr>
          <w:rFonts w:ascii="Times New Roman" w:hAnsi="Times New Roman" w:cs="Times New Roman"/>
          <w:i/>
          <w:sz w:val="28"/>
          <w:szCs w:val="24"/>
          <w:lang w:val="en-GB"/>
        </w:rPr>
        <w:t xml:space="preserve"> Cololo</w:t>
      </w:r>
      <w:r w:rsidR="005C3E2E" w:rsidRPr="00D8034D">
        <w:rPr>
          <w:rFonts w:ascii="Times New Roman" w:hAnsi="Times New Roman" w:cs="Times New Roman"/>
          <w:i/>
          <w:sz w:val="28"/>
          <w:szCs w:val="24"/>
          <w:vertAlign w:val="superscript"/>
          <w:lang w:val="en-GB"/>
        </w:rPr>
        <w:t>1</w:t>
      </w:r>
    </w:p>
    <w:p w:rsidR="00CA67F6" w:rsidRPr="00D03AAA" w:rsidRDefault="00504E87" w:rsidP="00D03AAA">
      <w:pPr>
        <w:jc w:val="right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Margarida </w:t>
      </w:r>
      <w:r w:rsidR="00CD0829">
        <w:rPr>
          <w:rFonts w:ascii="Times New Roman" w:hAnsi="Times New Roman" w:cs="Times New Roman"/>
          <w:i/>
          <w:sz w:val="28"/>
          <w:szCs w:val="24"/>
        </w:rPr>
        <w:t>António</w:t>
      </w:r>
      <w:r>
        <w:rPr>
          <w:rFonts w:ascii="Times New Roman" w:hAnsi="Times New Roman" w:cs="Times New Roman"/>
          <w:i/>
          <w:sz w:val="28"/>
          <w:szCs w:val="24"/>
        </w:rPr>
        <w:t xml:space="preserve"> Tchimina</w:t>
      </w:r>
      <w:r w:rsidR="005C3E2E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</w:p>
    <w:p w:rsidR="00CA67F6" w:rsidRDefault="00CA67F6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Default="00AC6393" w:rsidP="00CA67F6">
      <w:pPr>
        <w:rPr>
          <w:rFonts w:ascii="Times New Roman" w:hAnsi="Times New Roman" w:cs="Times New Roman"/>
          <w:sz w:val="24"/>
          <w:szCs w:val="24"/>
        </w:rPr>
      </w:pPr>
    </w:p>
    <w:p w:rsidR="00D03AAA" w:rsidRDefault="00CA67F6" w:rsidP="00D03A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EC1">
        <w:rPr>
          <w:rFonts w:ascii="Times New Roman" w:hAnsi="Times New Roman" w:cs="Times New Roman"/>
          <w:b/>
          <w:sz w:val="24"/>
          <w:szCs w:val="24"/>
        </w:rPr>
        <w:t>RES</w:t>
      </w:r>
      <w:r w:rsidR="00D03AAA">
        <w:rPr>
          <w:rFonts w:ascii="Times New Roman" w:hAnsi="Times New Roman" w:cs="Times New Roman"/>
          <w:b/>
          <w:sz w:val="24"/>
          <w:szCs w:val="24"/>
        </w:rPr>
        <w:t>UMO</w:t>
      </w:r>
    </w:p>
    <w:p w:rsidR="00175C23" w:rsidRDefault="00D03AAA" w:rsidP="00175C2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3AAA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175C23" w:rsidRPr="00175C23">
        <w:rPr>
          <w:rFonts w:ascii="Times New Roman" w:hAnsi="Times New Roman" w:cs="Times New Roman"/>
          <w:sz w:val="24"/>
          <w:szCs w:val="24"/>
        </w:rPr>
        <w:t>A principal característica do contraste é a visualização do interior do corpo humano. O contraste utlizado em exames especiais é uma substância que injeta-se no organismo, introduzido através do cateter/sonda, ou deglutido ou podem ser igualmente introduzido em locais específicos. A importância do contraste foi reconhecida quase simultaneamente com à descoberta da radiação. O seu uso tem o objetivo de propiciar uma avaliação funcional e estrutural de determinadas estruturas anatómicas. O presente trabalho objetiva avaliar o nível de conhecimento dos pacientes atendidos no Hospital Geral de Benguela</w:t>
      </w:r>
      <w:r w:rsidR="00175C23" w:rsidRPr="00175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23" w:rsidRPr="00175C23">
        <w:rPr>
          <w:rFonts w:ascii="Times New Roman" w:hAnsi="Times New Roman" w:cs="Times New Roman"/>
          <w:sz w:val="24"/>
          <w:szCs w:val="24"/>
        </w:rPr>
        <w:t xml:space="preserve">sobre os efeitos colaterais frequentes dos contrastes radiológicos utilizados em exames especiais. Trata-se de um estudo descritivo na vertente quantitativa que contou com a participação de uma amostra </w:t>
      </w:r>
      <w:bookmarkStart w:id="0" w:name="_GoBack"/>
      <w:bookmarkEnd w:id="0"/>
      <w:r w:rsidR="00175C23" w:rsidRPr="00175C23">
        <w:rPr>
          <w:rFonts w:ascii="Times New Roman" w:hAnsi="Times New Roman" w:cs="Times New Roman"/>
          <w:sz w:val="24"/>
          <w:szCs w:val="24"/>
        </w:rPr>
        <w:t xml:space="preserve">de 15 pacientes com idade compreendida entre 20 e 69. O estudo demostrou que os pacientes do HGB possuem um baixo nível de conhecimento dos efeitos colaterais dos contrastes e riscos causados pelo contraste. Do total dos participantes, 60% responderam que não lhes é dada a informação concernente às reações leves causadas pelos contrastes durante o atendimento. </w:t>
      </w:r>
    </w:p>
    <w:p w:rsidR="00175C23" w:rsidRPr="00175C23" w:rsidRDefault="00175C23" w:rsidP="00175C2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5C23" w:rsidRPr="00175C23" w:rsidRDefault="00175C23" w:rsidP="00175C2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5C23">
        <w:rPr>
          <w:rFonts w:ascii="Times New Roman" w:hAnsi="Times New Roman" w:cs="Times New Roman"/>
          <w:b/>
          <w:sz w:val="24"/>
          <w:szCs w:val="24"/>
        </w:rPr>
        <w:t xml:space="preserve">Palavras-chaves: </w:t>
      </w:r>
      <w:r w:rsidRPr="00175C23">
        <w:rPr>
          <w:rFonts w:ascii="Times New Roman" w:hAnsi="Times New Roman" w:cs="Times New Roman"/>
          <w:sz w:val="24"/>
          <w:szCs w:val="24"/>
        </w:rPr>
        <w:t>efeitos colaterais, contrastes radiológicos, exames especiais, pacientes, nível de conhecimento.</w:t>
      </w:r>
    </w:p>
    <w:p w:rsidR="007E3426" w:rsidRPr="007E3426" w:rsidRDefault="007E3426" w:rsidP="00175C2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7F6" w:rsidRPr="00F64EC1" w:rsidRDefault="00CA67F6" w:rsidP="007E34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EC1" w:rsidRDefault="00F64EC1" w:rsidP="00CA67F6">
      <w:pPr>
        <w:rPr>
          <w:rFonts w:ascii="Times New Roman" w:hAnsi="Times New Roman" w:cs="Times New Roman"/>
          <w:sz w:val="24"/>
          <w:szCs w:val="24"/>
        </w:rPr>
      </w:pPr>
    </w:p>
    <w:p w:rsidR="00CD35E0" w:rsidRDefault="00CD35E0" w:rsidP="00CA67F6">
      <w:pPr>
        <w:rPr>
          <w:rFonts w:ascii="Times New Roman" w:hAnsi="Times New Roman" w:cs="Times New Roman"/>
          <w:sz w:val="24"/>
          <w:szCs w:val="24"/>
        </w:rPr>
      </w:pPr>
    </w:p>
    <w:p w:rsidR="00CD35E0" w:rsidRDefault="00CD35E0" w:rsidP="00CA67F6">
      <w:pPr>
        <w:rPr>
          <w:rFonts w:ascii="Times New Roman" w:hAnsi="Times New Roman" w:cs="Times New Roman"/>
          <w:sz w:val="24"/>
          <w:szCs w:val="24"/>
        </w:rPr>
      </w:pPr>
    </w:p>
    <w:p w:rsidR="00CD35E0" w:rsidRDefault="00CD35E0" w:rsidP="00CA67F6">
      <w:pPr>
        <w:rPr>
          <w:rFonts w:ascii="Times New Roman" w:hAnsi="Times New Roman" w:cs="Times New Roman"/>
          <w:sz w:val="24"/>
          <w:szCs w:val="24"/>
        </w:rPr>
      </w:pPr>
    </w:p>
    <w:p w:rsidR="00175C23" w:rsidRDefault="00175C23" w:rsidP="00CA67F6">
      <w:pPr>
        <w:rPr>
          <w:rFonts w:ascii="Times New Roman" w:hAnsi="Times New Roman" w:cs="Times New Roman"/>
          <w:sz w:val="24"/>
          <w:szCs w:val="24"/>
        </w:rPr>
      </w:pPr>
    </w:p>
    <w:p w:rsidR="00175C23" w:rsidRDefault="00175C23" w:rsidP="00CA67F6">
      <w:pPr>
        <w:rPr>
          <w:rFonts w:ascii="Times New Roman" w:hAnsi="Times New Roman" w:cs="Times New Roman"/>
          <w:sz w:val="24"/>
          <w:szCs w:val="24"/>
        </w:rPr>
      </w:pPr>
    </w:p>
    <w:p w:rsidR="00AC6393" w:rsidRPr="00923092" w:rsidRDefault="00AC6393" w:rsidP="00AC6393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23092">
        <w:rPr>
          <w:rFonts w:ascii="Times New Roman" w:hAnsi="Times New Roman" w:cs="Times New Roman"/>
          <w:b/>
          <w:sz w:val="28"/>
          <w:szCs w:val="28"/>
          <w:lang w:val="en-GB"/>
        </w:rPr>
        <w:t>ABSTRACT</w:t>
      </w:r>
    </w:p>
    <w:p w:rsidR="00175C23" w:rsidRPr="00446C67" w:rsidRDefault="00175C23" w:rsidP="00175C2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781">
        <w:rPr>
          <w:rFonts w:ascii="Times New Roman" w:hAnsi="Times New Roman" w:cs="Times New Roman"/>
          <w:sz w:val="24"/>
          <w:szCs w:val="24"/>
          <w:lang w:val="en-US"/>
        </w:rPr>
        <w:t xml:space="preserve">The main feature of the contrast is the visualization of the interior of the human body. The contrast used in special exams is a substance that is injected into the body, introduced through the catheter / probe, or swallowed or can also be introduced in specific places. The importance of contrast was recognized almost simultaneously with the discovery of radiation. Its use has the objective of providing a functional and structural evaluation of certain anatomical structures. This study aims to assess the level of knowledge of patients treated 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Pr="00182781">
        <w:rPr>
          <w:rFonts w:ascii="Times New Roman" w:hAnsi="Times New Roman" w:cs="Times New Roman"/>
          <w:sz w:val="24"/>
          <w:szCs w:val="24"/>
          <w:lang w:val="en-US"/>
        </w:rPr>
        <w:t xml:space="preserve">Hospital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82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781">
        <w:rPr>
          <w:rFonts w:ascii="Times New Roman" w:hAnsi="Times New Roman" w:cs="Times New Roman"/>
          <w:sz w:val="24"/>
          <w:szCs w:val="24"/>
          <w:lang w:val="en-US"/>
        </w:rPr>
        <w:t>Benguela</w:t>
      </w:r>
      <w:proofErr w:type="spellEnd"/>
      <w:r w:rsidRPr="00182781">
        <w:rPr>
          <w:rFonts w:ascii="Times New Roman" w:hAnsi="Times New Roman" w:cs="Times New Roman"/>
          <w:sz w:val="24"/>
          <w:szCs w:val="24"/>
          <w:lang w:val="en-US"/>
        </w:rPr>
        <w:t xml:space="preserve"> about the frequent side effects of radiological contrasts used in special exams. This is a descriptive study in the quantitative aspect, which included the participation of a random sample of 15 patients aged between 20 and 69. The study showed that HGB patients have a low level of knowledge of the side effects of contrasts and scratches caused by the contrast. Of the total number of participants, 60% responded that they are not given information regarding the mild reactions caused by contrasts during care.</w:t>
      </w:r>
    </w:p>
    <w:p w:rsidR="00175C23" w:rsidRPr="00446C67" w:rsidRDefault="00175C23" w:rsidP="00175C2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7CAF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446C67">
        <w:rPr>
          <w:rFonts w:ascii="Times New Roman" w:hAnsi="Times New Roman" w:cs="Times New Roman"/>
          <w:sz w:val="24"/>
          <w:szCs w:val="24"/>
          <w:lang w:val="en-US"/>
        </w:rPr>
        <w:t>: side effects, radiological contrasts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6C67">
        <w:rPr>
          <w:rFonts w:ascii="Times New Roman" w:hAnsi="Times New Roman" w:cs="Times New Roman"/>
          <w:sz w:val="24"/>
          <w:szCs w:val="24"/>
          <w:lang w:val="en-US"/>
        </w:rPr>
        <w:t xml:space="preserve"> special tests, patients, level of knowledge.</w:t>
      </w:r>
    </w:p>
    <w:p w:rsidR="00175C23" w:rsidRPr="00446C67" w:rsidRDefault="00175C23" w:rsidP="00175C23">
      <w:pPr>
        <w:rPr>
          <w:lang w:val="en-US"/>
        </w:rPr>
      </w:pPr>
    </w:p>
    <w:p w:rsidR="00F64EC1" w:rsidRPr="00175C23" w:rsidRDefault="00175C23" w:rsidP="00175C2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6C6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CD35E0" w:rsidRPr="00175C23" w:rsidRDefault="00CD35E0" w:rsidP="00CA67F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64EC1" w:rsidRPr="00B16188" w:rsidRDefault="00F64EC1" w:rsidP="00CA67F6">
      <w:pPr>
        <w:rPr>
          <w:rFonts w:ascii="Times New Roman" w:hAnsi="Times New Roman" w:cs="Times New Roman"/>
          <w:b/>
          <w:sz w:val="24"/>
          <w:szCs w:val="24"/>
        </w:rPr>
      </w:pPr>
      <w:r w:rsidRPr="00B16188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64EC1" w:rsidRPr="00B16188" w:rsidRDefault="00F64EC1" w:rsidP="00CA67F6">
      <w:pPr>
        <w:rPr>
          <w:rFonts w:ascii="Times New Roman" w:hAnsi="Times New Roman" w:cs="Times New Roman"/>
          <w:b/>
          <w:sz w:val="24"/>
          <w:szCs w:val="24"/>
        </w:rPr>
      </w:pPr>
    </w:p>
    <w:p w:rsidR="00175C23" w:rsidRPr="00175C23" w:rsidRDefault="00175C23" w:rsidP="00175C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A radiologia é uma das várias áreas da medicina em que as imagens do corpo humano são visualizadas para auxiliar no diagnóstico de doenças suspeitas. A principal característica é que o interior do corpo humano é visualizado. É necessário que haja um meio de contraste entre as estruturas para que a visualização seja boa.</w:t>
      </w:r>
    </w:p>
    <w:p w:rsidR="00175C23" w:rsidRPr="00175C23" w:rsidRDefault="00175C23" w:rsidP="00175C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O contraste radiológico utlizado em exames especiais é uma substância que injeta-se no organismo, introduzido através do cateter/sonda, ou deglutido ou podem ser igualmente introduzido em locais específicos: Sistema Arterial “arteriografia”, Sistema Venoso “</w:t>
      </w:r>
      <w:proofErr w:type="spellStart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Venografia</w:t>
      </w:r>
      <w:proofErr w:type="spellEnd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”, Sistema Biliar “</w:t>
      </w:r>
      <w:proofErr w:type="spellStart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Colongiografia</w:t>
      </w:r>
      <w:proofErr w:type="spellEnd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”, Sistema reprodutor feminino “</w:t>
      </w:r>
      <w:proofErr w:type="spellStart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histerossalpicongafia</w:t>
      </w:r>
      <w:proofErr w:type="spellEnd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” (Freitas, Pinheiro. 2010), para facilitar a imagiologia radiográfica de estruturas internas que, de outro modo, são de difícil visualização em radiografias simples. Com base este princípio</w:t>
      </w:r>
      <w:proofErr w:type="gramStart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proofErr w:type="gramEnd"/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abordaremos sobre os </w:t>
      </w:r>
      <w:r w:rsidRPr="00175C23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efeitos colaterais dos contrastes radiológicos utilizados em exames especiais aos pacientes atendidos no Hospital Geral de Benguela</w:t>
      </w: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175C23" w:rsidRPr="00175C23" w:rsidRDefault="00175C23" w:rsidP="00175C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importância do contraste foi reconhecida quase simultaneamente com à descoberta da radiação. O contraste auxilia na visualização de algumas estruturas no decorrer das técnicas radiológicas. Os mais vulgarmente utilizados são o sulfato de bário que delimita o aparelho gastrointestinal (Patel, 2005). </w:t>
      </w:r>
    </w:p>
    <w:p w:rsidR="00175C23" w:rsidRPr="00175C23" w:rsidRDefault="00175C23" w:rsidP="00175C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Os contrastes são utilizados em certos tipos de exames para permitir uma melhor visualização de algumas estruturas do nosso corpo, sendo assim indispensável para os diagnósticos de diversos casos. O seu uso tem o objetivo de propiciar uma avaliação funcional e estrutural de determinadas estruturas anatómicas (Vieira, 2010).</w:t>
      </w:r>
    </w:p>
    <w:p w:rsidR="00175C23" w:rsidRPr="00175C23" w:rsidRDefault="00175C23" w:rsidP="00175C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Os contrastes devem ser usados em menor concentração e dose total que produza efeito desejado. Os efeitos colaterais provocados por estas reações podem ser divididos em quatros grupos: Reações leves, reações intermédias, reações severas e a morte. (Pisco, 2002).</w:t>
      </w:r>
    </w:p>
    <w:p w:rsidR="00175C23" w:rsidRPr="00175C23" w:rsidRDefault="00175C23" w:rsidP="00175C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 contrastes radiológicos acarretam consigo alguns efeitos ou certas reações que podem levar o paciente a um estado crítico ou mesmo até a morte.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pesar dos seus efeitos, os contrastes radiológicos, têm grande importância, pois permitem visualizar órgãos internos que não seriam possíveis de visualizar com uma radiografia normal e diagnosticar possíveis patologias.</w:t>
      </w:r>
    </w:p>
    <w:p w:rsidR="00461CFE" w:rsidRPr="007F3A31" w:rsidRDefault="00175C23" w:rsidP="007F3A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O presente trabalho objetiva a</w:t>
      </w: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valiar o nível de conhecimento dos pacientes atendidos no Hospital Geral de Benguela</w:t>
      </w:r>
      <w:r w:rsidRPr="00175C2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  <w:r w:rsidRPr="00175C23">
        <w:rPr>
          <w:rFonts w:ascii="Times New Roman" w:eastAsia="Times New Roman" w:hAnsi="Times New Roman" w:cs="Times New Roman"/>
          <w:sz w:val="24"/>
          <w:szCs w:val="24"/>
          <w:lang w:eastAsia="pt-PT"/>
        </w:rPr>
        <w:t>sobre os efeitos colaterais dos contrastes radiológicos utilizados em exames especiais.</w:t>
      </w:r>
    </w:p>
    <w:p w:rsidR="00EC1EBC" w:rsidRDefault="00EC1EBC" w:rsidP="00CD3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EBC" w:rsidRPr="00E26434" w:rsidRDefault="00BD1E38" w:rsidP="00EC1EBC">
      <w:pPr>
        <w:tabs>
          <w:tab w:val="left" w:pos="34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1" w:name="_Toc15378330"/>
      <w:r>
        <w:rPr>
          <w:rFonts w:ascii="Times New Roman" w:hAnsi="Times New Roman" w:cs="Times New Roman"/>
          <w:b/>
          <w:sz w:val="28"/>
          <w:szCs w:val="24"/>
        </w:rPr>
        <w:t>MATERIAL E M</w:t>
      </w:r>
      <w:r>
        <w:rPr>
          <w:rFonts w:ascii="Arial" w:hAnsi="Arial" w:cs="Arial"/>
          <w:b/>
          <w:sz w:val="28"/>
          <w:szCs w:val="24"/>
        </w:rPr>
        <w:t>É</w:t>
      </w:r>
      <w:r w:rsidR="00EC1EBC" w:rsidRPr="00E26434">
        <w:rPr>
          <w:rFonts w:ascii="Times New Roman" w:hAnsi="Times New Roman" w:cs="Times New Roman"/>
          <w:b/>
          <w:sz w:val="28"/>
          <w:szCs w:val="24"/>
        </w:rPr>
        <w:t>TODOS</w:t>
      </w:r>
      <w:r w:rsidR="00EC1EBC" w:rsidRPr="00E26434">
        <w:rPr>
          <w:rFonts w:ascii="Times New Roman" w:hAnsi="Times New Roman" w:cs="Times New Roman"/>
          <w:b/>
          <w:sz w:val="28"/>
          <w:szCs w:val="24"/>
        </w:rPr>
        <w:tab/>
      </w:r>
    </w:p>
    <w:p w:rsidR="00EC1EBC" w:rsidRDefault="00EC1EBC" w:rsidP="00EC1EBC">
      <w:pPr>
        <w:tabs>
          <w:tab w:val="left" w:pos="349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</w:rPr>
        <w:tab/>
      </w:r>
    </w:p>
    <w:bookmarkEnd w:id="1"/>
    <w:p w:rsidR="00175C23" w:rsidRPr="00175C23" w:rsidRDefault="00175C23" w:rsidP="00175C23">
      <w:pPr>
        <w:spacing w:line="360" w:lineRule="auto"/>
        <w:ind w:right="-3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C23">
        <w:rPr>
          <w:rFonts w:ascii="Times New Roman" w:hAnsi="Times New Roman" w:cs="Times New Roman"/>
          <w:sz w:val="24"/>
          <w:szCs w:val="24"/>
        </w:rPr>
        <w:t>O estudo foi desenvolviment</w:t>
      </w:r>
      <w:r w:rsidR="004E038C">
        <w:rPr>
          <w:rFonts w:ascii="Times New Roman" w:hAnsi="Times New Roman" w:cs="Times New Roman"/>
          <w:sz w:val="24"/>
          <w:szCs w:val="24"/>
        </w:rPr>
        <w:t>o no Hospital Geral de Benguela</w:t>
      </w:r>
      <w:r w:rsidRPr="00175C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Trata-se de</w:t>
      </w:r>
      <w:r w:rsidRPr="00175C23">
        <w:rPr>
          <w:rFonts w:ascii="Times New Roman" w:hAnsi="Times New Roman" w:cs="Times New Roman"/>
          <w:sz w:val="24"/>
          <w:szCs w:val="24"/>
        </w:rPr>
        <w:t xml:space="preserve"> uma pesquisa descritiva e exploratória de natureza quantitativa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5C23">
        <w:rPr>
          <w:rFonts w:ascii="Times New Roman" w:hAnsi="Times New Roman" w:cs="Times New Roman"/>
          <w:sz w:val="24"/>
          <w:szCs w:val="24"/>
        </w:rPr>
        <w:t xml:space="preserve">Para este estudo, como instrumento para a recolha de dados usou-se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75C23">
        <w:rPr>
          <w:rFonts w:ascii="Times New Roman" w:hAnsi="Times New Roman" w:cs="Times New Roman"/>
          <w:sz w:val="24"/>
          <w:szCs w:val="24"/>
        </w:rPr>
        <w:t>inqué</w:t>
      </w:r>
      <w:r>
        <w:rPr>
          <w:rFonts w:ascii="Times New Roman" w:hAnsi="Times New Roman" w:cs="Times New Roman"/>
          <w:sz w:val="24"/>
          <w:szCs w:val="24"/>
        </w:rPr>
        <w:t>rito por questionário, aplicado</w:t>
      </w:r>
      <w:r w:rsidRPr="00175C23">
        <w:rPr>
          <w:rFonts w:ascii="Times New Roman" w:hAnsi="Times New Roman" w:cs="Times New Roman"/>
          <w:sz w:val="24"/>
          <w:szCs w:val="24"/>
        </w:rPr>
        <w:t xml:space="preserve"> aos participantes da pesquisa entre Abril e Maio de 2018</w:t>
      </w:r>
      <w:r>
        <w:rPr>
          <w:rFonts w:ascii="Times New Roman" w:hAnsi="Times New Roman" w:cs="Times New Roman"/>
          <w:sz w:val="24"/>
          <w:szCs w:val="24"/>
        </w:rPr>
        <w:t>. Foram consideradas as variáveis: sexo</w:t>
      </w:r>
      <w:r w:rsidRPr="00175C23">
        <w:rPr>
          <w:rFonts w:ascii="Times New Roman" w:hAnsi="Times New Roman" w:cs="Times New Roman"/>
          <w:sz w:val="24"/>
          <w:szCs w:val="24"/>
        </w:rPr>
        <w:t xml:space="preserve">, idade, escolaridade, nível </w:t>
      </w:r>
      <w:r>
        <w:rPr>
          <w:rFonts w:ascii="Times New Roman" w:hAnsi="Times New Roman" w:cs="Times New Roman"/>
          <w:sz w:val="24"/>
          <w:szCs w:val="24"/>
        </w:rPr>
        <w:t xml:space="preserve">de conhecimento sobre os </w:t>
      </w:r>
      <w:r w:rsidR="007F1438">
        <w:rPr>
          <w:rFonts w:ascii="Times New Roman" w:hAnsi="Times New Roman" w:cs="Times New Roman"/>
          <w:sz w:val="24"/>
          <w:szCs w:val="24"/>
        </w:rPr>
        <w:t xml:space="preserve">efeitos da radiação ionizante e </w:t>
      </w:r>
      <w:r w:rsidRPr="00175C23">
        <w:rPr>
          <w:rFonts w:ascii="Times New Roman" w:hAnsi="Times New Roman" w:cs="Times New Roman"/>
          <w:sz w:val="24"/>
          <w:szCs w:val="24"/>
        </w:rPr>
        <w:t>proteção radiológica.</w:t>
      </w:r>
    </w:p>
    <w:p w:rsidR="002A2133" w:rsidRPr="007F3A31" w:rsidRDefault="00BD1E38" w:rsidP="007F3A31">
      <w:pPr>
        <w:spacing w:line="360" w:lineRule="auto"/>
        <w:ind w:right="-3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contou com u</w:t>
      </w:r>
      <w:r w:rsidR="007F1438">
        <w:rPr>
          <w:rFonts w:ascii="Times New Roman" w:hAnsi="Times New Roman" w:cs="Times New Roman"/>
          <w:sz w:val="24"/>
          <w:szCs w:val="24"/>
        </w:rPr>
        <w:t xml:space="preserve">ma </w:t>
      </w:r>
      <w:r w:rsidR="00175C23" w:rsidRPr="00175C23">
        <w:rPr>
          <w:rFonts w:ascii="Times New Roman" w:hAnsi="Times New Roman" w:cs="Times New Roman"/>
          <w:sz w:val="24"/>
          <w:szCs w:val="24"/>
        </w:rPr>
        <w:t xml:space="preserve">população </w:t>
      </w:r>
      <w:r w:rsidR="007F143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15 pacientes </w:t>
      </w:r>
      <w:r w:rsidRPr="00175C23">
        <w:rPr>
          <w:rFonts w:ascii="Times New Roman" w:hAnsi="Times New Roman" w:cs="Times New Roman"/>
          <w:sz w:val="24"/>
          <w:szCs w:val="24"/>
        </w:rPr>
        <w:t xml:space="preserve">que de forma voluntária aceitaram em </w:t>
      </w:r>
      <w:r>
        <w:rPr>
          <w:rFonts w:ascii="Times New Roman" w:hAnsi="Times New Roman" w:cs="Times New Roman"/>
          <w:sz w:val="24"/>
          <w:szCs w:val="24"/>
        </w:rPr>
        <w:t>participar no</w:t>
      </w:r>
      <w:r w:rsidRPr="00175C23">
        <w:rPr>
          <w:rFonts w:ascii="Times New Roman" w:hAnsi="Times New Roman" w:cs="Times New Roman"/>
          <w:sz w:val="24"/>
          <w:szCs w:val="24"/>
        </w:rPr>
        <w:t xml:space="preserve"> estudo, foi-lhes fornecido o termo de consentimento livre esclarecido, salvaguardando-se os princípios básicos da bioética; beneficência, não maleficência, justiça, proporcionalidade e autonomia em termos de respeito e dignidade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3A31">
        <w:rPr>
          <w:rFonts w:ascii="Times New Roman" w:hAnsi="Times New Roman" w:cs="Times New Roman"/>
          <w:sz w:val="24"/>
          <w:szCs w:val="24"/>
        </w:rPr>
        <w:t>O projeto foi submetido</w:t>
      </w:r>
      <w:r w:rsidR="00175C23" w:rsidRPr="00175C23">
        <w:rPr>
          <w:rFonts w:ascii="Times New Roman" w:hAnsi="Times New Roman" w:cs="Times New Roman"/>
          <w:sz w:val="24"/>
          <w:szCs w:val="24"/>
        </w:rPr>
        <w:t xml:space="preserve"> ao Departamento de Ciências de Saúde do Instituto Superior Politécnico Jean Piaget de Benguela para a aprovação. Após aprovação foi submetida a solicitação para a realização da pesquisa à </w:t>
      </w:r>
      <w:r w:rsidR="007F3A31" w:rsidRPr="00175C23">
        <w:rPr>
          <w:rFonts w:ascii="Times New Roman" w:hAnsi="Times New Roman" w:cs="Times New Roman"/>
          <w:sz w:val="24"/>
          <w:szCs w:val="24"/>
        </w:rPr>
        <w:t>Direção</w:t>
      </w:r>
      <w:r>
        <w:rPr>
          <w:rFonts w:ascii="Times New Roman" w:hAnsi="Times New Roman" w:cs="Times New Roman"/>
          <w:sz w:val="24"/>
          <w:szCs w:val="24"/>
        </w:rPr>
        <w:t xml:space="preserve"> do HGB.</w:t>
      </w:r>
      <w:r w:rsidR="007F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23" w:rsidRPr="00175C23">
        <w:rPr>
          <w:rFonts w:ascii="Times New Roman" w:hAnsi="Times New Roman" w:cs="Times New Roman"/>
          <w:sz w:val="24"/>
          <w:szCs w:val="24"/>
        </w:rPr>
        <w:t>Os dados foram ap</w:t>
      </w:r>
      <w:r>
        <w:rPr>
          <w:rFonts w:ascii="Times New Roman" w:hAnsi="Times New Roman" w:cs="Times New Roman"/>
          <w:sz w:val="24"/>
          <w:szCs w:val="24"/>
        </w:rPr>
        <w:t xml:space="preserve">resentados através de gráficos. A </w:t>
      </w:r>
      <w:r w:rsidR="00175C23" w:rsidRPr="00175C23">
        <w:rPr>
          <w:rFonts w:ascii="Times New Roman" w:hAnsi="Times New Roman" w:cs="Times New Roman"/>
          <w:sz w:val="24"/>
          <w:szCs w:val="24"/>
        </w:rPr>
        <w:t>análise e o tratamento de dados foram feitos através da estatística descritiva com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75C23" w:rsidRPr="00175C23">
        <w:rPr>
          <w:rFonts w:ascii="Times New Roman" w:hAnsi="Times New Roman" w:cs="Times New Roman"/>
          <w:sz w:val="24"/>
          <w:szCs w:val="24"/>
        </w:rPr>
        <w:t xml:space="preserve"> uso do programa </w:t>
      </w:r>
      <w:r w:rsidR="00175C23" w:rsidRPr="00175C23">
        <w:rPr>
          <w:rFonts w:ascii="Times New Roman" w:hAnsi="Times New Roman" w:cs="Times New Roman"/>
          <w:i/>
          <w:sz w:val="24"/>
          <w:szCs w:val="24"/>
        </w:rPr>
        <w:t>Microsoft Excel</w:t>
      </w:r>
      <w:r w:rsidR="00175C23" w:rsidRPr="00175C23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2A2133" w:rsidRPr="002A2133" w:rsidRDefault="002A2133" w:rsidP="002A2133">
      <w:pPr>
        <w:spacing w:line="360" w:lineRule="auto"/>
        <w:ind w:right="-3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6E1ABD" w:rsidRPr="006E1ABD" w:rsidRDefault="006E1ABD" w:rsidP="006E1ABD">
      <w:pPr>
        <w:shd w:val="clear" w:color="auto" w:fill="FFFFFF"/>
        <w:spacing w:before="120" w:after="12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</w:rPr>
      </w:pPr>
      <w:r w:rsidRPr="006E1ABD">
        <w:rPr>
          <w:rFonts w:ascii="Times New Roman" w:eastAsia="Calibri" w:hAnsi="Times New Roman" w:cs="Times New Roman"/>
          <w:b/>
          <w:sz w:val="28"/>
          <w:szCs w:val="24"/>
        </w:rPr>
        <w:t>RESULTADOS</w:t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1 - </w:t>
      </w:r>
      <w:r w:rsidRPr="007F3A31">
        <w:rPr>
          <w:rFonts w:ascii="Times New Roman" w:hAnsi="Times New Roman" w:cs="Times New Roman"/>
          <w:sz w:val="24"/>
          <w:szCs w:val="24"/>
        </w:rPr>
        <w:t>Idade dos pacientes atendidos na Secção de radiologia do HGB, 2020.</w:t>
      </w:r>
    </w:p>
    <w:p w:rsidR="007F3A31" w:rsidRPr="007F3A31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39761F8" wp14:editId="2196420F">
            <wp:extent cx="3720662" cy="2254469"/>
            <wp:effectExtent l="0" t="0" r="13335" b="12700"/>
            <wp:docPr id="3" name="Object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3A31" w:rsidRPr="007F3A31" w:rsidRDefault="00BD1E38" w:rsidP="00CD0829">
      <w:pPr>
        <w:tabs>
          <w:tab w:val="left" w:pos="142"/>
        </w:tabs>
        <w:spacing w:before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Dos participantes</w:t>
      </w:r>
      <w:r w:rsidR="007F3A31" w:rsidRPr="007F3A31">
        <w:rPr>
          <w:rFonts w:ascii="Times New Roman" w:eastAsia="Times New Roman" w:hAnsi="Times New Roman" w:cs="Times New Roman"/>
          <w:sz w:val="24"/>
          <w:szCs w:val="24"/>
          <w:lang w:eastAsia="pt-PT"/>
        </w:rPr>
        <w:t>, 3 tinham idades compreendidas e</w:t>
      </w:r>
      <w:r w:rsidR="003D212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ntre 20 e 29 anos;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9</w:t>
      </w:r>
      <w:r w:rsidR="003D212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entre os 30 e 39; 1 entre 40 e 49; </w:t>
      </w:r>
      <w:r w:rsidR="007F3A31" w:rsidRPr="007F3A3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 </w:t>
      </w:r>
      <w:r w:rsidR="003D2120">
        <w:rPr>
          <w:rFonts w:ascii="Times New Roman" w:eastAsia="Times New Roman" w:hAnsi="Times New Roman" w:cs="Times New Roman"/>
          <w:sz w:val="24"/>
          <w:szCs w:val="24"/>
          <w:lang w:eastAsia="pt-PT"/>
        </w:rPr>
        <w:t>com mais de 50 anos</w:t>
      </w:r>
      <w:r w:rsidR="007F3A31" w:rsidRPr="007F3A3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="003D212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intervalo predominante foi o de 30 a 39 anos com 9 pacientes. </w:t>
      </w:r>
    </w:p>
    <w:p w:rsidR="007F3A31" w:rsidRPr="007F3A31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2- </w:t>
      </w:r>
      <w:r w:rsidRPr="007F3A31">
        <w:rPr>
          <w:rFonts w:ascii="Times New Roman" w:hAnsi="Times New Roman" w:cs="Times New Roman"/>
          <w:sz w:val="24"/>
          <w:szCs w:val="24"/>
        </w:rPr>
        <w:t>Sexo dos pacientes atendidos na secção de radiologia do HGB, 2020.</w:t>
      </w:r>
    </w:p>
    <w:p w:rsidR="007F3A31" w:rsidRPr="007F3A31" w:rsidRDefault="007F3A31" w:rsidP="007F3A31">
      <w:pPr>
        <w:spacing w:before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C71008F" wp14:editId="362F2FE3">
            <wp:extent cx="3672840" cy="1981200"/>
            <wp:effectExtent l="0" t="0" r="3810" b="0"/>
            <wp:docPr id="35" name="Object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3A31" w:rsidRPr="007F3A31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6856030"/>
      <w:r w:rsidRPr="007F3A31">
        <w:rPr>
          <w:rFonts w:ascii="Times New Roman" w:hAnsi="Times New Roman" w:cs="Times New Roman"/>
          <w:sz w:val="24"/>
          <w:szCs w:val="24"/>
        </w:rPr>
        <w:t xml:space="preserve">Dos 15 pacientes que participaram do estudo, 7 (47%) eram do sexo masculino e 8 (53%) eram do sexo feminino. </w:t>
      </w:r>
      <w:bookmarkEnd w:id="2"/>
      <w:r w:rsidRPr="007F3A31">
        <w:rPr>
          <w:rFonts w:ascii="Times New Roman" w:hAnsi="Times New Roman" w:cs="Times New Roman"/>
          <w:sz w:val="24"/>
          <w:szCs w:val="24"/>
        </w:rPr>
        <w:t xml:space="preserve">Observa-se que maior parte dos pacientes é do sexo feminino. </w:t>
      </w:r>
      <w:r w:rsidRPr="007F3A3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3- </w:t>
      </w:r>
      <w:r w:rsidRPr="007F3A31">
        <w:rPr>
          <w:rFonts w:ascii="Times New Roman" w:hAnsi="Times New Roman" w:cs="Times New Roman"/>
          <w:sz w:val="24"/>
          <w:szCs w:val="24"/>
        </w:rPr>
        <w:t>Nível de escolaridade dos pacientes atendidos na Secção de Radiologia e Imagiologia no HGB, 2020.</w:t>
      </w:r>
    </w:p>
    <w:p w:rsidR="007F3A31" w:rsidRPr="007F3A31" w:rsidRDefault="007F3A31" w:rsidP="007F3A31">
      <w:pPr>
        <w:spacing w:before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B4CEB4F" wp14:editId="60EC195A">
            <wp:extent cx="3862551" cy="2333296"/>
            <wp:effectExtent l="0" t="0" r="24130" b="10160"/>
            <wp:docPr id="36" name="Object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2120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sz w:val="24"/>
          <w:szCs w:val="24"/>
        </w:rPr>
        <w:t>Quanto ao nível de escolaridade (</w:t>
      </w:r>
      <w:r w:rsidRPr="007F3A31">
        <w:rPr>
          <w:rFonts w:ascii="Times New Roman" w:hAnsi="Times New Roman" w:cs="Times New Roman"/>
          <w:b/>
          <w:sz w:val="24"/>
          <w:szCs w:val="24"/>
        </w:rPr>
        <w:t>gráfico 3)</w:t>
      </w:r>
      <w:r w:rsidRPr="007F3A31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536856214"/>
      <w:r w:rsidRPr="007F3A31">
        <w:rPr>
          <w:rFonts w:ascii="Times New Roman" w:hAnsi="Times New Roman" w:cs="Times New Roman"/>
          <w:sz w:val="24"/>
          <w:szCs w:val="24"/>
        </w:rPr>
        <w:t>existe um predomínio de</w:t>
      </w:r>
      <w:r w:rsidR="003D2120">
        <w:rPr>
          <w:rFonts w:ascii="Times New Roman" w:hAnsi="Times New Roman" w:cs="Times New Roman"/>
          <w:sz w:val="24"/>
          <w:szCs w:val="24"/>
        </w:rPr>
        <w:t xml:space="preserve"> ensino medio com 7 (46%)</w:t>
      </w:r>
      <w:r w:rsidRPr="007F3A31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536859900"/>
      <w:bookmarkEnd w:id="3"/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4- </w:t>
      </w:r>
      <w:r w:rsidRPr="007F3A31">
        <w:rPr>
          <w:rFonts w:ascii="Times New Roman" w:hAnsi="Times New Roman" w:cs="Times New Roman"/>
          <w:sz w:val="24"/>
          <w:szCs w:val="24"/>
        </w:rPr>
        <w:t xml:space="preserve">Distribuição dos pacientes de acordo o número de exames </w:t>
      </w:r>
      <w:r w:rsidR="004E038C">
        <w:rPr>
          <w:rFonts w:ascii="Times New Roman" w:hAnsi="Times New Roman" w:cs="Times New Roman"/>
          <w:sz w:val="24"/>
          <w:szCs w:val="24"/>
        </w:rPr>
        <w:t xml:space="preserve">a que submetidos </w:t>
      </w:r>
    </w:p>
    <w:bookmarkEnd w:id="4"/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A3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C9581DD" wp14:editId="6EA3D1E6">
            <wp:extent cx="3487783" cy="2116183"/>
            <wp:effectExtent l="0" t="0" r="17780" b="17780"/>
            <wp:docPr id="37" name="Object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038C" w:rsidRPr="004E038C" w:rsidRDefault="007F3A31" w:rsidP="004E038C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sz w:val="24"/>
          <w:szCs w:val="24"/>
        </w:rPr>
        <w:t xml:space="preserve">9 (60%) </w:t>
      </w:r>
      <w:proofErr w:type="gramStart"/>
      <w:r w:rsidRPr="007F3A31">
        <w:rPr>
          <w:rFonts w:ascii="Times New Roman" w:hAnsi="Times New Roman" w:cs="Times New Roman"/>
          <w:sz w:val="24"/>
          <w:szCs w:val="24"/>
        </w:rPr>
        <w:t>dos</w:t>
      </w:r>
      <w:proofErr w:type="gramEnd"/>
      <w:r w:rsidRPr="007F3A31">
        <w:rPr>
          <w:rFonts w:ascii="Times New Roman" w:hAnsi="Times New Roman" w:cs="Times New Roman"/>
          <w:sz w:val="24"/>
          <w:szCs w:val="24"/>
        </w:rPr>
        <w:t xml:space="preserve"> pacientes foram submetidos </w:t>
      </w:r>
      <w:r w:rsidR="004E038C">
        <w:rPr>
          <w:rFonts w:ascii="Times New Roman" w:hAnsi="Times New Roman" w:cs="Times New Roman"/>
          <w:sz w:val="24"/>
          <w:szCs w:val="24"/>
        </w:rPr>
        <w:t xml:space="preserve">ao </w:t>
      </w:r>
      <w:r w:rsidRPr="007F3A31">
        <w:rPr>
          <w:rFonts w:ascii="Times New Roman" w:hAnsi="Times New Roman" w:cs="Times New Roman"/>
          <w:sz w:val="24"/>
          <w:szCs w:val="24"/>
        </w:rPr>
        <w:t>exame de Raios X contrastado pela primeira vez e 6 (40%) foram submetidos ao contraste mais de uma v</w:t>
      </w:r>
      <w:r w:rsidR="004E038C">
        <w:rPr>
          <w:rFonts w:ascii="Times New Roman" w:hAnsi="Times New Roman" w:cs="Times New Roman"/>
          <w:sz w:val="24"/>
          <w:szCs w:val="24"/>
        </w:rPr>
        <w:t>ez.</w:t>
      </w:r>
    </w:p>
    <w:p w:rsidR="007F3A31" w:rsidRPr="007F3A31" w:rsidRDefault="007F3A31" w:rsidP="004E03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5- </w:t>
      </w:r>
      <w:r w:rsidRPr="007F3A31">
        <w:rPr>
          <w:rFonts w:ascii="Times New Roman" w:hAnsi="Times New Roman" w:cs="Times New Roman"/>
          <w:sz w:val="24"/>
          <w:szCs w:val="24"/>
        </w:rPr>
        <w:t>Conhecimento dos pacientes em relação aos efeitos colaterais dos contrastes</w:t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A31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DB863DC" wp14:editId="45DBB9C6">
            <wp:extent cx="3735977" cy="2168434"/>
            <wp:effectExtent l="0" t="0" r="17145" b="22860"/>
            <wp:docPr id="6" name="Objecto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038C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sz w:val="24"/>
          <w:szCs w:val="24"/>
        </w:rPr>
        <w:t>Em relação ao conhecimento dos pacientes sobre os efeitos colaterais dos contrastes, 11 (73%) dos pacientes desconhecem os efeitos colaterais dos contrastes, 2 (13%) possuem algumas noções sobre os efeitos colaterais dos contrastes, 2 (14%) demonstraram que conhecem os ef</w:t>
      </w:r>
      <w:r w:rsidR="004E038C">
        <w:rPr>
          <w:rFonts w:ascii="Times New Roman" w:hAnsi="Times New Roman" w:cs="Times New Roman"/>
          <w:sz w:val="24"/>
          <w:szCs w:val="24"/>
        </w:rPr>
        <w:t xml:space="preserve">eitos colaterais dos contrastes. </w:t>
      </w:r>
      <w:r w:rsidRPr="007F3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A31" w:rsidRPr="007F3A31" w:rsidRDefault="007F3A31" w:rsidP="007F3A31">
      <w:pPr>
        <w:spacing w:before="240" w:line="360" w:lineRule="auto"/>
        <w:jc w:val="both"/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6 - </w:t>
      </w:r>
      <w:r w:rsidRPr="007F3A31">
        <w:rPr>
          <w:rFonts w:ascii="Times New Roman" w:hAnsi="Times New Roman" w:cs="Times New Roman"/>
          <w:sz w:val="24"/>
          <w:szCs w:val="24"/>
        </w:rPr>
        <w:t xml:space="preserve">Distribuição dos pacientes de acordo com tipo de alergia </w:t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972CC61" wp14:editId="64176AD8">
            <wp:extent cx="3526972" cy="2063932"/>
            <wp:effectExtent l="0" t="0" r="16510" b="12700"/>
            <wp:docPr id="40" name="Objecto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F3A31" w:rsidRPr="007F3A31" w:rsidRDefault="007F3A31" w:rsidP="00A44784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sz w:val="24"/>
          <w:szCs w:val="24"/>
        </w:rPr>
        <w:t xml:space="preserve">No </w:t>
      </w:r>
      <w:r w:rsidRPr="007F3A31">
        <w:rPr>
          <w:rFonts w:ascii="Times New Roman" w:hAnsi="Times New Roman" w:cs="Times New Roman"/>
          <w:b/>
          <w:sz w:val="24"/>
          <w:szCs w:val="24"/>
        </w:rPr>
        <w:t>gráfico 6</w:t>
      </w:r>
      <w:r w:rsidRPr="007F3A31">
        <w:rPr>
          <w:rFonts w:ascii="Times New Roman" w:hAnsi="Times New Roman" w:cs="Times New Roman"/>
          <w:sz w:val="24"/>
          <w:szCs w:val="24"/>
        </w:rPr>
        <w:t xml:space="preserve"> são apresentadas as respostas dos pacientes, no que diz respeito a </w:t>
      </w:r>
      <w:proofErr w:type="spellStart"/>
      <w:r w:rsidR="004E03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E038C">
        <w:rPr>
          <w:rFonts w:ascii="Times New Roman" w:hAnsi="Times New Roman" w:cs="Times New Roman"/>
          <w:sz w:val="24"/>
          <w:szCs w:val="24"/>
        </w:rPr>
        <w:t xml:space="preserve"> algum tipo</w:t>
      </w:r>
      <w:r w:rsidRPr="007F3A31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536857654"/>
      <w:r w:rsidRPr="007F3A31">
        <w:rPr>
          <w:rFonts w:ascii="Times New Roman" w:hAnsi="Times New Roman" w:cs="Times New Roman"/>
          <w:sz w:val="24"/>
          <w:szCs w:val="24"/>
        </w:rPr>
        <w:t xml:space="preserve">A menor parte dos pacientes inqueridos 2 (13%) responderam </w:t>
      </w:r>
      <w:r w:rsidR="00A44784">
        <w:rPr>
          <w:rFonts w:ascii="Times New Roman" w:hAnsi="Times New Roman" w:cs="Times New Roman"/>
          <w:sz w:val="24"/>
          <w:szCs w:val="24"/>
        </w:rPr>
        <w:t>terem tido algum tipo de alergia (por alimento ou por medicamento).</w:t>
      </w:r>
      <w:r w:rsidRPr="007F3A31">
        <w:rPr>
          <w:rFonts w:ascii="Times New Roman" w:hAnsi="Times New Roman" w:cs="Times New Roman"/>
          <w:sz w:val="24"/>
          <w:szCs w:val="24"/>
        </w:rPr>
        <w:t xml:space="preserve"> 13 (87%) </w:t>
      </w:r>
      <w:proofErr w:type="gramStart"/>
      <w:r w:rsidR="00A44784">
        <w:rPr>
          <w:rFonts w:ascii="Times New Roman" w:hAnsi="Times New Roman" w:cs="Times New Roman"/>
          <w:sz w:val="24"/>
          <w:szCs w:val="24"/>
        </w:rPr>
        <w:t>r</w:t>
      </w:r>
      <w:r w:rsidR="00A44784" w:rsidRPr="007F3A31">
        <w:rPr>
          <w:rFonts w:ascii="Times New Roman" w:hAnsi="Times New Roman" w:cs="Times New Roman"/>
          <w:sz w:val="24"/>
          <w:szCs w:val="24"/>
        </w:rPr>
        <w:t>espondeu</w:t>
      </w:r>
      <w:proofErr w:type="gramEnd"/>
      <w:r w:rsidRPr="007F3A31">
        <w:rPr>
          <w:rFonts w:ascii="Times New Roman" w:hAnsi="Times New Roman" w:cs="Times New Roman"/>
          <w:sz w:val="24"/>
          <w:szCs w:val="24"/>
        </w:rPr>
        <w:t xml:space="preserve"> que não sente nenhum tipo de alergia.  </w:t>
      </w:r>
    </w:p>
    <w:bookmarkEnd w:id="5"/>
    <w:p w:rsidR="007F3A31" w:rsidRPr="007F3A31" w:rsidRDefault="007F3A31" w:rsidP="007F3A31">
      <w:pPr>
        <w:shd w:val="clear" w:color="auto" w:fill="FFFFFF"/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sz w:val="24"/>
          <w:szCs w:val="24"/>
        </w:rPr>
        <w:t>.</w:t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7- </w:t>
      </w:r>
      <w:r w:rsidRPr="007F3A31">
        <w:rPr>
          <w:rFonts w:ascii="Times New Roman" w:hAnsi="Times New Roman" w:cs="Times New Roman"/>
          <w:sz w:val="24"/>
          <w:szCs w:val="24"/>
        </w:rPr>
        <w:t>Conhecimento dos pacientes em relação aos risco</w:t>
      </w:r>
      <w:r w:rsidR="00A44784">
        <w:rPr>
          <w:rFonts w:ascii="Times New Roman" w:hAnsi="Times New Roman" w:cs="Times New Roman"/>
          <w:sz w:val="24"/>
          <w:szCs w:val="24"/>
        </w:rPr>
        <w:t>s causados pelo contraste</w:t>
      </w:r>
      <w:r w:rsidRPr="007F3A31">
        <w:rPr>
          <w:rFonts w:ascii="Times New Roman" w:hAnsi="Times New Roman" w:cs="Times New Roman"/>
          <w:b/>
          <w:sz w:val="24"/>
          <w:szCs w:val="24"/>
        </w:rPr>
        <w:tab/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716AD6DA" wp14:editId="2AC16919">
            <wp:extent cx="3448594" cy="2011680"/>
            <wp:effectExtent l="0" t="0" r="19050" b="26670"/>
            <wp:docPr id="41" name="Object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4784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sz w:val="24"/>
          <w:szCs w:val="24"/>
        </w:rPr>
        <w:t xml:space="preserve">No que diz respeito ao conhecimento em relação aos riscos causados pelo contraste, 12 (80%) dos pacientes não sabia dos riscos causados pelos contraste e 3 (20%) possuíam noções básicas sobre dos riscos causados pelos contrastes. </w:t>
      </w:r>
    </w:p>
    <w:p w:rsidR="007F3A31" w:rsidRPr="007F3A31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A31" w:rsidRPr="007F3A31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sz w:val="24"/>
          <w:szCs w:val="24"/>
        </w:rPr>
        <w:t xml:space="preserve">. </w:t>
      </w: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8- </w:t>
      </w:r>
      <w:r w:rsidRPr="007F3A31">
        <w:rPr>
          <w:rFonts w:ascii="Times New Roman" w:hAnsi="Times New Roman" w:cs="Times New Roman"/>
          <w:sz w:val="24"/>
          <w:szCs w:val="24"/>
        </w:rPr>
        <w:t xml:space="preserve">Distribuição dos pacientes do HGB, de acordo com o conhecimento das </w:t>
      </w:r>
      <w:r w:rsidR="00CD0829" w:rsidRPr="007F3A31">
        <w:rPr>
          <w:rFonts w:ascii="Times New Roman" w:hAnsi="Times New Roman" w:cs="Times New Roman"/>
          <w:sz w:val="24"/>
          <w:szCs w:val="24"/>
        </w:rPr>
        <w:t>reações</w:t>
      </w:r>
      <w:r w:rsidRPr="007F3A31">
        <w:rPr>
          <w:rFonts w:ascii="Times New Roman" w:hAnsi="Times New Roman" w:cs="Times New Roman"/>
          <w:sz w:val="24"/>
          <w:szCs w:val="24"/>
        </w:rPr>
        <w:t xml:space="preserve"> le</w:t>
      </w:r>
      <w:r w:rsidR="00D04838">
        <w:rPr>
          <w:rFonts w:ascii="Times New Roman" w:hAnsi="Times New Roman" w:cs="Times New Roman"/>
          <w:sz w:val="24"/>
          <w:szCs w:val="24"/>
        </w:rPr>
        <w:t>ves dos contrastes</w:t>
      </w:r>
    </w:p>
    <w:p w:rsidR="007F3A31" w:rsidRPr="007F3A31" w:rsidRDefault="007F3A31" w:rsidP="007F3A3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8E9C051" wp14:editId="1A83D445">
            <wp:extent cx="3579223" cy="2233749"/>
            <wp:effectExtent l="0" t="0" r="21590" b="14605"/>
            <wp:docPr id="45" name="Objecto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F3A31" w:rsidRPr="007F3A31" w:rsidRDefault="007F3A31" w:rsidP="007F3A3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Fonte: </w:t>
      </w:r>
      <w:r w:rsidRPr="007F3A31">
        <w:rPr>
          <w:rFonts w:ascii="Times New Roman" w:hAnsi="Times New Roman" w:cs="Times New Roman"/>
          <w:sz w:val="24"/>
          <w:szCs w:val="24"/>
        </w:rPr>
        <w:t>Criação própria, 2020.</w:t>
      </w:r>
    </w:p>
    <w:p w:rsidR="007F3A31" w:rsidRPr="007F3A31" w:rsidRDefault="007F3A31" w:rsidP="007F3A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36858984"/>
      <w:r w:rsidRPr="007F3A31">
        <w:rPr>
          <w:rFonts w:ascii="Times New Roman" w:hAnsi="Times New Roman" w:cs="Times New Roman"/>
          <w:sz w:val="24"/>
          <w:szCs w:val="24"/>
        </w:rPr>
        <w:t xml:space="preserve">Relativamente sobre o conhecimento das </w:t>
      </w:r>
      <w:r w:rsidR="00D04838" w:rsidRPr="007F3A31">
        <w:rPr>
          <w:rFonts w:ascii="Times New Roman" w:hAnsi="Times New Roman" w:cs="Times New Roman"/>
          <w:sz w:val="24"/>
          <w:szCs w:val="24"/>
        </w:rPr>
        <w:t>reações</w:t>
      </w:r>
      <w:r w:rsidRPr="007F3A31">
        <w:rPr>
          <w:rFonts w:ascii="Times New Roman" w:hAnsi="Times New Roman" w:cs="Times New Roman"/>
          <w:sz w:val="24"/>
          <w:szCs w:val="24"/>
        </w:rPr>
        <w:t xml:space="preserve"> leves dos contrastes, os pacientes do HGB responderam da seguinte maneira: náuseas 4 (23%); tremores 3 (18%); tosse 1 (7%); e os que não tinham nenhuma informação 9 (60%). </w:t>
      </w:r>
    </w:p>
    <w:bookmarkEnd w:id="6"/>
    <w:p w:rsidR="00D04838" w:rsidRPr="007F3A31" w:rsidRDefault="007F3A31" w:rsidP="00D048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F3A31">
        <w:rPr>
          <w:rFonts w:ascii="Times New Roman" w:hAnsi="Times New Roman" w:cs="Times New Roman"/>
          <w:sz w:val="24"/>
          <w:szCs w:val="24"/>
        </w:rPr>
        <w:tab/>
      </w:r>
    </w:p>
    <w:p w:rsidR="007F3A31" w:rsidRPr="007F3A31" w:rsidRDefault="007F3A31" w:rsidP="007F3A31">
      <w:pPr>
        <w:shd w:val="clear" w:color="auto" w:fill="FFFFFF"/>
        <w:spacing w:before="240"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F3A31">
        <w:rPr>
          <w:rFonts w:ascii="Times New Roman" w:eastAsia="Times New Roman" w:hAnsi="Times New Roman" w:cs="Times New Roman"/>
          <w:sz w:val="24"/>
          <w:szCs w:val="24"/>
          <w:lang w:eastAsia="pt-PT"/>
        </w:rPr>
        <w:t>. </w:t>
      </w:r>
    </w:p>
    <w:p w:rsidR="007F3A31" w:rsidRPr="007F3A31" w:rsidRDefault="007F3A31" w:rsidP="007F3A3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b/>
          <w:sz w:val="24"/>
          <w:szCs w:val="24"/>
        </w:rPr>
        <w:t xml:space="preserve">Gráfico 9 – </w:t>
      </w:r>
      <w:r w:rsidRPr="007F3A31">
        <w:rPr>
          <w:rFonts w:ascii="Times New Roman" w:hAnsi="Times New Roman" w:cs="Times New Roman"/>
          <w:sz w:val="24"/>
          <w:szCs w:val="24"/>
        </w:rPr>
        <w:t xml:space="preserve">Distribuição dos pacientes </w:t>
      </w:r>
      <w:r w:rsidR="00D04838">
        <w:rPr>
          <w:rFonts w:ascii="Times New Roman" w:hAnsi="Times New Roman" w:cs="Times New Roman"/>
          <w:sz w:val="24"/>
          <w:szCs w:val="24"/>
        </w:rPr>
        <w:t>quanto à</w:t>
      </w:r>
      <w:r w:rsidRPr="007F3A31">
        <w:rPr>
          <w:rFonts w:ascii="Times New Roman" w:hAnsi="Times New Roman" w:cs="Times New Roman"/>
          <w:sz w:val="24"/>
          <w:szCs w:val="24"/>
        </w:rPr>
        <w:t xml:space="preserve">s complicações após ser submetido a um exame de RX contrastado, 2020. </w:t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A3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E7323AC" wp14:editId="322C57B3">
            <wp:extent cx="4057650" cy="2343150"/>
            <wp:effectExtent l="0" t="0" r="19050" b="19050"/>
            <wp:docPr id="5" name="Object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F3A31" w:rsidRPr="007F3A31" w:rsidRDefault="007F3A31" w:rsidP="007F3A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36859718"/>
      <w:r w:rsidRPr="007F3A31">
        <w:rPr>
          <w:rFonts w:ascii="Times New Roman" w:hAnsi="Times New Roman" w:cs="Times New Roman"/>
          <w:sz w:val="24"/>
          <w:szCs w:val="24"/>
        </w:rPr>
        <w:t>No que concerne as complicações, dos pacientes inqueridos 15 (100%) foram unânimes em afirmar que nunca apresentaram complicações após ser submetido ao contraste</w:t>
      </w:r>
      <w:bookmarkEnd w:id="7"/>
      <w:r w:rsidRPr="007F3A31">
        <w:rPr>
          <w:rFonts w:ascii="Times New Roman" w:hAnsi="Times New Roman" w:cs="Times New Roman"/>
          <w:sz w:val="24"/>
          <w:szCs w:val="24"/>
        </w:rPr>
        <w:t>.</w:t>
      </w:r>
    </w:p>
    <w:p w:rsidR="002A2133" w:rsidRDefault="002A2133" w:rsidP="006B2B26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B2B26" w:rsidRPr="006B2B26" w:rsidRDefault="006B2B26" w:rsidP="006B2B26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B2B26">
        <w:rPr>
          <w:rFonts w:ascii="Times New Roman" w:hAnsi="Times New Roman" w:cs="Times New Roman"/>
          <w:b/>
          <w:sz w:val="28"/>
          <w:szCs w:val="24"/>
        </w:rPr>
        <w:t>DISCUSSÃO</w:t>
      </w:r>
    </w:p>
    <w:p w:rsidR="00283BC5" w:rsidRDefault="003D2120" w:rsidP="00283BC5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120">
        <w:rPr>
          <w:rFonts w:ascii="Times New Roman" w:hAnsi="Times New Roman" w:cs="Times New Roman"/>
          <w:sz w:val="24"/>
          <w:szCs w:val="24"/>
        </w:rPr>
        <w:t xml:space="preserve">As reações derivantes dos efeitos colaterais atingem de igual modo ambos os sexos. Notou-se também neste item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proofErr w:type="gramStart"/>
      <w:r w:rsidRPr="003D2120">
        <w:rPr>
          <w:rFonts w:ascii="Times New Roman" w:hAnsi="Times New Roman" w:cs="Times New Roman"/>
          <w:sz w:val="24"/>
          <w:szCs w:val="24"/>
        </w:rPr>
        <w:t>deficit</w:t>
      </w:r>
      <w:proofErr w:type="gramEnd"/>
      <w:r w:rsidRPr="003D2120">
        <w:rPr>
          <w:rFonts w:ascii="Times New Roman" w:hAnsi="Times New Roman" w:cs="Times New Roman"/>
          <w:sz w:val="24"/>
          <w:szCs w:val="24"/>
        </w:rPr>
        <w:t xml:space="preserve"> de conhecimentos sobre os efeitos dos contrastes nos dois sexos.</w:t>
      </w:r>
    </w:p>
    <w:p w:rsidR="003D2120" w:rsidRDefault="003D2120" w:rsidP="00283BC5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120">
        <w:rPr>
          <w:rFonts w:ascii="Times New Roman" w:hAnsi="Times New Roman" w:cs="Times New Roman"/>
          <w:sz w:val="24"/>
          <w:szCs w:val="24"/>
        </w:rPr>
        <w:t xml:space="preserve">O estudo permitiu-nos perceber que o grau de formação influenciou nas respostas obtidas dos pacientes em relação ao conhecimento sobre </w:t>
      </w:r>
      <w:r w:rsidRPr="003D2120">
        <w:rPr>
          <w:rFonts w:ascii="Times New Roman" w:hAnsi="Times New Roman" w:cs="Times New Roman"/>
          <w:i/>
          <w:sz w:val="24"/>
          <w:szCs w:val="24"/>
        </w:rPr>
        <w:t>efeitos colaterais dos contrastes radiológicos utilizados em exames especiais</w:t>
      </w:r>
      <w:r w:rsidRPr="003D2120">
        <w:rPr>
          <w:rFonts w:ascii="Times New Roman" w:hAnsi="Times New Roman" w:cs="Times New Roman"/>
          <w:sz w:val="24"/>
          <w:szCs w:val="24"/>
        </w:rPr>
        <w:t>. A relação entre o nível de escolaridade e o tema em estudo é um fator importante, acredita-se que quanto mais alto for o nível académico, maior é o conhecimento obtido</w:t>
      </w:r>
      <w:bookmarkStart w:id="8" w:name="_Hlk536601583"/>
      <w:r w:rsidRPr="003D2120">
        <w:rPr>
          <w:rFonts w:ascii="Times New Roman" w:hAnsi="Times New Roman" w:cs="Times New Roman"/>
          <w:sz w:val="24"/>
          <w:szCs w:val="24"/>
        </w:rPr>
        <w:t xml:space="preserve"> e maior é a capacidade de análise e respostas ao questionamento feito e nas decisões que serão tomadas para o procedimento do exame</w:t>
      </w:r>
      <w:bookmarkEnd w:id="8"/>
    </w:p>
    <w:p w:rsidR="00A44784" w:rsidRPr="00A44784" w:rsidRDefault="004E038C" w:rsidP="00283BC5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8C">
        <w:rPr>
          <w:rFonts w:ascii="Times New Roman" w:hAnsi="Times New Roman" w:cs="Times New Roman"/>
          <w:sz w:val="24"/>
          <w:szCs w:val="24"/>
        </w:rPr>
        <w:t xml:space="preserve">A utilização </w:t>
      </w:r>
      <w:proofErr w:type="gramStart"/>
      <w:r w:rsidRPr="004E038C">
        <w:rPr>
          <w:rFonts w:ascii="Times New Roman" w:hAnsi="Times New Roman" w:cs="Times New Roman"/>
          <w:sz w:val="24"/>
          <w:szCs w:val="24"/>
        </w:rPr>
        <w:t>do contrastes</w:t>
      </w:r>
      <w:proofErr w:type="gramEnd"/>
      <w:r w:rsidRPr="004E038C">
        <w:rPr>
          <w:rFonts w:ascii="Times New Roman" w:hAnsi="Times New Roman" w:cs="Times New Roman"/>
          <w:sz w:val="24"/>
          <w:szCs w:val="24"/>
        </w:rPr>
        <w:t xml:space="preserve"> em radiologia é fundamental, pois permitem uma melhor visualização dos órgão internos e com uma maior capacidade de absorver radiação, ajuda a </w:t>
      </w:r>
      <w:r w:rsidR="00A44784" w:rsidRPr="004E038C">
        <w:rPr>
          <w:rFonts w:ascii="Times New Roman" w:hAnsi="Times New Roman" w:cs="Times New Roman"/>
          <w:sz w:val="24"/>
          <w:szCs w:val="24"/>
        </w:rPr>
        <w:t>detetar</w:t>
      </w:r>
      <w:r w:rsidRPr="004E038C">
        <w:rPr>
          <w:rFonts w:ascii="Times New Roman" w:hAnsi="Times New Roman" w:cs="Times New Roman"/>
          <w:sz w:val="24"/>
          <w:szCs w:val="24"/>
        </w:rPr>
        <w:t xml:space="preserve"> lesões, distinguir tumores e ainda aumenta a probabilidade de cura do paciente e este </w:t>
      </w:r>
      <w:r w:rsidRPr="004E038C">
        <w:rPr>
          <w:rFonts w:ascii="Times New Roman" w:hAnsi="Times New Roman" w:cs="Times New Roman"/>
          <w:sz w:val="24"/>
          <w:szCs w:val="24"/>
        </w:rPr>
        <w:lastRenderedPageBreak/>
        <w:t xml:space="preserve">mesmo contraste, acarreta consigo efeitos colaterais ou </w:t>
      </w:r>
      <w:r w:rsidR="00A44784" w:rsidRPr="004E038C">
        <w:rPr>
          <w:rFonts w:ascii="Times New Roman" w:hAnsi="Times New Roman" w:cs="Times New Roman"/>
          <w:sz w:val="24"/>
          <w:szCs w:val="24"/>
        </w:rPr>
        <w:t>reações</w:t>
      </w:r>
      <w:r w:rsidRPr="004E038C">
        <w:rPr>
          <w:rFonts w:ascii="Times New Roman" w:hAnsi="Times New Roman" w:cs="Times New Roman"/>
          <w:sz w:val="24"/>
          <w:szCs w:val="24"/>
        </w:rPr>
        <w:t xml:space="preserve"> adversas. (Pisco, 2002). É imperativos que os pacientes tenham o conhecimento sobre </w:t>
      </w:r>
      <w:r w:rsidR="00A44784" w:rsidRPr="00A44784">
        <w:rPr>
          <w:rFonts w:ascii="Times New Roman" w:hAnsi="Times New Roman" w:cs="Times New Roman"/>
          <w:sz w:val="24"/>
          <w:szCs w:val="24"/>
        </w:rPr>
        <w:t>No caso da alergia, quando é administrado contraste endovenoso são observados reações como urticária, robotização com vaso dilatação, prurido, Angie edema leve, irritação no local de injeção, pode aparecer sob a forma de pequenas regiões ou extensas placas avermelhadas, referida pelo paciente como "coceira" (prurido) (ANTONIO, 2006)</w:t>
      </w:r>
    </w:p>
    <w:p w:rsidR="00A44784" w:rsidRPr="00A44784" w:rsidRDefault="00A44784" w:rsidP="00A44784">
      <w:pPr>
        <w:spacing w:line="360" w:lineRule="auto"/>
        <w:ind w:right="-316"/>
        <w:jc w:val="both"/>
        <w:rPr>
          <w:rFonts w:ascii="Times New Roman" w:hAnsi="Times New Roman" w:cs="Times New Roman"/>
          <w:sz w:val="24"/>
          <w:szCs w:val="24"/>
        </w:rPr>
      </w:pPr>
      <w:r w:rsidRPr="00A44784">
        <w:rPr>
          <w:rFonts w:ascii="Times New Roman" w:hAnsi="Times New Roman" w:cs="Times New Roman"/>
          <w:sz w:val="24"/>
          <w:szCs w:val="24"/>
        </w:rPr>
        <w:t xml:space="preserve">    </w:t>
      </w:r>
      <w:r w:rsidR="00283BC5">
        <w:rPr>
          <w:rFonts w:ascii="Times New Roman" w:hAnsi="Times New Roman" w:cs="Times New Roman"/>
          <w:sz w:val="24"/>
          <w:szCs w:val="24"/>
        </w:rPr>
        <w:tab/>
      </w:r>
      <w:r w:rsidRPr="00A44784">
        <w:rPr>
          <w:rFonts w:ascii="Times New Roman" w:hAnsi="Times New Roman" w:cs="Times New Roman"/>
          <w:sz w:val="24"/>
          <w:szCs w:val="24"/>
        </w:rPr>
        <w:t xml:space="preserve">Também observamos que nos meios pacientes inqueridos ouve um que é diabético, a este não deve receber contraste iodado, pois a associação dessas duas drogas (contraste iodado e </w:t>
      </w:r>
      <w:proofErr w:type="spellStart"/>
      <w:r w:rsidRPr="00A44784">
        <w:rPr>
          <w:rFonts w:ascii="Times New Roman" w:hAnsi="Times New Roman" w:cs="Times New Roman"/>
          <w:sz w:val="24"/>
          <w:szCs w:val="24"/>
        </w:rPr>
        <w:t>metformina</w:t>
      </w:r>
      <w:proofErr w:type="spellEnd"/>
      <w:r w:rsidRPr="00A44784">
        <w:rPr>
          <w:rFonts w:ascii="Times New Roman" w:hAnsi="Times New Roman" w:cs="Times New Roman"/>
          <w:sz w:val="24"/>
          <w:szCs w:val="24"/>
        </w:rPr>
        <w:t>) pode determinar o desenvolvimento de insuficiência renal aguda (BARBOSA, 2020).</w:t>
      </w:r>
    </w:p>
    <w:p w:rsidR="00A44784" w:rsidRPr="00A44784" w:rsidRDefault="00A44784" w:rsidP="00283BC5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784">
        <w:rPr>
          <w:rFonts w:ascii="Times New Roman" w:hAnsi="Times New Roman" w:cs="Times New Roman"/>
          <w:sz w:val="24"/>
          <w:szCs w:val="24"/>
        </w:rPr>
        <w:t xml:space="preserve">Observou-se também que dos pacientes 15 (100%) inqueridos 1 (7%) tinha sido operado recentemente por algumas complicações nos intestinos que tivera apresentado. Segundo BARBOSAO, o contraste </w:t>
      </w:r>
      <w:proofErr w:type="spellStart"/>
      <w:r w:rsidRPr="00A44784">
        <w:rPr>
          <w:rFonts w:ascii="Times New Roman" w:hAnsi="Times New Roman" w:cs="Times New Roman"/>
          <w:sz w:val="24"/>
          <w:szCs w:val="24"/>
        </w:rPr>
        <w:t>baritado</w:t>
      </w:r>
      <w:proofErr w:type="spellEnd"/>
      <w:r w:rsidRPr="00A44784">
        <w:rPr>
          <w:rFonts w:ascii="Times New Roman" w:hAnsi="Times New Roman" w:cs="Times New Roman"/>
          <w:sz w:val="24"/>
          <w:szCs w:val="24"/>
        </w:rPr>
        <w:t xml:space="preserve"> (não iodado) não deve ser usado quando houver possibilidade de atingir a cavidade peritoneal ou mediastinal, ou seja, em pós-operatório imediato de alguma cirurgia do tubo digestivo, suspeita de alguma perfuração intestinal ou </w:t>
      </w:r>
      <w:proofErr w:type="spellStart"/>
      <w:r w:rsidRPr="00A44784">
        <w:rPr>
          <w:rFonts w:ascii="Times New Roman" w:hAnsi="Times New Roman" w:cs="Times New Roman"/>
          <w:sz w:val="24"/>
          <w:szCs w:val="24"/>
        </w:rPr>
        <w:t>esofagiana</w:t>
      </w:r>
      <w:proofErr w:type="spellEnd"/>
      <w:r w:rsidRPr="00A44784">
        <w:rPr>
          <w:rFonts w:ascii="Times New Roman" w:hAnsi="Times New Roman" w:cs="Times New Roman"/>
          <w:sz w:val="24"/>
          <w:szCs w:val="24"/>
        </w:rPr>
        <w:t xml:space="preserve"> ou algum caso em que o paciente deva ser operado logo após a realização do estudo radiológico. Nesses casos é usado contraste iodado hidrossolúvel.</w:t>
      </w:r>
    </w:p>
    <w:p w:rsidR="004E038C" w:rsidRDefault="00A44784" w:rsidP="00D04838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784">
        <w:rPr>
          <w:rFonts w:ascii="Times New Roman" w:hAnsi="Times New Roman" w:cs="Times New Roman"/>
          <w:sz w:val="24"/>
          <w:szCs w:val="24"/>
        </w:rPr>
        <w:t>O profissional</w:t>
      </w:r>
      <w:proofErr w:type="gramStart"/>
      <w:r w:rsidRPr="00A447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4784">
        <w:rPr>
          <w:rFonts w:ascii="Times New Roman" w:hAnsi="Times New Roman" w:cs="Times New Roman"/>
          <w:sz w:val="24"/>
          <w:szCs w:val="24"/>
        </w:rPr>
        <w:t xml:space="preserve"> deve ficar atento aos sinais e sintomas relacionados às </w:t>
      </w:r>
      <w:r w:rsidR="00D04838" w:rsidRPr="00A44784">
        <w:rPr>
          <w:rFonts w:ascii="Times New Roman" w:hAnsi="Times New Roman" w:cs="Times New Roman"/>
          <w:sz w:val="24"/>
          <w:szCs w:val="24"/>
        </w:rPr>
        <w:t>reações</w:t>
      </w:r>
      <w:r w:rsidRPr="00A44784">
        <w:rPr>
          <w:rFonts w:ascii="Times New Roman" w:hAnsi="Times New Roman" w:cs="Times New Roman"/>
          <w:sz w:val="24"/>
          <w:szCs w:val="24"/>
        </w:rPr>
        <w:t xml:space="preserve"> adversas ao meio de contraste, que podem ocorrer no paciente. Na constatação de qualquer um deles deverá comunicar imediatamente ao médico radiologista. Com o </w:t>
      </w:r>
      <w:r w:rsidR="00D04838" w:rsidRPr="00A44784">
        <w:rPr>
          <w:rFonts w:ascii="Times New Roman" w:hAnsi="Times New Roman" w:cs="Times New Roman"/>
          <w:sz w:val="24"/>
          <w:szCs w:val="24"/>
        </w:rPr>
        <w:t>objetivo</w:t>
      </w:r>
      <w:r w:rsidRPr="00A44784">
        <w:rPr>
          <w:rFonts w:ascii="Times New Roman" w:hAnsi="Times New Roman" w:cs="Times New Roman"/>
          <w:sz w:val="24"/>
          <w:szCs w:val="24"/>
        </w:rPr>
        <w:t xml:space="preserve"> de evitar algum desenvolvimento de algum sinal e / ou sintoma por sugestão e não por </w:t>
      </w:r>
      <w:r w:rsidR="00D04838" w:rsidRPr="00A44784">
        <w:rPr>
          <w:rFonts w:ascii="Times New Roman" w:hAnsi="Times New Roman" w:cs="Times New Roman"/>
          <w:sz w:val="24"/>
          <w:szCs w:val="24"/>
        </w:rPr>
        <w:t>reação</w:t>
      </w:r>
      <w:r w:rsidRPr="00A44784">
        <w:rPr>
          <w:rFonts w:ascii="Times New Roman" w:hAnsi="Times New Roman" w:cs="Times New Roman"/>
          <w:sz w:val="24"/>
          <w:szCs w:val="24"/>
        </w:rPr>
        <w:t xml:space="preserve"> orgânica, o operador deve evitar comentá-los com o paciente. Em paciente atópico (alérgico) ou com reação adversa prévia ao meio de contraste, quer seja por exame anterior e com a utilização de contraste iodado ou pela ingestão de substância ou alimentos que contenham o elemento iodo na sua composição, a indicação do exame radiográfico com a utilização de contraste iodado deve ser criteriosamente 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38C" w:rsidRPr="004E038C">
        <w:rPr>
          <w:rFonts w:ascii="Times New Roman" w:hAnsi="Times New Roman" w:cs="Times New Roman"/>
          <w:sz w:val="24"/>
          <w:szCs w:val="24"/>
        </w:rPr>
        <w:t>os efeitos colaterais do contraste, porque serão administrados nele.</w:t>
      </w:r>
    </w:p>
    <w:p w:rsidR="00A44784" w:rsidRPr="00A44784" w:rsidRDefault="00A44784" w:rsidP="00D04838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784">
        <w:rPr>
          <w:rFonts w:ascii="Times New Roman" w:hAnsi="Times New Roman" w:cs="Times New Roman"/>
          <w:sz w:val="24"/>
          <w:szCs w:val="24"/>
        </w:rPr>
        <w:t>Segundo (</w:t>
      </w:r>
      <w:proofErr w:type="spellStart"/>
      <w:r w:rsidRPr="00A44784">
        <w:rPr>
          <w:rFonts w:ascii="Times New Roman" w:hAnsi="Times New Roman" w:cs="Times New Roman"/>
          <w:sz w:val="24"/>
          <w:szCs w:val="24"/>
        </w:rPr>
        <w:t>Maddox</w:t>
      </w:r>
      <w:proofErr w:type="spellEnd"/>
      <w:r w:rsidRPr="00A44784">
        <w:rPr>
          <w:rFonts w:ascii="Times New Roman" w:hAnsi="Times New Roman" w:cs="Times New Roman"/>
          <w:sz w:val="24"/>
          <w:szCs w:val="24"/>
        </w:rPr>
        <w:t>, 20</w:t>
      </w:r>
      <w:r w:rsidR="00D04838">
        <w:rPr>
          <w:rFonts w:ascii="Times New Roman" w:hAnsi="Times New Roman" w:cs="Times New Roman"/>
          <w:sz w:val="24"/>
          <w:szCs w:val="24"/>
        </w:rPr>
        <w:t>02), os contrastes podem levar o paciente ao r</w:t>
      </w:r>
      <w:r w:rsidRPr="00A44784">
        <w:rPr>
          <w:rFonts w:ascii="Times New Roman" w:hAnsi="Times New Roman" w:cs="Times New Roman"/>
          <w:sz w:val="24"/>
          <w:szCs w:val="24"/>
        </w:rPr>
        <w:t>isco de vida</w:t>
      </w:r>
      <w:r w:rsidR="00D04838">
        <w:rPr>
          <w:rFonts w:ascii="Times New Roman" w:hAnsi="Times New Roman" w:cs="Times New Roman"/>
          <w:sz w:val="24"/>
          <w:szCs w:val="24"/>
        </w:rPr>
        <w:t>,</w:t>
      </w:r>
      <w:r w:rsidRPr="00A44784">
        <w:rPr>
          <w:rFonts w:ascii="Times New Roman" w:hAnsi="Times New Roman" w:cs="Times New Roman"/>
          <w:sz w:val="24"/>
          <w:szCs w:val="24"/>
        </w:rPr>
        <w:t xml:space="preserve"> chegando a óbito em decorrência de colapso cardiorrespiratório, edema pulmonar, coma, obstrução da via aérea ocasionado pelo edema de glote. Assim sendo é necessário que o paciente tenha conhecimento. </w:t>
      </w:r>
    </w:p>
    <w:p w:rsidR="00A44784" w:rsidRPr="00A44784" w:rsidRDefault="00A44784" w:rsidP="00D04838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784">
        <w:rPr>
          <w:rFonts w:ascii="Times New Roman" w:hAnsi="Times New Roman" w:cs="Times New Roman"/>
          <w:sz w:val="24"/>
          <w:szCs w:val="24"/>
        </w:rPr>
        <w:lastRenderedPageBreak/>
        <w:t>Os efeitos colaterais provocados por estas reações podem ser divididos em quatros grupos: Reações leves, reações intermédias, reações severas e a morte. (PISCO, 2002).</w:t>
      </w:r>
    </w:p>
    <w:p w:rsidR="00A44784" w:rsidRDefault="00D04838" w:rsidP="00D04838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838">
        <w:rPr>
          <w:rFonts w:ascii="Times New Roman" w:hAnsi="Times New Roman" w:cs="Times New Roman"/>
          <w:sz w:val="24"/>
          <w:szCs w:val="24"/>
        </w:rPr>
        <w:t>Para o contraste iodado, (</w:t>
      </w:r>
      <w:proofErr w:type="spellStart"/>
      <w:r w:rsidRPr="00D04838">
        <w:rPr>
          <w:rFonts w:ascii="Times New Roman" w:hAnsi="Times New Roman" w:cs="Times New Roman"/>
          <w:sz w:val="24"/>
          <w:szCs w:val="24"/>
        </w:rPr>
        <w:t>Maddox</w:t>
      </w:r>
      <w:proofErr w:type="spellEnd"/>
      <w:r w:rsidRPr="00D04838">
        <w:rPr>
          <w:rFonts w:ascii="Times New Roman" w:hAnsi="Times New Roman" w:cs="Times New Roman"/>
          <w:sz w:val="24"/>
          <w:szCs w:val="24"/>
        </w:rPr>
        <w:t xml:space="preserve">, 2002) define e nos mostra que </w:t>
      </w:r>
      <w:r w:rsidRPr="00D04838">
        <w:rPr>
          <w:rFonts w:ascii="Times New Roman" w:hAnsi="Times New Roman" w:cs="Times New Roman"/>
          <w:i/>
          <w:sz w:val="24"/>
          <w:szCs w:val="24"/>
        </w:rPr>
        <w:t>Reações Leves</w:t>
      </w:r>
      <w:r w:rsidRPr="00D04838">
        <w:rPr>
          <w:rFonts w:ascii="Times New Roman" w:hAnsi="Times New Roman" w:cs="Times New Roman"/>
          <w:bCs/>
          <w:sz w:val="24"/>
          <w:szCs w:val="24"/>
        </w:rPr>
        <w:t xml:space="preserve"> são r</w:t>
      </w:r>
      <w:r w:rsidRPr="00D04838">
        <w:rPr>
          <w:rFonts w:ascii="Times New Roman" w:hAnsi="Times New Roman" w:cs="Times New Roman"/>
          <w:sz w:val="24"/>
          <w:szCs w:val="24"/>
        </w:rPr>
        <w:t>eação limitada e sem progressão, que cedem espontaneamente e não requerem terapêutica medicamentosa, sendo necessário apenas observação. Náusea, vómito, tosse, calor, cefaleia, tontura, tremores, alteração do gosto, coceira, palidez, rubor, calafrios, suor, nariz entupido, inchaço</w:t>
      </w:r>
      <w:r>
        <w:rPr>
          <w:rFonts w:ascii="Times New Roman" w:hAnsi="Times New Roman" w:cs="Times New Roman"/>
          <w:sz w:val="24"/>
          <w:szCs w:val="24"/>
        </w:rPr>
        <w:t xml:space="preserve"> facial e nos olhos, ansiedade. </w:t>
      </w:r>
      <w:r w:rsidRPr="00D04838">
        <w:rPr>
          <w:rFonts w:ascii="Times New Roman" w:hAnsi="Times New Roman" w:cs="Times New Roman"/>
          <w:sz w:val="24"/>
          <w:szCs w:val="24"/>
        </w:rPr>
        <w:t>Já para o contraste não iodado, (Kenneth, John</w:t>
      </w:r>
      <w:r w:rsidRPr="00D04838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2010), explicam que</w:t>
      </w:r>
      <w:r w:rsidRPr="00D04838">
        <w:rPr>
          <w:rFonts w:ascii="Times New Roman" w:hAnsi="Times New Roman" w:cs="Times New Roman"/>
          <w:sz w:val="24"/>
          <w:szCs w:val="24"/>
        </w:rPr>
        <w:t xml:space="preserve"> o bário dificilmente causa efeitos colaterais, sendo que, o maior problema é o gosto um pouco desagradável, o que pode ser disfarçado misturando-se groselha ou outro concentrado para sucos. Mais quando esses trazem recções poderão ser </w:t>
      </w:r>
      <w:r>
        <w:rPr>
          <w:rFonts w:ascii="Times New Roman" w:hAnsi="Times New Roman" w:cs="Times New Roman"/>
          <w:sz w:val="24"/>
          <w:szCs w:val="24"/>
        </w:rPr>
        <w:t>fatais. Os m</w:t>
      </w:r>
      <w:r w:rsidRPr="00D04838">
        <w:rPr>
          <w:rFonts w:ascii="Times New Roman" w:hAnsi="Times New Roman" w:cs="Times New Roman"/>
          <w:sz w:val="24"/>
          <w:szCs w:val="24"/>
        </w:rPr>
        <w:t xml:space="preserve">ais comuns são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04838">
        <w:rPr>
          <w:rFonts w:ascii="Times New Roman" w:hAnsi="Times New Roman" w:cs="Times New Roman"/>
          <w:sz w:val="24"/>
          <w:szCs w:val="24"/>
        </w:rPr>
        <w:t>áusea, </w:t>
      </w:r>
      <w:hyperlink r:id="rId17" w:tgtFrame="_blank" w:history="1">
        <w:r w:rsidRPr="00D04838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vómitos</w:t>
        </w:r>
      </w:hyperlink>
      <w:r w:rsidRPr="00D04838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D04838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diarreia</w:t>
        </w:r>
      </w:hyperlink>
      <w:r w:rsidRPr="00D04838">
        <w:rPr>
          <w:rFonts w:ascii="Times New Roman" w:hAnsi="Times New Roman" w:cs="Times New Roman"/>
          <w:sz w:val="24"/>
          <w:szCs w:val="24"/>
        </w:rPr>
        <w:t>, </w:t>
      </w:r>
      <w:hyperlink r:id="rId19" w:tgtFrame="_blank" w:history="1">
        <w:r w:rsidRPr="00D04838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constipação</w:t>
        </w:r>
      </w:hyperlink>
      <w:r w:rsidRPr="00D04838">
        <w:rPr>
          <w:rFonts w:ascii="Times New Roman" w:hAnsi="Times New Roman" w:cs="Times New Roman"/>
          <w:sz w:val="24"/>
          <w:szCs w:val="24"/>
        </w:rPr>
        <w:t>, </w:t>
      </w:r>
      <w:hyperlink r:id="rId20" w:tgtFrame="_blank" w:history="1">
        <w:r w:rsidRPr="00D04838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cólica</w:t>
        </w:r>
      </w:hyperlink>
      <w:r w:rsidRPr="00D04838">
        <w:rPr>
          <w:rFonts w:ascii="Times New Roman" w:hAnsi="Times New Roman" w:cs="Times New Roman"/>
          <w:sz w:val="24"/>
          <w:szCs w:val="24"/>
        </w:rPr>
        <w:t> abdominal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838" w:rsidRPr="00D04838" w:rsidRDefault="00D04838" w:rsidP="00D04838">
      <w:pPr>
        <w:spacing w:line="360" w:lineRule="auto"/>
        <w:ind w:right="-3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838">
        <w:rPr>
          <w:rFonts w:ascii="Times New Roman" w:hAnsi="Times New Roman" w:cs="Times New Roman"/>
          <w:sz w:val="24"/>
          <w:szCs w:val="24"/>
        </w:rPr>
        <w:t>Segundo (</w:t>
      </w:r>
      <w:proofErr w:type="spellStart"/>
      <w:r w:rsidRPr="00D04838">
        <w:rPr>
          <w:rFonts w:ascii="Times New Roman" w:hAnsi="Times New Roman" w:cs="Times New Roman"/>
          <w:sz w:val="24"/>
          <w:szCs w:val="24"/>
        </w:rPr>
        <w:t>Maddox</w:t>
      </w:r>
      <w:proofErr w:type="spellEnd"/>
      <w:r w:rsidRPr="00D04838">
        <w:rPr>
          <w:rFonts w:ascii="Times New Roman" w:hAnsi="Times New Roman" w:cs="Times New Roman"/>
          <w:sz w:val="24"/>
          <w:szCs w:val="24"/>
        </w:rPr>
        <w:t>, 2002), as complicações advindas do uso contraste podem ser risco de vida, edema laríngeo, parada cardiorrespiratória, convulsões, hipotensão acentuada. Já para (Kenneth, John, 2010) as complicações poderão ser fatal podendo o paciente chega a óbito em decorrência de colapso cardiorrespiratório; edema pulmonar</w:t>
      </w:r>
      <w:proofErr w:type="gramStart"/>
      <w:r w:rsidRPr="00D048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04838">
        <w:rPr>
          <w:rFonts w:ascii="Times New Roman" w:hAnsi="Times New Roman" w:cs="Times New Roman"/>
          <w:sz w:val="24"/>
          <w:szCs w:val="24"/>
        </w:rPr>
        <w:t xml:space="preserve"> coma, obstrução da via aérea ocasionado pelo edema de glote; constipação grave ou continuada, cólicas intensas, dor abdominal ou estomacal, as complicações de um procedimento pode levar ao óbito, inchaço da face, lábios, língua ou garganta, dificuldade em respirar.</w:t>
      </w:r>
    </w:p>
    <w:p w:rsidR="00D04838" w:rsidRPr="00D04838" w:rsidRDefault="00D04838" w:rsidP="00D04838">
      <w:pPr>
        <w:spacing w:line="360" w:lineRule="auto"/>
        <w:ind w:right="-316"/>
        <w:jc w:val="both"/>
        <w:rPr>
          <w:rFonts w:ascii="Times New Roman" w:hAnsi="Times New Roman" w:cs="Times New Roman"/>
          <w:sz w:val="24"/>
          <w:szCs w:val="24"/>
        </w:rPr>
      </w:pPr>
    </w:p>
    <w:p w:rsidR="006B2B26" w:rsidRPr="00283BC5" w:rsidRDefault="006B2B26" w:rsidP="00283BC5">
      <w:pPr>
        <w:spacing w:line="360" w:lineRule="auto"/>
        <w:ind w:right="-316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26434" w:rsidRPr="00E26434" w:rsidRDefault="00345179" w:rsidP="00E26434">
      <w:p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t-PT"/>
        </w:rPr>
        <w:t>CONCLUS</w:t>
      </w:r>
      <w:r>
        <w:rPr>
          <w:rFonts w:ascii="Arial" w:eastAsia="Times New Roman" w:hAnsi="Arial" w:cs="Arial"/>
          <w:b/>
          <w:sz w:val="28"/>
          <w:szCs w:val="24"/>
          <w:lang w:eastAsia="pt-PT"/>
        </w:rPr>
        <w:t>Ã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t-PT"/>
        </w:rPr>
        <w:t>O</w:t>
      </w:r>
    </w:p>
    <w:p w:rsidR="00283BC5" w:rsidRDefault="00E26434" w:rsidP="00504E87">
      <w:pPr>
        <w:spacing w:line="360" w:lineRule="auto"/>
        <w:ind w:right="-316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26434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="00504E87" w:rsidRPr="00504E87">
        <w:rPr>
          <w:rFonts w:ascii="Times New Roman" w:eastAsia="Times New Roman" w:hAnsi="Times New Roman" w:cs="Times New Roman"/>
          <w:sz w:val="24"/>
          <w:szCs w:val="24"/>
          <w:lang w:eastAsia="pt-PT"/>
        </w:rPr>
        <w:t>O presente trabalho teve o propósito de avaliar o nível do conhecimento dos pacientes atendidos no HGB sobre os efeitos colaterais dos contrastes radiológicos utilizados em exames especiais.</w:t>
      </w:r>
    </w:p>
    <w:p w:rsidR="00504E87" w:rsidRPr="00504E87" w:rsidRDefault="00504E87" w:rsidP="006F4E0D">
      <w:pPr>
        <w:spacing w:line="360" w:lineRule="auto"/>
        <w:ind w:right="-3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04E8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elaboração do </w:t>
      </w:r>
      <w:r w:rsidR="00283BC5">
        <w:rPr>
          <w:rFonts w:ascii="Times New Roman" w:eastAsia="Times New Roman" w:hAnsi="Times New Roman" w:cs="Times New Roman"/>
          <w:sz w:val="24"/>
          <w:szCs w:val="24"/>
          <w:lang w:eastAsia="pt-PT"/>
        </w:rPr>
        <w:t>mesmo</w:t>
      </w:r>
      <w:r w:rsidRPr="00504E8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permitiu-nos recolher elementos importantes sobre o contributo dos efeitos colaterais dos </w:t>
      </w:r>
      <w:proofErr w:type="gramStart"/>
      <w:r w:rsidRPr="00504E87">
        <w:rPr>
          <w:rFonts w:ascii="Times New Roman" w:eastAsia="Times New Roman" w:hAnsi="Times New Roman" w:cs="Times New Roman"/>
          <w:sz w:val="24"/>
          <w:szCs w:val="24"/>
          <w:lang w:eastAsia="pt-PT"/>
        </w:rPr>
        <w:t>con</w:t>
      </w:r>
      <w:r w:rsidR="0034517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trastes </w:t>
      </w:r>
      <w:r w:rsidR="006F4E0D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proofErr w:type="gramEnd"/>
      <w:r w:rsidRPr="00504E87">
        <w:rPr>
          <w:rFonts w:ascii="Times New Roman" w:eastAsia="Times New Roman" w:hAnsi="Times New Roman" w:cs="Times New Roman"/>
          <w:sz w:val="24"/>
          <w:szCs w:val="24"/>
          <w:lang w:eastAsia="pt-PT"/>
        </w:rPr>
        <w:t>O estudo demostrou que,</w:t>
      </w:r>
      <w:r w:rsidRPr="00504E87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  <w:r w:rsidRPr="00504E87">
        <w:rPr>
          <w:rFonts w:ascii="Times New Roman" w:eastAsia="Times New Roman" w:hAnsi="Times New Roman" w:cs="Times New Roman"/>
          <w:sz w:val="24"/>
          <w:szCs w:val="24"/>
          <w:lang w:eastAsia="pt-PT"/>
        </w:rPr>
        <w:t>73% dos pacientes não tinham nenhum conhecimento sobre efeitos colaterais dos contrastes e os 80% não possuem conhecimento dos riscos causado pelo contraste. Portanto, fica notório a falta de informação dos pacientes do HGB em relação aos efeitos colaterais dos contrastes radiológicos.</w:t>
      </w:r>
    </w:p>
    <w:p w:rsidR="009B39FC" w:rsidRDefault="009B39FC" w:rsidP="00504E87">
      <w:pPr>
        <w:spacing w:line="360" w:lineRule="auto"/>
        <w:ind w:right="-316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9B39FC" w:rsidRDefault="009B39FC" w:rsidP="009B39FC">
      <w:pPr>
        <w:spacing w:after="0" w:line="360" w:lineRule="auto"/>
        <w:ind w:right="-316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26434" w:rsidRPr="009B39FC" w:rsidRDefault="00E26434" w:rsidP="009B39FC">
      <w:pPr>
        <w:spacing w:after="0" w:line="360" w:lineRule="auto"/>
        <w:ind w:right="-316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t-PT"/>
        </w:rPr>
      </w:pPr>
      <w:r w:rsidRPr="009B39FC">
        <w:rPr>
          <w:rFonts w:ascii="Times New Roman" w:hAnsi="Times New Roman" w:cs="Times New Roman"/>
          <w:b/>
          <w:sz w:val="28"/>
        </w:rPr>
        <w:t>REFERÊNCIAS BIBLIOGRÁFICAS</w:t>
      </w:r>
    </w:p>
    <w:p w:rsidR="00E26434" w:rsidRPr="009B39FC" w:rsidRDefault="00E26434" w:rsidP="00E26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ANTONIO, B. J. (2006.) </w:t>
      </w:r>
      <w:r w:rsidRPr="00504E87">
        <w:rPr>
          <w:rFonts w:ascii="Times New Roman" w:hAnsi="Times New Roman" w:cs="Times New Roman"/>
          <w:i/>
          <w:sz w:val="24"/>
          <w:szCs w:val="24"/>
        </w:rPr>
        <w:t>Técnicas Radiográficas - Princípios Radiográficas, Anatomia Básica e Posicionamento,</w:t>
      </w:r>
      <w:r w:rsidRPr="00504E87">
        <w:rPr>
          <w:rFonts w:ascii="Times New Roman" w:hAnsi="Times New Roman" w:cs="Times New Roman"/>
          <w:sz w:val="24"/>
          <w:szCs w:val="24"/>
        </w:rPr>
        <w:t xml:space="preserve"> Livraria e editora Rubio, Rio de Janeiro 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>BELL, J. (</w:t>
      </w:r>
      <w:proofErr w:type="gramStart"/>
      <w:r w:rsidRPr="00504E87">
        <w:rPr>
          <w:rFonts w:ascii="Times New Roman" w:hAnsi="Times New Roman" w:cs="Times New Roman"/>
          <w:sz w:val="24"/>
          <w:szCs w:val="24"/>
        </w:rPr>
        <w:t xml:space="preserve">1997),  </w:t>
      </w:r>
      <w:r w:rsidRPr="00504E87">
        <w:rPr>
          <w:rFonts w:ascii="Times New Roman" w:hAnsi="Times New Roman" w:cs="Times New Roman"/>
          <w:i/>
          <w:sz w:val="24"/>
          <w:szCs w:val="24"/>
        </w:rPr>
        <w:t>Como</w:t>
      </w:r>
      <w:proofErr w:type="gramEnd"/>
      <w:r w:rsidRPr="00504E87">
        <w:rPr>
          <w:rFonts w:ascii="Times New Roman" w:hAnsi="Times New Roman" w:cs="Times New Roman"/>
          <w:i/>
          <w:sz w:val="24"/>
          <w:szCs w:val="24"/>
        </w:rPr>
        <w:t xml:space="preserve"> realizar um </w:t>
      </w:r>
      <w:proofErr w:type="spellStart"/>
      <w:r w:rsidRPr="00504E87">
        <w:rPr>
          <w:rFonts w:ascii="Times New Roman" w:hAnsi="Times New Roman" w:cs="Times New Roman"/>
          <w:i/>
          <w:sz w:val="24"/>
          <w:szCs w:val="24"/>
        </w:rPr>
        <w:t>projecto</w:t>
      </w:r>
      <w:proofErr w:type="spellEnd"/>
      <w:r w:rsidRPr="00504E87">
        <w:rPr>
          <w:rFonts w:ascii="Times New Roman" w:hAnsi="Times New Roman" w:cs="Times New Roman"/>
          <w:i/>
          <w:sz w:val="24"/>
          <w:szCs w:val="24"/>
        </w:rPr>
        <w:t xml:space="preserve"> de investigação: um guia para a pesquisa em ciências sociais e da educação</w:t>
      </w:r>
      <w:r w:rsidRPr="00504E87">
        <w:rPr>
          <w:rFonts w:ascii="Times New Roman" w:hAnsi="Times New Roman" w:cs="Times New Roman"/>
          <w:sz w:val="24"/>
          <w:szCs w:val="24"/>
        </w:rPr>
        <w:t>, Lisboa.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BIDERMAN, I. (2019), </w:t>
      </w:r>
      <w:r w:rsidRPr="00504E87">
        <w:rPr>
          <w:rFonts w:ascii="Times New Roman" w:hAnsi="Times New Roman" w:cs="Times New Roman"/>
          <w:i/>
          <w:sz w:val="24"/>
          <w:szCs w:val="24"/>
        </w:rPr>
        <w:t xml:space="preserve">Possíveis Complicações dos Raios </w:t>
      </w:r>
      <w:proofErr w:type="gramStart"/>
      <w:r w:rsidRPr="00504E87">
        <w:rPr>
          <w:rFonts w:ascii="Times New Roman" w:hAnsi="Times New Roman" w:cs="Times New Roman"/>
          <w:i/>
          <w:sz w:val="24"/>
          <w:szCs w:val="24"/>
        </w:rPr>
        <w:t>X,</w:t>
      </w:r>
      <w:r w:rsidRPr="00504E87">
        <w:rPr>
          <w:rFonts w:ascii="Times New Roman" w:hAnsi="Times New Roman" w:cs="Times New Roman"/>
          <w:sz w:val="24"/>
          <w:szCs w:val="24"/>
        </w:rPr>
        <w:t xml:space="preserve">  recuperado</w:t>
      </w:r>
      <w:proofErr w:type="gramEnd"/>
      <w:r w:rsidRPr="00504E87">
        <w:rPr>
          <w:rFonts w:ascii="Times New Roman" w:hAnsi="Times New Roman" w:cs="Times New Roman"/>
          <w:sz w:val="24"/>
          <w:szCs w:val="24"/>
        </w:rPr>
        <w:t xml:space="preserve">  em: 19.04.2018, </w:t>
      </w:r>
      <w:proofErr w:type="gramStart"/>
      <w:r w:rsidRPr="00504E87">
        <w:rPr>
          <w:rFonts w:ascii="Times New Roman" w:hAnsi="Times New Roman" w:cs="Times New Roman"/>
          <w:sz w:val="24"/>
          <w:szCs w:val="24"/>
        </w:rPr>
        <w:t>https«www.</w:t>
      </w:r>
      <w:proofErr w:type="gramEnd"/>
      <w:r w:rsidRPr="00504E87">
        <w:rPr>
          <w:rFonts w:ascii="Times New Roman" w:hAnsi="Times New Roman" w:cs="Times New Roman"/>
          <w:sz w:val="24"/>
          <w:szCs w:val="24"/>
        </w:rPr>
        <w:t xml:space="preserve">folha.nol.com.br». 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CASTRO, J. (2009.), </w:t>
      </w:r>
      <w:r w:rsidRPr="00504E87">
        <w:rPr>
          <w:rFonts w:ascii="Times New Roman" w:hAnsi="Times New Roman" w:cs="Times New Roman"/>
          <w:i/>
          <w:sz w:val="24"/>
          <w:szCs w:val="24"/>
        </w:rPr>
        <w:t>Imagiologia Básica</w:t>
      </w:r>
      <w:r w:rsidRPr="00504E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04E87">
        <w:rPr>
          <w:rFonts w:ascii="Times New Roman" w:hAnsi="Times New Roman" w:cs="Times New Roman"/>
          <w:sz w:val="24"/>
          <w:szCs w:val="24"/>
        </w:rPr>
        <w:t>2ª</w:t>
      </w:r>
      <w:proofErr w:type="gramEnd"/>
      <w:r w:rsidRPr="00504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E87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504E87">
        <w:rPr>
          <w:rFonts w:ascii="Times New Roman" w:hAnsi="Times New Roman" w:cs="Times New Roman"/>
          <w:sz w:val="24"/>
          <w:szCs w:val="24"/>
        </w:rPr>
        <w:t>. Lisboa.</w:t>
      </w:r>
    </w:p>
    <w:p w:rsidR="00504E87" w:rsidRPr="00504E87" w:rsidRDefault="00504E87" w:rsidP="00504E8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4E87">
        <w:rPr>
          <w:rFonts w:ascii="Times New Roman" w:hAnsi="Times New Roman" w:cs="Times New Roman"/>
          <w:sz w:val="24"/>
          <w:szCs w:val="24"/>
        </w:rPr>
        <w:t>Ellis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, J. (2015), </w:t>
      </w:r>
      <w:proofErr w:type="spellStart"/>
      <w:r w:rsidRPr="00504E87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Pr="00504E87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Pr="00504E87">
        <w:rPr>
          <w:rFonts w:ascii="Times New Roman" w:hAnsi="Times New Roman" w:cs="Times New Roman"/>
          <w:sz w:val="24"/>
          <w:szCs w:val="24"/>
        </w:rPr>
        <w:t xml:space="preserve">. </w:t>
      </w:r>
      <w:r w:rsidRPr="00504E87">
        <w:rPr>
          <w:rFonts w:ascii="Times New Roman" w:hAnsi="Times New Roman" w:cs="Times New Roman"/>
          <w:sz w:val="24"/>
          <w:szCs w:val="24"/>
          <w:lang w:val="en-US"/>
        </w:rPr>
        <w:t>ACR manual on contrast media. Version 10th Ed. USA: American College of Radiology.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FIGUEIREDO, A. (2010), </w:t>
      </w:r>
      <w:r w:rsidRPr="00504E87">
        <w:rPr>
          <w:rFonts w:ascii="Times New Roman" w:hAnsi="Times New Roman" w:cs="Times New Roman"/>
          <w:i/>
          <w:sz w:val="24"/>
          <w:szCs w:val="24"/>
        </w:rPr>
        <w:t>Ética e formação em enfermagem</w:t>
      </w:r>
      <w:r w:rsidRPr="00504E87">
        <w:rPr>
          <w:rFonts w:ascii="Times New Roman" w:hAnsi="Times New Roman" w:cs="Times New Roman"/>
          <w:sz w:val="24"/>
          <w:szCs w:val="24"/>
        </w:rPr>
        <w:t>, Lisboa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FIGUEIREDO, M. (2007), </w:t>
      </w:r>
      <w:r w:rsidRPr="00504E87">
        <w:rPr>
          <w:rFonts w:ascii="Times New Roman" w:hAnsi="Times New Roman" w:cs="Times New Roman"/>
          <w:i/>
          <w:sz w:val="24"/>
          <w:szCs w:val="24"/>
        </w:rPr>
        <w:t>Método e metodologia na pesquisa científica,</w:t>
      </w:r>
      <w:r w:rsidRPr="00504E87">
        <w:rPr>
          <w:rFonts w:ascii="Times New Roman" w:hAnsi="Times New Roman" w:cs="Times New Roman"/>
          <w:sz w:val="24"/>
          <w:szCs w:val="24"/>
        </w:rPr>
        <w:t xml:space="preserve"> 2ª ed. São Caetano do Sul,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Yendis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 Editora, São Paulo.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FREITAS, M. e PINHEIRO, H. (2010), </w:t>
      </w:r>
      <w:r w:rsidRPr="00504E87">
        <w:rPr>
          <w:rFonts w:ascii="Times New Roman" w:hAnsi="Times New Roman" w:cs="Times New Roman"/>
          <w:i/>
          <w:sz w:val="24"/>
          <w:szCs w:val="24"/>
        </w:rPr>
        <w:t>Dicionário de Medina, Enfermagem e outras Profissões de Saúde</w:t>
      </w:r>
      <w:r w:rsidRPr="00504E87">
        <w:rPr>
          <w:rFonts w:ascii="Times New Roman" w:hAnsi="Times New Roman" w:cs="Times New Roman"/>
          <w:sz w:val="24"/>
          <w:szCs w:val="24"/>
        </w:rPr>
        <w:t>, voz: «</w:t>
      </w:r>
      <w:r w:rsidRPr="00504E87">
        <w:rPr>
          <w:rFonts w:ascii="Times New Roman" w:hAnsi="Times New Roman" w:cs="Times New Roman"/>
          <w:i/>
          <w:sz w:val="24"/>
          <w:szCs w:val="24"/>
        </w:rPr>
        <w:t>Meios de Contraste</w:t>
      </w:r>
      <w:r w:rsidRPr="00504E87">
        <w:rPr>
          <w:rFonts w:ascii="Times New Roman" w:hAnsi="Times New Roman" w:cs="Times New Roman"/>
          <w:sz w:val="24"/>
          <w:szCs w:val="24"/>
        </w:rPr>
        <w:t>», Lisboa, Técnicas e Científicas.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Gazeta do Povo, (2012), </w:t>
      </w:r>
      <w:r w:rsidRPr="00504E87">
        <w:rPr>
          <w:rFonts w:ascii="Times New Roman" w:hAnsi="Times New Roman" w:cs="Times New Roman"/>
          <w:i/>
          <w:sz w:val="24"/>
          <w:szCs w:val="24"/>
        </w:rPr>
        <w:t xml:space="preserve">aplicação dos contrastes, </w:t>
      </w:r>
      <w:r w:rsidRPr="00504E87">
        <w:rPr>
          <w:rFonts w:ascii="Times New Roman" w:hAnsi="Times New Roman" w:cs="Times New Roman"/>
          <w:sz w:val="24"/>
          <w:szCs w:val="24"/>
        </w:rPr>
        <w:t xml:space="preserve">recuperado em 20.09.2020, </w:t>
      </w:r>
      <w:proofErr w:type="gramStart"/>
      <w:r w:rsidRPr="00504E87">
        <w:rPr>
          <w:rFonts w:ascii="Times New Roman" w:hAnsi="Times New Roman" w:cs="Times New Roman"/>
          <w:sz w:val="24"/>
          <w:szCs w:val="24"/>
        </w:rPr>
        <w:t>de</w:t>
      </w:r>
      <w:r w:rsidRPr="00504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4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04E87">
        <w:rPr>
          <w:rFonts w:ascii="Times New Roman" w:hAnsi="Times New Roman" w:cs="Times New Roman"/>
          <w:sz w:val="24"/>
          <w:szCs w:val="24"/>
        </w:rPr>
        <w:fldChar w:fldCharType="begin"/>
      </w:r>
      <w:r w:rsidRPr="00504E87">
        <w:rPr>
          <w:rFonts w:ascii="Times New Roman" w:hAnsi="Times New Roman" w:cs="Times New Roman"/>
          <w:sz w:val="24"/>
          <w:szCs w:val="24"/>
        </w:rPr>
        <w:instrText xml:space="preserve"> HYPERLINK "https://www.gazetadopovo.com.br/saude/aplicacao-de-contraste-traz-risco-de-reacao-alergica-44wucqj17ilbxpqajmdwyt5ji/" </w:instrText>
      </w:r>
      <w:r w:rsidRPr="00504E87">
        <w:rPr>
          <w:rFonts w:ascii="Times New Roman" w:hAnsi="Times New Roman" w:cs="Times New Roman"/>
          <w:sz w:val="24"/>
          <w:szCs w:val="24"/>
        </w:rPr>
        <w:fldChar w:fldCharType="separate"/>
      </w:r>
      <w:r w:rsidRPr="00504E87">
        <w:rPr>
          <w:rFonts w:ascii="Times New Roman" w:hAnsi="Times New Roman" w:cs="Times New Roman"/>
          <w:sz w:val="24"/>
          <w:szCs w:val="24"/>
        </w:rPr>
        <w:t>https://www.gazetadopovo.com.br/saude/aplicacao-de-contraste-traz-risco-de-reacao-alergica-44wucqj17ilbxpqajmdwyt5ji/</w:t>
      </w:r>
      <w:r w:rsidRPr="00504E87">
        <w:rPr>
          <w:rFonts w:ascii="Times New Roman" w:hAnsi="Times New Roman" w:cs="Times New Roman"/>
          <w:sz w:val="24"/>
          <w:szCs w:val="24"/>
        </w:rPr>
        <w:fldChar w:fldCharType="end"/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>KENNETH, L. B. e JOHN, P. L. (</w:t>
      </w:r>
      <w:r w:rsidRPr="00504E87">
        <w:rPr>
          <w:rFonts w:ascii="Times New Roman" w:hAnsi="Times New Roman" w:cs="Times New Roman"/>
          <w:i/>
          <w:sz w:val="24"/>
          <w:szCs w:val="24"/>
        </w:rPr>
        <w:t>2010</w:t>
      </w:r>
      <w:r w:rsidRPr="00504E87">
        <w:rPr>
          <w:rFonts w:ascii="Times New Roman" w:hAnsi="Times New Roman" w:cs="Times New Roman"/>
          <w:sz w:val="24"/>
          <w:szCs w:val="24"/>
        </w:rPr>
        <w:t xml:space="preserve">) </w:t>
      </w:r>
      <w:r w:rsidRPr="00504E87">
        <w:rPr>
          <w:rFonts w:ascii="Times New Roman" w:hAnsi="Times New Roman" w:cs="Times New Roman"/>
          <w:i/>
          <w:sz w:val="24"/>
          <w:szCs w:val="24"/>
        </w:rPr>
        <w:t>Tratado de Posicionamento Radiográfico e Anatomia Associada. Editora Elsevier</w:t>
      </w:r>
      <w:r w:rsidRPr="00504E87">
        <w:rPr>
          <w:rFonts w:ascii="Times New Roman" w:hAnsi="Times New Roman" w:cs="Times New Roman"/>
          <w:sz w:val="24"/>
          <w:szCs w:val="24"/>
        </w:rPr>
        <w:t xml:space="preserve">, </w:t>
      </w:r>
      <w:r w:rsidRPr="00504E87">
        <w:rPr>
          <w:rFonts w:ascii="Times New Roman" w:hAnsi="Times New Roman" w:cs="Times New Roman"/>
          <w:i/>
          <w:sz w:val="24"/>
          <w:szCs w:val="24"/>
        </w:rPr>
        <w:t xml:space="preserve">Tradução da 7ª. Ed. Rio de Janeiro. 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LACTATOS, M. (2002), </w:t>
      </w:r>
      <w:r w:rsidRPr="00504E87">
        <w:rPr>
          <w:rFonts w:ascii="Times New Roman" w:hAnsi="Times New Roman" w:cs="Times New Roman"/>
          <w:i/>
          <w:sz w:val="24"/>
          <w:szCs w:val="24"/>
        </w:rPr>
        <w:t>Metodologias de pesquisas</w:t>
      </w:r>
      <w:r w:rsidRPr="00504E87">
        <w:rPr>
          <w:rFonts w:ascii="Times New Roman" w:hAnsi="Times New Roman" w:cs="Times New Roman"/>
          <w:sz w:val="24"/>
          <w:szCs w:val="24"/>
        </w:rPr>
        <w:t xml:space="preserve">, Ed. </w:t>
      </w:r>
      <w:r w:rsidRPr="00504E87">
        <w:rPr>
          <w:rFonts w:ascii="Times New Roman" w:hAnsi="Times New Roman" w:cs="Times New Roman"/>
          <w:sz w:val="24"/>
          <w:szCs w:val="24"/>
          <w:lang w:val="en-US"/>
        </w:rPr>
        <w:t>Roca, São Paulo.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E87">
        <w:rPr>
          <w:rFonts w:ascii="Times New Roman" w:hAnsi="Times New Roman" w:cs="Times New Roman"/>
          <w:sz w:val="24"/>
          <w:szCs w:val="24"/>
          <w:lang w:val="en-US"/>
        </w:rPr>
        <w:t xml:space="preserve">LUIS, R. (1997), </w:t>
      </w:r>
      <w:proofErr w:type="spellStart"/>
      <w:r w:rsidRPr="00504E87">
        <w:rPr>
          <w:rFonts w:ascii="Times New Roman" w:hAnsi="Times New Roman" w:cs="Times New Roman"/>
          <w:i/>
          <w:sz w:val="24"/>
          <w:szCs w:val="24"/>
          <w:lang w:val="en-US"/>
        </w:rPr>
        <w:t>Handbookof</w:t>
      </w:r>
      <w:proofErr w:type="spellEnd"/>
      <w:r w:rsidRPr="00504E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gastrointestinal and </w:t>
      </w:r>
      <w:proofErr w:type="spellStart"/>
      <w:r w:rsidRPr="00504E87">
        <w:rPr>
          <w:rFonts w:ascii="Times New Roman" w:hAnsi="Times New Roman" w:cs="Times New Roman"/>
          <w:i/>
          <w:sz w:val="24"/>
          <w:szCs w:val="24"/>
          <w:lang w:val="en-US"/>
        </w:rPr>
        <w:t>Genitaurin</w:t>
      </w:r>
      <w:proofErr w:type="spellEnd"/>
      <w:r w:rsidRPr="00504E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04E87">
        <w:rPr>
          <w:rFonts w:ascii="Times New Roman" w:hAnsi="Times New Roman" w:cs="Times New Roman"/>
          <w:i/>
          <w:sz w:val="24"/>
          <w:szCs w:val="24"/>
          <w:lang w:val="en-US"/>
        </w:rPr>
        <w:t>Rinary</w:t>
      </w:r>
      <w:proofErr w:type="spellEnd"/>
      <w:r w:rsidRPr="00504E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Radiology</w:t>
      </w:r>
      <w:r w:rsidRPr="00504E87">
        <w:rPr>
          <w:rFonts w:ascii="Times New Roman" w:hAnsi="Times New Roman" w:cs="Times New Roman"/>
          <w:sz w:val="24"/>
          <w:szCs w:val="24"/>
          <w:lang w:val="en-US"/>
        </w:rPr>
        <w:t>, Mosby.</w:t>
      </w:r>
    </w:p>
    <w:p w:rsidR="00504E87" w:rsidRPr="00504E87" w:rsidRDefault="00504E87" w:rsidP="00504E8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Maddox, T.G. (2002), </w:t>
      </w:r>
      <w:proofErr w:type="gramStart"/>
      <w:r w:rsidRPr="00504E87">
        <w:rPr>
          <w:rFonts w:ascii="Times New Roman" w:hAnsi="Times New Roman" w:cs="Times New Roman"/>
          <w:sz w:val="24"/>
          <w:szCs w:val="24"/>
          <w:lang w:val="en-US"/>
        </w:rPr>
        <w:t>Adverse</w:t>
      </w:r>
      <w:proofErr w:type="gramEnd"/>
      <w:r w:rsidRPr="00504E87">
        <w:rPr>
          <w:rFonts w:ascii="Times New Roman" w:hAnsi="Times New Roman" w:cs="Times New Roman"/>
          <w:sz w:val="24"/>
          <w:szCs w:val="24"/>
          <w:lang w:val="en-US"/>
        </w:rPr>
        <w:t xml:space="preserve"> reactions to contrast material: recognition, prevention, and treatment.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Physician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Leawood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 (KS)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MARCAL, R. e ALEGRIA P. (2006), Grande Atlas do Corpo Humano, Lisboa, Climepsi Editores, 1ª Ed, 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MARIA, B. (2015), </w:t>
      </w:r>
      <w:r w:rsidRPr="00504E87">
        <w:rPr>
          <w:rFonts w:ascii="Times New Roman" w:hAnsi="Times New Roman" w:cs="Times New Roman"/>
          <w:i/>
          <w:sz w:val="24"/>
          <w:szCs w:val="24"/>
        </w:rPr>
        <w:t xml:space="preserve">indicações e contra indicações dos contraste iónicos e não iónico, </w:t>
      </w:r>
      <w:r w:rsidRPr="00504E87">
        <w:rPr>
          <w:rFonts w:ascii="Times New Roman" w:hAnsi="Times New Roman" w:cs="Times New Roman"/>
          <w:sz w:val="24"/>
          <w:szCs w:val="24"/>
        </w:rPr>
        <w:t xml:space="preserve">recuperado em 20.09.2020. </w:t>
      </w:r>
      <w:proofErr w:type="gramStart"/>
      <w:r w:rsidRPr="00504E87">
        <w:rPr>
          <w:rFonts w:ascii="Times New Roman" w:hAnsi="Times New Roman" w:cs="Times New Roman"/>
          <w:sz w:val="24"/>
          <w:szCs w:val="24"/>
        </w:rPr>
        <w:t xml:space="preserve">de  </w:t>
      </w:r>
      <w:proofErr w:type="gramEnd"/>
      <w:r w:rsidRPr="00504E87">
        <w:rPr>
          <w:rFonts w:ascii="Times New Roman" w:hAnsi="Times New Roman" w:cs="Times New Roman"/>
          <w:sz w:val="24"/>
          <w:szCs w:val="24"/>
        </w:rPr>
        <w:fldChar w:fldCharType="begin"/>
      </w:r>
      <w:r w:rsidRPr="00504E87">
        <w:rPr>
          <w:rFonts w:ascii="Times New Roman" w:hAnsi="Times New Roman" w:cs="Times New Roman"/>
          <w:sz w:val="24"/>
          <w:szCs w:val="24"/>
        </w:rPr>
        <w:instrText xml:space="preserve"> HYPERLINK "https://ionicosenaoionicos.blogspot.com/2013/05/indicacoes-e-contra-indicacoes-para.html" </w:instrText>
      </w:r>
      <w:r w:rsidRPr="00504E87">
        <w:rPr>
          <w:rFonts w:ascii="Times New Roman" w:hAnsi="Times New Roman" w:cs="Times New Roman"/>
          <w:sz w:val="24"/>
          <w:szCs w:val="24"/>
        </w:rPr>
        <w:fldChar w:fldCharType="separate"/>
      </w:r>
      <w:r w:rsidRPr="00504E87">
        <w:rPr>
          <w:rFonts w:ascii="Times New Roman" w:hAnsi="Times New Roman" w:cs="Times New Roman"/>
          <w:sz w:val="24"/>
          <w:szCs w:val="24"/>
        </w:rPr>
        <w:t>https://ionicosenaoionicos.blogspot.com/2013/05/indicacoes-e-contra-indicacoes-para.html</w:t>
      </w:r>
      <w:r w:rsidRPr="00504E87">
        <w:rPr>
          <w:rFonts w:ascii="Times New Roman" w:hAnsi="Times New Roman" w:cs="Times New Roman"/>
          <w:sz w:val="24"/>
          <w:szCs w:val="24"/>
        </w:rPr>
        <w:fldChar w:fldCharType="end"/>
      </w:r>
      <w:r w:rsidRPr="00504E87">
        <w:rPr>
          <w:rFonts w:ascii="Times New Roman" w:hAnsi="Times New Roman" w:cs="Times New Roman"/>
          <w:sz w:val="24"/>
          <w:szCs w:val="24"/>
        </w:rPr>
        <w:t>,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Mathias, F. T. (2019), </w:t>
      </w:r>
      <w:r w:rsidRPr="00504E87">
        <w:rPr>
          <w:rFonts w:ascii="Times New Roman" w:hAnsi="Times New Roman" w:cs="Times New Roman"/>
          <w:i/>
          <w:sz w:val="24"/>
          <w:szCs w:val="24"/>
        </w:rPr>
        <w:t>Meio de contraste-sulfato bário,</w:t>
      </w:r>
      <w:r w:rsidRPr="00504E87">
        <w:rPr>
          <w:rFonts w:ascii="Times New Roman" w:hAnsi="Times New Roman" w:cs="Times New Roman"/>
          <w:sz w:val="24"/>
          <w:szCs w:val="24"/>
        </w:rPr>
        <w:t xml:space="preserve"> recuperado em 20.09.2020, de </w:t>
      </w:r>
      <w:hyperlink r:id="rId21" w:history="1">
        <w:r w:rsidRPr="00504E87">
          <w:rPr>
            <w:rFonts w:ascii="Times New Roman" w:hAnsi="Times New Roman" w:cs="Times New Roman"/>
            <w:sz w:val="24"/>
            <w:szCs w:val="24"/>
          </w:rPr>
          <w:t>https://consultaremedios.com.br/sulfato-de-bario/bula/reacoes-adversas</w:t>
        </w:r>
      </w:hyperlink>
      <w:r w:rsidRPr="00504E87">
        <w:rPr>
          <w:rFonts w:ascii="Times New Roman" w:hAnsi="Times New Roman" w:cs="Times New Roman"/>
          <w:sz w:val="24"/>
          <w:szCs w:val="24"/>
        </w:rPr>
        <w:t>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Meios de contraste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baritados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 para exames do tubo digestivo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OLIVEIRA, M. (2007) </w:t>
      </w:r>
      <w:r w:rsidRPr="00504E87">
        <w:rPr>
          <w:rFonts w:ascii="Times New Roman" w:hAnsi="Times New Roman" w:cs="Times New Roman"/>
          <w:i/>
          <w:sz w:val="24"/>
          <w:szCs w:val="24"/>
        </w:rPr>
        <w:t>Como fazer pesquisa qualitativa,</w:t>
      </w:r>
      <w:r w:rsidRPr="00504E87">
        <w:rPr>
          <w:rFonts w:ascii="Times New Roman" w:hAnsi="Times New Roman" w:cs="Times New Roman"/>
          <w:sz w:val="24"/>
          <w:szCs w:val="24"/>
        </w:rPr>
        <w:t xml:space="preserve"> Petrópolis, Vozes.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PATEL, R. P. (2005), </w:t>
      </w:r>
      <w:r w:rsidRPr="00504E87">
        <w:rPr>
          <w:rFonts w:ascii="Times New Roman" w:hAnsi="Times New Roman" w:cs="Times New Roman"/>
          <w:i/>
          <w:sz w:val="24"/>
          <w:szCs w:val="24"/>
        </w:rPr>
        <w:t>Compêndio de Radiologia</w:t>
      </w:r>
      <w:r w:rsidRPr="00504E87">
        <w:rPr>
          <w:rFonts w:ascii="Times New Roman" w:hAnsi="Times New Roman" w:cs="Times New Roman"/>
          <w:sz w:val="24"/>
          <w:szCs w:val="24"/>
        </w:rPr>
        <w:t>, Editora Instituto Piaget. 2ª Edição, Lisboa.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PINTASSILGO, S. A. e GAIVÃO, A. (2009), </w:t>
      </w:r>
      <w:r w:rsidRPr="00504E87">
        <w:rPr>
          <w:rFonts w:ascii="Times New Roman" w:hAnsi="Times New Roman" w:cs="Times New Roman"/>
          <w:i/>
          <w:sz w:val="24"/>
          <w:szCs w:val="24"/>
        </w:rPr>
        <w:t>produtos de contraste iodados</w:t>
      </w:r>
      <w:r w:rsidRPr="00504E87">
        <w:rPr>
          <w:rFonts w:ascii="Times New Roman" w:hAnsi="Times New Roman" w:cs="Times New Roman"/>
          <w:sz w:val="24"/>
          <w:szCs w:val="24"/>
        </w:rPr>
        <w:t>, FM Gaivão, Porto.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PISCO, J. M. (2009), </w:t>
      </w:r>
      <w:r w:rsidRPr="00504E87">
        <w:rPr>
          <w:rFonts w:ascii="Times New Roman" w:hAnsi="Times New Roman" w:cs="Times New Roman"/>
          <w:i/>
          <w:sz w:val="24"/>
          <w:szCs w:val="24"/>
        </w:rPr>
        <w:t>Imagiologia Básica. Texto e Atlas</w:t>
      </w:r>
      <w:r w:rsidRPr="00504E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Lidel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>. Edições Técnicas. Lda. Lisboa.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PRESTE, M. (2003), </w:t>
      </w:r>
      <w:r w:rsidRPr="00504E87">
        <w:rPr>
          <w:rFonts w:ascii="Times New Roman" w:hAnsi="Times New Roman" w:cs="Times New Roman"/>
          <w:i/>
          <w:sz w:val="24"/>
          <w:szCs w:val="24"/>
        </w:rPr>
        <w:t>Fundamento de metodologia científica</w:t>
      </w:r>
      <w:r w:rsidRPr="00504E87">
        <w:rPr>
          <w:rFonts w:ascii="Times New Roman" w:hAnsi="Times New Roman" w:cs="Times New Roman"/>
          <w:sz w:val="24"/>
          <w:szCs w:val="24"/>
        </w:rPr>
        <w:t>, 5ª Edição – Atlas, São Paulo – SP.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PUTZ, P. (2000), </w:t>
      </w:r>
      <w:r w:rsidRPr="00504E87">
        <w:rPr>
          <w:rFonts w:ascii="Times New Roman" w:hAnsi="Times New Roman" w:cs="Times New Roman"/>
          <w:i/>
          <w:sz w:val="24"/>
          <w:szCs w:val="24"/>
        </w:rPr>
        <w:t xml:space="preserve">Atlas de Anatomia Humana </w:t>
      </w:r>
      <w:proofErr w:type="spellStart"/>
      <w:r w:rsidRPr="00504E87">
        <w:rPr>
          <w:rFonts w:ascii="Times New Roman" w:hAnsi="Times New Roman" w:cs="Times New Roman"/>
          <w:i/>
          <w:sz w:val="24"/>
          <w:szCs w:val="24"/>
        </w:rPr>
        <w:t>Sobotta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, Guanabara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Koogan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 S. A. 21ª Ed, Rio de Janeiro.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RAMOS, S. T. C. e NARANJO, E. S. (2014), </w:t>
      </w:r>
      <w:r w:rsidRPr="00504E87">
        <w:rPr>
          <w:rFonts w:ascii="Times New Roman" w:hAnsi="Times New Roman" w:cs="Times New Roman"/>
          <w:i/>
          <w:sz w:val="24"/>
          <w:szCs w:val="24"/>
        </w:rPr>
        <w:t>Metodologia da Investigação Científica</w:t>
      </w:r>
      <w:r w:rsidRPr="00504E87">
        <w:rPr>
          <w:rFonts w:ascii="Times New Roman" w:hAnsi="Times New Roman" w:cs="Times New Roman"/>
          <w:sz w:val="24"/>
          <w:szCs w:val="24"/>
        </w:rPr>
        <w:t>, Escolar Editora, Lobito.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E87">
        <w:rPr>
          <w:rFonts w:ascii="Times New Roman" w:hAnsi="Times New Roman" w:cs="Times New Roman"/>
          <w:bCs/>
          <w:sz w:val="24"/>
          <w:szCs w:val="24"/>
        </w:rPr>
        <w:t>ROBSON, R.</w:t>
      </w:r>
      <w:r w:rsidRPr="00504E87">
        <w:rPr>
          <w:rFonts w:ascii="Times New Roman" w:hAnsi="Times New Roman" w:cs="Times New Roman"/>
          <w:sz w:val="24"/>
          <w:szCs w:val="24"/>
        </w:rPr>
        <w:t xml:space="preserve"> (2013),</w:t>
      </w:r>
      <w:r w:rsidRPr="00504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E87">
        <w:rPr>
          <w:rFonts w:ascii="Times New Roman" w:hAnsi="Times New Roman" w:cs="Times New Roman"/>
          <w:bCs/>
          <w:i/>
          <w:sz w:val="24"/>
          <w:szCs w:val="24"/>
        </w:rPr>
        <w:t xml:space="preserve">Meios de contrastes, </w:t>
      </w:r>
      <w:r w:rsidRPr="00504E87">
        <w:rPr>
          <w:rFonts w:ascii="Times New Roman" w:hAnsi="Times New Roman" w:cs="Times New Roman"/>
          <w:bCs/>
          <w:sz w:val="24"/>
          <w:szCs w:val="24"/>
        </w:rPr>
        <w:t>Rio de Janeiro, recuperad</w:t>
      </w:r>
      <w:r w:rsidRPr="00504E87">
        <w:rPr>
          <w:rFonts w:ascii="Times New Roman" w:hAnsi="Times New Roman" w:cs="Times New Roman"/>
          <w:bCs/>
          <w:i/>
          <w:sz w:val="24"/>
          <w:szCs w:val="24"/>
        </w:rPr>
        <w:t>o</w:t>
      </w:r>
      <w:r w:rsidRPr="00504E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4E87">
        <w:rPr>
          <w:rFonts w:ascii="Times New Roman" w:hAnsi="Times New Roman" w:cs="Times New Roman"/>
          <w:bCs/>
          <w:sz w:val="24"/>
          <w:szCs w:val="24"/>
        </w:rPr>
        <w:t>em</w:t>
      </w:r>
      <w:proofErr w:type="gramEnd"/>
      <w:r w:rsidRPr="00504E87">
        <w:rPr>
          <w:rFonts w:ascii="Times New Roman" w:hAnsi="Times New Roman" w:cs="Times New Roman"/>
          <w:bCs/>
          <w:sz w:val="24"/>
          <w:szCs w:val="24"/>
        </w:rPr>
        <w:t>: 26.06.2018 &lt;</w:t>
      </w:r>
      <w:hyperlink r:id="rId22" w:history="1">
        <w:r w:rsidRPr="00504E87">
          <w:rPr>
            <w:rFonts w:ascii="Times New Roman" w:hAnsi="Times New Roman" w:cs="Times New Roman"/>
            <w:bCs/>
            <w:sz w:val="24"/>
            <w:szCs w:val="24"/>
          </w:rPr>
          <w:t>www.radiologiaraiosx.blogspot.com</w:t>
        </w:r>
      </w:hyperlink>
      <w:r w:rsidRPr="00504E87">
        <w:rPr>
          <w:rFonts w:ascii="Times New Roman" w:hAnsi="Times New Roman" w:cs="Times New Roman"/>
          <w:bCs/>
          <w:sz w:val="24"/>
          <w:szCs w:val="24"/>
        </w:rPr>
        <w:t>&gt;.</w:t>
      </w:r>
    </w:p>
    <w:p w:rsidR="00504E87" w:rsidRPr="00504E87" w:rsidRDefault="00504E87" w:rsidP="00504E8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lastRenderedPageBreak/>
        <w:t xml:space="preserve">Silva, E. A. (2000), Meios de contraste iodado. In: Oliveira LAN (editor). Assistência à vida em radiologia: guia teórico e prático. São Paulo (SP): Colégio Brasileiro de Radiologia. 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SOARES, A. (2013), Saber Escrever Uma Tese e Outros Textos, 9ª edição, Ed. Publicações Dom Quixote, Porto. 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>SOUSA, G. V. (</w:t>
      </w:r>
      <w:proofErr w:type="gramStart"/>
      <w:r w:rsidRPr="00504E87">
        <w:rPr>
          <w:rFonts w:ascii="Times New Roman" w:hAnsi="Times New Roman" w:cs="Times New Roman"/>
          <w:sz w:val="24"/>
          <w:szCs w:val="24"/>
        </w:rPr>
        <w:t xml:space="preserve">2005),  </w:t>
      </w:r>
      <w:r w:rsidRPr="00504E87">
        <w:rPr>
          <w:rFonts w:ascii="Times New Roman" w:hAnsi="Times New Roman" w:cs="Times New Roman"/>
          <w:i/>
          <w:sz w:val="24"/>
          <w:szCs w:val="24"/>
        </w:rPr>
        <w:t>Metodologia</w:t>
      </w:r>
      <w:proofErr w:type="gramEnd"/>
      <w:r w:rsidRPr="00504E87">
        <w:rPr>
          <w:rFonts w:ascii="Times New Roman" w:hAnsi="Times New Roman" w:cs="Times New Roman"/>
          <w:i/>
          <w:sz w:val="24"/>
          <w:szCs w:val="24"/>
        </w:rPr>
        <w:t xml:space="preserve"> de Investigação Científica, </w:t>
      </w:r>
      <w:proofErr w:type="spellStart"/>
      <w:r w:rsidRPr="00504E87">
        <w:rPr>
          <w:rFonts w:ascii="Times New Roman" w:hAnsi="Times New Roman" w:cs="Times New Roman"/>
          <w:i/>
          <w:sz w:val="24"/>
          <w:szCs w:val="24"/>
        </w:rPr>
        <w:t>Redacção</w:t>
      </w:r>
      <w:proofErr w:type="spellEnd"/>
      <w:r w:rsidRPr="00504E87">
        <w:rPr>
          <w:rFonts w:ascii="Times New Roman" w:hAnsi="Times New Roman" w:cs="Times New Roman"/>
          <w:i/>
          <w:sz w:val="24"/>
          <w:szCs w:val="24"/>
        </w:rPr>
        <w:t xml:space="preserve"> e A presentação de Trabalhos Científicos</w:t>
      </w:r>
      <w:r w:rsidRPr="00504E87">
        <w:rPr>
          <w:rFonts w:ascii="Times New Roman" w:hAnsi="Times New Roman" w:cs="Times New Roman"/>
          <w:sz w:val="24"/>
          <w:szCs w:val="24"/>
        </w:rPr>
        <w:t>. 2ª Edição. Livraria Civilização Editora, Porto.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SOUSA, V. A. (2010/2011.), Meios de Contraste. 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TACHIBANA, A. (2012), Diretrizes Assistenciais: Manual Prático sobre Meios de Contraste Iodado em Uso no Departamento de Diagnósticos por Imagem do Hospital Israelita </w:t>
      </w:r>
      <w:proofErr w:type="spellStart"/>
      <w:r w:rsidRPr="00504E87">
        <w:rPr>
          <w:rFonts w:ascii="Times New Roman" w:hAnsi="Times New Roman" w:cs="Times New Roman"/>
          <w:sz w:val="24"/>
          <w:szCs w:val="24"/>
        </w:rPr>
        <w:t>Albert</w:t>
      </w:r>
      <w:proofErr w:type="spellEnd"/>
      <w:r w:rsidRPr="00504E87">
        <w:rPr>
          <w:rFonts w:ascii="Times New Roman" w:hAnsi="Times New Roman" w:cs="Times New Roman"/>
          <w:sz w:val="24"/>
          <w:szCs w:val="24"/>
        </w:rPr>
        <w:t xml:space="preserve"> Einstein. São Paulo.</w:t>
      </w:r>
    </w:p>
    <w:p w:rsidR="00504E87" w:rsidRPr="00504E87" w:rsidRDefault="00504E87" w:rsidP="00504E8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87">
        <w:rPr>
          <w:rFonts w:ascii="Times New Roman" w:hAnsi="Times New Roman" w:cs="Times New Roman"/>
          <w:sz w:val="24"/>
          <w:szCs w:val="24"/>
        </w:rPr>
        <w:t xml:space="preserve">VIEIRA P. M. (2010), </w:t>
      </w:r>
      <w:r w:rsidRPr="00504E87">
        <w:rPr>
          <w:rFonts w:ascii="Times New Roman" w:hAnsi="Times New Roman" w:cs="Times New Roman"/>
          <w:i/>
          <w:sz w:val="24"/>
          <w:szCs w:val="24"/>
        </w:rPr>
        <w:t xml:space="preserve">Procedimentos </w:t>
      </w:r>
      <w:proofErr w:type="spellStart"/>
      <w:r w:rsidRPr="00504E87">
        <w:rPr>
          <w:rFonts w:ascii="Times New Roman" w:hAnsi="Times New Roman" w:cs="Times New Roman"/>
          <w:i/>
          <w:sz w:val="24"/>
          <w:szCs w:val="24"/>
        </w:rPr>
        <w:t>Radiologicos</w:t>
      </w:r>
      <w:proofErr w:type="spellEnd"/>
      <w:r w:rsidRPr="00504E87">
        <w:rPr>
          <w:rFonts w:ascii="Times New Roman" w:hAnsi="Times New Roman" w:cs="Times New Roman"/>
          <w:i/>
          <w:sz w:val="24"/>
          <w:szCs w:val="24"/>
        </w:rPr>
        <w:t>- Exames Contrastado</w:t>
      </w:r>
      <w:r w:rsidRPr="00504E87">
        <w:rPr>
          <w:rFonts w:ascii="Times New Roman" w:hAnsi="Times New Roman" w:cs="Times New Roman"/>
          <w:sz w:val="24"/>
          <w:szCs w:val="24"/>
        </w:rPr>
        <w:t>, Elsevier, 7ª ed, Rio de Janeiro,</w:t>
      </w:r>
    </w:p>
    <w:p w:rsidR="00F64EC1" w:rsidRPr="009B39FC" w:rsidRDefault="00F64EC1" w:rsidP="00F64EC1">
      <w:pPr>
        <w:spacing w:line="360" w:lineRule="auto"/>
        <w:ind w:left="1212"/>
        <w:contextualSpacing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64EC1" w:rsidRPr="009B39FC" w:rsidRDefault="00F64EC1" w:rsidP="00CA67F6">
      <w:pPr>
        <w:rPr>
          <w:rFonts w:ascii="Times New Roman" w:hAnsi="Times New Roman" w:cs="Times New Roman"/>
          <w:b/>
          <w:sz w:val="24"/>
          <w:szCs w:val="24"/>
        </w:rPr>
      </w:pPr>
    </w:p>
    <w:sectPr w:rsidR="00F64EC1" w:rsidRPr="009B39FC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94" w:rsidRDefault="00407194" w:rsidP="00F64EC1">
      <w:pPr>
        <w:spacing w:after="0" w:line="240" w:lineRule="auto"/>
      </w:pPr>
      <w:r>
        <w:separator/>
      </w:r>
    </w:p>
  </w:endnote>
  <w:endnote w:type="continuationSeparator" w:id="0">
    <w:p w:rsidR="00407194" w:rsidRDefault="00407194" w:rsidP="00F6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94" w:rsidRDefault="00407194" w:rsidP="00F64EC1">
      <w:pPr>
        <w:spacing w:after="0" w:line="240" w:lineRule="auto"/>
      </w:pPr>
      <w:r>
        <w:separator/>
      </w:r>
    </w:p>
  </w:footnote>
  <w:footnote w:type="continuationSeparator" w:id="0">
    <w:p w:rsidR="00407194" w:rsidRDefault="00407194" w:rsidP="00F64EC1">
      <w:pPr>
        <w:spacing w:after="0" w:line="240" w:lineRule="auto"/>
      </w:pPr>
      <w:r>
        <w:continuationSeparator/>
      </w:r>
    </w:p>
  </w:footnote>
  <w:footnote w:id="1">
    <w:p w:rsidR="00AC6393" w:rsidRPr="00CD35E0" w:rsidRDefault="00AC6393">
      <w:pPr>
        <w:pStyle w:val="Textodenotaderodap"/>
        <w:rPr>
          <w:rFonts w:ascii="Arial" w:hAnsi="Arial" w:cs="Arial"/>
          <w:i/>
        </w:rPr>
      </w:pPr>
      <w:r w:rsidRPr="00CD35E0">
        <w:rPr>
          <w:rStyle w:val="Refdenotaderodap"/>
          <w:rFonts w:ascii="Arial" w:hAnsi="Arial" w:cs="Arial"/>
          <w:i/>
        </w:rPr>
        <w:footnoteRef/>
      </w:r>
      <w:r w:rsidRPr="00CD35E0">
        <w:rPr>
          <w:rFonts w:ascii="Arial" w:hAnsi="Arial" w:cs="Arial"/>
          <w:i/>
        </w:rPr>
        <w:t xml:space="preserve"> Lic. Em Ciências e Técnicas de Enfermagem; </w:t>
      </w:r>
      <w:proofErr w:type="gramStart"/>
      <w:r w:rsidRPr="00CD35E0">
        <w:rPr>
          <w:rFonts w:ascii="Arial" w:hAnsi="Arial" w:cs="Arial"/>
          <w:i/>
        </w:rPr>
        <w:t>Dr.</w:t>
      </w:r>
      <w:proofErr w:type="gramEnd"/>
      <w:r w:rsidRPr="00CD35E0">
        <w:rPr>
          <w:rFonts w:ascii="Arial" w:hAnsi="Arial" w:cs="Arial"/>
          <w:i/>
        </w:rPr>
        <w:t xml:space="preserve"> em Epidemiologia</w:t>
      </w:r>
    </w:p>
  </w:footnote>
  <w:footnote w:id="2">
    <w:p w:rsidR="00AC6393" w:rsidRPr="00CD35E0" w:rsidRDefault="00AC6393">
      <w:pPr>
        <w:pStyle w:val="Textodenotaderodap"/>
        <w:rPr>
          <w:rFonts w:ascii="Arial" w:hAnsi="Arial" w:cs="Arial"/>
          <w:i/>
        </w:rPr>
      </w:pPr>
      <w:r w:rsidRPr="00CD35E0">
        <w:rPr>
          <w:rStyle w:val="Refdenotaderodap"/>
          <w:rFonts w:ascii="Arial" w:hAnsi="Arial" w:cs="Arial"/>
          <w:i/>
        </w:rPr>
        <w:footnoteRef/>
      </w:r>
      <w:r w:rsidR="00DF4051">
        <w:rPr>
          <w:rFonts w:ascii="Arial" w:hAnsi="Arial" w:cs="Arial"/>
          <w:i/>
        </w:rPr>
        <w:t xml:space="preserve"> Lic. Em Radiologia. Instituto Superior Politécnico Jean Piaget de Benguela.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5E0" w:rsidRDefault="00CD35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EA2"/>
    <w:multiLevelType w:val="hybridMultilevel"/>
    <w:tmpl w:val="FD0655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742"/>
    <w:multiLevelType w:val="hybridMultilevel"/>
    <w:tmpl w:val="9B046FE8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23CF"/>
    <w:multiLevelType w:val="hybridMultilevel"/>
    <w:tmpl w:val="3CE486D6"/>
    <w:lvl w:ilvl="0" w:tplc="0816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7B19"/>
    <w:multiLevelType w:val="hybridMultilevel"/>
    <w:tmpl w:val="A37449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B5024"/>
    <w:multiLevelType w:val="hybridMultilevel"/>
    <w:tmpl w:val="50E83FD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00C4"/>
    <w:multiLevelType w:val="hybridMultilevel"/>
    <w:tmpl w:val="3042B1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749BA"/>
    <w:multiLevelType w:val="hybridMultilevel"/>
    <w:tmpl w:val="2AB4A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68"/>
    <w:multiLevelType w:val="multilevel"/>
    <w:tmpl w:val="B4E2F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4"/>
      </w:rPr>
    </w:lvl>
  </w:abstractNum>
  <w:abstractNum w:abstractNumId="8" w15:restartNumberingAfterBreak="0">
    <w:nsid w:val="5F8710BD"/>
    <w:multiLevelType w:val="hybridMultilevel"/>
    <w:tmpl w:val="A4CCB804"/>
    <w:lvl w:ilvl="0" w:tplc="6B0AD0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F2EEC"/>
    <w:multiLevelType w:val="hybridMultilevel"/>
    <w:tmpl w:val="9712318A"/>
    <w:lvl w:ilvl="0" w:tplc="237838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F6"/>
    <w:rsid w:val="00011FC5"/>
    <w:rsid w:val="00175C23"/>
    <w:rsid w:val="001A56F2"/>
    <w:rsid w:val="00225263"/>
    <w:rsid w:val="00283BC5"/>
    <w:rsid w:val="002A2133"/>
    <w:rsid w:val="00345179"/>
    <w:rsid w:val="00345184"/>
    <w:rsid w:val="003C1A7C"/>
    <w:rsid w:val="003D2120"/>
    <w:rsid w:val="00407194"/>
    <w:rsid w:val="00461CFE"/>
    <w:rsid w:val="00476457"/>
    <w:rsid w:val="004D4FD8"/>
    <w:rsid w:val="004E038C"/>
    <w:rsid w:val="00504E87"/>
    <w:rsid w:val="005103C0"/>
    <w:rsid w:val="005C3E2E"/>
    <w:rsid w:val="005D1F27"/>
    <w:rsid w:val="006B2B26"/>
    <w:rsid w:val="006E1ABD"/>
    <w:rsid w:val="006F4E0D"/>
    <w:rsid w:val="007A203D"/>
    <w:rsid w:val="007E3426"/>
    <w:rsid w:val="007F1438"/>
    <w:rsid w:val="007F3A31"/>
    <w:rsid w:val="008D6314"/>
    <w:rsid w:val="009B39FC"/>
    <w:rsid w:val="009D442E"/>
    <w:rsid w:val="00A1061C"/>
    <w:rsid w:val="00A307F4"/>
    <w:rsid w:val="00A44784"/>
    <w:rsid w:val="00AC6393"/>
    <w:rsid w:val="00B07F6D"/>
    <w:rsid w:val="00B16188"/>
    <w:rsid w:val="00BD1E38"/>
    <w:rsid w:val="00C00CD1"/>
    <w:rsid w:val="00CA67F6"/>
    <w:rsid w:val="00CD0829"/>
    <w:rsid w:val="00CD35E0"/>
    <w:rsid w:val="00D03AAA"/>
    <w:rsid w:val="00D04838"/>
    <w:rsid w:val="00D238F8"/>
    <w:rsid w:val="00D8034D"/>
    <w:rsid w:val="00DF4051"/>
    <w:rsid w:val="00E137AA"/>
    <w:rsid w:val="00E26434"/>
    <w:rsid w:val="00E50AC7"/>
    <w:rsid w:val="00EC1EBC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AD011-5C8E-418A-A623-C77A6053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E26434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CA67F6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64EC1"/>
    <w:pPr>
      <w:spacing w:after="0" w:line="240" w:lineRule="auto"/>
    </w:pPr>
    <w:rPr>
      <w:rFonts w:eastAsia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64EC1"/>
    <w:rPr>
      <w:rFonts w:eastAsia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64EC1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D35E0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D35E0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D35E0"/>
    <w:rPr>
      <w:rFonts w:eastAsiaTheme="minorEastAsia"/>
      <w:lang w:eastAsia="pt-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E26434"/>
    <w:rPr>
      <w:rFonts w:ascii="Times New Roman" w:eastAsiaTheme="majorEastAsia" w:hAnsi="Times New Roman" w:cstheme="majorBidi"/>
      <w:b/>
      <w:bCs/>
      <w:sz w:val="28"/>
      <w:szCs w:val="28"/>
      <w:lang w:eastAsia="pt-PT"/>
    </w:rPr>
  </w:style>
  <w:style w:type="table" w:styleId="Tabelacomgrelha">
    <w:name w:val="Table Grid"/>
    <w:basedOn w:val="Tabelanormal"/>
    <w:uiPriority w:val="59"/>
    <w:rsid w:val="002A2133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9B39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Tipodeletrapredefinidodopargrafo"/>
    <w:rsid w:val="009B39F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consultaremedios.com.br/aparelho-digestivo/diarreia/c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sultaremedios.com.br/sulfato-de-bario/bula/reacoes-adversas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consultaremedios.com.br/aparelho-digestivo/nauseas/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consultaremedios.com.br/dor-febre-e-contusao/colica/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s://minutosaudavel.com.br/prisao-de-ventre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://www.radiologiaraiosx.blogspot.co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818181818181819"/>
          <c:y val="0.19402985074627002"/>
          <c:w val="0.7454545454545457"/>
          <c:h val="0.5671641791044776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txPr>
              <a:bodyPr/>
              <a:lstStyle/>
              <a:p>
                <a:pPr>
                  <a:defRPr lang="pt-BR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Folha1!$A$2:$A$6</c:f>
              <c:strCache>
                <c:ptCount val="5"/>
                <c:pt idx="0">
                  <c:v>20-29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60-69</c:v>
                </c:pt>
              </c:strCache>
            </c:strRef>
          </c:cat>
          <c:val>
            <c:numRef>
              <c:f>Folha1!$B$2:$B$6</c:f>
              <c:numCache>
                <c:formatCode>General</c:formatCode>
                <c:ptCount val="5"/>
                <c:pt idx="0">
                  <c:v>3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62-4731-88AD-F09EC1C66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644527728"/>
        <c:axId val="644526944"/>
        <c:axId val="0"/>
      </c:bar3DChart>
      <c:catAx>
        <c:axId val="644527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pt-BR"/>
            </a:pPr>
            <a:endParaRPr lang="en-US"/>
          </a:p>
        </c:txPr>
        <c:crossAx val="644526944"/>
        <c:crosses val="autoZero"/>
        <c:auto val="1"/>
        <c:lblAlgn val="ctr"/>
        <c:lblOffset val="100"/>
        <c:noMultiLvlLbl val="0"/>
      </c:catAx>
      <c:valAx>
        <c:axId val="6445269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44527728"/>
        <c:crosses val="autoZero"/>
        <c:crossBetween val="between"/>
      </c:valAx>
      <c:spPr>
        <a:noFill/>
        <a:ln w="25388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167883211678831"/>
          <c:y val="0.23931623931624088"/>
          <c:w val="0.55231143552311845"/>
          <c:h val="0.60683760683760679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18C-4A77-BF82-6DBCA3BA4DF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18C-4A77-BF82-6DBCA3BA4DF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69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2"/>
                <c:pt idx="0">
                  <c:v>Masculino</c:v>
                </c:pt>
                <c:pt idx="1">
                  <c:v>Feminino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18C-4A77-BF82-6DBCA3BA4D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9">
          <a:noFill/>
        </a:ln>
      </c:spPr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31683168316841"/>
          <c:y val="0.12719298245614041"/>
          <c:w val="0.63861386138613863"/>
          <c:h val="0.70614035087719362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spPr>
              <a:noFill/>
              <a:ln w="25399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4"/>
                <c:pt idx="0">
                  <c:v>Ens.Básico</c:v>
                </c:pt>
                <c:pt idx="1">
                  <c:v>Ens.Médio</c:v>
                </c:pt>
                <c:pt idx="2">
                  <c:v>Linceciado</c:v>
                </c:pt>
                <c:pt idx="3">
                  <c:v>Outros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A7-4C88-AFE8-1436DB433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359447004608296"/>
          <c:y val="7.4418604651163373E-2"/>
          <c:w val="0.58755760368663557"/>
          <c:h val="0.73953488372092957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571-4B51-BE3F-2E87CF165C1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571-4B51-BE3F-2E87CF165C1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51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2"/>
                <c:pt idx="0">
                  <c:v>Uma vez</c:v>
                </c:pt>
                <c:pt idx="1">
                  <c:v>Mais de uma vez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71-4B51-BE3F-2E87CF165C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51">
          <a:noFill/>
        </a:ln>
      </c:spPr>
    </c:plotArea>
    <c:plotVisOnly val="1"/>
    <c:dispBlanksAs val="zero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82914572864318"/>
          <c:y val="0.12444444444444452"/>
          <c:w val="0.64321608040201006"/>
          <c:h val="0.71111111111111114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FF-4D9B-9C04-05A7EBD5D54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43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3"/>
                <c:pt idx="0">
                  <c:v>Muito</c:v>
                </c:pt>
                <c:pt idx="1">
                  <c:v>Nenhum</c:v>
                </c:pt>
                <c:pt idx="2">
                  <c:v>pouco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FF-4D9B-9C04-05A7EBD5D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3">
          <a:noFill/>
        </a:ln>
      </c:spPr>
    </c:plotArea>
    <c:plotVisOnly val="1"/>
    <c:dispBlanksAs val="zero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43396226415089"/>
          <c:y val="0.11627906976744186"/>
          <c:w val="0.70754716981131527"/>
          <c:h val="0.72868217054263551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2FA-45CD-822A-732DF358C05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2FA-45CD-822A-732DF358C05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8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2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2FA-45CD-822A-732DF358C0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8">
          <a:noFill/>
        </a:ln>
      </c:spPr>
    </c:plotArea>
    <c:plotVisOnly val="1"/>
    <c:dispBlanksAs val="zero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601023017903032"/>
          <c:y val="0.12719298245614041"/>
          <c:w val="0.65984654731458636"/>
          <c:h val="0.70614035087719362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9BD-4538-9E6A-3401AC6159F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9BD-4538-9E6A-3401AC6159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56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2"/>
                <c:pt idx="0">
                  <c:v>Noções Básicas</c:v>
                </c:pt>
                <c:pt idx="1">
                  <c:v>Não sabe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3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BD-4538-9E6A-3401AC6159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56">
          <a:noFill/>
        </a:ln>
      </c:spPr>
    </c:plotArea>
    <c:plotVisOnly val="1"/>
    <c:dispBlanksAs val="zero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invertIfNegative val="0"/>
          <c:dLbls>
            <c:spPr>
              <a:noFill/>
              <a:ln w="2538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Folha1!$A$2:$A$5</c:f>
              <c:strCache>
                <c:ptCount val="4"/>
                <c:pt idx="0">
                  <c:v>Nauseas </c:v>
                </c:pt>
                <c:pt idx="1">
                  <c:v>tremores</c:v>
                </c:pt>
                <c:pt idx="2">
                  <c:v>tosse</c:v>
                </c:pt>
                <c:pt idx="3">
                  <c:v>Não sabe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36-4089-835F-6675E8763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9318928"/>
        <c:axId val="569319320"/>
      </c:barChart>
      <c:catAx>
        <c:axId val="569318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69319320"/>
        <c:crosses val="autoZero"/>
        <c:auto val="1"/>
        <c:lblAlgn val="ctr"/>
        <c:lblOffset val="100"/>
        <c:noMultiLvlLbl val="0"/>
      </c:catAx>
      <c:valAx>
        <c:axId val="569319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9318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601023017903032"/>
          <c:y val="0.12719298245614041"/>
          <c:w val="0.65984654731458636"/>
          <c:h val="0.70614035087719362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Vendas</c:v>
                </c:pt>
              </c:strCache>
            </c:strRef>
          </c:tx>
          <c:explosion val="25"/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9BD-4538-9E6A-3401AC6159F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9BD-4538-9E6A-3401AC6159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56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Folha1!$A$2:$A$5</c:f>
              <c:strCache>
                <c:ptCount val="2"/>
                <c:pt idx="0">
                  <c:v>Não</c:v>
                </c:pt>
                <c:pt idx="1">
                  <c:v>Sim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BD-4538-9E6A-3401AC6159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56">
          <a:noFill/>
        </a:ln>
      </c:spPr>
    </c:plotArea>
    <c:plotVisOnly val="1"/>
    <c:dispBlanksAs val="zero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5C01-43BC-4996-BEE6-179C7856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 Sebastião Cololo</dc:creator>
  <cp:lastModifiedBy>Conta Microsoft</cp:lastModifiedBy>
  <cp:revision>10</cp:revision>
  <dcterms:created xsi:type="dcterms:W3CDTF">2025-04-11T19:25:00Z</dcterms:created>
  <dcterms:modified xsi:type="dcterms:W3CDTF">2025-04-15T12:56:00Z</dcterms:modified>
</cp:coreProperties>
</file>