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hd w:fill="ffffff" w:val="clear"/>
        <w:spacing w:after="420" w:before="160" w:line="330" w:lineRule="auto"/>
        <w:ind w:left="720" w:firstLine="0"/>
        <w:jc w:val="center"/>
        <w:rPr>
          <w:rFonts w:ascii="Arial" w:cs="Arial" w:eastAsia="Arial" w:hAnsi="Arial"/>
          <w:b w:val="1"/>
          <w:sz w:val="24"/>
          <w:szCs w:val="24"/>
        </w:rPr>
      </w:pPr>
      <w:r w:rsidDel="00000000" w:rsidR="00000000" w:rsidRPr="00000000">
        <w:rPr>
          <w:rFonts w:ascii="Arial" w:cs="Arial" w:eastAsia="Arial" w:hAnsi="Arial"/>
          <w:b w:val="1"/>
          <w:color w:val="001d35"/>
          <w:sz w:val="24"/>
          <w:szCs w:val="24"/>
          <w:rtl w:val="0"/>
        </w:rPr>
        <w:t xml:space="preserve">Inclusão social e acessibilidade</w:t>
      </w:r>
      <w:r w:rsidDel="00000000" w:rsidR="00000000" w:rsidRPr="00000000">
        <w:rPr>
          <w:rtl w:val="0"/>
        </w:rPr>
      </w:r>
    </w:p>
    <w:p w:rsidR="00000000" w:rsidDel="00000000" w:rsidP="00000000" w:rsidRDefault="00000000" w:rsidRPr="00000000" w14:paraId="00000002">
      <w:pPr>
        <w:spacing w:after="0" w:before="0" w:line="360" w:lineRule="auto"/>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3">
      <w:pPr>
        <w:spacing w:after="0" w:before="0" w:line="360" w:lineRule="auto"/>
        <w:jc w:val="center"/>
        <w:rPr>
          <w:rFonts w:ascii="Arial" w:cs="Arial" w:eastAsia="Arial" w:hAnsi="Arial"/>
          <w:b w:val="1"/>
          <w:sz w:val="24"/>
          <w:szCs w:val="24"/>
          <w:vertAlign w:val="superscript"/>
        </w:rPr>
      </w:pPr>
      <w:r w:rsidDel="00000000" w:rsidR="00000000" w:rsidRPr="00000000">
        <w:rPr>
          <w:rtl w:val="0"/>
        </w:rPr>
      </w:r>
    </w:p>
    <w:p w:rsidR="00000000" w:rsidDel="00000000" w:rsidP="00000000" w:rsidRDefault="00000000" w:rsidRPr="00000000" w14:paraId="00000004">
      <w:pPr>
        <w:spacing w:after="0" w:before="0" w:line="360" w:lineRule="auto"/>
        <w:jc w:val="right"/>
        <w:rPr>
          <w:rFonts w:ascii="Arial" w:cs="Arial" w:eastAsia="Arial" w:hAnsi="Arial"/>
          <w:b w:val="1"/>
          <w:sz w:val="24"/>
          <w:szCs w:val="24"/>
          <w:vertAlign w:val="baseline"/>
        </w:rPr>
      </w:pPr>
      <w:r w:rsidDel="00000000" w:rsidR="00000000" w:rsidRPr="00000000">
        <w:rPr>
          <w:rFonts w:ascii="Arial" w:cs="Arial" w:eastAsia="Arial" w:hAnsi="Arial"/>
          <w:sz w:val="24"/>
          <w:szCs w:val="24"/>
          <w:vertAlign w:val="baseline"/>
          <w:rtl w:val="0"/>
        </w:rPr>
        <w:t xml:space="preserve">Ellen MONTINELLI</w:t>
      </w:r>
      <w:r w:rsidDel="00000000" w:rsidR="00000000" w:rsidRPr="00000000">
        <w:rPr>
          <w:rFonts w:ascii="Arial" w:cs="Arial" w:eastAsia="Arial" w:hAnsi="Arial"/>
          <w:sz w:val="24"/>
          <w:szCs w:val="24"/>
          <w:vertAlign w:val="superscript"/>
          <w:rtl w:val="0"/>
        </w:rPr>
        <w:t xml:space="preserve">1</w:t>
      </w:r>
      <w:r w:rsidDel="00000000" w:rsidR="00000000" w:rsidRPr="00000000">
        <w:rPr>
          <w:rtl w:val="0"/>
        </w:rPr>
      </w:r>
    </w:p>
    <w:p w:rsidR="00000000" w:rsidDel="00000000" w:rsidP="00000000" w:rsidRDefault="00000000" w:rsidRPr="00000000" w14:paraId="00000005">
      <w:pPr>
        <w:spacing w:after="0" w:before="0" w:line="360" w:lineRule="auto"/>
        <w:jc w:val="right"/>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360" w:lineRule="auto"/>
        <w:jc w:val="right"/>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7">
      <w:pPr>
        <w:spacing w:after="0" w:before="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RESUMO: </w:t>
      </w:r>
      <w:r w:rsidDel="00000000" w:rsidR="00000000" w:rsidRPr="00000000">
        <w:rPr>
          <w:rFonts w:ascii="Arial" w:cs="Arial" w:eastAsia="Arial" w:hAnsi="Arial"/>
          <w:sz w:val="24"/>
          <w:szCs w:val="24"/>
          <w:rtl w:val="0"/>
        </w:rPr>
        <w:t xml:space="preserve">A educação é um dos pilares fundamentais para o desenvolvimento de uma sociedade justa e igualitária, sendo a escola um espaço de formação acadêmica e social. No contexto do Ensino Fundamental, a inclusão social e a acessibilidade de crianças com deficiência ou necessidades educacionais específicas se tornam temas cruciais, pois visam garantir que todas as crianças, independentemente de suas condições, tenham o direito de aprender em igualdade de condições. Este artigo discute a importância da inclusão social e da acessibilidade para crianças no Ensino Fundamental, os desafios enfrentados, as legislações que sustentam essa inclusão e as práticas pedagógicas que podem ser adotadas para promover um ambiente educacional mais justo e democrático.</w:t>
      </w:r>
    </w:p>
    <w:p w:rsidR="00000000" w:rsidDel="00000000" w:rsidP="00000000" w:rsidRDefault="00000000" w:rsidRPr="00000000" w14:paraId="00000008">
      <w:pPr>
        <w:spacing w:after="0" w:before="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before="0"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Palavras-chave: </w:t>
      </w:r>
      <w:r w:rsidDel="00000000" w:rsidR="00000000" w:rsidRPr="00000000">
        <w:rPr>
          <w:rFonts w:ascii="Arial" w:cs="Arial" w:eastAsia="Arial" w:hAnsi="Arial"/>
          <w:sz w:val="24"/>
          <w:szCs w:val="24"/>
          <w:rtl w:val="0"/>
        </w:rPr>
        <w:t xml:space="preserve">inclusão social</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desafios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acessibilidade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A">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spacing w:after="0" w:before="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spacing w:after="0" w:before="0" w:line="360" w:lineRule="auto"/>
        <w:rPr>
          <w:rFonts w:ascii="Arial" w:cs="Arial" w:eastAsia="Arial" w:hAnsi="Arial"/>
          <w:sz w:val="24"/>
          <w:szCs w:val="24"/>
          <w:vertAlign w:val="superscript"/>
        </w:rPr>
      </w:pPr>
      <w:r w:rsidDel="00000000" w:rsidR="00000000" w:rsidRPr="00000000">
        <w:rPr>
          <w:rFonts w:ascii="Arial" w:cs="Arial" w:eastAsia="Arial" w:hAnsi="Arial"/>
          <w:sz w:val="24"/>
          <w:szCs w:val="24"/>
          <w:vertAlign w:val="baseline"/>
          <w:rtl w:val="0"/>
        </w:rPr>
        <w:t xml:space="preserve">____________________________</w:t>
      </w:r>
      <w:r w:rsidDel="00000000" w:rsidR="00000000" w:rsidRPr="00000000">
        <w:rPr>
          <w:rtl w:val="0"/>
        </w:rPr>
      </w:r>
    </w:p>
    <w:p w:rsidR="00000000" w:rsidDel="00000000" w:rsidP="00000000" w:rsidRDefault="00000000" w:rsidRPr="00000000" w14:paraId="00000017">
      <w:pPr>
        <w:spacing w:after="0" w:before="0" w:line="360" w:lineRule="auto"/>
        <w:rPr>
          <w:rFonts w:ascii="Arial" w:cs="Arial" w:eastAsia="Arial" w:hAnsi="Arial"/>
          <w:b w:val="1"/>
          <w:sz w:val="24"/>
          <w:szCs w:val="24"/>
          <w:vertAlign w:val="baseline"/>
        </w:rPr>
      </w:pP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sz w:val="24"/>
          <w:szCs w:val="24"/>
          <w:vertAlign w:val="baseline"/>
          <w:rtl w:val="0"/>
        </w:rPr>
        <w:t xml:space="preserve"> Professora da Física, Matemática e </w:t>
      </w:r>
      <w:r w:rsidDel="00000000" w:rsidR="00000000" w:rsidRPr="00000000">
        <w:rPr>
          <w:rFonts w:ascii="Arial" w:cs="Arial" w:eastAsia="Arial" w:hAnsi="Arial"/>
          <w:sz w:val="24"/>
          <w:szCs w:val="24"/>
          <w:rtl w:val="0"/>
        </w:rPr>
        <w:t xml:space="preserve">Pedagogia,</w:t>
      </w:r>
      <w:r w:rsidDel="00000000" w:rsidR="00000000" w:rsidRPr="00000000">
        <w:rPr>
          <w:rFonts w:ascii="Arial" w:cs="Arial" w:eastAsia="Arial" w:hAnsi="Arial"/>
          <w:sz w:val="24"/>
          <w:szCs w:val="24"/>
          <w:vertAlign w:val="baseline"/>
          <w:rtl w:val="0"/>
        </w:rPr>
        <w:t xml:space="preserve"> </w:t>
      </w:r>
      <w:hyperlink r:id="rId7">
        <w:r w:rsidDel="00000000" w:rsidR="00000000" w:rsidRPr="00000000">
          <w:rPr>
            <w:rFonts w:ascii="Arial" w:cs="Arial" w:eastAsia="Arial" w:hAnsi="Arial"/>
            <w:color w:val="0563c1"/>
            <w:sz w:val="24"/>
            <w:szCs w:val="24"/>
            <w:u w:val="single"/>
            <w:vertAlign w:val="baseline"/>
            <w:rtl w:val="0"/>
          </w:rPr>
          <w:t xml:space="preserve">montinelli@hotmail.com</w:t>
        </w:r>
      </w:hyperlink>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18">
      <w:pPr>
        <w:spacing w:after="0" w:before="0" w:line="360"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Introdução</w:t>
      </w:r>
    </w:p>
    <w:p w:rsidR="00000000" w:rsidDel="00000000" w:rsidP="00000000" w:rsidRDefault="00000000" w:rsidRPr="00000000" w14:paraId="00000019">
      <w:pPr>
        <w:spacing w:after="0" w:before="0" w:line="360" w:lineRule="auto"/>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A">
      <w:pPr>
        <w:widowControl w:val="0"/>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inclusão social na educação refere-se ao processo pelo qual todos os estudantes, independentemente de suas diferenças, são acolhidos e participam ativamente das atividades escolares. No contexto do Ensino Fundamental, isso implica criar condições para que crianças com deficiência, dificuldades de aprendizagem, ou outras condições específicas, possam estudar no mesmo ambiente que seus colegas, sem discriminação ou segregação. A inclusão não se resume apenas à matrícula de crianças com necessidades especiais nas escolas regulares, mas envolve um esforço contínuo para eliminar barreiras, adaptar práticas pedagógicas e proporcionar uma experiência de aprendizagem significativa para todos.</w:t>
      </w:r>
    </w:p>
    <w:p w:rsidR="00000000" w:rsidDel="00000000" w:rsidP="00000000" w:rsidRDefault="00000000" w:rsidRPr="00000000" w14:paraId="0000001B">
      <w:pPr>
        <w:widowControl w:val="0"/>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escola inclusiva é aquela que respeita a diversidade de seus alunos e oferece um ensino que se adapta às necessidades individuais. Isso significa trabalhar para que cada criança, com ou sem deficiência, tenha acesso ao currículo de forma equitativa, com estratégias que promovam o desenvolvimento pleno de suas habilidades e competências.</w:t>
      </w:r>
    </w:p>
    <w:p w:rsidR="00000000" w:rsidDel="00000000" w:rsidP="00000000" w:rsidRDefault="00000000" w:rsidRPr="00000000" w14:paraId="0000001C">
      <w:pPr>
        <w:widowControl w:val="0"/>
        <w:spacing w:after="240" w:before="240" w:line="360" w:lineRule="auto"/>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Desafios da Inclusão e Acessibilidade no Ensino Fundamental</w:t>
      </w:r>
    </w:p>
    <w:p w:rsidR="00000000" w:rsidDel="00000000" w:rsidP="00000000" w:rsidRDefault="00000000" w:rsidRPr="00000000" w14:paraId="0000001D">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Embora o conceito de inclusão social tenha avançado significativamente nas últimas décadas, muitos desafios ainda persistem nas escolas brasileiras. Entre os principais obstáculos estão a falta de infraestrutura acessível, a formação inadequada de professores, a escassez de materiais didáticos adaptados e a resistência cultural de algumas instituições à mudança.</w:t>
      </w:r>
    </w:p>
    <w:p w:rsidR="00000000" w:rsidDel="00000000" w:rsidP="00000000" w:rsidRDefault="00000000" w:rsidRPr="00000000" w14:paraId="0000001E">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acessibilidade, por sua vez, envolve a eliminação de barreiras físicas, atitudinais, de comunicação e pedagógicas que possam dificultar o acesso das crianças ao conteúdo escolar. Isso inclui, por exemplo, a adaptação das instalações da escola para garantir que alunos com mobilidade reduzida possam circular livremente, a oferta de recursos tecnológicos que facilitem a aprendizagem de crianças com deficiência visual ou auditiva, e o treinamento de professores para lidar com diferentes necessidades educacionais.</w:t>
      </w:r>
    </w:p>
    <w:p w:rsidR="00000000" w:rsidDel="00000000" w:rsidP="00000000" w:rsidRDefault="00000000" w:rsidRPr="00000000" w14:paraId="0000001F">
      <w:pPr>
        <w:widowControl w:val="0"/>
        <w:spacing w:after="240" w:before="240"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Além disso, a falta de compreensão sobre o que significa a inclusão, muitas vezes limitada a uma visão de integração física, pode levar à marginalização de alunos com necessidades especiais dentro do ambiente escolar, o que dificulta seu desenvolvimento social e acadêmico. Esse fenômeno é conhecido como “inclusão aparente”, em que a presença do aluno na sala de aula não resulta em participação efetiva no processo de aprendizagem.</w:t>
      </w:r>
    </w:p>
    <w:p w:rsidR="00000000" w:rsidDel="00000000" w:rsidP="00000000" w:rsidRDefault="00000000" w:rsidRPr="00000000" w14:paraId="00000021">
      <w:pPr>
        <w:widowControl w:val="0"/>
        <w:spacing w:after="240" w:before="240" w:line="360" w:lineRule="auto"/>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Legislação e Políticas Públicas para a Inclusão</w:t>
      </w:r>
    </w:p>
    <w:p w:rsidR="00000000" w:rsidDel="00000000" w:rsidP="00000000" w:rsidRDefault="00000000" w:rsidRPr="00000000" w14:paraId="00000022">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Brasil, a inclusão social de crianças com deficiência é respaldada por uma série de legislações que buscam garantir o direito à educação para todos. A Constituição Federal de 1988 assegura o direito à educação sem discriminação, e a Lei Brasileira de Inclusão (Lei nº 13.146/2015) estabelece que a educação deve ser oferecida de forma igualitária, com a adaptação de métodos, técnicas e recursos pedagógicos. Além disso, a Política Nacional de Educação Especial na Perspectiva da Educação Inclusiva, instituída em 2008, orienta que as escolas regulares devem ser preparadas para receber alunos com deficiência, estimulando o uso de recursos de acessibilidade e a formação de profissionais especializados.</w:t>
      </w:r>
    </w:p>
    <w:p w:rsidR="00000000" w:rsidDel="00000000" w:rsidP="00000000" w:rsidRDefault="00000000" w:rsidRPr="00000000" w14:paraId="00000023">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implementação dessas leis, no entanto, enfrenta dificuldades práticas, principalmente devido à falta de fiscalização e de investimentos adequados nas escolas públicas. Embora o direito à inclusão seja garantido legalmente, as condições de infraestrutura, materiais adaptados e formação de professores ainda são insuficientes em muitas instituições de ensino.</w:t>
      </w:r>
    </w:p>
    <w:p w:rsidR="00000000" w:rsidDel="00000000" w:rsidP="00000000" w:rsidRDefault="00000000" w:rsidRPr="00000000" w14:paraId="00000024">
      <w:pPr>
        <w:widowControl w:val="0"/>
        <w:spacing w:after="240" w:before="240" w:line="360" w:lineRule="auto"/>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Práticas Pedagógicas para a Inclusão</w:t>
      </w:r>
    </w:p>
    <w:p w:rsidR="00000000" w:rsidDel="00000000" w:rsidP="00000000" w:rsidRDefault="00000000" w:rsidRPr="00000000" w14:paraId="00000025">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Para garantir que a inclusão social seja efetiva, é fundamental que as escolas adotem práticas pedagógicas adaptadas às necessidades de cada aluno. Algumas dessas práticas incluem:</w:t>
      </w:r>
    </w:p>
    <w:p w:rsidR="00000000" w:rsidDel="00000000" w:rsidP="00000000" w:rsidRDefault="00000000" w:rsidRPr="00000000" w14:paraId="00000026">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Adaptação Curricular: O currículo escolar deve ser flexível o suficiente para atender às diferentes formas de aprendizagem dos alunos. Isso pode incluir ajustes na forma como o conteúdo é apresentado, como o uso de tecnologias assistivas para alunos com deficiência visual ou auditiva, ou a aplicação de estratégias diferenciadas para alunos com dificuldades de aprendizagem.</w:t>
      </w:r>
    </w:p>
    <w:p w:rsidR="00000000" w:rsidDel="00000000" w:rsidP="00000000" w:rsidRDefault="00000000" w:rsidRPr="00000000" w14:paraId="00000027">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Formação Continuada de Professores: Os educadores devem ser capacitados para lidar com a diversidade na sala de aula, conhecendo estratégias de ensino inclusivas, adaptando suas metodologias e utilizando recursos pedagógicos que atendam a todos os alunos. A formação continuada é essencial para que os professores possam identificar e responder de forma eficaz às necessidades específicas de cada criança.</w:t>
      </w:r>
    </w:p>
    <w:p w:rsidR="00000000" w:rsidDel="00000000" w:rsidP="00000000" w:rsidRDefault="00000000" w:rsidRPr="00000000" w14:paraId="00000028">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Tecnologias Assistivas: O uso de tecnologias assistivas tem se mostrado uma ferramenta importante na promoção da inclusão. Softwares e dispositivos que auxiliam na leitura, escrita, comunicação e mobilidade podem ser fundamentais para que crianças com deficiência acessem os conteúdos curriculares de forma autônoma e eficaz.</w:t>
      </w:r>
    </w:p>
    <w:p w:rsidR="00000000" w:rsidDel="00000000" w:rsidP="00000000" w:rsidRDefault="00000000" w:rsidRPr="00000000" w14:paraId="00000029">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Apoio Pedagógico: O acompanhamento de profissionais especializados, como psicopedagogos, terapeutas ocupacionais e fonoaudiólogos, pode ser fundamental para ajudar as crianças com dificuldades específicas a desenvolverem suas habilidades cognitivas e motoras.</w:t>
      </w:r>
    </w:p>
    <w:p w:rsidR="00000000" w:rsidDel="00000000" w:rsidP="00000000" w:rsidRDefault="00000000" w:rsidRPr="00000000" w14:paraId="0000002A">
      <w:pPr>
        <w:widowControl w:val="0"/>
        <w:spacing w:after="240" w:before="24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Valorização da Diversidade: O respeito à diversidade e a promoção de um ambiente escolar acolhedor são práticas fundamentais para a inclusão social. Trabalhar com a sensibilização de toda a comunidade escolar, desde professores até alunos, contribui para a criação de um ambiente mais harmonioso e livre de preconceitos.</w:t>
      </w:r>
    </w:p>
    <w:p w:rsidR="00000000" w:rsidDel="00000000" w:rsidP="00000000" w:rsidRDefault="00000000" w:rsidRPr="00000000" w14:paraId="0000002B">
      <w:pPr>
        <w:widowControl w:val="0"/>
        <w:spacing w:after="240" w:before="240" w:line="360" w:lineRule="auto"/>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p>
    <w:p w:rsidR="00000000" w:rsidDel="00000000" w:rsidP="00000000" w:rsidRDefault="00000000" w:rsidRPr="00000000" w14:paraId="0000002C">
      <w:pPr>
        <w:widowControl w:val="0"/>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vertAlign w:val="baseline"/>
          <w:rtl w:val="0"/>
        </w:rPr>
        <w:t xml:space="preserve">A inclusão social e a acessibilidade de crianças no Ensino Fundamental são questões que transcendem a simples presença de alunos com deficiência em salas de aula regulares. Elas envolvem a criação de um ambiente educativo que respeite as diferenças, promova a igualdade de oportunidades e elimine as barreiras que impedem o pleno desenvolvimento de todas as crianças. A adoção de práticas pedagógicas inclusivas, a implementação de políticas públicas eficazes e o compromisso de educadores e gestores são essenciais para que a inclusão seja realmente efetiva. Só assim será possível garantir que todas as crianças, independentemente de suas condições, tenham acesso à educação de qualidade, com dignidade e respeito às suas particularidades.  </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D">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before="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before="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before="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before="0" w:line="360"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Referências</w:t>
      </w:r>
    </w:p>
    <w:p w:rsidR="00000000" w:rsidDel="00000000" w:rsidP="00000000" w:rsidRDefault="00000000" w:rsidRPr="00000000" w14:paraId="0000004B">
      <w:pPr>
        <w:spacing w:after="0" w:before="0" w:line="360" w:lineRule="auto"/>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4C">
      <w:pPr>
        <w:pBdr>
          <w:left w:color="000000" w:space="0" w:sz="0" w:val="none"/>
        </w:pBdr>
        <w:spacing w:after="0" w:before="220" w:line="384.00000000000006" w:lineRule="auto"/>
        <w:jc w:val="both"/>
        <w:rPr>
          <w:rFonts w:ascii="Arial" w:cs="Arial" w:eastAsia="Arial" w:hAnsi="Arial"/>
          <w:sz w:val="24"/>
          <w:szCs w:val="24"/>
        </w:rPr>
      </w:pPr>
      <w:r w:rsidDel="00000000" w:rsidR="00000000" w:rsidRPr="00000000">
        <w:rPr>
          <w:rFonts w:ascii="Arial" w:cs="Arial" w:eastAsia="Arial" w:hAnsi="Arial"/>
          <w:b w:val="1"/>
          <w:rtl w:val="0"/>
        </w:rPr>
        <w:t xml:space="preserve">Mantoan, M. T. E. (2003).</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Inclusão escolar: O que é? Por quê? Como fazer?</w:t>
      </w:r>
      <w:r w:rsidDel="00000000" w:rsidR="00000000" w:rsidRPr="00000000">
        <w:rPr>
          <w:rFonts w:ascii="Arial" w:cs="Arial" w:eastAsia="Arial" w:hAnsi="Arial"/>
          <w:rtl w:val="0"/>
        </w:rPr>
        <w:t xml:space="preserve"> São Paulo: Cortez.</w:t>
        <w:br w:type="textWrapping"/>
      </w:r>
      <w:r w:rsidDel="00000000" w:rsidR="00000000" w:rsidRPr="00000000">
        <w:rPr>
          <w:rFonts w:ascii="Arial" w:cs="Arial" w:eastAsia="Arial" w:hAnsi="Arial"/>
          <w:b w:val="1"/>
          <w:rtl w:val="0"/>
        </w:rPr>
        <w:t xml:space="preserve">Firmeza, M. S. (2009).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inclusão escolar de crianças com deficiência: O papel da escola e da sociedade.</w:t>
      </w:r>
      <w:r w:rsidDel="00000000" w:rsidR="00000000" w:rsidRPr="00000000">
        <w:rPr>
          <w:rFonts w:ascii="Arial" w:cs="Arial" w:eastAsia="Arial" w:hAnsi="Arial"/>
          <w:rtl w:val="0"/>
        </w:rPr>
        <w:t xml:space="preserve"> São Paulo: Papirus.</w:t>
        <w:br w:type="textWrapping"/>
      </w:r>
      <w:r w:rsidDel="00000000" w:rsidR="00000000" w:rsidRPr="00000000">
        <w:rPr>
          <w:rFonts w:ascii="Arial" w:cs="Arial" w:eastAsia="Arial" w:hAnsi="Arial"/>
          <w:b w:val="1"/>
          <w:rtl w:val="0"/>
        </w:rPr>
        <w:t xml:space="preserve">Kishimoto, T. S. (2009).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Educação Inclusiva: A Educação de Qualidade para Todos.</w:t>
      </w:r>
      <w:r w:rsidDel="00000000" w:rsidR="00000000" w:rsidRPr="00000000">
        <w:rPr>
          <w:rFonts w:ascii="Arial" w:cs="Arial" w:eastAsia="Arial" w:hAnsi="Arial"/>
          <w:rtl w:val="0"/>
        </w:rPr>
        <w:t xml:space="preserve"> São Paulo: Cortez.</w:t>
        <w:br w:type="textWrapping"/>
      </w:r>
      <w:r w:rsidDel="00000000" w:rsidR="00000000" w:rsidRPr="00000000">
        <w:rPr>
          <w:rFonts w:ascii="Arial" w:cs="Arial" w:eastAsia="Arial" w:hAnsi="Arial"/>
          <w:b w:val="1"/>
          <w:rtl w:val="0"/>
        </w:rPr>
        <w:t xml:space="preserve">Sassaki, R. K. (1997).</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Inclusão: A educação que queremos.</w:t>
      </w:r>
      <w:r w:rsidDel="00000000" w:rsidR="00000000" w:rsidRPr="00000000">
        <w:rPr>
          <w:rFonts w:ascii="Arial" w:cs="Arial" w:eastAsia="Arial" w:hAnsi="Arial"/>
          <w:rtl w:val="0"/>
        </w:rPr>
        <w:t xml:space="preserve"> São Paulo: Ed. Metodista.</w:t>
        <w:br w:type="textWrapping"/>
      </w:r>
      <w:r w:rsidDel="00000000" w:rsidR="00000000" w:rsidRPr="00000000">
        <w:rPr>
          <w:rFonts w:ascii="Arial" w:cs="Arial" w:eastAsia="Arial" w:hAnsi="Arial"/>
          <w:b w:val="1"/>
          <w:rtl w:val="0"/>
        </w:rPr>
        <w:t xml:space="preserve">Meyer, H. (2013).</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inclusão social na escola: Do direito à prática.</w:t>
      </w:r>
      <w:r w:rsidDel="00000000" w:rsidR="00000000" w:rsidRPr="00000000">
        <w:rPr>
          <w:rFonts w:ascii="Arial" w:cs="Arial" w:eastAsia="Arial" w:hAnsi="Arial"/>
          <w:rtl w:val="0"/>
        </w:rPr>
        <w:t xml:space="preserve"> Petrópolis: Vozes.</w:t>
        <w:br w:type="textWrapping"/>
      </w:r>
      <w:r w:rsidDel="00000000" w:rsidR="00000000" w:rsidRPr="00000000">
        <w:rPr>
          <w:rFonts w:ascii="Arial" w:cs="Arial" w:eastAsia="Arial" w:hAnsi="Arial"/>
          <w:b w:val="1"/>
          <w:rtl w:val="0"/>
        </w:rPr>
        <w:t xml:space="preserve">Soares, E. (2009).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Educação e Deficiência: O que podemos fazer para incluir?</w:t>
      </w:r>
      <w:r w:rsidDel="00000000" w:rsidR="00000000" w:rsidRPr="00000000">
        <w:rPr>
          <w:rFonts w:ascii="Arial" w:cs="Arial" w:eastAsia="Arial" w:hAnsi="Arial"/>
          <w:rtl w:val="0"/>
        </w:rPr>
        <w:t xml:space="preserve"> São Paulo: Cortez.</w:t>
        <w:br w:type="textWrapping"/>
      </w:r>
      <w:r w:rsidDel="00000000" w:rsidR="00000000" w:rsidRPr="00000000">
        <w:rPr>
          <w:rFonts w:ascii="Arial" w:cs="Arial" w:eastAsia="Arial" w:hAnsi="Arial"/>
          <w:b w:val="1"/>
          <w:rtl w:val="0"/>
        </w:rPr>
        <w:t xml:space="preserve">Brasil. Ministério da Educação. (2008).</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Política Nacional de Educação Especial na Perspectiva da Educação Inclusiva.</w:t>
      </w:r>
      <w:r w:rsidDel="00000000" w:rsidR="00000000" w:rsidRPr="00000000">
        <w:rPr>
          <w:rFonts w:ascii="Arial" w:cs="Arial" w:eastAsia="Arial" w:hAnsi="Arial"/>
          <w:rtl w:val="0"/>
        </w:rPr>
        <w:t xml:space="preserve"> Brasília: MEC.</w:t>
        <w:br w:type="textWrapping"/>
      </w:r>
      <w:r w:rsidDel="00000000" w:rsidR="00000000" w:rsidRPr="00000000">
        <w:rPr>
          <w:rFonts w:ascii="Arial" w:cs="Arial" w:eastAsia="Arial" w:hAnsi="Arial"/>
          <w:b w:val="1"/>
          <w:rtl w:val="0"/>
        </w:rPr>
        <w:t xml:space="preserve">Pinto, L. M. (2010).</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Inclusão Social e a Diversidade na Educação.</w:t>
      </w:r>
      <w:r w:rsidDel="00000000" w:rsidR="00000000" w:rsidRPr="00000000">
        <w:rPr>
          <w:rFonts w:ascii="Arial" w:cs="Arial" w:eastAsia="Arial" w:hAnsi="Arial"/>
          <w:rtl w:val="0"/>
        </w:rPr>
        <w:t xml:space="preserve"> Rio de Janeiro: Vozes.</w:t>
        <w:br w:type="textWrapping"/>
      </w:r>
      <w:r w:rsidDel="00000000" w:rsidR="00000000" w:rsidRPr="00000000">
        <w:rPr>
          <w:rtl w:val="0"/>
        </w:rPr>
      </w:r>
    </w:p>
    <w:sectPr>
      <w:pgSz w:h="16838" w:w="11906" w:orient="portrait"/>
      <w:pgMar w:bottom="1417" w:top="1701" w:left="1701"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160" w:before="0" w:line="25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TextodenotaderodapéChar">
    <w:name w:val="Texto de nota de rodapé Char"/>
    <w:next w:val="Textodenotaderodapé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LinkdaInternet">
    <w:name w:val="Link da Internet"/>
    <w:next w:val="LinkdaInternet"/>
    <w:autoRedefine w:val="0"/>
    <w:hidden w:val="0"/>
    <w:qFormat w:val="0"/>
    <w:rPr>
      <w:color w:val="0563c1"/>
      <w:w w:val="100"/>
      <w:position w:val="-1"/>
      <w:u w:val="single"/>
      <w:effect w:val="none"/>
      <w:vertAlign w:val="baseline"/>
      <w:cs w:val="0"/>
      <w:em w:val="none"/>
      <w:lang/>
    </w:rPr>
  </w:style>
  <w:style w:type="character" w:styleId="Marcas">
    <w:name w:val="Marcas"/>
    <w:next w:val="Marcas"/>
    <w:autoRedefine w:val="0"/>
    <w:hidden w:val="0"/>
    <w:qFormat w:val="0"/>
    <w:rPr>
      <w:rFonts w:ascii="OpenSymbol" w:cs="OpenSymbol" w:eastAsia="OpenSymbol" w:hAnsi="OpenSymbol"/>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1"/>
      <w:suppressAutoHyphens w:val="0"/>
      <w:bidi w:val="0"/>
      <w:spacing w:after="120" w:before="240" w:line="256" w:lineRule="auto"/>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pt-BR"/>
    </w:rPr>
  </w:style>
  <w:style w:type="paragraph" w:styleId="Corpodotexto">
    <w:name w:val="Corpo do texto"/>
    <w:basedOn w:val="Normal"/>
    <w:next w:val="Corpodotexto"/>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pt-BR"/>
    </w:rPr>
  </w:style>
  <w:style w:type="paragraph" w:styleId="Lista">
    <w:name w:val="Lista"/>
    <w:basedOn w:val="Corpodotexto"/>
    <w:next w:val="Lista"/>
    <w:autoRedefine w:val="0"/>
    <w:hidden w:val="0"/>
    <w:qFormat w:val="0"/>
    <w:pPr>
      <w:widowControl w:val="1"/>
      <w:suppressAutoHyphens w:val="0"/>
      <w:bidi w:val="0"/>
      <w:spacing w:after="140" w:before="0" w:line="288" w:lineRule="auto"/>
      <w:ind w:leftChars="-1" w:rightChars="0" w:firstLineChars="-1"/>
      <w:textDirection w:val="btLr"/>
      <w:textAlignment w:val="top"/>
      <w:outlineLvl w:val="0"/>
    </w:pPr>
    <w:rPr>
      <w:rFonts w:ascii="Calibri" w:cs="FreeSans" w:eastAsia="Calibri" w:hAnsi="Calibri"/>
      <w:w w:val="100"/>
      <w:position w:val="-1"/>
      <w:sz w:val="22"/>
      <w:szCs w:val="22"/>
      <w:effect w:val="none"/>
      <w:vertAlign w:val="baseline"/>
      <w:cs w:val="0"/>
      <w:em w:val="none"/>
      <w:lang w:bidi="ar-SA" w:eastAsia="zh-CN" w:val="pt-BR"/>
    </w:rPr>
  </w:style>
  <w:style w:type="paragraph" w:styleId="Legenda">
    <w:name w:val="Legenda"/>
    <w:basedOn w:val="Normal"/>
    <w:next w:val="Legenda"/>
    <w:autoRedefine w:val="0"/>
    <w:hidden w:val="0"/>
    <w:qFormat w:val="0"/>
    <w:pPr>
      <w:widowControl w:val="1"/>
      <w:suppressLineNumbers w:val="1"/>
      <w:suppressAutoHyphens w:val="0"/>
      <w:bidi w:val="0"/>
      <w:spacing w:after="120" w:before="120" w:line="256" w:lineRule="auto"/>
      <w:ind w:leftChars="-1" w:rightChars="0" w:firstLineChars="-1"/>
      <w:textDirection w:val="btLr"/>
      <w:textAlignment w:val="top"/>
      <w:outlineLvl w:val="0"/>
    </w:pPr>
    <w:rPr>
      <w:rFonts w:ascii="Calibri" w:cs="FreeSans" w:eastAsia="Calibri" w:hAnsi="Calibri"/>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after="160" w:before="0" w:line="256" w:lineRule="auto"/>
      <w:ind w:leftChars="-1" w:rightChars="0" w:firstLineChars="-1"/>
      <w:textDirection w:val="btLr"/>
      <w:textAlignment w:val="top"/>
      <w:outlineLvl w:val="0"/>
    </w:pPr>
    <w:rPr>
      <w:rFonts w:ascii="Calibri" w:cs="FreeSans" w:eastAsia="Calibri" w:hAnsi="Calibri"/>
      <w:w w:val="100"/>
      <w:position w:val="-1"/>
      <w:sz w:val="22"/>
      <w:szCs w:val="22"/>
      <w:effect w:val="none"/>
      <w:vertAlign w:val="baseline"/>
      <w:cs w:val="0"/>
      <w:em w:val="none"/>
      <w:lang w:bidi="ar-SA" w:eastAsia="zh-CN" w:val="pt-BR"/>
    </w:rPr>
  </w:style>
  <w:style w:type="paragraph" w:styleId="Notaderodapé">
    <w:name w:val="Nota de rodapé"/>
    <w:basedOn w:val="Normal"/>
    <w:next w:val="Notaderodapé"/>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ntinell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CiynhKUdxf721Rte0zwCsQFrA==">CgMxLjA4AHIhMWVpR3VuM1hlbE9hTTJ6OFRaNG9IeC01aHBJMV9aYjFL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2015-04-28T13:21:00Z</dcterms:created>
  <dc:creator>Ellen Montinelli</dc:creator>
</cp:coreProperties>
</file>

<file path=docProps/custom.xml><?xml version="1.0" encoding="utf-8"?>
<Properties xmlns="http://schemas.openxmlformats.org/officeDocument/2006/custom-properties" xmlns:vt="http://schemas.openxmlformats.org/officeDocument/2006/docPropsVTypes"/>
</file>