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DESIGN JURÍDICO CENTRADO NO USUÁRIO: UM ESTUDO DE CASO DA POLÍTICA ESTADUAL DE LINGUAGEM SIMPLES NO CEARÁ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Samara Virgínia Bezerra dos Santos Menezes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artigo discute o conceito de design jurídico centrado no usuário e apresenta um estudo de caso da implementação da Política Estadual de Linguagem Simples no Ceará. O design jurídico é uma abordagem que busca tornar o sistema jurídico mais acessível e compreensível para os cidadãos, incorporando princípios de design e usabilidade na criação e comunicação de leis. A Política Estadual de Linguagem Simples constitui um exemplo de como a aplicação dos princípios de design pode contribuir para uma legislação mais clara e eficaz, garantindo que as leis sejam compreendidas e aplicadas corretamente pelos cidadãos.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Design jurídico. Usuário. Lei Estadual de Linguagem Simples.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</w:t>
        <w:tab/>
        <w:t xml:space="preserve">INTRODUÇÃO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sistema jurídico desempenha um papel fundamental na sociedade, estabelecendo regras e normas que orientam a conduta do corpo social e promovem a justiça. No entanto, muitas vezes, a complexidade e a linguagem técnica utilizada na redação das leis tornam o acesso e a compreensão do sistema jurídico um desafio para os cidadãos comuns. Essa falta de clareza pode levar a uma série de consequências negativas, incluindo a exclusão de grupos marginalizados e a falta de confiança no sistema legal.</w:t>
      </w:r>
    </w:p>
    <w:p w:rsidR="00000000" w:rsidDel="00000000" w:rsidP="00000000" w:rsidRDefault="00000000" w:rsidRPr="00000000" w14:paraId="0000000E">
      <w:pPr>
        <w:spacing w:line="360" w:lineRule="auto"/>
        <w:ind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Dessa forma, além de serem privados do direito de compreender, uma vez que o direito à informação pública está previsto no ordenamento jurídico brasileiro, conforme o art. 5º, inciso XXXIII, bem como o inciso II do § 3º do art. 37 e o § 2º do art. 216 da Constituição Federal de 1988 (Brasil, 1988), os cidadãos veem comprometida sua confiança no Estado e correm o risco de perder outros direitos fundamentais devido à interpretação equivocada da lei. Por exemplo, podem deixar de apresentar uma defesa contra uma dívida ou acusação por não compreender o processo ou mesmo desconhecer a existência dessa possibilidade.</w:t>
      </w:r>
    </w:p>
    <w:p w:rsidR="00000000" w:rsidDel="00000000" w:rsidP="00000000" w:rsidRDefault="00000000" w:rsidRPr="00000000" w14:paraId="0000000F">
      <w:pPr>
        <w:spacing w:line="360" w:lineRule="auto"/>
        <w:ind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abordar esse problema, surge o conceito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design jurídico centrado no usuário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que busca aplicar princípios de design e usabilidade no contexto jurídico, a fim de tornar as leis mais acessíveis e compreensíveis para todos os cidadãos. Essa abordagem reconhece que o sistema jurídico deve ser projetado levando em consideração as necessidades e habilidades dos usuários, assim como qualquer outro produto ou serviço.</w:t>
      </w:r>
    </w:p>
    <w:p w:rsidR="00000000" w:rsidDel="00000000" w:rsidP="00000000" w:rsidRDefault="00000000" w:rsidRPr="00000000" w14:paraId="00000010">
      <w:pPr>
        <w:spacing w:line="360" w:lineRule="auto"/>
        <w:ind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 exemplo concreto da implementação do design jurídico centrado no usuário é a Política Estadual de Linguagem Simples, que busca simplificar a redação das leis utilizando uma linguagem clara e acessível para o público em geral. A iniciativa pioneira, que se tornou a primeira lei no mundo a utilizar linguagem simples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direito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visual, foi desenvolvida pelo ÍRIS Laboratório de Inovação e Dados do Governo. O ÍRIS é reconhecido nacionalmente como um centro de excelência na promoção da inovação governamental e no desenvolvimento de soluções criativas para os desafios enfrentados pelo setor público.</w:t>
      </w:r>
    </w:p>
    <w:p w:rsidR="00000000" w:rsidDel="00000000" w:rsidP="00000000" w:rsidRDefault="00000000" w:rsidRPr="00000000" w14:paraId="00000011">
      <w:pPr>
        <w:spacing w:line="360" w:lineRule="auto"/>
        <w:ind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artigo tem como objetivo discutir o design jurídico centrado no usuário e apresentar um estudo de caso da implementação da Política Estadual de Linguagem Simples. Ao considerar a importância do design jurídico centrado no usuário, este estudo busca contribuir para o entendimento e a disseminação de práticas que promovam a acessibilidade e a compreensão do sistema jurídico. Através da análise do estudo de caso, espera-se identificar lições e insights relevantes para governos e jurisdições interessados em melhorar a comunicação e o acesso à justiça.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  <w:tab/>
        <w:t xml:space="preserve">FUNDAMENTAÇÃO TEÓRICA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2.1</w:t>
        <w:tab/>
        <w:t xml:space="preserve">Direito visual e design jurídico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direito visual é uma abordagem que visa utilizar elementos visuais, como gráficos, diagramas, ícones e outras representações visuais, para auxiliar na compreensão e comunicação das informações jurídicas (Carvalho, 2018). Essa abordagem reconhece que a linguagem escrita nem sempre é a forma mais eficaz de transmitir conceitos e informações complexas, especialmente quando se trata de questões legais.</w:t>
      </w:r>
    </w:p>
    <w:p w:rsidR="00000000" w:rsidDel="00000000" w:rsidP="00000000" w:rsidRDefault="00000000" w:rsidRPr="00000000" w14:paraId="00000018">
      <w:pPr>
        <w:spacing w:line="360" w:lineRule="auto"/>
        <w:ind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utilização do direito visual no contexto jurídico busca simplificar a informação, tornando-a mais acessível e compreensível para um público mais amplo. Ao incorporar elementos visuais, o direito visual pode ajudar a esclarecer conceitos jurídicos, relacionar informações e facilitar a identificação de padrões ou conexões entre diferentes elementos legais (Borges, 2020). Além disso, o uso de recursos visuais pode aumentar a retenção de informações e promover a clareza na comunicação jurídica.</w:t>
      </w:r>
    </w:p>
    <w:p w:rsidR="00000000" w:rsidDel="00000000" w:rsidP="00000000" w:rsidRDefault="00000000" w:rsidRPr="00000000" w14:paraId="00000019">
      <w:pPr>
        <w:spacing w:line="360" w:lineRule="auto"/>
        <w:ind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design jurídico, por sua vez, é uma abordagem que busca aplicar princípios e metodologias de design no desenvolvimento, comunicação e implementação de leis e regulamentos (Hofmann, 2019). Essa abordagem reconhece a importância de tornar o sistema jurídico mais acessível, compreensível e centrado no usuário.</w:t>
      </w:r>
    </w:p>
    <w:p w:rsidR="00000000" w:rsidDel="00000000" w:rsidP="00000000" w:rsidRDefault="00000000" w:rsidRPr="00000000" w14:paraId="0000001A">
      <w:pPr>
        <w:spacing w:line="360" w:lineRule="auto"/>
        <w:ind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adotar o design jurídico, os legisladores e profissionais do direito consideram o usuário final - os cidadãos - como uma parte fundamental do processo de criação e implementação das leis. Isso envolve compreender as necessidades, habilidades e expectativas dos usuários e utilizar essas informações para informar o design das leis e sua comunicação (Chisnell, 2019).</w:t>
      </w:r>
    </w:p>
    <w:p w:rsidR="00000000" w:rsidDel="00000000" w:rsidP="00000000" w:rsidRDefault="00000000" w:rsidRPr="00000000" w14:paraId="0000001B">
      <w:pPr>
        <w:spacing w:line="360" w:lineRule="auto"/>
        <w:ind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princípios de design, como a simplicidade, clareza, consistência e usabilidade, são aplicados para melhorar a experiência do usuário com o sistema jurídico. Isso pode envolver a simplificação da linguagem legal, a organização eficiente das informações, a adoção de formatos e recursos visuais adequados e a facilitação do acesso à informação jurídica por meio de tecnologias digitais (Hummel, 2020).</w:t>
      </w:r>
    </w:p>
    <w:p w:rsidR="00000000" w:rsidDel="00000000" w:rsidP="00000000" w:rsidRDefault="00000000" w:rsidRPr="00000000" w14:paraId="0000001C">
      <w:pPr>
        <w:spacing w:line="360" w:lineRule="auto"/>
        <w:ind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design jurídico centrado no usuário busca promover a inclusão, transparência e eficácia do sistema jurídico, permitindo que os cidadãos compreendam e cumpram as leis de forma adequada. Além disso, essa abordagem também pode contribuir para a confiança e a legitimidade do sistema jurídico, ao criar um ambiente em que as pessoas se sintam capacitadas a participar e a se engajar de maneira mais significativa no exercício de seus direitos e deveres legais (Hofmann, 2019).</w:t>
      </w:r>
    </w:p>
    <w:p w:rsidR="00000000" w:rsidDel="00000000" w:rsidP="00000000" w:rsidRDefault="00000000" w:rsidRPr="00000000" w14:paraId="0000001D">
      <w:pPr>
        <w:spacing w:line="360" w:lineRule="auto"/>
        <w:ind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resumo, a combinação do direito visual e do design jurídico oferece uma abordagem inovadora para melhorar a comunicação e a compreensão do sistema jurídico, tornando-o mais acessível, transparente e centrado no usuário. Ao utilizar elementos visuais e aplicar princípios de design, os profissionais do direito podem promover a clareza e a eficácia das leis, garantindo que elas sejam compreendidas e aplicadas corretamente pelos cidadãos.</w:t>
      </w:r>
    </w:p>
    <w:p w:rsidR="00000000" w:rsidDel="00000000" w:rsidP="00000000" w:rsidRDefault="00000000" w:rsidRPr="00000000" w14:paraId="0000001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2.2</w:t>
        <w:tab/>
        <w:t xml:space="preserve">Política Estadual de Linguagem Simples</w:t>
      </w:r>
    </w:p>
    <w:p w:rsidR="00000000" w:rsidDel="00000000" w:rsidP="00000000" w:rsidRDefault="00000000" w:rsidRPr="00000000" w14:paraId="00000020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Política Estadual de Linguagem Simples no Ceará, implementada em 2022, é uma iniciativa do ÍRIS Laboratório de Inovação e Dados do Governo, instituição dedicada à pesquisa e inovação no campo da administração pública, com foco na aplicação de tecnologias e metodologias que promovam a eficiência, transparência e participação cidadã. Durante esses três anos, os programas de Linguagem Simples e Inovação Jurídica do ÍRIS já simplificaram mais de 20 documentos jurídicos e promoveram mais de 200 oficinas e eventos relacionados ao tema da Linguagem Simples. Essas ações visam promover a compreensão e a acessibilidade dos documentos jurídicos, facilitando a interação dos cidadãos com os serviços públicos.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  <w:tab/>
        <w:t xml:space="preserve">METODOLOGIA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0"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metodologia adotada compreendeu uma abordagem de pesquisa qualitativa, com o intuito de investigar a implementação da Política Estadual de Linguagem Simples no Ceará. Inicialmente, foram realizadas pesquisas em fontes oficiais, como publicações governamentais, legislações e documentos relacionados à Política Estadual de Linguagem Simples no Ceará. Além disso, foram consultadas fontes bibliográficas relacionadas à linguagem jurídica, design jurídico, direito visual e políticas similares implementadas em outros contextos. Essa revisão bibliográfica proporcionou embasamento teórico para compreender as tendências, melhores práticas e impactos esperados ao adotar abordagens de linguagem simples e design jurídico centrado no usuário.</w:t>
      </w:r>
    </w:p>
    <w:p w:rsidR="00000000" w:rsidDel="00000000" w:rsidP="00000000" w:rsidRDefault="00000000" w:rsidRPr="00000000" w14:paraId="00000026">
      <w:pPr>
        <w:spacing w:line="360" w:lineRule="auto"/>
        <w:ind w:left="0"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análise dos dados coletados envolveu uma abordagem qualitativa, com a identificação de temas, tendências e padrões emergentes relacionados à implementação da Política Estadual de Linguagem Simples. Essa análise permitiu uma compreensão aprofundada do papel do design jurídico e do direito visual na produção e na implementação da lei.</w:t>
      </w:r>
    </w:p>
    <w:p w:rsidR="00000000" w:rsidDel="00000000" w:rsidP="00000000" w:rsidRDefault="00000000" w:rsidRPr="00000000" w14:paraId="00000027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</w:t>
        <w:tab/>
        <w:t xml:space="preserve">RESULTADOS</w:t>
      </w:r>
    </w:p>
    <w:p w:rsidR="00000000" w:rsidDel="00000000" w:rsidP="00000000" w:rsidRDefault="00000000" w:rsidRPr="00000000" w14:paraId="00000029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0"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fim de realizar uma análise aprofundada da Lei Estadual de Linguagem Simples, examinaremos tanto o seu conteúdo textual quanto os elementos visuais e gráficos presentes. Essa abordagem permite compreender a forma como a lei é apresentada aos usuários, buscando promover uma experiência mais clara e acessível.</w:t>
      </w:r>
    </w:p>
    <w:p w:rsidR="00000000" w:rsidDel="00000000" w:rsidP="00000000" w:rsidRDefault="00000000" w:rsidRPr="00000000" w14:paraId="0000002B">
      <w:pPr>
        <w:spacing w:line="360" w:lineRule="auto"/>
        <w:ind w:left="0"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Certamente, uma lei redigida em linguagem simples tende a evitar termos técnicos excessivamente complexos, jargões legais e frases longas e confusas. Isso, por sua vez, consequentemente facilita a compreensão do público em geral, evitando barreiras linguísticas e promovendo a clareza das disposições legais.</w:t>
      </w:r>
    </w:p>
    <w:p w:rsidR="00000000" w:rsidDel="00000000" w:rsidP="00000000" w:rsidRDefault="00000000" w:rsidRPr="00000000" w14:paraId="0000002C">
      <w:pPr>
        <w:spacing w:line="360" w:lineRule="auto"/>
        <w:ind w:left="0"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da análise textual, iremos observar os elementos visuais e gráficos presentes na lei. Esses elementos têm o objetivo de complementar e reforçar a compreensão do conteúdo textual, utilizando recursos visuais para transmitir informações de maneira mais intuitiva e acessível. Através da análise desses elementos visuais, poderemos avaliar a eficácia de sua utilização na Lei Estadual de Linguagem Simples. Será verificado se os recursos visuais são coerentes com o conteúdo textual, se contribuem para a compreensão das disposições legais e se são acessíveis a todos os usuários, incluindo pessoas com deficiência visual ou outras limitações.</w:t>
      </w:r>
    </w:p>
    <w:p w:rsidR="00000000" w:rsidDel="00000000" w:rsidP="00000000" w:rsidRDefault="00000000" w:rsidRPr="00000000" w14:paraId="0000002D">
      <w:pPr>
        <w:spacing w:line="360" w:lineRule="auto"/>
        <w:ind w:left="0"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primeiro lugar, o projeto gráfico da lei incorpora três cores distintas: além do fundo branco e da tipografia preta padrão, é utilizado um tom de azul celeste que confere um aspecto amigável ao documento sem sobrecarregá-lo. Essa cor é empregada de forma destacada na iconografia ou no contorno de caixas de texto para ressaltar informações relevantes. No que diz respeito à tipografia, foram adotadas variações em relação às fontes normalmente utilizadas em documentos e declarações jurídicas. Para blocos de texto extensos, foi mantido o estilo serifado, enquanto os títulos receberam uma fonte moderna e sem serifa.</w:t>
      </w:r>
    </w:p>
    <w:p w:rsidR="00000000" w:rsidDel="00000000" w:rsidP="00000000" w:rsidRDefault="00000000" w:rsidRPr="00000000" w14:paraId="0000002E">
      <w:pPr>
        <w:spacing w:line="360" w:lineRule="auto"/>
        <w:ind w:left="0"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Figura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Primeira página da Política de Linguagem Simples</w:t>
      </w:r>
    </w:p>
    <w:p w:rsidR="00000000" w:rsidDel="00000000" w:rsidP="00000000" w:rsidRDefault="00000000" w:rsidRPr="00000000" w14:paraId="0000002F">
      <w:pPr>
        <w:spacing w:line="360" w:lineRule="auto"/>
        <w:ind w:left="0"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405606" cy="3405876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769" l="31229" r="32890" t="7964"/>
                    <a:stretch>
                      <a:fillRect/>
                    </a:stretch>
                  </pic:blipFill>
                  <pic:spPr>
                    <a:xfrm>
                      <a:off x="0" y="0"/>
                      <a:ext cx="2405606" cy="34058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left="0" w:firstLine="1133.85826771653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ÍRIS LabGov.</w:t>
      </w:r>
    </w:p>
    <w:p w:rsidR="00000000" w:rsidDel="00000000" w:rsidP="00000000" w:rsidRDefault="00000000" w:rsidRPr="00000000" w14:paraId="00000031">
      <w:pPr>
        <w:spacing w:line="360" w:lineRule="auto"/>
        <w:ind w:left="0" w:firstLine="1133.85826771653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left="0"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Linguisticamente, a lei transmite as diretrizes da linguagem simples, substituindo termos complexos e adotando uma abordagem mais esclarecedora. Os títulos, por exemplo, são formulados em forma de perguntas, como "Do que trata a lei?" e "Qual o objetivo da lei?" (ver Figura 1), o que contribui para uma compreensão mais clara do conteúdo.</w:t>
      </w:r>
    </w:p>
    <w:p w:rsidR="00000000" w:rsidDel="00000000" w:rsidP="00000000" w:rsidRDefault="00000000" w:rsidRPr="00000000" w14:paraId="00000033">
      <w:pPr>
        <w:spacing w:line="360" w:lineRule="auto"/>
        <w:ind w:left="0"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Visualmente, a iconografia utilizada também faz referência à linguagem, uma vez que os desenhos são construídos a partir de caracteres, como ponto, vírgula, colchete, exclamação, chave e aspas (ver Figura 2). Esses aspectos são de suma importância, pois proporcionam uma abordagem visual e linguística que torna o conteúdo mais objetivo e autoexplicativo.</w:t>
      </w:r>
    </w:p>
    <w:p w:rsidR="00000000" w:rsidDel="00000000" w:rsidP="00000000" w:rsidRDefault="00000000" w:rsidRPr="00000000" w14:paraId="00000034">
      <w:pPr>
        <w:spacing w:line="360" w:lineRule="auto"/>
        <w:ind w:left="0"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0"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Figura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Iconografia baseada em caracteres linguísticos</w:t>
      </w:r>
    </w:p>
    <w:p w:rsidR="00000000" w:rsidDel="00000000" w:rsidP="00000000" w:rsidRDefault="00000000" w:rsidRPr="00000000" w14:paraId="00000036">
      <w:pPr>
        <w:ind w:left="1133.85826771653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3147798" cy="1756674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769" l="32099" r="32850" t="63453"/>
                    <a:stretch>
                      <a:fillRect/>
                    </a:stretch>
                  </pic:blipFill>
                  <pic:spPr>
                    <a:xfrm>
                      <a:off x="0" y="0"/>
                      <a:ext cx="3147798" cy="17566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firstLine="1133.85826771653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ÍRIS LabGov.</w:t>
      </w:r>
    </w:p>
    <w:p w:rsidR="00000000" w:rsidDel="00000000" w:rsidP="00000000" w:rsidRDefault="00000000" w:rsidRPr="00000000" w14:paraId="00000038">
      <w:pPr>
        <w:ind w:left="1133.85826771653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left="0"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Ademais, a lei incorpora uma seção denominada "Quais princípios guiam esta Política Estadual de Linguagem Simples?" (ver Figura 3), que visualmente ilustra a importância e a aplicação prática da adoção da linguagem simples em comunicações públicas e oficiais. Nessa seção, são abordados pontos como "Empatia e foco no cidadão", "Participação social" e "Transparência", todos eles contribuindo não apenas para a qualidade de vida dos cidadãos, mas também para a credibilidade das instituições e, consequentemente, para a confiança depositada nelas pela sociedade civil.</w:t>
      </w:r>
    </w:p>
    <w:p w:rsidR="00000000" w:rsidDel="00000000" w:rsidP="00000000" w:rsidRDefault="00000000" w:rsidRPr="00000000" w14:paraId="0000003A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Figura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Princípios que guiam a Política Estadual de Linguagem Simples</w:t>
      </w:r>
    </w:p>
    <w:p w:rsidR="00000000" w:rsidDel="00000000" w:rsidP="00000000" w:rsidRDefault="00000000" w:rsidRPr="00000000" w14:paraId="0000003B">
      <w:pPr>
        <w:ind w:left="1133.85826771653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066925" cy="2930091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1293" l="31229" r="32724" t="7852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9300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ind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ÍRIS LabGov.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0"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lei também conta com uma seção intitulada "Quais são as diretrizes para aplicar a Linguagem Simples?" com fundo azul (ver Figura 4). Nessa seção, são apresentadas diretrizes práticas por meio de perguntas e respostas, visando orientar a aplicação da técnica de linguagem simples em conteúdos textuais. Vale ressaltar que essa seção é numerada, seguindo a estrutura comum de artigos e incisos presentes em uma lei.</w:t>
      </w:r>
    </w:p>
    <w:p w:rsidR="00000000" w:rsidDel="00000000" w:rsidP="00000000" w:rsidRDefault="00000000" w:rsidRPr="00000000" w14:paraId="0000003E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1133.85826771653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Figura 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Diretrizes para aplicar a Linguagem Simples</w:t>
      </w:r>
    </w:p>
    <w:p w:rsidR="00000000" w:rsidDel="00000000" w:rsidP="00000000" w:rsidRDefault="00000000" w:rsidRPr="00000000" w14:paraId="00000040">
      <w:pPr>
        <w:ind w:left="1133.85826771653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521663" cy="21454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1769" l="31395" r="32724" t="8554"/>
                    <a:stretch>
                      <a:fillRect/>
                    </a:stretch>
                  </pic:blipFill>
                  <pic:spPr>
                    <a:xfrm>
                      <a:off x="0" y="0"/>
                      <a:ext cx="1521663" cy="2145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ind w:firstLine="1133.85826771653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ÍRIS LabGov.</w:t>
      </w:r>
    </w:p>
    <w:p w:rsidR="00000000" w:rsidDel="00000000" w:rsidP="00000000" w:rsidRDefault="00000000" w:rsidRPr="00000000" w14:paraId="0000004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ind w:left="0" w:firstLine="1133.85826771653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de fornecer diretrizes para orientar o uso da Linguagem Simples, a lei também inclui orientações para a revisão de textos simplificados, garantindo assim que a linguagem utilizada seja acessível para todos os cidadãos. Ao adotar a linguagem simples, a lei promove a inclusão e a participação efetiva dos cidadãos, fortalecendo a relação de confiança entre o sistema jurídico e a sociedade. No entanto, talvez a parte mais interessante da lei seja a última página (ver Figura 5), que apresenta exemplos concretos de aplicação da linguagem simples.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ind w:left="0"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Figura 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Exemplos presentes na Política Estadual de Linguagem Simples </w:t>
      </w:r>
    </w:p>
    <w:p w:rsidR="00000000" w:rsidDel="00000000" w:rsidP="00000000" w:rsidRDefault="00000000" w:rsidRPr="00000000" w14:paraId="00000045">
      <w:pPr>
        <w:spacing w:line="360" w:lineRule="auto"/>
        <w:ind w:left="0"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564157" cy="218982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1474" l="31063" r="32724" t="7964"/>
                    <a:stretch>
                      <a:fillRect/>
                    </a:stretch>
                  </pic:blipFill>
                  <pic:spPr>
                    <a:xfrm>
                      <a:off x="0" y="0"/>
                      <a:ext cx="1564157" cy="21898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ind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ÍRIS LabGov.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ind w:left="0"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Intitulada "Pelo Direito de Entender! Que tal simplificarmos algumas palavras e expressões técnicas da Lei?", essa seção traz os seguintes exemplos, entre outros:</w:t>
      </w:r>
    </w:p>
    <w:p w:rsidR="00000000" w:rsidDel="00000000" w:rsidP="00000000" w:rsidRDefault="00000000" w:rsidRPr="00000000" w14:paraId="00000048">
      <w:pPr>
        <w:spacing w:line="240" w:lineRule="auto"/>
        <w:ind w:left="2267.7165354330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[Art. 1º] "Entidades da administração direta": A administração direta compreende os Poderes Executivo, Legislativo e Judiciário, bem como os órgãos vinculados a esses Poderes. Essa esfera é responsável por fornecer serviços públicos diretamente em nome do Estado e centralizar as atividades administrativas. Por exemplo, no âmbito do Poder Executivo, temos as secretarias de Estado (Educação, Segurança, Planejamento, Fazenda, etc.); no âmbito do Poder Legislativo, temos a Assembleia Legislativa; e no âmbito do Judiciário, temos o Tribunal de Justiça.</w:t>
      </w:r>
    </w:p>
    <w:p w:rsidR="00000000" w:rsidDel="00000000" w:rsidP="00000000" w:rsidRDefault="00000000" w:rsidRPr="00000000" w14:paraId="00000049">
      <w:pPr>
        <w:spacing w:line="240" w:lineRule="auto"/>
        <w:ind w:left="2267.7165354330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[Art. 1º] "Entidades da administração indireta": São pessoas jurídicas criadas pelo poder público ou autorizadas por lei para fornecer serviços públicos, ou seja, é uma forma descentralizada de administração pública. Por exemplo, incluem autarquias (como o Detran — Departamento de Trânsito do Estado do Ceará), fundações públicas (como a Funcap — Fundação Cearense de Apoio ao Desenvolvimento Científico e Tecnológico), sociedades de economia mista (como a Cagece — Companhia de Água e Esgoto do Estado do Ceará) e empresas públicas (como a Etice — Empresa de Tecnologia da Informação do Estado do Ceará).</w:t>
      </w:r>
    </w:p>
    <w:p w:rsidR="00000000" w:rsidDel="00000000" w:rsidP="00000000" w:rsidRDefault="00000000" w:rsidRPr="00000000" w14:paraId="0000004A">
      <w:pPr>
        <w:spacing w:line="360" w:lineRule="auto"/>
        <w:ind w:left="0"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ind w:left="0"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Esses exemplos concretos desempenham um papel significativo ao ilustrar a aplicação prática da linguagem simples na lei. Ao trazer essas simplificações e explicações claras, a lei se torna mais acessível e compreensível para todos os cidadãos. Essa abordagem vai além do mero cumprimento formal das diretrizes de linguagem simples e demonstra um compromisso genuíno em promover o acesso à informação de forma clara e acessível. Os exemplos concretos ajudam a eliminar ambiguidades, simplificar termos técnicos e oferecer uma visão mais tangível dos conceitos abordados na lei. Dessa forma, ao tornar o conteúdo mais compreensível, a lei fortalece a capacidade dos cidadãos de conhecerem seus direitos e deveres, promovendo uma sociedade mais justa e inclusiva.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  <w:tab/>
        <w:t xml:space="preserve">CONSIDERAÇÕES FINAIS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ind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implementação da Política Estadual de Linguagem Simples no Ceará representa um marco significativo no contexto jurídico, destacando o compromisso do estado em promover a acessibilidade, transparência e efetividade das leis. Através dessa iniciativa, impulsionada pelo ÍRIS Laboratório de Inovação e Dados do Governo, busca-se superar as barreiras linguísticas e educacionais que muitas vezes limitam o acesso à justiça e a compreensão das leis.</w:t>
      </w:r>
    </w:p>
    <w:p w:rsidR="00000000" w:rsidDel="00000000" w:rsidP="00000000" w:rsidRDefault="00000000" w:rsidRPr="00000000" w14:paraId="00000050">
      <w:pPr>
        <w:spacing w:line="360" w:lineRule="auto"/>
        <w:ind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adoção de uma linguagem simples e direta nas leis estaduais proporciona benefícios tangíveis para os cidadãos. Facilita a compreensão dos direitos e obrigações legais, empoderando os indivíduos a tomarem decisões informadas e a exercerem seus direitos plenamente. Além disso, essa abordagem promove a inclusão de grupos marginalizados e contribui para a redução das desigualdades no acesso à justiça.</w:t>
      </w:r>
    </w:p>
    <w:p w:rsidR="00000000" w:rsidDel="00000000" w:rsidP="00000000" w:rsidRDefault="00000000" w:rsidRPr="00000000" w14:paraId="00000051">
      <w:pPr>
        <w:spacing w:line="360" w:lineRule="auto"/>
        <w:ind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Política Estadual de Linguagem Simples no Ceará também destaca a importância do design jurídico centrado no usuário, que visa melhorar a experiência dos usuários com o sistema jurídico. Ao adotar essa abordagem, os legisladores e profissionais do direito podem garantir que as leis sejam eficazes em seu propósito, promovendo a participação cidadã e fortalecendo a confiança no sistema jurídico.</w:t>
      </w:r>
    </w:p>
    <w:p w:rsidR="00000000" w:rsidDel="00000000" w:rsidP="00000000" w:rsidRDefault="00000000" w:rsidRPr="00000000" w14:paraId="00000052">
      <w:pPr>
        <w:spacing w:line="360" w:lineRule="auto"/>
        <w:ind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fundamental ressaltar que a implementação da Política Estadual de Linguagem Simples é um processo contínuo, que requer esforços contínuos de revisão, atualização e capacitação. É importante que os profissionais do Direito sejam conscientizados sobre a importância de utilizar uma linguagem acessível em sua prática e que sejam fornecidos recursos e diretrizes claras para auxiliá-los nesse processo.</w:t>
      </w:r>
    </w:p>
    <w:p w:rsidR="00000000" w:rsidDel="00000000" w:rsidP="00000000" w:rsidRDefault="00000000" w:rsidRPr="00000000" w14:paraId="00000053">
      <w:pPr>
        <w:spacing w:line="360" w:lineRule="auto"/>
        <w:ind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fim, é fundamental que sejam realizadas avaliações e monitoramentos periódicos para verificar a eficácia e os impactos da implementação da Política Estadual de Linguagem Simples no Ceará, a fim de aprimorar continuamente a abordagem e garantir a consecução dos objetivos propostos. A busca pela linguagem simples e acessível no contexto jurídico é um desafio constante, mas com impactos significativos na construção de um sistema jurídico mais inclusivo e transparente.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Borges, A. (2020).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Visual Law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Uma perspectiva de visualização de informação jurídica.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Tecnologia da Informação Jurídica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7(2), 38-50.</w:t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Carvalho, R. (2018).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Visual law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percepção visual como suporte à atividade jurídica. Revista Jurídica Cesumar - Mestrado, 18(2), 457-480.</w:t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Chisnell, D. (2019).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Design for the Mind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Seven Psychological Principles of Persuasive Design. Rosenfeld Media.</w:t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Hofmann, D. M., &amp; Braga, M. (2019). Design de serviço e direito do consumidor: aplicações de um "design for fairness".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Direito GV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15(3), 665-692.</w:t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Hummel, C. (2020). Designing Legal Technologies to Support Non-Lawyers.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Florida Law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72(5), 1117-1154.</w:t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1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Aluna do 10º período do curso de Direito na Faculdade Paraíso do Ceará (UniFAP-CE).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