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3C6" w:rsidRDefault="00AF5BFA" w:rsidP="00AF5BFA">
      <w:pPr>
        <w:jc w:val="center"/>
        <w:rPr>
          <w:rFonts w:ascii="Times New Roman" w:hAnsi="Times New Roman" w:cs="Times New Roman"/>
          <w:sz w:val="24"/>
          <w:szCs w:val="24"/>
        </w:rPr>
      </w:pPr>
      <w:r w:rsidRPr="00382D6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 wp14:anchorId="563B916F" wp14:editId="464732C1">
            <wp:extent cx="2083435" cy="53276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BFA" w:rsidRDefault="00AF5BFA" w:rsidP="00AF5B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5BFA" w:rsidRDefault="00AF5BFA" w:rsidP="00AF5BFA">
      <w:pPr>
        <w:jc w:val="center"/>
        <w:rPr>
          <w:rFonts w:ascii="Times New Roman" w:hAnsi="Times New Roman" w:cs="Times New Roman"/>
          <w:sz w:val="24"/>
          <w:szCs w:val="24"/>
        </w:rPr>
      </w:pPr>
      <w:r w:rsidRPr="00AF5BFA">
        <w:rPr>
          <w:rFonts w:ascii="Times New Roman" w:hAnsi="Times New Roman" w:cs="Times New Roman"/>
          <w:b/>
          <w:sz w:val="24"/>
          <w:szCs w:val="24"/>
        </w:rPr>
        <w:t>A ARBITRAGEM NO PROCESO CIVIL: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BFA">
        <w:rPr>
          <w:rFonts w:ascii="Times New Roman" w:hAnsi="Times New Roman" w:cs="Times New Roman"/>
          <w:sz w:val="24"/>
          <w:szCs w:val="24"/>
        </w:rPr>
        <w:t>Uma alternativa de celeridade processual na solução de conflitos.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AF5BFA" w:rsidRDefault="00AF5BFA" w:rsidP="00AF5B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5BFA" w:rsidRDefault="00A13E26" w:rsidP="00AF5B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Giuliana Silva Meneses</w:t>
      </w:r>
    </w:p>
    <w:p w:rsidR="00A13E26" w:rsidRDefault="00A13E26" w:rsidP="00AF5B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Kelverson Abreu Sousa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A13E26" w:rsidRDefault="00A13E26" w:rsidP="00AF5B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Roberto Almeida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:rsidR="00A371FF" w:rsidRDefault="00A371FF" w:rsidP="00D673D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71FF" w:rsidRDefault="00A371FF" w:rsidP="00A371FF">
      <w:pPr>
        <w:spacing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A371FF">
        <w:rPr>
          <w:rFonts w:ascii="Times New Roman" w:hAnsi="Times New Roman" w:cs="Times New Roman"/>
          <w:sz w:val="20"/>
          <w:szCs w:val="20"/>
        </w:rPr>
        <w:t>SUMÁRIO:</w:t>
      </w:r>
      <w:r>
        <w:rPr>
          <w:rFonts w:ascii="Times New Roman" w:hAnsi="Times New Roman" w:cs="Times New Roman"/>
          <w:sz w:val="20"/>
          <w:szCs w:val="20"/>
        </w:rPr>
        <w:t xml:space="preserve"> Resumo. 1 Introdução. 2 Arbitragem: conceito e natureza jurídica. 3 Vantagens e desvantagens da arbitragem. 4 Relação da arbitragem e a crise da jurisdição. 5 Considerações finais. Referências.</w:t>
      </w:r>
    </w:p>
    <w:p w:rsidR="00A371FF" w:rsidRPr="00A371FF" w:rsidRDefault="00A371FF" w:rsidP="00A371FF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A371FF" w:rsidRDefault="00A371FF" w:rsidP="00A371FF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A371FF">
        <w:rPr>
          <w:rFonts w:ascii="Times New Roman" w:hAnsi="Times New Roman" w:cs="Times New Roman"/>
          <w:b/>
          <w:sz w:val="24"/>
          <w:szCs w:val="20"/>
        </w:rPr>
        <w:t>RESUMO</w:t>
      </w:r>
    </w:p>
    <w:p w:rsidR="00A371FF" w:rsidRDefault="00A371FF" w:rsidP="00D673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A371FF" w:rsidRDefault="00A371FF" w:rsidP="00D673DA">
      <w:pPr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O presente trabalho trata de analisar o papel da arbitragem no processo civil, </w:t>
      </w:r>
      <w:r w:rsidR="003A69E7">
        <w:rPr>
          <w:rFonts w:ascii="Times New Roman" w:hAnsi="Times New Roman" w:cs="Times New Roman"/>
          <w:sz w:val="24"/>
          <w:szCs w:val="20"/>
        </w:rPr>
        <w:t xml:space="preserve">que após a entrada em vigor do novo CPC, passou a ser considerada jurisdição, bem como foi trazido </w:t>
      </w:r>
      <w:r>
        <w:rPr>
          <w:rFonts w:ascii="Times New Roman" w:hAnsi="Times New Roman" w:cs="Times New Roman"/>
          <w:sz w:val="24"/>
          <w:szCs w:val="20"/>
        </w:rPr>
        <w:t>novos efeitos sobre arbitragem. Dentre as inovações, atualmente há uma cooperação entre o arbitro e o juiz estadual por meio da carta arbitral, novidade trazida pelo novo CPC, ou seja, é possível então haver uma comunicação entres os árbitros e os juízes. A prestação jurisdicional arbitral é uma alternativa ao direito fundamental de acesso à justiça</w:t>
      </w:r>
      <w:r w:rsidR="00D673DA">
        <w:rPr>
          <w:rFonts w:ascii="Times New Roman" w:hAnsi="Times New Roman" w:cs="Times New Roman"/>
          <w:sz w:val="24"/>
          <w:szCs w:val="20"/>
        </w:rPr>
        <w:t xml:space="preserve"> e ganhou dimensões significativas no Direito brasileiro que veio disciplinar o teme de modo a torná-lo realizável em nosso Estado. Com a notoriedade que a mediação e a arbitragem ganharam com o Novo Código de Processo Civil verificando-se o momento vivido pela justiça pública nacional, apenas os temas de maior complexidade e não abrangidos pela legislação que faculta o acesso à Justiça Arbitral.</w:t>
      </w:r>
    </w:p>
    <w:p w:rsidR="00D673DA" w:rsidRDefault="00D673DA" w:rsidP="00D673DA">
      <w:pPr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D673DA" w:rsidRDefault="00D673DA" w:rsidP="00D673DA">
      <w:pPr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673DA">
        <w:rPr>
          <w:rFonts w:ascii="Times New Roman" w:hAnsi="Times New Roman" w:cs="Times New Roman"/>
          <w:b/>
          <w:sz w:val="24"/>
          <w:szCs w:val="20"/>
        </w:rPr>
        <w:t>Palavras-chave</w:t>
      </w:r>
      <w:r>
        <w:rPr>
          <w:rFonts w:ascii="Times New Roman" w:hAnsi="Times New Roman" w:cs="Times New Roman"/>
          <w:sz w:val="24"/>
          <w:szCs w:val="20"/>
        </w:rPr>
        <w:t>: Arbitragem. Inovações. Código de Processo Civil. Solucionar conflitos.</w:t>
      </w:r>
    </w:p>
    <w:p w:rsidR="00D673DA" w:rsidRDefault="00D673DA" w:rsidP="00E3293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2935" w:rsidRPr="00E32935" w:rsidRDefault="00E32935" w:rsidP="00E3293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673DA" w:rsidRDefault="00D673DA" w:rsidP="00D673DA">
      <w:pPr>
        <w:jc w:val="both"/>
        <w:rPr>
          <w:rFonts w:ascii="Times New Roman" w:hAnsi="Times New Roman" w:cs="Times New Roman"/>
          <w:b/>
          <w:sz w:val="24"/>
          <w:szCs w:val="20"/>
        </w:rPr>
      </w:pPr>
      <w:r w:rsidRPr="00D673DA">
        <w:rPr>
          <w:rFonts w:ascii="Times New Roman" w:hAnsi="Times New Roman" w:cs="Times New Roman"/>
          <w:b/>
          <w:sz w:val="24"/>
          <w:szCs w:val="20"/>
        </w:rPr>
        <w:t>1 INTRODUÇÃO</w:t>
      </w:r>
    </w:p>
    <w:p w:rsidR="00B04328" w:rsidRPr="00E32935" w:rsidRDefault="00E32935" w:rsidP="00E32935">
      <w:pPr>
        <w:tabs>
          <w:tab w:val="left" w:pos="1416"/>
        </w:tabs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ab/>
      </w:r>
    </w:p>
    <w:p w:rsidR="00766F33" w:rsidRDefault="00662224" w:rsidP="00766F33">
      <w:pPr>
        <w:ind w:firstLine="1134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O E</w:t>
      </w:r>
      <w:r w:rsidR="00E32935" w:rsidRPr="00E32935">
        <w:rPr>
          <w:rFonts w:ascii="Times New Roman" w:hAnsi="Times New Roman" w:cs="Times New Roman"/>
          <w:sz w:val="24"/>
          <w:szCs w:val="20"/>
        </w:rPr>
        <w:t>stado Brasileiro como um estado</w:t>
      </w:r>
      <w:r w:rsidR="00E32935">
        <w:rPr>
          <w:rFonts w:ascii="Times New Roman" w:hAnsi="Times New Roman" w:cs="Times New Roman"/>
          <w:sz w:val="24"/>
          <w:szCs w:val="20"/>
        </w:rPr>
        <w:t xml:space="preserve"> constitucionalmente instituído </w:t>
      </w:r>
      <w:r w:rsidR="00E32935" w:rsidRPr="00E32935">
        <w:rPr>
          <w:rFonts w:ascii="Times New Roman" w:hAnsi="Times New Roman" w:cs="Times New Roman"/>
          <w:sz w:val="24"/>
          <w:szCs w:val="20"/>
        </w:rPr>
        <w:t>Estado Democrático de direito pressupõe a existência de amplo e irrestrito acesso à Justiça.</w:t>
      </w:r>
      <w:r w:rsidR="00E32935">
        <w:rPr>
          <w:rFonts w:ascii="Times New Roman" w:hAnsi="Times New Roman" w:cs="Times New Roman"/>
          <w:sz w:val="24"/>
          <w:szCs w:val="20"/>
        </w:rPr>
        <w:t xml:space="preserve"> Destarte ao se falar no direito ao</w:t>
      </w:r>
      <w:r w:rsidR="00E32935" w:rsidRPr="00E32935">
        <w:rPr>
          <w:rFonts w:ascii="Times New Roman" w:hAnsi="Times New Roman" w:cs="Times New Roman"/>
          <w:sz w:val="24"/>
          <w:szCs w:val="20"/>
        </w:rPr>
        <w:t xml:space="preserve"> </w:t>
      </w:r>
      <w:r w:rsidR="00E32935">
        <w:rPr>
          <w:rFonts w:ascii="Times New Roman" w:hAnsi="Times New Roman" w:cs="Times New Roman"/>
          <w:sz w:val="24"/>
          <w:szCs w:val="20"/>
        </w:rPr>
        <w:t>acesso à justiça, fala-se</w:t>
      </w:r>
      <w:r w:rsidR="00E32935" w:rsidRPr="00E32935">
        <w:rPr>
          <w:rFonts w:ascii="Times New Roman" w:hAnsi="Times New Roman" w:cs="Times New Roman"/>
          <w:sz w:val="24"/>
          <w:szCs w:val="20"/>
        </w:rPr>
        <w:t xml:space="preserve"> também de sua real efetividade e dos meios que proporcionam esse acesso</w:t>
      </w:r>
      <w:r w:rsidR="00E32935">
        <w:rPr>
          <w:rFonts w:ascii="Times New Roman" w:hAnsi="Times New Roman" w:cs="Times New Roman"/>
          <w:sz w:val="24"/>
          <w:szCs w:val="20"/>
        </w:rPr>
        <w:t>.</w:t>
      </w:r>
      <w:r w:rsidR="00766F33">
        <w:rPr>
          <w:rFonts w:ascii="Times New Roman" w:hAnsi="Times New Roman" w:cs="Times New Roman"/>
          <w:sz w:val="24"/>
          <w:szCs w:val="20"/>
        </w:rPr>
        <w:t xml:space="preserve"> O direito fundamental do acesso à justiça está consagrado na Constituição Federal de 1988, expressamente no artigo 5</w:t>
      </w:r>
      <w:r w:rsidR="00766F33" w:rsidRPr="00766F33">
        <w:rPr>
          <w:rFonts w:ascii="Times New Roman" w:hAnsi="Times New Roman" w:cs="Times New Roman"/>
          <w:sz w:val="24"/>
          <w:szCs w:val="20"/>
        </w:rPr>
        <w:t>º</w:t>
      </w:r>
      <w:r w:rsidR="00766F33">
        <w:rPr>
          <w:rFonts w:ascii="Times New Roman" w:hAnsi="Times New Roman" w:cs="Times New Roman"/>
          <w:sz w:val="24"/>
          <w:szCs w:val="20"/>
        </w:rPr>
        <w:t xml:space="preserve">, inciso XXXV, especificamente na </w:t>
      </w:r>
      <w:r w:rsidR="00766F33">
        <w:rPr>
          <w:rFonts w:ascii="Times New Roman" w:hAnsi="Times New Roman" w:cs="Times New Roman"/>
          <w:sz w:val="24"/>
          <w:szCs w:val="20"/>
        </w:rPr>
        <w:lastRenderedPageBreak/>
        <w:t>parte que versa dos Direitos Individuais e Coletivos,</w:t>
      </w:r>
      <w:r w:rsidR="005A0068">
        <w:rPr>
          <w:rFonts w:ascii="Times New Roman" w:hAnsi="Times New Roman" w:cs="Times New Roman"/>
          <w:sz w:val="24"/>
          <w:szCs w:val="20"/>
        </w:rPr>
        <w:t xml:space="preserve"> e</w:t>
      </w:r>
      <w:r w:rsidR="00766F33">
        <w:rPr>
          <w:rFonts w:ascii="Times New Roman" w:hAnsi="Times New Roman" w:cs="Times New Roman"/>
          <w:sz w:val="24"/>
          <w:szCs w:val="20"/>
        </w:rPr>
        <w:t xml:space="preserve"> possui como finalidade garantir que o Poder Judiciário não deixe de apreciar no tocante a uma lesão ou ameaça de um direito.</w:t>
      </w:r>
    </w:p>
    <w:p w:rsidR="00D60A29" w:rsidRDefault="00D60A29" w:rsidP="00766F33">
      <w:pPr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Nesse contexto</w:t>
      </w:r>
      <w:r w:rsidRPr="00510FDE">
        <w:rPr>
          <w:rFonts w:ascii="Times New Roman" w:hAnsi="Times New Roman"/>
          <w:sz w:val="24"/>
          <w:szCs w:val="24"/>
        </w:rPr>
        <w:t xml:space="preserve">, decidiu-se delimitar o tema do </w:t>
      </w:r>
      <w:proofErr w:type="spellStart"/>
      <w:r w:rsidRPr="00831182">
        <w:rPr>
          <w:rFonts w:ascii="Times New Roman" w:hAnsi="Times New Roman"/>
          <w:i/>
          <w:sz w:val="24"/>
          <w:szCs w:val="24"/>
        </w:rPr>
        <w:t>paper</w:t>
      </w:r>
      <w:proofErr w:type="spellEnd"/>
      <w:r w:rsidRPr="00510FDE">
        <w:rPr>
          <w:rFonts w:ascii="Times New Roman" w:hAnsi="Times New Roman"/>
          <w:sz w:val="24"/>
          <w:szCs w:val="24"/>
        </w:rPr>
        <w:t xml:space="preserve"> com o fim de trazer à discussão acadêmica</w:t>
      </w:r>
      <w:r w:rsidR="0066495F">
        <w:rPr>
          <w:rFonts w:ascii="Times New Roman" w:hAnsi="Times New Roman"/>
          <w:sz w:val="24"/>
          <w:szCs w:val="24"/>
        </w:rPr>
        <w:t xml:space="preserve"> o papel da arbitragem como meio de jurisdição, jurisdição essa civil arbitral, que tem por finalidade solucionar os conflitos que envolvem direitos patrimoniais disponíveis</w:t>
      </w:r>
      <w:r>
        <w:rPr>
          <w:rFonts w:ascii="Times New Roman" w:hAnsi="Times New Roman"/>
          <w:sz w:val="24"/>
          <w:szCs w:val="24"/>
        </w:rPr>
        <w:t>, de forma que há uma maior celeridade para se chegar a uma soluç</w:t>
      </w:r>
      <w:r w:rsidR="0066495F">
        <w:rPr>
          <w:rFonts w:ascii="Times New Roman" w:hAnsi="Times New Roman"/>
          <w:sz w:val="24"/>
          <w:szCs w:val="24"/>
        </w:rPr>
        <w:t xml:space="preserve">ão do conflito, </w:t>
      </w:r>
      <w:r>
        <w:rPr>
          <w:rFonts w:ascii="Times New Roman" w:hAnsi="Times New Roman"/>
          <w:sz w:val="24"/>
          <w:szCs w:val="24"/>
        </w:rPr>
        <w:t>e que no final de tudo, objetiva-se atender o princípio constitucional do acesso à justiça.</w:t>
      </w:r>
    </w:p>
    <w:p w:rsidR="00D60A29" w:rsidRDefault="00D60A29" w:rsidP="00D60A29">
      <w:pPr>
        <w:ind w:firstLine="1134"/>
        <w:jc w:val="both"/>
        <w:rPr>
          <w:rFonts w:ascii="Times New Roman" w:hAnsi="Times New Roman"/>
          <w:sz w:val="24"/>
          <w:szCs w:val="24"/>
        </w:rPr>
      </w:pPr>
      <w:r w:rsidRPr="002142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Dessa forma, </w:t>
      </w:r>
      <w:r>
        <w:rPr>
          <w:rFonts w:ascii="Times New Roman" w:hAnsi="Times New Roman"/>
          <w:sz w:val="24"/>
          <w:szCs w:val="24"/>
        </w:rPr>
        <w:t>o</w:t>
      </w:r>
      <w:r w:rsidRPr="00510FDE">
        <w:rPr>
          <w:rFonts w:ascii="Times New Roman" w:hAnsi="Times New Roman"/>
          <w:sz w:val="24"/>
          <w:szCs w:val="24"/>
        </w:rPr>
        <w:t xml:space="preserve"> tema se mostra relevante aos acadêmicos encarregados da pesquisa e às comunidades acadêmica e profissional jurídicas no sentido</w:t>
      </w:r>
      <w:r>
        <w:rPr>
          <w:rFonts w:ascii="Times New Roman" w:hAnsi="Times New Roman"/>
          <w:sz w:val="24"/>
          <w:szCs w:val="24"/>
        </w:rPr>
        <w:t xml:space="preserve"> de se apresentar as questões atinentes </w:t>
      </w:r>
      <w:r w:rsidR="005A0068">
        <w:rPr>
          <w:rFonts w:ascii="Times New Roman" w:hAnsi="Times New Roman"/>
          <w:sz w:val="24"/>
          <w:szCs w:val="24"/>
        </w:rPr>
        <w:t>a arbitragem no processo civil</w:t>
      </w:r>
      <w:r>
        <w:rPr>
          <w:rFonts w:ascii="Times New Roman" w:hAnsi="Times New Roman"/>
          <w:sz w:val="24"/>
          <w:szCs w:val="24"/>
        </w:rPr>
        <w:t>,</w:t>
      </w:r>
      <w:r w:rsidR="005A0068">
        <w:rPr>
          <w:rFonts w:ascii="Times New Roman" w:hAnsi="Times New Roman"/>
          <w:sz w:val="24"/>
          <w:szCs w:val="24"/>
        </w:rPr>
        <w:t xml:space="preserve"> especialmente após a vigência do novo CPC,</w:t>
      </w:r>
      <w:r>
        <w:rPr>
          <w:rFonts w:ascii="Times New Roman" w:hAnsi="Times New Roman"/>
          <w:sz w:val="24"/>
          <w:szCs w:val="24"/>
        </w:rPr>
        <w:t xml:space="preserve"> bem como destacar</w:t>
      </w:r>
      <w:r w:rsidR="005A0068">
        <w:rPr>
          <w:rFonts w:ascii="Times New Roman" w:hAnsi="Times New Roman"/>
          <w:sz w:val="24"/>
          <w:szCs w:val="24"/>
        </w:rPr>
        <w:t xml:space="preserve"> sua relação com o atual cenário da Jurisdição.</w:t>
      </w:r>
    </w:p>
    <w:p w:rsidR="00F87153" w:rsidRDefault="00F87153" w:rsidP="00D60A29">
      <w:pPr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Sendo assim, o artigo tem com o objetivo</w:t>
      </w:r>
      <w:r w:rsidR="00331008">
        <w:rPr>
          <w:rFonts w:ascii="Times New Roman" w:hAnsi="Times New Roman"/>
          <w:sz w:val="24"/>
          <w:szCs w:val="24"/>
        </w:rPr>
        <w:t xml:space="preserve"> geral demonstrar a importância da arbitragem no processo civil, analisando principalmente o aspecto da celeridade processual no que diz respeito a soluções de conflitos entre as partes. Como objetivos específicos, o trabalho pretende: (i) compreender a arbitragem no processo civil, e para isso será necessário estudar seu conceito e sua natureza jurídica; (</w:t>
      </w:r>
      <w:proofErr w:type="spellStart"/>
      <w:r w:rsidR="00331008">
        <w:rPr>
          <w:rFonts w:ascii="Times New Roman" w:hAnsi="Times New Roman"/>
          <w:sz w:val="24"/>
          <w:szCs w:val="24"/>
        </w:rPr>
        <w:t>ii</w:t>
      </w:r>
      <w:proofErr w:type="spellEnd"/>
      <w:r w:rsidR="00331008">
        <w:rPr>
          <w:rFonts w:ascii="Times New Roman" w:hAnsi="Times New Roman"/>
          <w:sz w:val="24"/>
          <w:szCs w:val="24"/>
        </w:rPr>
        <w:t>) discorrer sob as vantagens e desvantagens ao se utilizar a arbitragem como meio adequado de sanar</w:t>
      </w:r>
      <w:r w:rsidR="0088107B">
        <w:rPr>
          <w:rFonts w:ascii="Times New Roman" w:hAnsi="Times New Roman"/>
          <w:sz w:val="24"/>
          <w:szCs w:val="24"/>
        </w:rPr>
        <w:t xml:space="preserve"> os</w:t>
      </w:r>
      <w:r w:rsidR="00331008">
        <w:rPr>
          <w:rFonts w:ascii="Times New Roman" w:hAnsi="Times New Roman"/>
          <w:sz w:val="24"/>
          <w:szCs w:val="24"/>
        </w:rPr>
        <w:t xml:space="preserve"> confli</w:t>
      </w:r>
      <w:r w:rsidR="0088107B">
        <w:rPr>
          <w:rFonts w:ascii="Times New Roman" w:hAnsi="Times New Roman"/>
          <w:sz w:val="24"/>
          <w:szCs w:val="24"/>
        </w:rPr>
        <w:t>tos de direito material; (</w:t>
      </w:r>
      <w:proofErr w:type="spellStart"/>
      <w:r w:rsidR="0088107B">
        <w:rPr>
          <w:rFonts w:ascii="Times New Roman" w:hAnsi="Times New Roman"/>
          <w:sz w:val="24"/>
          <w:szCs w:val="24"/>
        </w:rPr>
        <w:t>iii</w:t>
      </w:r>
      <w:proofErr w:type="spellEnd"/>
      <w:r w:rsidR="0088107B">
        <w:rPr>
          <w:rFonts w:ascii="Times New Roman" w:hAnsi="Times New Roman"/>
          <w:sz w:val="24"/>
          <w:szCs w:val="24"/>
        </w:rPr>
        <w:t>) explicar</w:t>
      </w:r>
      <w:r w:rsidR="00331008">
        <w:rPr>
          <w:rFonts w:ascii="Times New Roman" w:hAnsi="Times New Roman"/>
          <w:sz w:val="24"/>
          <w:szCs w:val="24"/>
        </w:rPr>
        <w:t xml:space="preserve"> a relação da </w:t>
      </w:r>
      <w:r w:rsidR="0088107B">
        <w:rPr>
          <w:rFonts w:ascii="Times New Roman" w:hAnsi="Times New Roman"/>
          <w:sz w:val="24"/>
          <w:szCs w:val="24"/>
        </w:rPr>
        <w:t>arbitragem para com a crise que atualmente a jurisdição vem enfrentando.</w:t>
      </w:r>
      <w:r w:rsidR="00331008">
        <w:rPr>
          <w:rFonts w:ascii="Times New Roman" w:hAnsi="Times New Roman"/>
          <w:sz w:val="24"/>
          <w:szCs w:val="24"/>
        </w:rPr>
        <w:t xml:space="preserve"> </w:t>
      </w:r>
    </w:p>
    <w:p w:rsidR="00F87153" w:rsidRDefault="0088107B" w:rsidP="0088107B">
      <w:pPr>
        <w:ind w:firstLine="1134"/>
        <w:jc w:val="both"/>
        <w:rPr>
          <w:rFonts w:ascii="Times New Roman" w:hAnsi="Times New Roman"/>
          <w:sz w:val="24"/>
          <w:szCs w:val="24"/>
        </w:rPr>
      </w:pPr>
      <w:r w:rsidRPr="00831182">
        <w:rPr>
          <w:rFonts w:ascii="Times New Roman" w:hAnsi="Times New Roman"/>
          <w:sz w:val="24"/>
          <w:szCs w:val="24"/>
        </w:rPr>
        <w:t>A metodologia deste trabalho terá como base de apoio a pesquisa bibliográfica, tendo como objetivo balizar o posicionamento do pesquisador sobre as teorias que já foram expostas ou escritas sobre o tema da pesquisa.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1182">
        <w:rPr>
          <w:rFonts w:ascii="Times New Roman" w:hAnsi="Times New Roman"/>
          <w:sz w:val="24"/>
          <w:szCs w:val="24"/>
        </w:rPr>
        <w:t>As fontes bibliográficas que darão o embasamento teórico consistirão de livros, artigos, textos, publicações da internet e/ou monografias e artigos disponíveis a consulta em qualquer um dos meios citados aqui.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1182">
        <w:rPr>
          <w:rFonts w:ascii="Times New Roman" w:hAnsi="Times New Roman"/>
          <w:sz w:val="24"/>
          <w:szCs w:val="24"/>
        </w:rPr>
        <w:t>Caracteriza-se, pois, tal pesquisa como teórico-descritiva, cujo fulcro espelha-se na linha de pensamento de autores já conhecidos pelas exposições de seus conhecimentos didático-científicos.</w:t>
      </w:r>
    </w:p>
    <w:p w:rsidR="00D60A29" w:rsidRDefault="00D60A29" w:rsidP="00766F33">
      <w:pPr>
        <w:ind w:firstLine="1134"/>
        <w:jc w:val="both"/>
        <w:rPr>
          <w:rFonts w:ascii="Times New Roman" w:hAnsi="Times New Roman" w:cs="Times New Roman"/>
          <w:sz w:val="24"/>
          <w:szCs w:val="20"/>
        </w:rPr>
      </w:pPr>
    </w:p>
    <w:p w:rsidR="00234BDB" w:rsidRDefault="00234BDB" w:rsidP="00D673DA">
      <w:pPr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2 </w:t>
      </w:r>
      <w:r w:rsidRPr="00234BDB">
        <w:rPr>
          <w:rFonts w:ascii="Times New Roman" w:hAnsi="Times New Roman" w:cs="Times New Roman"/>
          <w:b/>
          <w:sz w:val="24"/>
          <w:szCs w:val="20"/>
        </w:rPr>
        <w:t>ARBITRAGEM: CONCEITO E NATUREZA JURÍDICA</w:t>
      </w:r>
    </w:p>
    <w:p w:rsidR="00234BDB" w:rsidRDefault="00234BDB" w:rsidP="00D673DA">
      <w:pPr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AB3E4D" w:rsidRDefault="00AB3E4D" w:rsidP="00AB3E4D">
      <w:pPr>
        <w:ind w:firstLine="1134"/>
        <w:jc w:val="both"/>
        <w:rPr>
          <w:rFonts w:ascii="Times New Roman" w:hAnsi="Times New Roman" w:cs="Times New Roman"/>
          <w:sz w:val="20"/>
          <w:szCs w:val="20"/>
        </w:rPr>
      </w:pPr>
      <w:r w:rsidRPr="00DD7083">
        <w:rPr>
          <w:rFonts w:ascii="Times New Roman" w:hAnsi="Times New Roman" w:cs="Times New Roman"/>
          <w:sz w:val="24"/>
          <w:szCs w:val="24"/>
        </w:rPr>
        <w:t>A arbitragem é um instituto jurídico facultativo às partes envolvidas em questões controversas, para através dos meios pacíficos extrajudiciais, solucioná-las através da decisão de uma ou mais pessoas livremente escolhidas e denominadas árbitros sem intervenção do Poder Judiciário e com a mesma força executória que uma decisão judicial teria.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E4D" w:rsidRDefault="00AB3E4D" w:rsidP="00AB3E4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D7083">
        <w:rPr>
          <w:rFonts w:ascii="Times New Roman" w:hAnsi="Times New Roman" w:cs="Times New Roman"/>
          <w:sz w:val="24"/>
          <w:szCs w:val="24"/>
        </w:rPr>
        <w:lastRenderedPageBreak/>
        <w:t>O instituto da arbitragem pode ser reconhecido puramente por seu caráter contratual, como o faz a corrente privativista, ou por seu caráter jurisdicional, como o faz a corrente publicista.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C17C64">
        <w:rPr>
          <w:rFonts w:ascii="Times New Roman" w:hAnsi="Times New Roman" w:cs="Times New Roman"/>
          <w:sz w:val="24"/>
          <w:szCs w:val="24"/>
        </w:rPr>
        <w:t xml:space="preserve"> ideia de jurisdição é entendida como poder, atividade e função típica do Estado, isso não consegue descaracterizar a natureza jurisdicional da arbitragem, pois a movimentação do aparelho jurisdicional através da ação existe como objetivo de dizer o direito à controvérsia apresentada</w:t>
      </w:r>
    </w:p>
    <w:p w:rsidR="00AB3E4D" w:rsidRDefault="00AB3E4D" w:rsidP="00AB3E4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C17C64">
        <w:rPr>
          <w:rFonts w:ascii="Times New Roman" w:hAnsi="Times New Roman" w:cs="Times New Roman"/>
          <w:sz w:val="24"/>
          <w:szCs w:val="24"/>
        </w:rPr>
        <w:t>ob esse aspecto o juiz e o árbitro se equivalem pela Lei 9.307/96. Ambos solucionam o litígio, proferindo decisão substitutiva da vontade das partes. Assim, ambos, árbitro e juiz exercem função pública. A sentença arbitral é um julgado em sentido técnico e moral, independentemente de homologação por juiz estatal, constituindo-se em sentença privada.</w:t>
      </w:r>
    </w:p>
    <w:p w:rsidR="00AB3E4D" w:rsidRPr="0013739C" w:rsidRDefault="00AB3E4D" w:rsidP="00AB3E4D">
      <w:pPr>
        <w:ind w:firstLine="1134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13739C">
        <w:rPr>
          <w:rStyle w:val="apple-converted-space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="007A1A0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Didier (2014</w:t>
      </w:r>
      <w:r w:rsidRPr="001373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p. 122) diz que a decisão arbitral não muda em relação à coisa julgada material, pois ultrapassado o prazo nonagesimal, a coisa julgada se torna soberana. Por esse fato, pode-se dizer que a arbitragem configura jurisdição praticada por particulares com autorização do Estado pela autonomia privada que os litigantes possuem.</w:t>
      </w:r>
    </w:p>
    <w:p w:rsidR="00AB3E4D" w:rsidRPr="0013739C" w:rsidRDefault="00AB3E4D" w:rsidP="00AB3E4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3739C">
        <w:rPr>
          <w:rStyle w:val="apple-converted-space"/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A </w:t>
      </w:r>
      <w:r>
        <w:rPr>
          <w:rStyle w:val="apple-converted-space"/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conformação ou equivalência </w:t>
      </w:r>
      <w:r w:rsidRPr="0013739C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entre </w:t>
      </w:r>
      <w:r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arbitragem e jurisdição no</w:t>
      </w:r>
      <w:r w:rsidRPr="0013739C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Novo CPC, se dá através de um novo instituto inserido no Novo CPC, que é a Carta Arbitral. </w:t>
      </w:r>
      <w:r w:rsidRPr="00D421A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Através deste instrumento jurídico é que formalmente se darão os pedidos de cooperação entre os juízes e árbitros. Este instrumento vem previsto no artigo 237, do Novo CPC. Ressaltando que este instrumento jurídico não autoriza a juízes e desembargadores a revisão do mérito das decisões proferidas no âmbito arbitral</w:t>
      </w:r>
      <w:r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(SANDOVAL, 2016)</w:t>
      </w:r>
      <w:r w:rsidRPr="00D421A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. Os atos de cooperação se limitam as determinações e prática de atos definidos em arbitragem.</w:t>
      </w:r>
    </w:p>
    <w:p w:rsidR="00AB3E4D" w:rsidRDefault="00AB3E4D" w:rsidP="00AB3E4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17C64">
        <w:rPr>
          <w:rFonts w:ascii="Times New Roman" w:hAnsi="Times New Roman" w:cs="Times New Roman"/>
          <w:sz w:val="24"/>
          <w:szCs w:val="24"/>
        </w:rPr>
        <w:t>A arbitragem foi trazida pela Lei de 1996 como uma faculdade ao acesso à justiça, não excluindo da apreciação do Poder Judiciário, caso prefiram as partes, a verificação de lesão ou ameaça a direito, nos conformes do art. 5</w:t>
      </w:r>
      <w:r>
        <w:rPr>
          <w:rFonts w:ascii="Times New Roman" w:hAnsi="Times New Roman" w:cs="Times New Roman"/>
          <w:sz w:val="24"/>
          <w:szCs w:val="24"/>
        </w:rPr>
        <w:t>º</w:t>
      </w:r>
      <w:r w:rsidRPr="00C17C64">
        <w:rPr>
          <w:rFonts w:ascii="Times New Roman" w:hAnsi="Times New Roman" w:cs="Times New Roman"/>
          <w:sz w:val="24"/>
          <w:szCs w:val="24"/>
        </w:rPr>
        <w:t>,</w:t>
      </w:r>
      <w:r w:rsidR="00406010">
        <w:rPr>
          <w:rFonts w:ascii="Times New Roman" w:hAnsi="Times New Roman" w:cs="Times New Roman"/>
          <w:sz w:val="24"/>
          <w:szCs w:val="24"/>
        </w:rPr>
        <w:t xml:space="preserve"> inciso</w:t>
      </w:r>
      <w:r w:rsidRPr="00C17C64">
        <w:rPr>
          <w:rFonts w:ascii="Times New Roman" w:hAnsi="Times New Roman" w:cs="Times New Roman"/>
          <w:sz w:val="24"/>
          <w:szCs w:val="24"/>
        </w:rPr>
        <w:t xml:space="preserve"> XXXV da CF/88 e afastando a ideia de inconstitucionalidade do instituto por negar a Jurisdição Estatal. Conforme decisão do próprio STF, corte máxima do Poder Judiciário Brasileiro, a nossa Lei de Arbitragem é plenamente compatível à Lei Maior, não padecendo de qualquer inconstitucionalidade</w:t>
      </w:r>
      <w:r w:rsidR="00406010">
        <w:rPr>
          <w:rFonts w:ascii="Times New Roman" w:hAnsi="Times New Roman" w:cs="Times New Roman"/>
          <w:sz w:val="24"/>
          <w:szCs w:val="24"/>
        </w:rPr>
        <w:t xml:space="preserve"> e por isto, eficaz e aplicável</w:t>
      </w:r>
      <w:r>
        <w:rPr>
          <w:rFonts w:ascii="Times New Roman" w:hAnsi="Times New Roman" w:cs="Times New Roman"/>
          <w:sz w:val="24"/>
          <w:szCs w:val="24"/>
        </w:rPr>
        <w:t xml:space="preserve"> (SÉLLOS, 2011).</w:t>
      </w:r>
    </w:p>
    <w:p w:rsidR="00AB3E4D" w:rsidRPr="00C17C64" w:rsidRDefault="00AB3E4D" w:rsidP="00AB3E4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 artigo consagra o princípio da inafastabilidade do controle jurisdicional, no ordenamento jurídico não há previsibilidade de monopólio estatal da jurisdição. O ordenamento jurídico permite que partes capazes façam concessões reciprocas para dirimirem conflitos, portanto não haveria que se falar em inconstitucionalidade da arbitragem, a lei da arbitragem </w:t>
      </w:r>
      <w:r>
        <w:rPr>
          <w:rFonts w:ascii="Times New Roman" w:hAnsi="Times New Roman" w:cs="Times New Roman"/>
          <w:sz w:val="24"/>
          <w:szCs w:val="24"/>
        </w:rPr>
        <w:lastRenderedPageBreak/>
        <w:t>ainda respalda os princípios do contraditório e ampla defesa, trata as partes com igualdade e o arbitro age de forma imparcial.</w:t>
      </w:r>
    </w:p>
    <w:p w:rsidR="00466F15" w:rsidRDefault="00466F15" w:rsidP="00466F1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E2AA5" w:rsidRDefault="007E2AA5" w:rsidP="007E2AA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VANTAGENS E DESVANTAGENS DA ARBITRAGEM</w:t>
      </w:r>
    </w:p>
    <w:p w:rsidR="007E2AA5" w:rsidRDefault="007E2AA5" w:rsidP="007E2AA5">
      <w:pPr>
        <w:jc w:val="both"/>
        <w:rPr>
          <w:rFonts w:ascii="Times New Roman" w:hAnsi="Times New Roman"/>
          <w:b/>
          <w:sz w:val="24"/>
          <w:szCs w:val="24"/>
        </w:rPr>
      </w:pPr>
    </w:p>
    <w:p w:rsidR="00CD22F5" w:rsidRDefault="007E2AA5" w:rsidP="00CD22F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fato, o papel da a</w:t>
      </w:r>
      <w:r w:rsidR="00CD22F5">
        <w:rPr>
          <w:rFonts w:ascii="Times New Roman" w:hAnsi="Times New Roman" w:cs="Times New Roman"/>
          <w:sz w:val="24"/>
          <w:szCs w:val="24"/>
        </w:rPr>
        <w:t>rbitragem no processo civil trouxe</w:t>
      </w:r>
      <w:r>
        <w:rPr>
          <w:rFonts w:ascii="Times New Roman" w:hAnsi="Times New Roman" w:cs="Times New Roman"/>
          <w:sz w:val="24"/>
          <w:szCs w:val="24"/>
        </w:rPr>
        <w:t xml:space="preserve"> vários benefícios, e com o advento no novo CPC foram introduzidas algumas mudanças, como por exemplo haver uma cooperação entre o arbitro e o juiz estatal por mei</w:t>
      </w:r>
      <w:r w:rsidR="00CD22F5">
        <w:rPr>
          <w:rFonts w:ascii="Times New Roman" w:hAnsi="Times New Roman" w:cs="Times New Roman"/>
          <w:sz w:val="24"/>
          <w:szCs w:val="24"/>
        </w:rPr>
        <w:t>o da carta arbitral que foi insiro pela lei n 13.129/15 no artigo 22 -C que disciplina o seguinte:</w:t>
      </w:r>
    </w:p>
    <w:p w:rsidR="00CD22F5" w:rsidRPr="00CD22F5" w:rsidRDefault="00CD22F5" w:rsidP="00CD22F5">
      <w:pPr>
        <w:spacing w:line="24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</w:p>
    <w:p w:rsidR="00CD22F5" w:rsidRDefault="00CD22F5" w:rsidP="00CD22F5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CD22F5">
        <w:rPr>
          <w:rFonts w:ascii="Times New Roman" w:hAnsi="Times New Roman" w:cs="Times New Roman"/>
          <w:sz w:val="20"/>
          <w:szCs w:val="20"/>
        </w:rPr>
        <w:t>Art. 22-C.  O árbitro ou o tribunal arbitral poderá expedir carta arbitral para que o órgão jurisdicional nacional pratique ou determine o cumprimento, na área de sua competência territorial, de ato solicitado pelo árbitro.</w:t>
      </w:r>
    </w:p>
    <w:p w:rsidR="00CD22F5" w:rsidRPr="00CD22F5" w:rsidRDefault="00CD22F5" w:rsidP="00CD22F5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CD22F5" w:rsidRDefault="00CD22F5" w:rsidP="00CD22F5">
      <w:pPr>
        <w:spacing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CD22F5">
        <w:rPr>
          <w:rFonts w:ascii="Times New Roman" w:hAnsi="Times New Roman" w:cs="Times New Roman"/>
          <w:sz w:val="20"/>
          <w:szCs w:val="20"/>
        </w:rPr>
        <w:t>Parágrafo único.  No cumprimento da carta arbitral será observado o segredo de justiça, desde que comprovada a confidencialidade estipulada na arbitragem</w:t>
      </w:r>
      <w:r w:rsidRPr="00CD22F5">
        <w:rPr>
          <w:rFonts w:ascii="Times New Roman" w:hAnsi="Times New Roman" w:cs="Times New Roman"/>
          <w:sz w:val="24"/>
          <w:szCs w:val="24"/>
        </w:rPr>
        <w:t>.</w:t>
      </w:r>
    </w:p>
    <w:p w:rsidR="00CD22F5" w:rsidRDefault="00CD22F5" w:rsidP="00CD22F5">
      <w:pPr>
        <w:spacing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8E3578" w:rsidRDefault="00CD22F5" w:rsidP="00CD22F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Ver-se agora que não mais somente</w:t>
      </w:r>
      <w:r w:rsidR="00C15535">
        <w:rPr>
          <w:rFonts w:ascii="Times New Roman" w:hAnsi="Times New Roman" w:cs="Times New Roman"/>
          <w:sz w:val="24"/>
          <w:szCs w:val="24"/>
        </w:rPr>
        <w:t xml:space="preserve"> é reconhecido</w:t>
      </w:r>
      <w:r>
        <w:rPr>
          <w:rFonts w:ascii="Times New Roman" w:hAnsi="Times New Roman" w:cs="Times New Roman"/>
          <w:sz w:val="24"/>
          <w:szCs w:val="24"/>
        </w:rPr>
        <w:t xml:space="preserve"> a carta de ordem, carta precatória e a carta de ordem, o novo CPC </w:t>
      </w:r>
      <w:r w:rsidR="008E3578">
        <w:rPr>
          <w:rFonts w:ascii="Times New Roman" w:hAnsi="Times New Roman" w:cs="Times New Roman"/>
          <w:sz w:val="24"/>
          <w:szCs w:val="24"/>
        </w:rPr>
        <w:t xml:space="preserve">e a lei de arbitragem incluíram também a carta arbitral, tendo em vista que todas essas modalidades possuem a finalidade de efetivar a prestação jurisdicional, e carta arbitral possui o intuito de facilitar a comunicação entres os árbitros e juízes, pois antigamente juiz arbitral deveria solicitar ou requerer ao juiz estatal para que pudesse então tomar alguma medida coercitiva. </w:t>
      </w:r>
    </w:p>
    <w:p w:rsidR="00351EA3" w:rsidRDefault="008E3578" w:rsidP="00CD22F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Outro ponto a ser destacado </w:t>
      </w:r>
      <w:r w:rsidR="00351EA3">
        <w:rPr>
          <w:rFonts w:ascii="Times New Roman" w:hAnsi="Times New Roman" w:cs="Times New Roman"/>
          <w:sz w:val="24"/>
          <w:szCs w:val="24"/>
        </w:rPr>
        <w:t>é</w:t>
      </w:r>
      <w:r w:rsidR="00C15535">
        <w:rPr>
          <w:rFonts w:ascii="Times New Roman" w:hAnsi="Times New Roman" w:cs="Times New Roman"/>
          <w:sz w:val="24"/>
          <w:szCs w:val="24"/>
        </w:rPr>
        <w:t xml:space="preserve"> que</w:t>
      </w:r>
      <w:r w:rsidR="00351EA3">
        <w:rPr>
          <w:rFonts w:ascii="Times New Roman" w:hAnsi="Times New Roman" w:cs="Times New Roman"/>
          <w:sz w:val="24"/>
          <w:szCs w:val="24"/>
        </w:rPr>
        <w:t xml:space="preserve"> antes não havia a regulamentação do sigilo na </w:t>
      </w:r>
      <w:r w:rsidR="00C15535">
        <w:rPr>
          <w:rFonts w:ascii="Times New Roman" w:hAnsi="Times New Roman" w:cs="Times New Roman"/>
          <w:sz w:val="24"/>
          <w:szCs w:val="24"/>
        </w:rPr>
        <w:t>arbitragem</w:t>
      </w:r>
      <w:r w:rsidR="00351EA3">
        <w:rPr>
          <w:rFonts w:ascii="Times New Roman" w:hAnsi="Times New Roman" w:cs="Times New Roman"/>
          <w:sz w:val="24"/>
          <w:szCs w:val="24"/>
        </w:rPr>
        <w:t xml:space="preserve">, ou seja, era possível haver, mas ficaria a cargo das partes optarem em contratar o sigilo no que diz respeito ao procedimento arbitral, </w:t>
      </w:r>
      <w:r w:rsidR="00C15535">
        <w:rPr>
          <w:rFonts w:ascii="Times New Roman" w:hAnsi="Times New Roman" w:cs="Times New Roman"/>
          <w:sz w:val="24"/>
          <w:szCs w:val="24"/>
        </w:rPr>
        <w:t xml:space="preserve">e </w:t>
      </w:r>
      <w:r w:rsidR="00351EA3">
        <w:rPr>
          <w:rFonts w:ascii="Times New Roman" w:hAnsi="Times New Roman" w:cs="Times New Roman"/>
          <w:sz w:val="24"/>
          <w:szCs w:val="24"/>
        </w:rPr>
        <w:t xml:space="preserve">com a alteração e inclusão do </w:t>
      </w:r>
      <w:r>
        <w:rPr>
          <w:rFonts w:ascii="Times New Roman" w:hAnsi="Times New Roman" w:cs="Times New Roman"/>
          <w:sz w:val="24"/>
          <w:szCs w:val="24"/>
        </w:rPr>
        <w:t>parágrafo único</w:t>
      </w:r>
      <w:r w:rsidR="00351EA3">
        <w:rPr>
          <w:rFonts w:ascii="Times New Roman" w:hAnsi="Times New Roman" w:cs="Times New Roman"/>
          <w:sz w:val="24"/>
          <w:szCs w:val="24"/>
        </w:rPr>
        <w:t xml:space="preserve"> do artigo 22-C, através da carta arbitral o trâmite</w:t>
      </w:r>
      <w:r w:rsidR="00C15535">
        <w:rPr>
          <w:rFonts w:ascii="Times New Roman" w:hAnsi="Times New Roman" w:cs="Times New Roman"/>
          <w:sz w:val="24"/>
          <w:szCs w:val="24"/>
        </w:rPr>
        <w:t xml:space="preserve"> de</w:t>
      </w:r>
      <w:r w:rsidR="00351EA3">
        <w:rPr>
          <w:rFonts w:ascii="Times New Roman" w:hAnsi="Times New Roman" w:cs="Times New Roman"/>
          <w:sz w:val="24"/>
          <w:szCs w:val="24"/>
        </w:rPr>
        <w:t xml:space="preserve"> processo</w:t>
      </w:r>
      <w:r w:rsidR="00C15535">
        <w:rPr>
          <w:rFonts w:ascii="Times New Roman" w:hAnsi="Times New Roman" w:cs="Times New Roman"/>
          <w:sz w:val="24"/>
          <w:szCs w:val="24"/>
        </w:rPr>
        <w:t>s que versem sobra a arbitragem</w:t>
      </w:r>
      <w:r w:rsidR="00351EA3">
        <w:rPr>
          <w:rFonts w:ascii="Times New Roman" w:hAnsi="Times New Roman" w:cs="Times New Roman"/>
          <w:sz w:val="24"/>
          <w:szCs w:val="24"/>
        </w:rPr>
        <w:t xml:space="preserve"> deve</w:t>
      </w:r>
      <w:r w:rsidR="00C15535">
        <w:rPr>
          <w:rFonts w:ascii="Times New Roman" w:hAnsi="Times New Roman" w:cs="Times New Roman"/>
          <w:sz w:val="24"/>
          <w:szCs w:val="24"/>
        </w:rPr>
        <w:t>m</w:t>
      </w:r>
      <w:r w:rsidR="00351EA3">
        <w:rPr>
          <w:rFonts w:ascii="Times New Roman" w:hAnsi="Times New Roman" w:cs="Times New Roman"/>
          <w:sz w:val="24"/>
          <w:szCs w:val="24"/>
        </w:rPr>
        <w:t xml:space="preserve"> correr em segredo de justiça, cujo objetivo é o cumprimento da carta arbitral, todavia essa confidencialidade deve ser comprovada perante ao juízo segundo o artigo 189, inciso IV do </w:t>
      </w:r>
      <w:r w:rsidR="00C15535">
        <w:rPr>
          <w:rFonts w:ascii="Times New Roman" w:hAnsi="Times New Roman" w:cs="Times New Roman"/>
          <w:sz w:val="24"/>
          <w:szCs w:val="24"/>
        </w:rPr>
        <w:t>novo CPC. Portanto a carta arbitral é uma das hipóteses de exceção ao princípio da publicidade, que preconiza que todos os atos processuais devem ser públicos.</w:t>
      </w:r>
    </w:p>
    <w:p w:rsidR="007E2AA5" w:rsidRDefault="00B647FB" w:rsidP="003A69E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importante salientar que antes havia um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onflito de competência que existia</w:t>
      </w:r>
      <w:r>
        <w:rPr>
          <w:rFonts w:ascii="Times New Roman" w:hAnsi="Times New Roman" w:cs="Times New Roman"/>
          <w:sz w:val="24"/>
          <w:szCs w:val="24"/>
        </w:rPr>
        <w:t xml:space="preserve"> entre o juiz arbitral e o juiz estatal, tal assunto era muito discutido a respeito da arbitragem ser ou não considerada jurisdição</w:t>
      </w:r>
      <w:r w:rsidR="003A69E7">
        <w:rPr>
          <w:rFonts w:ascii="Times New Roman" w:hAnsi="Times New Roman" w:cs="Times New Roman"/>
          <w:sz w:val="24"/>
          <w:szCs w:val="24"/>
        </w:rPr>
        <w:t>.</w:t>
      </w:r>
      <w:r w:rsidR="00354679">
        <w:rPr>
          <w:rFonts w:ascii="Times New Roman" w:hAnsi="Times New Roman" w:cs="Times New Roman"/>
          <w:sz w:val="24"/>
          <w:szCs w:val="24"/>
        </w:rPr>
        <w:t xml:space="preserve"> Certo é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após a entrada em vigor do novo CPC</w:t>
      </w:r>
      <w:r>
        <w:rPr>
          <w:rFonts w:ascii="Times New Roman" w:hAnsi="Times New Roman" w:cs="Times New Roman"/>
          <w:sz w:val="24"/>
          <w:szCs w:val="24"/>
        </w:rPr>
        <w:t>,</w:t>
      </w:r>
      <w:r w:rsidR="00354679">
        <w:rPr>
          <w:rFonts w:ascii="Times New Roman" w:hAnsi="Times New Roman" w:cs="Times New Roman"/>
          <w:sz w:val="24"/>
          <w:szCs w:val="24"/>
        </w:rPr>
        <w:t xml:space="preserve"> pois fim a essa discussão</w:t>
      </w:r>
      <w:r w:rsidR="003A69E7">
        <w:rPr>
          <w:rFonts w:ascii="Times New Roman" w:hAnsi="Times New Roman" w:cs="Times New Roman"/>
          <w:sz w:val="24"/>
          <w:szCs w:val="24"/>
        </w:rPr>
        <w:t xml:space="preserve"> ao aderir o entendimento da corrente majoritária que preconiza que arbitragem possui sim cateter de natureza jurisdicional. O</w:t>
      </w:r>
      <w:r w:rsidR="007E2AA5">
        <w:rPr>
          <w:rFonts w:ascii="Times New Roman" w:hAnsi="Times New Roman" w:cs="Times New Roman"/>
          <w:sz w:val="24"/>
          <w:szCs w:val="24"/>
        </w:rPr>
        <w:t xml:space="preserve"> novo CPC formalizou a arbitragem como de fato jurisdição no âmbito do Direito Processual Brasileiro, sendo previsto no §1</w:t>
      </w:r>
      <w:r w:rsidR="007E2AA5" w:rsidRPr="008F24B1">
        <w:rPr>
          <w:rFonts w:ascii="Times New Roman" w:hAnsi="Times New Roman" w:cs="Times New Roman"/>
          <w:sz w:val="24"/>
          <w:szCs w:val="24"/>
        </w:rPr>
        <w:t>º</w:t>
      </w:r>
      <w:r w:rsidR="007E2AA5">
        <w:rPr>
          <w:rFonts w:ascii="Times New Roman" w:hAnsi="Times New Roman" w:cs="Times New Roman"/>
          <w:sz w:val="24"/>
          <w:szCs w:val="24"/>
        </w:rPr>
        <w:t xml:space="preserve"> do artigo 3</w:t>
      </w:r>
      <w:r w:rsidR="007E2AA5" w:rsidRPr="008F24B1">
        <w:rPr>
          <w:rFonts w:ascii="Times New Roman" w:hAnsi="Times New Roman" w:cs="Times New Roman"/>
          <w:sz w:val="24"/>
          <w:szCs w:val="24"/>
        </w:rPr>
        <w:t>º</w:t>
      </w:r>
      <w:r w:rsidR="007E2AA5">
        <w:rPr>
          <w:rFonts w:ascii="Times New Roman" w:hAnsi="Times New Roman" w:cs="Times New Roman"/>
          <w:sz w:val="24"/>
          <w:szCs w:val="24"/>
        </w:rPr>
        <w:t xml:space="preserve"> do </w:t>
      </w:r>
      <w:r w:rsidR="007E2AA5">
        <w:rPr>
          <w:rFonts w:ascii="Times New Roman" w:hAnsi="Times New Roman" w:cs="Times New Roman"/>
          <w:sz w:val="24"/>
          <w:szCs w:val="24"/>
        </w:rPr>
        <w:lastRenderedPageBreak/>
        <w:t>novo código, cuja lei própria possui regulamentação na Lei n</w:t>
      </w:r>
      <w:r w:rsidR="007E2AA5" w:rsidRPr="008F24B1">
        <w:rPr>
          <w:rFonts w:ascii="Times New Roman" w:hAnsi="Times New Roman" w:cs="Times New Roman"/>
          <w:sz w:val="24"/>
          <w:szCs w:val="24"/>
        </w:rPr>
        <w:t>º</w:t>
      </w:r>
      <w:r w:rsidR="007E2AA5">
        <w:rPr>
          <w:rFonts w:ascii="Times New Roman" w:hAnsi="Times New Roman" w:cs="Times New Roman"/>
          <w:sz w:val="24"/>
          <w:szCs w:val="24"/>
        </w:rPr>
        <w:t xml:space="preserve"> 9.307/96 com as devidas alte</w:t>
      </w:r>
      <w:r w:rsidR="00AD3966">
        <w:rPr>
          <w:rFonts w:ascii="Times New Roman" w:hAnsi="Times New Roman" w:cs="Times New Roman"/>
          <w:sz w:val="24"/>
          <w:szCs w:val="24"/>
        </w:rPr>
        <w:t>rações que foram trazidas pela l</w:t>
      </w:r>
      <w:r w:rsidR="007E2AA5">
        <w:rPr>
          <w:rFonts w:ascii="Times New Roman" w:hAnsi="Times New Roman" w:cs="Times New Roman"/>
          <w:sz w:val="24"/>
          <w:szCs w:val="24"/>
        </w:rPr>
        <w:t>ei n</w:t>
      </w:r>
      <w:r w:rsidR="007E2AA5" w:rsidRPr="008F24B1">
        <w:rPr>
          <w:rFonts w:ascii="Times New Roman" w:hAnsi="Times New Roman" w:cs="Times New Roman"/>
          <w:sz w:val="24"/>
          <w:szCs w:val="24"/>
        </w:rPr>
        <w:t>º</w:t>
      </w:r>
      <w:r w:rsidR="007E2AA5">
        <w:rPr>
          <w:rFonts w:ascii="Times New Roman" w:hAnsi="Times New Roman" w:cs="Times New Roman"/>
          <w:sz w:val="24"/>
          <w:szCs w:val="24"/>
        </w:rPr>
        <w:t xml:space="preserve"> 13.129/15.</w:t>
      </w:r>
      <w:r w:rsidR="003A69E7">
        <w:rPr>
          <w:rFonts w:ascii="Times New Roman" w:hAnsi="Times New Roman" w:cs="Times New Roman"/>
          <w:sz w:val="24"/>
          <w:szCs w:val="24"/>
        </w:rPr>
        <w:t xml:space="preserve"> O </w:t>
      </w:r>
      <w:r w:rsidR="003A69E7" w:rsidRPr="003A69E7">
        <w:rPr>
          <w:rFonts w:ascii="Times New Roman" w:hAnsi="Times New Roman" w:cs="Times New Roman"/>
          <w:i/>
          <w:sz w:val="24"/>
          <w:szCs w:val="24"/>
        </w:rPr>
        <w:t xml:space="preserve">Caput </w:t>
      </w:r>
      <w:r w:rsidR="003A69E7">
        <w:rPr>
          <w:rFonts w:ascii="Times New Roman" w:hAnsi="Times New Roman" w:cs="Times New Roman"/>
          <w:sz w:val="24"/>
          <w:szCs w:val="24"/>
        </w:rPr>
        <w:t>do artigo 3</w:t>
      </w:r>
      <w:r w:rsidR="003A69E7" w:rsidRPr="008F24B1">
        <w:rPr>
          <w:rFonts w:ascii="Times New Roman" w:hAnsi="Times New Roman" w:cs="Times New Roman"/>
          <w:sz w:val="24"/>
          <w:szCs w:val="24"/>
        </w:rPr>
        <w:t>º</w:t>
      </w:r>
      <w:r w:rsidR="003A69E7">
        <w:rPr>
          <w:rFonts w:ascii="Times New Roman" w:hAnsi="Times New Roman" w:cs="Times New Roman"/>
          <w:sz w:val="24"/>
          <w:szCs w:val="24"/>
        </w:rPr>
        <w:t xml:space="preserve"> do CPC, disciplina que “não se excluirá da apreciação </w:t>
      </w:r>
      <w:r w:rsidR="00AD3966">
        <w:rPr>
          <w:rFonts w:ascii="Times New Roman" w:hAnsi="Times New Roman" w:cs="Times New Roman"/>
          <w:sz w:val="24"/>
          <w:szCs w:val="24"/>
        </w:rPr>
        <w:t>jurisdicional</w:t>
      </w:r>
      <w:r w:rsidR="003A69E7">
        <w:rPr>
          <w:rFonts w:ascii="Times New Roman" w:hAnsi="Times New Roman" w:cs="Times New Roman"/>
          <w:sz w:val="24"/>
          <w:szCs w:val="24"/>
        </w:rPr>
        <w:t xml:space="preserve"> a ameaça ou lesão a direito”</w:t>
      </w:r>
      <w:r w:rsidR="00AD3966">
        <w:rPr>
          <w:rFonts w:ascii="Times New Roman" w:hAnsi="Times New Roman" w:cs="Times New Roman"/>
          <w:sz w:val="24"/>
          <w:szCs w:val="24"/>
        </w:rPr>
        <w:t xml:space="preserve">, e no </w:t>
      </w:r>
      <w:r w:rsidR="00AD3966" w:rsidRPr="00AD3966">
        <w:rPr>
          <w:rFonts w:ascii="Times New Roman" w:hAnsi="Times New Roman" w:cs="Times New Roman"/>
          <w:sz w:val="24"/>
          <w:szCs w:val="24"/>
        </w:rPr>
        <w:t>§ 1º</w:t>
      </w:r>
      <w:r w:rsidR="00AD3966">
        <w:rPr>
          <w:rFonts w:ascii="Times New Roman" w:hAnsi="Times New Roman" w:cs="Times New Roman"/>
          <w:sz w:val="24"/>
          <w:szCs w:val="24"/>
        </w:rPr>
        <w:t xml:space="preserve"> está devidamente expresso “é permitida</w:t>
      </w:r>
      <w:r w:rsidR="00233A1B">
        <w:rPr>
          <w:rFonts w:ascii="Times New Roman" w:hAnsi="Times New Roman" w:cs="Times New Roman"/>
          <w:sz w:val="24"/>
          <w:szCs w:val="24"/>
        </w:rPr>
        <w:t xml:space="preserve"> a arbitragem, n</w:t>
      </w:r>
      <w:r w:rsidR="00C135F3">
        <w:rPr>
          <w:rFonts w:ascii="Times New Roman" w:hAnsi="Times New Roman" w:cs="Times New Roman"/>
          <w:sz w:val="24"/>
          <w:szCs w:val="24"/>
        </w:rPr>
        <w:t>a forma da lei”.</w:t>
      </w:r>
    </w:p>
    <w:p w:rsidR="003A69E7" w:rsidRDefault="00C135F3" w:rsidP="003A69E7">
      <w:pPr>
        <w:ind w:firstLine="113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Segundo os ensinamentos de </w:t>
      </w:r>
      <w:r w:rsidRPr="00C135F3">
        <w:rPr>
          <w:rFonts w:ascii="Times New Roman" w:hAnsi="Times New Roman" w:cs="Times New Roman"/>
          <w:sz w:val="24"/>
          <w:szCs w:val="24"/>
        </w:rPr>
        <w:t>Fredie Didier Junior</w:t>
      </w:r>
      <w:r>
        <w:rPr>
          <w:rFonts w:ascii="Times New Roman" w:hAnsi="Times New Roman" w:cs="Times New Roman"/>
          <w:sz w:val="24"/>
          <w:szCs w:val="24"/>
        </w:rPr>
        <w:t xml:space="preserve"> (2013) ao se levar em consideração o ponto de vista simbólico, é possível se relacionar o princípio da inafastabilidade da jurisdição com a arbitragem, tendo visto da impossibilidade de se haver uma discussão no tocante ao mérito da sentença arbitral, segundo o ator é proibido, e dessa forma a arbitragem também deve ser vista como um meio cuja finalidade é concretizar o princípio o qual trata a jurisdição como inafastável e universal. Dessa forma há tanto a jurisdição civil estatal, a qual é devidamente regulada pelo CPC, e há também a jurisdição civil arbitral, sendo esta regulada por legislação específica.</w:t>
      </w:r>
    </w:p>
    <w:p w:rsidR="007E2AA5" w:rsidRDefault="007E2AA5" w:rsidP="007E2AA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Sendo assi</w:t>
      </w:r>
      <w:r w:rsidR="00C135F3">
        <w:rPr>
          <w:rFonts w:ascii="Times New Roman" w:hAnsi="Times New Roman" w:cs="Times New Roman"/>
          <w:sz w:val="24"/>
          <w:szCs w:val="24"/>
        </w:rPr>
        <w:t xml:space="preserve">m, fica a critério das partes escolherem a </w:t>
      </w:r>
      <w:r w:rsidR="00B647FB">
        <w:rPr>
          <w:rFonts w:ascii="Times New Roman" w:hAnsi="Times New Roman" w:cs="Times New Roman"/>
          <w:sz w:val="24"/>
          <w:szCs w:val="24"/>
        </w:rPr>
        <w:t>jurisdição</w:t>
      </w:r>
      <w:r w:rsidR="00C135F3">
        <w:rPr>
          <w:rFonts w:ascii="Times New Roman" w:hAnsi="Times New Roman" w:cs="Times New Roman"/>
          <w:sz w:val="24"/>
          <w:szCs w:val="24"/>
        </w:rPr>
        <w:t xml:space="preserve"> civil estatal ou jurisdição civil arbitral. Todavia</w:t>
      </w:r>
      <w:r w:rsidR="00B647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a arbitragem traz  pontos positivos e pontos negativos, sendo maior partes deles positivos, dentre eles: uma maior rapidez, onde há uma maior celeridade para solucionar o conflito; informalidade, pois o arbitro é escolhido, sendo que o direito material e o direito processual serão utilizados dentro da solução do conflito, e a confidencialidade, podendo na arbitragem, tanto ao arbitro e as partes o direito ao sigilo, isso contribui para que partes possuem uma segurança jurídica na hora da sentença arbitral.</w:t>
      </w:r>
    </w:p>
    <w:p w:rsidR="00406010" w:rsidRDefault="002967D0" w:rsidP="007E2AA5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relação a jurisdição civil estatal, se tem um obstáculo </w:t>
      </w:r>
      <w:r>
        <w:rPr>
          <w:rFonts w:ascii="Times New Roman" w:hAnsi="Times New Roman" w:cs="Times New Roman"/>
          <w:color w:val="000000"/>
          <w:sz w:val="24"/>
          <w:szCs w:val="24"/>
        </w:rPr>
        <w:t>de natureza temporal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que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diz respeito ao alto tempo que se leva para ter uma resposta do órgão jurisdicional, é chamado tamb</w:t>
      </w:r>
      <w:r w:rsidR="00A018F7">
        <w:rPr>
          <w:rFonts w:ascii="Times New Roman" w:hAnsi="Times New Roman" w:cs="Times New Roman"/>
          <w:color w:val="000000"/>
          <w:sz w:val="24"/>
          <w:szCs w:val="24"/>
        </w:rPr>
        <w:t>ém de morosidade jurídica, sendo que o argumento do mesmo se dá pela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falta de magistrados e de servidores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018F7" w:rsidRDefault="00A018F7" w:rsidP="007E2AA5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Diante essa situação de morosidade jurídica que é encontrado na jurisdição civil estatal é que entra a jurisdição civil arbitral como uma alternativa de celeridade processual, tendo vista que um processo pode levar 15 anos a 20 anos ou até mais para ser solucionado sua lide, na arbitragem esse conflito pode ser resolvido entre 2 ou 3 anos, sendo por essa razão que maioria dos processos que envolvem valores milionários e até bilionários, sendo por este motivo que  partes, muitas vezes optam pela arbitragem. </w:t>
      </w:r>
    </w:p>
    <w:p w:rsidR="00060818" w:rsidRDefault="00060818" w:rsidP="007E2AA5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Outro fator que pesa muito na hora de se optar pelo meio de solucionar o conflito, no caso a arbitragem é o fato que há um</w:t>
      </w:r>
      <w:r w:rsidR="001F1C97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maior segurança jurídica</w:t>
      </w:r>
      <w:r w:rsidR="001F1C97">
        <w:rPr>
          <w:rFonts w:ascii="Times New Roman" w:hAnsi="Times New Roman" w:cs="Times New Roman"/>
          <w:color w:val="000000"/>
          <w:sz w:val="24"/>
          <w:szCs w:val="24"/>
        </w:rPr>
        <w:t>, motivo pelo qual a arbitragem ser uma jurisdição predominante privada, sendo que a arbitragem é solucionada por um arbitro de grande renome, ou seja, se trata de uma pessoa confiável e que tenha grande conhecimento no Direito Processual Civil.</w:t>
      </w:r>
    </w:p>
    <w:p w:rsidR="00406010" w:rsidRDefault="007E2AA5" w:rsidP="00DE59CF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 outro lado, temos poucos pontos negativos, entres os que mais se destacam é o fato</w:t>
      </w:r>
      <w:r w:rsidR="004E2653">
        <w:rPr>
          <w:rFonts w:ascii="Times New Roman" w:hAnsi="Times New Roman" w:cs="Times New Roman"/>
          <w:sz w:val="24"/>
          <w:szCs w:val="24"/>
        </w:rPr>
        <w:t xml:space="preserve"> que apesar que sentença proveniente da arbitragem ser irrecorrível, no caso quando houver uma convenção de arbitragem e houver tido uma sentença arbitral vai ser uma hipótese de extinção do processo sem resolução do mérito, conforme está previsto no artigo 485, inciso VII do CPC.</w:t>
      </w:r>
    </w:p>
    <w:p w:rsidR="00DE59CF" w:rsidRDefault="004E2653" w:rsidP="00DE59CF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Todavia, o juiz arbitral não é dotado poder coercitivo, ou seja, a sentença </w:t>
      </w:r>
      <w:r w:rsidR="00DE59CF">
        <w:rPr>
          <w:rFonts w:ascii="Times New Roman" w:hAnsi="Times New Roman" w:cs="Times New Roman"/>
          <w:sz w:val="24"/>
          <w:szCs w:val="24"/>
        </w:rPr>
        <w:t>arbitral apesar de</w:t>
      </w:r>
      <w:r>
        <w:rPr>
          <w:rFonts w:ascii="Times New Roman" w:hAnsi="Times New Roman" w:cs="Times New Roman"/>
          <w:sz w:val="24"/>
          <w:szCs w:val="24"/>
        </w:rPr>
        <w:t xml:space="preserve"> faz</w:t>
      </w:r>
      <w:r w:rsidR="00DE59CF"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 jus a </w:t>
      </w:r>
      <w:r w:rsidR="00DE59CF">
        <w:rPr>
          <w:rFonts w:ascii="Times New Roman" w:hAnsi="Times New Roman" w:cs="Times New Roman"/>
          <w:sz w:val="24"/>
          <w:szCs w:val="24"/>
        </w:rPr>
        <w:t xml:space="preserve">título executivo judicial, mas </w:t>
      </w:r>
      <w:r>
        <w:rPr>
          <w:rFonts w:ascii="Times New Roman" w:hAnsi="Times New Roman" w:cs="Times New Roman"/>
          <w:sz w:val="24"/>
          <w:szCs w:val="24"/>
        </w:rPr>
        <w:t>uma vez</w:t>
      </w:r>
      <w:r w:rsidR="00DE59CF">
        <w:rPr>
          <w:rFonts w:ascii="Times New Roman" w:hAnsi="Times New Roman" w:cs="Times New Roman"/>
          <w:sz w:val="24"/>
          <w:szCs w:val="24"/>
        </w:rPr>
        <w:t xml:space="preserve"> não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59CF">
        <w:rPr>
          <w:rFonts w:ascii="Times New Roman" w:hAnsi="Times New Roman" w:cs="Times New Roman"/>
          <w:sz w:val="24"/>
          <w:szCs w:val="24"/>
        </w:rPr>
        <w:t>respeitada</w:t>
      </w:r>
      <w:r>
        <w:rPr>
          <w:rFonts w:ascii="Times New Roman" w:hAnsi="Times New Roman" w:cs="Times New Roman"/>
          <w:sz w:val="24"/>
          <w:szCs w:val="24"/>
        </w:rPr>
        <w:t xml:space="preserve"> pela parte perdedora, a parte vencedora deverá procurar o Judiciário com a finalidade de executar o título executivo judicial</w:t>
      </w:r>
      <w:r w:rsidR="00DE59CF">
        <w:rPr>
          <w:rFonts w:ascii="Times New Roman" w:hAnsi="Times New Roman" w:cs="Times New Roman"/>
          <w:sz w:val="24"/>
          <w:szCs w:val="24"/>
        </w:rPr>
        <w:t>. Porém, ainda assim há uma maior segurança jurídica, fato é que a parte vencedora já teve seu mérito reconhecido, bastando apenas ser executado pelo órgão jurisdicional.</w:t>
      </w:r>
    </w:p>
    <w:p w:rsidR="007E2AA5" w:rsidRPr="00DE59CF" w:rsidRDefault="0066495F" w:rsidP="00DE59CF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Outro</w:t>
      </w:r>
      <w:r w:rsidR="00466F15">
        <w:rPr>
          <w:rFonts w:ascii="Times New Roman" w:hAnsi="Times New Roman" w:cs="Times New Roman"/>
          <w:sz w:val="24"/>
          <w:szCs w:val="24"/>
        </w:rPr>
        <w:t xml:space="preserve"> ponto a ser destacado </w:t>
      </w:r>
      <w:r>
        <w:rPr>
          <w:rFonts w:ascii="Times New Roman" w:hAnsi="Times New Roman" w:cs="Times New Roman"/>
          <w:sz w:val="24"/>
          <w:szCs w:val="24"/>
        </w:rPr>
        <w:t>como negativo, se d</w:t>
      </w:r>
      <w:r w:rsidR="00466F15">
        <w:rPr>
          <w:rFonts w:ascii="Times New Roman" w:hAnsi="Times New Roman" w:cs="Times New Roman"/>
          <w:sz w:val="24"/>
          <w:szCs w:val="24"/>
        </w:rPr>
        <w:t>á em razão</w:t>
      </w:r>
      <w:r>
        <w:rPr>
          <w:rFonts w:ascii="Times New Roman" w:hAnsi="Times New Roman" w:cs="Times New Roman"/>
          <w:sz w:val="24"/>
          <w:szCs w:val="24"/>
        </w:rPr>
        <w:t xml:space="preserve"> do alto custo para entrar na arbitragem, pois </w:t>
      </w:r>
      <w:r>
        <w:rPr>
          <w:rFonts w:ascii="Times New Roman" w:hAnsi="Times New Roman" w:cs="Times New Roman"/>
          <w:color w:val="000000"/>
          <w:sz w:val="24"/>
          <w:szCs w:val="24"/>
        </w:rPr>
        <w:t>há um</w:t>
      </w:r>
      <w:r w:rsidR="007E2AA5" w:rsidRPr="000E60AB">
        <w:rPr>
          <w:rFonts w:ascii="Times New Roman" w:hAnsi="Times New Roman" w:cs="Times New Roman"/>
          <w:color w:val="000000"/>
          <w:sz w:val="24"/>
          <w:szCs w:val="24"/>
        </w:rPr>
        <w:t xml:space="preserve"> alto custo processual e honorários advocatícios, inclusive os litigantes são responsáveis por grande parte da proporção dos processos para a solução de conflitos, o que a</w:t>
      </w:r>
      <w:r w:rsidR="007E2AA5">
        <w:rPr>
          <w:rFonts w:ascii="Times New Roman" w:hAnsi="Times New Roman" w:cs="Times New Roman"/>
          <w:color w:val="000000"/>
          <w:sz w:val="24"/>
          <w:szCs w:val="24"/>
        </w:rPr>
        <w:t xml:space="preserve">caba desfavorecendo as partes de </w:t>
      </w:r>
      <w:r w:rsidR="007E2AA5" w:rsidRPr="007F3252">
        <w:rPr>
          <w:rFonts w:ascii="Times New Roman" w:hAnsi="Times New Roman" w:cs="Times New Roman"/>
          <w:color w:val="000000"/>
          <w:sz w:val="24"/>
          <w:szCs w:val="24"/>
        </w:rPr>
        <w:t>hipossuficiência financeira.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Sendo por isso que os casos que optam pela arbitr</w:t>
      </w:r>
      <w:r w:rsidR="00466F15">
        <w:rPr>
          <w:rFonts w:ascii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hAnsi="Times New Roman" w:cs="Times New Roman"/>
          <w:color w:val="000000"/>
          <w:sz w:val="24"/>
          <w:szCs w:val="24"/>
        </w:rPr>
        <w:t>em possuem valores altíssimos, pois não valeria a</w:t>
      </w:r>
      <w:r w:rsidR="00466F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pena resolver um conflito pela arbitragem se tratando de um valor considerado a baixo da expectativa</w:t>
      </w:r>
      <w:r w:rsidR="00466F15">
        <w:rPr>
          <w:rFonts w:ascii="Times New Roman" w:hAnsi="Times New Roman" w:cs="Times New Roman"/>
          <w:color w:val="000000"/>
          <w:sz w:val="24"/>
          <w:szCs w:val="24"/>
        </w:rPr>
        <w:t xml:space="preserve"> para uma arbitragem. Portanto, há mais vantagens que desvantagens ao se utilizar da jurisdição civil arbitral, certo é que a arbitragem cada vez mais vem ganhando espaço no Direito Processual Civil.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E2AA5" w:rsidRDefault="007E2AA5" w:rsidP="007E2AA5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2AA5" w:rsidRDefault="007E2AA5" w:rsidP="007E2AA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RELAÇÃO DA ARBITRAGEM E A CRISE DA JURISDIÇÃO</w:t>
      </w:r>
    </w:p>
    <w:p w:rsidR="007E2AA5" w:rsidRDefault="007E2AA5" w:rsidP="007E2AA5">
      <w:pPr>
        <w:jc w:val="both"/>
        <w:rPr>
          <w:rFonts w:ascii="Times New Roman" w:hAnsi="Times New Roman"/>
          <w:b/>
          <w:sz w:val="24"/>
          <w:szCs w:val="24"/>
        </w:rPr>
      </w:pPr>
    </w:p>
    <w:p w:rsidR="007E2AA5" w:rsidRDefault="007E2AA5" w:rsidP="007E2AA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Não é de hoje que se ver falar na </w:t>
      </w:r>
      <w:r w:rsidRPr="00852281">
        <w:rPr>
          <w:rFonts w:ascii="Times New Roman" w:hAnsi="Times New Roman" w:cs="Times New Roman"/>
          <w:sz w:val="24"/>
          <w:szCs w:val="24"/>
        </w:rPr>
        <w:t>crise enfrentada pelo Poder Judiciário Brasileiro</w:t>
      </w:r>
      <w:r>
        <w:rPr>
          <w:rFonts w:ascii="Times New Roman" w:hAnsi="Times New Roman" w:cs="Times New Roman"/>
          <w:sz w:val="24"/>
          <w:szCs w:val="24"/>
        </w:rPr>
        <w:t>, que de fato está ligado ao acesso à justiça, podemos então arguir alguns fatores como</w:t>
      </w:r>
      <w:r w:rsidR="00F90446">
        <w:rPr>
          <w:rFonts w:ascii="Times New Roman" w:hAnsi="Times New Roman" w:cs="Times New Roman"/>
          <w:sz w:val="24"/>
          <w:szCs w:val="24"/>
        </w:rPr>
        <w:t xml:space="preserve">: </w:t>
      </w:r>
      <w:r w:rsidRPr="000E60AB">
        <w:rPr>
          <w:rFonts w:ascii="Times New Roman" w:hAnsi="Times New Roman" w:cs="Times New Roman"/>
          <w:sz w:val="24"/>
          <w:szCs w:val="24"/>
        </w:rPr>
        <w:t>o descrédito do judiciário, bem como a sua morosidade jurídica, são</w:t>
      </w:r>
      <w:r>
        <w:rPr>
          <w:rFonts w:ascii="Times New Roman" w:hAnsi="Times New Roman" w:cs="Times New Roman"/>
          <w:sz w:val="24"/>
          <w:szCs w:val="24"/>
        </w:rPr>
        <w:t xml:space="preserve"> alguns exemplos, que estão ligados a essa crise da jurisdição.</w:t>
      </w:r>
    </w:p>
    <w:p w:rsidR="00F90446" w:rsidRDefault="00F90446" w:rsidP="007E2AA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já foi abordado acima no tópico anterior, a morosidade jurídica é o principal problema que a jurisdição vem passando, </w:t>
      </w:r>
      <w:r w:rsidR="00AC441B">
        <w:rPr>
          <w:rFonts w:ascii="Times New Roman" w:hAnsi="Times New Roman" w:cs="Times New Roman"/>
          <w:sz w:val="24"/>
          <w:szCs w:val="24"/>
        </w:rPr>
        <w:t>pois,</w:t>
      </w:r>
      <w:r>
        <w:rPr>
          <w:rFonts w:ascii="Times New Roman" w:hAnsi="Times New Roman" w:cs="Times New Roman"/>
          <w:sz w:val="24"/>
          <w:szCs w:val="24"/>
        </w:rPr>
        <w:t xml:space="preserve"> o judiciário encontra-se “inchado” de tantos processos que estão parados, e que por consequência irá levar anos para serem julgados.</w:t>
      </w:r>
      <w:r w:rsidR="008A6779">
        <w:rPr>
          <w:rFonts w:ascii="Times New Roman" w:hAnsi="Times New Roman" w:cs="Times New Roman"/>
          <w:sz w:val="24"/>
          <w:szCs w:val="24"/>
        </w:rPr>
        <w:t xml:space="preserve"> Neste sentido explica </w:t>
      </w:r>
      <w:proofErr w:type="spellStart"/>
      <w:r w:rsidR="00AC441B" w:rsidRPr="00AC441B">
        <w:rPr>
          <w:rFonts w:ascii="Times New Roman" w:hAnsi="Times New Roman" w:cs="Times New Roman"/>
          <w:sz w:val="24"/>
          <w:szCs w:val="24"/>
        </w:rPr>
        <w:t>Petrocelli</w:t>
      </w:r>
      <w:proofErr w:type="spellEnd"/>
      <w:r w:rsidR="00AC441B" w:rsidRPr="00AC441B">
        <w:rPr>
          <w:rFonts w:ascii="Times New Roman" w:hAnsi="Times New Roman" w:cs="Times New Roman"/>
          <w:sz w:val="24"/>
          <w:szCs w:val="24"/>
        </w:rPr>
        <w:t xml:space="preserve"> (2006, p. 42)</w:t>
      </w:r>
      <w:r w:rsidR="00AC441B">
        <w:rPr>
          <w:rFonts w:ascii="Times New Roman" w:hAnsi="Times New Roman" w:cs="Times New Roman"/>
          <w:sz w:val="24"/>
          <w:szCs w:val="24"/>
        </w:rPr>
        <w:t>:</w:t>
      </w:r>
    </w:p>
    <w:p w:rsidR="00AC441B" w:rsidRPr="00406010" w:rsidRDefault="00AC441B" w:rsidP="00406010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441B" w:rsidRDefault="00AC441B" w:rsidP="00AC441B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AC441B">
        <w:rPr>
          <w:rFonts w:ascii="Times New Roman" w:hAnsi="Times New Roman" w:cs="Times New Roman"/>
          <w:sz w:val="20"/>
          <w:szCs w:val="20"/>
        </w:rPr>
        <w:t xml:space="preserve">A morosidade do Judiciário é hoje uma triste realidade, e deixa a sociedade à mercê de uma justiça lenta e inadequada, que retarda sobremaneira o efetivo atendimento da prestação jurisdicional buscada, estimulando a injustiça, e a </w:t>
      </w:r>
      <w:r w:rsidRPr="00AC441B">
        <w:rPr>
          <w:rFonts w:ascii="Times New Roman" w:hAnsi="Times New Roman" w:cs="Times New Roman"/>
          <w:sz w:val="20"/>
          <w:szCs w:val="20"/>
        </w:rPr>
        <w:t>consequente</w:t>
      </w:r>
      <w:r w:rsidRPr="00AC441B">
        <w:rPr>
          <w:rFonts w:ascii="Times New Roman" w:hAnsi="Times New Roman" w:cs="Times New Roman"/>
          <w:sz w:val="20"/>
          <w:szCs w:val="20"/>
        </w:rPr>
        <w:t xml:space="preserve"> descrença do Poder Judiciário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C441B" w:rsidRDefault="00AC441B" w:rsidP="00AC441B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AC441B" w:rsidRDefault="00AC441B" w:rsidP="00AC441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Através dessa citação, ver-se que a morosidade no Judiciário tem sido o alicerce da crise que se arrasta a alguns anos. É necessário levar em consideração os fatores que contribuem para essa morosidade e dentre eles, se dá por meio de </w:t>
      </w:r>
      <w:r w:rsidR="0008143C">
        <w:rPr>
          <w:rFonts w:ascii="Times New Roman" w:hAnsi="Times New Roman" w:cs="Times New Roman"/>
          <w:sz w:val="24"/>
          <w:szCs w:val="24"/>
        </w:rPr>
        <w:t>um grande número</w:t>
      </w:r>
      <w:r>
        <w:rPr>
          <w:rFonts w:ascii="Times New Roman" w:hAnsi="Times New Roman" w:cs="Times New Roman"/>
          <w:sz w:val="24"/>
          <w:szCs w:val="24"/>
        </w:rPr>
        <w:t xml:space="preserve"> de processos, diante a ausência de servidores e juízes, o que acaba influenciando diretamente esta crise jurisdicional (PETROCELLI, 2006).</w:t>
      </w:r>
    </w:p>
    <w:p w:rsidR="0008143C" w:rsidRDefault="0008143C" w:rsidP="00AC441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diante dessa situação, essa morosidade processual afeta também a segurança jurídica dos cidadãos, que ao se deparar com essa problemática, muitos acabam por criar uma antipatia com a Jurisdição como meio se solucionar seus conflitos. Dessa forma, a crise da jurisdição cada vez mais tem distanciado a Justiça que nossa Constituição Federal tanto zela.</w:t>
      </w:r>
    </w:p>
    <w:p w:rsidR="007E2AA5" w:rsidRDefault="0008143C" w:rsidP="0008143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Dessa forma, a arbitragem junto com a conciliação e a mediação, tem sido os meios principais para sobressair meio essa crise da jurisdição. Em destaque a arbitragem tema do presente trabalho, tem sido um </w:t>
      </w:r>
      <w:r w:rsidR="007E2AA5" w:rsidRPr="008016A5">
        <w:rPr>
          <w:rFonts w:ascii="Times New Roman" w:hAnsi="Times New Roman" w:cs="Times New Roman"/>
          <w:sz w:val="24"/>
          <w:szCs w:val="24"/>
        </w:rPr>
        <w:t>dos meios</w:t>
      </w:r>
      <w:r w:rsidR="007E2AA5">
        <w:rPr>
          <w:rFonts w:ascii="Times New Roman" w:hAnsi="Times New Roman" w:cs="Times New Roman"/>
          <w:sz w:val="24"/>
          <w:szCs w:val="24"/>
        </w:rPr>
        <w:t xml:space="preserve"> </w:t>
      </w:r>
      <w:r w:rsidR="007E2AA5" w:rsidRPr="008016A5">
        <w:rPr>
          <w:rFonts w:ascii="Times New Roman" w:hAnsi="Times New Roman" w:cs="Times New Roman"/>
          <w:sz w:val="24"/>
          <w:szCs w:val="24"/>
        </w:rPr>
        <w:t xml:space="preserve">encontrados para </w:t>
      </w:r>
      <w:r>
        <w:rPr>
          <w:rFonts w:ascii="Times New Roman" w:hAnsi="Times New Roman" w:cs="Times New Roman"/>
          <w:sz w:val="24"/>
          <w:szCs w:val="24"/>
        </w:rPr>
        <w:t>solução</w:t>
      </w:r>
      <w:r w:rsidR="00014AAF">
        <w:rPr>
          <w:rFonts w:ascii="Times New Roman" w:hAnsi="Times New Roman" w:cs="Times New Roman"/>
          <w:sz w:val="24"/>
          <w:szCs w:val="24"/>
        </w:rPr>
        <w:t xml:space="preserve"> de conflitos entre as partes, desviando assim</w:t>
      </w:r>
      <w:r w:rsidR="007E2AA5" w:rsidRPr="008016A5">
        <w:rPr>
          <w:rFonts w:ascii="Times New Roman" w:hAnsi="Times New Roman" w:cs="Times New Roman"/>
          <w:sz w:val="24"/>
          <w:szCs w:val="24"/>
        </w:rPr>
        <w:t xml:space="preserve"> dos obstáculos encontrados diante o acesso à justiça no Brasil, que seria evitar a Justiça Comum</w:t>
      </w:r>
      <w:r w:rsidR="007E2A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4AAF" w:rsidRDefault="00014AAF" w:rsidP="0008143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Sobre a arbitragem, entende </w:t>
      </w:r>
      <w:proofErr w:type="spellStart"/>
      <w:r>
        <w:rPr>
          <w:rFonts w:ascii="Times New Roman" w:hAnsi="Times New Roman" w:cs="Times New Roman"/>
          <w:sz w:val="24"/>
          <w:szCs w:val="24"/>
        </w:rPr>
        <w:t>Ranzolin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(2011, p. 12):</w:t>
      </w:r>
    </w:p>
    <w:p w:rsidR="00014AAF" w:rsidRPr="00406010" w:rsidRDefault="00014AAF" w:rsidP="00014AAF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14AAF" w:rsidRPr="00014AAF" w:rsidRDefault="00014AAF" w:rsidP="00014AAF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014AAF">
        <w:rPr>
          <w:rFonts w:ascii="Times New Roman" w:hAnsi="Times New Roman" w:cs="Times New Roman"/>
          <w:sz w:val="20"/>
          <w:szCs w:val="20"/>
        </w:rPr>
        <w:t>A eleição de árbitros especialistas em seus campos de conhecimento possibilita julgamentos mais céleres, precisos e afinados à realidade e expectativa dos litigantes. Sem dúvida, a miríade de diversificação da vida social é impossível de ser totalmente abarcada por um magistrado de carreira – mesmo jurisconsultos experientes, com vidas inteiras de estudo, se julgam incapazes de opinar sobre áreas a que não se dedicaram.</w:t>
      </w:r>
    </w:p>
    <w:p w:rsidR="00014AAF" w:rsidRPr="00406010" w:rsidRDefault="00014AAF" w:rsidP="00014AAF">
      <w:pPr>
        <w:spacing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014AAF" w:rsidRDefault="00014AAF" w:rsidP="00406010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Sendo assim, a arbitragem tem se mostrado como um meio de suma </w:t>
      </w:r>
      <w:r w:rsidR="00AB3E4D">
        <w:rPr>
          <w:rFonts w:ascii="Times New Roman" w:hAnsi="Times New Roman" w:cs="Times New Roman"/>
          <w:sz w:val="24"/>
          <w:szCs w:val="24"/>
        </w:rPr>
        <w:t>importância</w:t>
      </w:r>
      <w:r>
        <w:rPr>
          <w:rFonts w:ascii="Times New Roman" w:hAnsi="Times New Roman" w:cs="Times New Roman"/>
          <w:sz w:val="24"/>
          <w:szCs w:val="24"/>
        </w:rPr>
        <w:t xml:space="preserve">, a garantir o direito do acesso à justiça, ainda mais pelo fato de haver uma celeridade processual, como também uma maior segurança jurídica, pois como já </w:t>
      </w:r>
      <w:r w:rsidR="00AB3E4D">
        <w:rPr>
          <w:rFonts w:ascii="Times New Roman" w:hAnsi="Times New Roman" w:cs="Times New Roman"/>
          <w:sz w:val="24"/>
          <w:szCs w:val="24"/>
        </w:rPr>
        <w:t>foi dito, uma das características</w:t>
      </w:r>
      <w:r>
        <w:rPr>
          <w:rFonts w:ascii="Times New Roman" w:hAnsi="Times New Roman" w:cs="Times New Roman"/>
          <w:sz w:val="24"/>
          <w:szCs w:val="24"/>
        </w:rPr>
        <w:t xml:space="preserve"> da </w:t>
      </w:r>
      <w:r w:rsidR="00AB3E4D">
        <w:rPr>
          <w:rFonts w:ascii="Times New Roman" w:hAnsi="Times New Roman" w:cs="Times New Roman"/>
          <w:sz w:val="24"/>
          <w:szCs w:val="24"/>
        </w:rPr>
        <w:t>arbitragem</w:t>
      </w:r>
      <w:r>
        <w:rPr>
          <w:rFonts w:ascii="Times New Roman" w:hAnsi="Times New Roman" w:cs="Times New Roman"/>
          <w:sz w:val="24"/>
          <w:szCs w:val="24"/>
        </w:rPr>
        <w:t xml:space="preserve"> é a informalidade,</w:t>
      </w:r>
      <w:r w:rsidR="00AB3E4D">
        <w:rPr>
          <w:rFonts w:ascii="Times New Roman" w:hAnsi="Times New Roman" w:cs="Times New Roman"/>
          <w:sz w:val="24"/>
          <w:szCs w:val="24"/>
        </w:rPr>
        <w:t xml:space="preserve"> onde </w:t>
      </w:r>
      <w:r>
        <w:rPr>
          <w:rFonts w:ascii="Times New Roman" w:hAnsi="Times New Roman" w:cs="Times New Roman"/>
          <w:sz w:val="24"/>
          <w:szCs w:val="24"/>
        </w:rPr>
        <w:t>o arbitro será escolhido pelas partes, e esse arbitro é uma pessoa de confiança, disciplinada e de grande conhecimento</w:t>
      </w:r>
      <w:r w:rsidR="00406010">
        <w:rPr>
          <w:rFonts w:ascii="Times New Roman" w:hAnsi="Times New Roman" w:cs="Times New Roman"/>
          <w:sz w:val="24"/>
          <w:szCs w:val="24"/>
        </w:rPr>
        <w:t xml:space="preserve"> nas áreas do direito, no tocante ao tema do trabalho, trata-se do</w:t>
      </w:r>
      <w:r w:rsidR="00AB3E4D">
        <w:rPr>
          <w:rFonts w:ascii="Times New Roman" w:hAnsi="Times New Roman" w:cs="Times New Roman"/>
          <w:sz w:val="24"/>
          <w:szCs w:val="24"/>
        </w:rPr>
        <w:t xml:space="preserve"> Direito Processual Civil. </w:t>
      </w:r>
    </w:p>
    <w:p w:rsidR="00406010" w:rsidRDefault="00AB3E4D" w:rsidP="00406010">
      <w:pPr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Portanto, a</w:t>
      </w:r>
      <w:r w:rsidR="007E2AA5" w:rsidRPr="00863EE3">
        <w:rPr>
          <w:rFonts w:ascii="Times New Roman" w:hAnsi="Times New Roman" w:cs="Times New Roman"/>
          <w:sz w:val="24"/>
          <w:szCs w:val="24"/>
        </w:rPr>
        <w:t xml:space="preserve"> arbitragem consiste que as partes escolham um arbitro de confiança, cuja função seria conduzir o processo de forma semelhante ao juiz comum, a diferença estaria que este meio seria mais rápido para solucionar o conflito existente entre as partes. É de extrema relevância, salientar que a arbitragem só admite questõ</w:t>
      </w:r>
      <w:r w:rsidR="007E2AA5">
        <w:rPr>
          <w:rFonts w:ascii="Times New Roman" w:hAnsi="Times New Roman" w:cs="Times New Roman"/>
          <w:sz w:val="24"/>
          <w:szCs w:val="24"/>
        </w:rPr>
        <w:t>es de</w:t>
      </w:r>
      <w:r w:rsidR="00406010">
        <w:rPr>
          <w:rFonts w:ascii="Times New Roman" w:hAnsi="Times New Roman" w:cs="Times New Roman"/>
          <w:sz w:val="24"/>
          <w:szCs w:val="24"/>
        </w:rPr>
        <w:t xml:space="preserve"> direito patrimonial disponível, portanto deve ser atentar a sua competência. </w:t>
      </w:r>
      <w:r w:rsidR="007E2AA5">
        <w:rPr>
          <w:rFonts w:ascii="Times New Roman" w:hAnsi="Times New Roman" w:cs="Times New Roman"/>
          <w:sz w:val="24"/>
          <w:szCs w:val="24"/>
        </w:rPr>
        <w:t>(</w:t>
      </w:r>
      <w:r w:rsidR="007E2AA5" w:rsidRPr="001F50CD">
        <w:rPr>
          <w:rFonts w:ascii="Times New Roman" w:hAnsi="Times New Roman" w:cs="Times New Roman"/>
          <w:bCs/>
          <w:sz w:val="24"/>
          <w:szCs w:val="24"/>
        </w:rPr>
        <w:t>THEODORO J</w:t>
      </w:r>
      <w:r w:rsidR="007E2AA5">
        <w:rPr>
          <w:rFonts w:ascii="Times New Roman" w:hAnsi="Times New Roman" w:cs="Times New Roman"/>
          <w:bCs/>
          <w:sz w:val="24"/>
          <w:szCs w:val="24"/>
        </w:rPr>
        <w:t>UNIO</w:t>
      </w:r>
      <w:r w:rsidR="007E2AA5" w:rsidRPr="001F50CD">
        <w:rPr>
          <w:rFonts w:ascii="Times New Roman" w:hAnsi="Times New Roman" w:cs="Times New Roman"/>
          <w:bCs/>
          <w:sz w:val="24"/>
          <w:szCs w:val="24"/>
        </w:rPr>
        <w:t>R</w:t>
      </w:r>
      <w:r w:rsidR="00406010">
        <w:rPr>
          <w:rFonts w:ascii="Times New Roman" w:hAnsi="Times New Roman" w:cs="Times New Roman"/>
          <w:bCs/>
          <w:sz w:val="24"/>
          <w:szCs w:val="24"/>
        </w:rPr>
        <w:t>, 2016).</w:t>
      </w:r>
    </w:p>
    <w:p w:rsidR="00406010" w:rsidRDefault="00406010" w:rsidP="00406010">
      <w:pPr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6010" w:rsidRDefault="00406010" w:rsidP="00406010">
      <w:pPr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6010" w:rsidRDefault="00406010" w:rsidP="00406010">
      <w:pPr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6010" w:rsidRDefault="00406010" w:rsidP="00406010">
      <w:pPr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77B6E" w:rsidRDefault="00277B6E" w:rsidP="004060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4E4">
        <w:rPr>
          <w:rFonts w:ascii="Times New Roman" w:hAnsi="Times New Roman" w:cs="Times New Roman"/>
          <w:b/>
          <w:sz w:val="24"/>
          <w:szCs w:val="24"/>
        </w:rPr>
        <w:t>5 CONSIDERAÇÕES FINAIS</w:t>
      </w:r>
    </w:p>
    <w:p w:rsidR="00AB3E4D" w:rsidRDefault="00AB3E4D" w:rsidP="004060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E4D" w:rsidRDefault="00AB3E4D" w:rsidP="00406010">
      <w:pPr>
        <w:pStyle w:val="NormalWeb"/>
        <w:shd w:val="clear" w:color="auto" w:fill="FFFFFF"/>
        <w:spacing w:before="0" w:beforeAutospacing="0" w:after="0" w:afterAutospacing="0" w:line="360" w:lineRule="auto"/>
        <w:ind w:firstLine="993"/>
        <w:jc w:val="both"/>
        <w:textAlignment w:val="baseline"/>
        <w:rPr>
          <w:spacing w:val="2"/>
        </w:rPr>
      </w:pPr>
      <w:r>
        <w:rPr>
          <w:spacing w:val="2"/>
        </w:rPr>
        <w:t>A marcha processual brasileira segue um procedimento lento para solução de conflitos. A morosidade processual prejudica as partes que litigam em busca de direitos que lhes foram injustamente retirados ou negados. Devido aos entraves e morosidade processual a resolução de conflitos que deveria ser rápida, para garantir o acesso ao bem da vida pleiteado em juízo, torna-se um tormento a quem pretende ter.</w:t>
      </w:r>
    </w:p>
    <w:p w:rsidR="00AB3E4D" w:rsidRDefault="00AB3E4D" w:rsidP="00406010">
      <w:pPr>
        <w:pStyle w:val="NormalWeb"/>
        <w:shd w:val="clear" w:color="auto" w:fill="FFFFFF"/>
        <w:spacing w:before="0" w:beforeAutospacing="0" w:after="0" w:afterAutospacing="0" w:line="360" w:lineRule="auto"/>
        <w:ind w:firstLine="993"/>
        <w:jc w:val="both"/>
        <w:textAlignment w:val="baseline"/>
        <w:rPr>
          <w:color w:val="000000"/>
        </w:rPr>
      </w:pPr>
      <w:r>
        <w:rPr>
          <w:spacing w:val="2"/>
        </w:rPr>
        <w:t xml:space="preserve">No entanto, na utilização da técnica da arbitragem esta conduz ao andamento mais acelerado na resolução de conflitos. </w:t>
      </w:r>
      <w:r>
        <w:t xml:space="preserve">Sendo assim, as implicações da arbitragem trazem pontos positivos e pontos negativos, sendo de maior parte os positivos, bem como a rapidez, onde há uma maior celeridade para solucionar o conflito, informal, pois o arbitro é escolhido, sendo que o direito material e o direito </w:t>
      </w:r>
      <w:r>
        <w:rPr>
          <w:color w:val="000000"/>
        </w:rPr>
        <w:t xml:space="preserve">processual serão utilizados dentro da solução do conflito, e a confidencialidade, podendo na arbitragem, tanto ao arbitro e as partes o direito ao sigilo. </w:t>
      </w:r>
    </w:p>
    <w:p w:rsidR="00AB3E4D" w:rsidRDefault="00AB3E4D" w:rsidP="00406010">
      <w:pPr>
        <w:pStyle w:val="NormalWeb"/>
        <w:shd w:val="clear" w:color="auto" w:fill="FFFFFF"/>
        <w:spacing w:before="0" w:beforeAutospacing="0" w:after="0" w:afterAutospacing="0" w:line="360" w:lineRule="auto"/>
        <w:ind w:firstLine="993"/>
        <w:jc w:val="both"/>
        <w:textAlignment w:val="baseline"/>
        <w:rPr>
          <w:spacing w:val="3"/>
          <w:shd w:val="clear" w:color="auto" w:fill="FFFFFF"/>
        </w:rPr>
      </w:pPr>
      <w:r>
        <w:rPr>
          <w:rStyle w:val="apple-converted-space"/>
          <w:spacing w:val="3"/>
          <w:shd w:val="clear" w:color="auto" w:fill="FFFFFF"/>
        </w:rPr>
        <w:t>Com o advento do novo CPC houve a equivalência da</w:t>
      </w:r>
      <w:r>
        <w:rPr>
          <w:spacing w:val="3"/>
          <w:shd w:val="clear" w:color="auto" w:fill="FFFFFF"/>
        </w:rPr>
        <w:t xml:space="preserve"> arbitragem e jurisdição através da Carta Arbitral. Pois a partir da carta Arbitral é que formalmente se darão os pedidos de cooperação entre os juízes e árbitros previsto no artigo 237, do Novo CPC. </w:t>
      </w:r>
    </w:p>
    <w:p w:rsidR="00AB3E4D" w:rsidRDefault="00AB3E4D" w:rsidP="00406010">
      <w:pPr>
        <w:pStyle w:val="NormalWeb"/>
        <w:shd w:val="clear" w:color="auto" w:fill="FFFFFF"/>
        <w:spacing w:before="0" w:beforeAutospacing="0" w:after="0" w:afterAutospacing="0" w:line="360" w:lineRule="auto"/>
        <w:ind w:firstLine="993"/>
        <w:jc w:val="both"/>
        <w:textAlignment w:val="baseline"/>
        <w:rPr>
          <w:color w:val="000000"/>
        </w:rPr>
      </w:pPr>
      <w:r>
        <w:rPr>
          <w:color w:val="000000"/>
        </w:rPr>
        <w:t>Do outro lado, temos poucos pontos negativos, entres os que mais se destacam é o fato que a sentença arbitral faz jus ao título executivo judicial, isso quer dizer, que os árbitros não possuem o poder de coerção, uma vez não sendo respeitada a sentença, a parte vencedora deve procurar o Judiciário afim de executar o título executivo judicial, outro fator é questão da natureza financeira que diz respeito ao alto custo processual e honorários advocatícios, inclusive os litigantes são responsáveis por grande parte da proporção dos processos para a solução de conflitos, o que acaba desfavorecendo as partes de hipossuficiência financeira.</w:t>
      </w:r>
    </w:p>
    <w:p w:rsidR="00AB3E4D" w:rsidRDefault="00AB3E4D" w:rsidP="00406010">
      <w:pPr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7B6E" w:rsidRDefault="00277B6E" w:rsidP="007E2AA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77B6E" w:rsidRDefault="00277B6E" w:rsidP="007E2AA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77B6E" w:rsidRDefault="00277B6E" w:rsidP="007E2AA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13089" w:rsidRDefault="00113089" w:rsidP="007E2AA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13089" w:rsidRDefault="00113089" w:rsidP="007E2AA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13089" w:rsidRDefault="00113089" w:rsidP="007E2AA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13089" w:rsidRDefault="00113089" w:rsidP="007E2AA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77B6E" w:rsidRDefault="00277B6E" w:rsidP="00466F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6010" w:rsidRDefault="00406010" w:rsidP="00466F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7B6E" w:rsidRPr="00277B6E" w:rsidRDefault="00277B6E" w:rsidP="00277B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B6E"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:rsidR="00277B6E" w:rsidRDefault="00277B6E" w:rsidP="00277B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B39" w:rsidRDefault="000F5B39" w:rsidP="000F5B3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11D2">
        <w:rPr>
          <w:rFonts w:ascii="Times New Roman" w:hAnsi="Times New Roman" w:cs="Times New Roman"/>
          <w:sz w:val="24"/>
          <w:szCs w:val="24"/>
        </w:rPr>
        <w:t xml:space="preserve">BRASIL. Constituição (1988). </w:t>
      </w:r>
      <w:r w:rsidRPr="00DE11D2">
        <w:rPr>
          <w:rFonts w:ascii="Times New Roman" w:hAnsi="Times New Roman" w:cs="Times New Roman"/>
          <w:b/>
          <w:sz w:val="24"/>
          <w:szCs w:val="24"/>
        </w:rPr>
        <w:t>Constituição da República Federativa do Brasil</w:t>
      </w:r>
      <w:r w:rsidRPr="00DE11D2">
        <w:rPr>
          <w:rFonts w:ascii="Times New Roman" w:hAnsi="Times New Roman" w:cs="Times New Roman"/>
          <w:sz w:val="24"/>
          <w:szCs w:val="24"/>
        </w:rPr>
        <w:t>. Brasília: Senado, 1988.</w:t>
      </w:r>
    </w:p>
    <w:p w:rsidR="000F5B39" w:rsidRDefault="000F5B39" w:rsidP="000F5B3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7B6E" w:rsidRPr="00277B6E" w:rsidRDefault="000F5B39" w:rsidP="00277B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277B6E" w:rsidRPr="00277B6E">
        <w:rPr>
          <w:rFonts w:ascii="Times New Roman" w:hAnsi="Times New Roman" w:cs="Times New Roman"/>
          <w:sz w:val="24"/>
          <w:szCs w:val="24"/>
        </w:rPr>
        <w:t xml:space="preserve">, </w:t>
      </w:r>
      <w:r w:rsidR="00277B6E" w:rsidRPr="00277B6E">
        <w:rPr>
          <w:rFonts w:ascii="Times New Roman" w:hAnsi="Times New Roman" w:cs="Times New Roman"/>
          <w:b/>
          <w:sz w:val="24"/>
          <w:szCs w:val="24"/>
        </w:rPr>
        <w:t>Lei nº 9307, de 23 de setembro de 1996.</w:t>
      </w:r>
      <w:r w:rsidR="00277B6E" w:rsidRPr="00277B6E">
        <w:rPr>
          <w:rFonts w:ascii="Times New Roman" w:hAnsi="Times New Roman" w:cs="Times New Roman"/>
          <w:sz w:val="24"/>
          <w:szCs w:val="24"/>
        </w:rPr>
        <w:t xml:space="preserve"> Dispõe sobre a arbitragem. Disponível em: &lt; </w:t>
      </w:r>
      <w:hyperlink r:id="rId8" w:history="1">
        <w:r w:rsidR="00277B6E" w:rsidRPr="00277B6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http://www.planalto.gov.br/ccivil_03/leis/L9307.htm</w:t>
        </w:r>
      </w:hyperlink>
      <w:r w:rsidR="00277B6E">
        <w:rPr>
          <w:rFonts w:ascii="Times New Roman" w:hAnsi="Times New Roman" w:cs="Times New Roman"/>
          <w:sz w:val="24"/>
          <w:szCs w:val="24"/>
        </w:rPr>
        <w:t xml:space="preserve"> &gt;. Acesso em: 28</w:t>
      </w:r>
      <w:r w:rsidR="00277B6E" w:rsidRPr="00277B6E">
        <w:rPr>
          <w:rFonts w:ascii="Times New Roman" w:hAnsi="Times New Roman" w:cs="Times New Roman"/>
          <w:sz w:val="24"/>
          <w:szCs w:val="24"/>
        </w:rPr>
        <w:t xml:space="preserve"> mai. 2017.</w:t>
      </w:r>
    </w:p>
    <w:p w:rsidR="00277B6E" w:rsidRPr="00277B6E" w:rsidRDefault="00277B6E" w:rsidP="00277B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7B6E" w:rsidRPr="00277B6E" w:rsidRDefault="00277B6E" w:rsidP="00277B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7B6E">
        <w:rPr>
          <w:rFonts w:ascii="Times New Roman" w:hAnsi="Times New Roman" w:cs="Times New Roman"/>
          <w:sz w:val="24"/>
          <w:szCs w:val="24"/>
        </w:rPr>
        <w:t xml:space="preserve">______, </w:t>
      </w:r>
      <w:r w:rsidRPr="00277B6E">
        <w:rPr>
          <w:rFonts w:ascii="Times New Roman" w:hAnsi="Times New Roman" w:cs="Times New Roman"/>
          <w:b/>
          <w:sz w:val="24"/>
          <w:szCs w:val="24"/>
        </w:rPr>
        <w:t>Lei nº. 13.105, de 16 de março de 2015.</w:t>
      </w:r>
      <w:r w:rsidRPr="00277B6E">
        <w:rPr>
          <w:rFonts w:ascii="Times New Roman" w:hAnsi="Times New Roman" w:cs="Times New Roman"/>
          <w:sz w:val="24"/>
          <w:szCs w:val="24"/>
        </w:rPr>
        <w:t xml:space="preserve"> Código de Processo Civil. Disponível em: &lt; http://www.planalto.gov.br/ccivil_03/_ato2015-2018/2015/lei</w:t>
      </w:r>
      <w:r>
        <w:rPr>
          <w:rFonts w:ascii="Times New Roman" w:hAnsi="Times New Roman" w:cs="Times New Roman"/>
          <w:sz w:val="24"/>
          <w:szCs w:val="24"/>
        </w:rPr>
        <w:t>/l13105.htm &gt;. Acesso em: 28</w:t>
      </w:r>
      <w:r w:rsidRPr="00277B6E">
        <w:rPr>
          <w:rFonts w:ascii="Times New Roman" w:hAnsi="Times New Roman" w:cs="Times New Roman"/>
          <w:sz w:val="24"/>
          <w:szCs w:val="24"/>
        </w:rPr>
        <w:t xml:space="preserve"> mai. 2017.</w:t>
      </w:r>
    </w:p>
    <w:p w:rsidR="00277B6E" w:rsidRPr="00277B6E" w:rsidRDefault="00277B6E" w:rsidP="00277B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7B6E" w:rsidRDefault="00277B6E" w:rsidP="00277B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7B6E">
        <w:rPr>
          <w:rFonts w:ascii="Times New Roman" w:hAnsi="Times New Roman" w:cs="Times New Roman"/>
          <w:sz w:val="24"/>
          <w:szCs w:val="24"/>
        </w:rPr>
        <w:t xml:space="preserve">______, </w:t>
      </w:r>
      <w:r w:rsidRPr="00277B6E">
        <w:rPr>
          <w:rFonts w:ascii="Times New Roman" w:hAnsi="Times New Roman" w:cs="Times New Roman"/>
          <w:b/>
          <w:sz w:val="24"/>
          <w:szCs w:val="24"/>
        </w:rPr>
        <w:t xml:space="preserve">Lei nº 13.129, de 26 de maio de 2015. </w:t>
      </w:r>
      <w:r w:rsidRPr="00277B6E">
        <w:rPr>
          <w:rFonts w:ascii="Times New Roman" w:hAnsi="Times New Roman" w:cs="Times New Roman"/>
          <w:sz w:val="24"/>
          <w:szCs w:val="24"/>
        </w:rPr>
        <w:t>Disponível em:</w:t>
      </w:r>
      <w:r>
        <w:rPr>
          <w:rFonts w:ascii="Times New Roman" w:hAnsi="Times New Roman" w:cs="Times New Roman"/>
          <w:sz w:val="24"/>
          <w:szCs w:val="24"/>
        </w:rPr>
        <w:t xml:space="preserve"> &lt; </w:t>
      </w:r>
      <w:hyperlink r:id="rId9" w:history="1">
        <w:r w:rsidRPr="00277B6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http://www.planalto.gov.br/ccivil_03/_Ato2015-2018/2015/Lei/L13129.htm</w:t>
        </w:r>
      </w:hyperlink>
      <w:r w:rsidRPr="00277B6E">
        <w:rPr>
          <w:rFonts w:ascii="Times New Roman" w:hAnsi="Times New Roman" w:cs="Times New Roman"/>
          <w:sz w:val="24"/>
          <w:szCs w:val="24"/>
        </w:rPr>
        <w:t xml:space="preserve"> &gt;. Acesso </w:t>
      </w:r>
      <w:r>
        <w:rPr>
          <w:rFonts w:ascii="Times New Roman" w:hAnsi="Times New Roman" w:cs="Times New Roman"/>
          <w:sz w:val="24"/>
          <w:szCs w:val="24"/>
        </w:rPr>
        <w:t>em: 28</w:t>
      </w:r>
      <w:r w:rsidRPr="00277B6E">
        <w:rPr>
          <w:rFonts w:ascii="Times New Roman" w:hAnsi="Times New Roman" w:cs="Times New Roman"/>
          <w:sz w:val="24"/>
          <w:szCs w:val="24"/>
        </w:rPr>
        <w:t xml:space="preserve"> mai. 2017.</w:t>
      </w:r>
    </w:p>
    <w:p w:rsidR="00063789" w:rsidRDefault="00063789" w:rsidP="00277B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3789" w:rsidRDefault="00063789" w:rsidP="00277B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3789">
        <w:rPr>
          <w:rFonts w:ascii="Times New Roman" w:hAnsi="Times New Roman" w:cs="Times New Roman"/>
          <w:sz w:val="24"/>
          <w:szCs w:val="24"/>
        </w:rPr>
        <w:t xml:space="preserve">CARMONA, Carlos Alberto. </w:t>
      </w:r>
      <w:r w:rsidRPr="00063789">
        <w:rPr>
          <w:rFonts w:ascii="Times New Roman" w:hAnsi="Times New Roman" w:cs="Times New Roman"/>
          <w:b/>
          <w:sz w:val="24"/>
          <w:szCs w:val="24"/>
        </w:rPr>
        <w:t>Arbitragem e Processo</w:t>
      </w:r>
      <w:r w:rsidRPr="00063789">
        <w:rPr>
          <w:rFonts w:ascii="Times New Roman" w:hAnsi="Times New Roman" w:cs="Times New Roman"/>
          <w:sz w:val="24"/>
          <w:szCs w:val="24"/>
        </w:rPr>
        <w:t>. São Paulo: Malheiros, 1998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3089" w:rsidRDefault="00113089" w:rsidP="00277B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3089" w:rsidRDefault="00113089" w:rsidP="001130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DIDIER JUNIOR, Fredie. </w:t>
      </w:r>
      <w:r w:rsidRPr="00113089">
        <w:rPr>
          <w:rFonts w:ascii="Times New Roman" w:hAnsi="Times New Roman" w:cs="Times New Roman"/>
          <w:b/>
          <w:sz w:val="24"/>
          <w:szCs w:val="24"/>
        </w:rPr>
        <w:t>A arbitragem no novo código de processo civil</w:t>
      </w:r>
      <w:r w:rsidR="00406010">
        <w:rPr>
          <w:rFonts w:ascii="Times New Roman" w:hAnsi="Times New Roman" w:cs="Times New Roman"/>
          <w:sz w:val="24"/>
          <w:szCs w:val="24"/>
        </w:rPr>
        <w:t xml:space="preserve"> </w:t>
      </w:r>
      <w:r w:rsidRPr="00113089">
        <w:rPr>
          <w:rFonts w:ascii="Times New Roman" w:hAnsi="Times New Roman" w:cs="Times New Roman"/>
          <w:sz w:val="24"/>
          <w:szCs w:val="24"/>
        </w:rPr>
        <w:t xml:space="preserve">(versão da câmara dos deputados, dep. </w:t>
      </w:r>
      <w:proofErr w:type="spellStart"/>
      <w:r w:rsidRPr="00113089">
        <w:rPr>
          <w:rFonts w:ascii="Times New Roman" w:hAnsi="Times New Roman" w:cs="Times New Roman"/>
          <w:sz w:val="24"/>
          <w:szCs w:val="24"/>
        </w:rPr>
        <w:t>paulo</w:t>
      </w:r>
      <w:proofErr w:type="spellEnd"/>
      <w:r w:rsidRPr="00113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089">
        <w:rPr>
          <w:rFonts w:ascii="Times New Roman" w:hAnsi="Times New Roman" w:cs="Times New Roman"/>
          <w:sz w:val="24"/>
          <w:szCs w:val="24"/>
        </w:rPr>
        <w:t>teixeira</w:t>
      </w:r>
      <w:proofErr w:type="spellEnd"/>
      <w:r w:rsidRPr="0011308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Revista eletrônica Ad judicia. Porto Alegre. 2013. Disponível em: &lt; </w:t>
      </w:r>
      <w:r w:rsidRPr="00113089">
        <w:rPr>
          <w:rFonts w:ascii="Times New Roman" w:hAnsi="Times New Roman" w:cs="Times New Roman"/>
          <w:sz w:val="24"/>
          <w:szCs w:val="24"/>
        </w:rPr>
        <w:t>http://www.oabrs.org.br/arquivos/file_527a401a62404.pdf</w:t>
      </w:r>
      <w:r>
        <w:rPr>
          <w:rFonts w:ascii="Times New Roman" w:hAnsi="Times New Roman" w:cs="Times New Roman"/>
          <w:sz w:val="24"/>
          <w:szCs w:val="24"/>
        </w:rPr>
        <w:t xml:space="preserve"> &gt;. Acesso em: 28 mai. 2017.</w:t>
      </w:r>
    </w:p>
    <w:p w:rsidR="00113089" w:rsidRDefault="00113089" w:rsidP="00277B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3089" w:rsidRDefault="00113089" w:rsidP="00277B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089">
        <w:rPr>
          <w:rFonts w:ascii="Times New Roman" w:hAnsi="Times New Roman" w:cs="Times New Roman"/>
          <w:sz w:val="24"/>
          <w:szCs w:val="24"/>
        </w:rPr>
        <w:t xml:space="preserve">PETROCELLI, Daniela. </w:t>
      </w:r>
      <w:r w:rsidRPr="00113089">
        <w:rPr>
          <w:rFonts w:ascii="Times New Roman" w:hAnsi="Times New Roman" w:cs="Times New Roman"/>
          <w:b/>
          <w:sz w:val="24"/>
          <w:szCs w:val="24"/>
        </w:rPr>
        <w:t>Arbitragem como meio alternativo à crise do Judiciário</w:t>
      </w:r>
      <w:r>
        <w:rPr>
          <w:rFonts w:ascii="Times New Roman" w:hAnsi="Times New Roman" w:cs="Times New Roman"/>
          <w:sz w:val="24"/>
          <w:szCs w:val="24"/>
        </w:rPr>
        <w:t xml:space="preserve">. 2006. </w:t>
      </w:r>
      <w:r w:rsidRPr="00113089">
        <w:rPr>
          <w:rFonts w:ascii="Times New Roman" w:hAnsi="Times New Roman" w:cs="Times New Roman"/>
          <w:sz w:val="24"/>
          <w:szCs w:val="24"/>
        </w:rPr>
        <w:t>Dissertação (Mestrado em Direito) – Universidade Metodista de Piracicaba, Piracicaba, 2006. Disponível em: &lt;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089">
        <w:rPr>
          <w:rFonts w:ascii="Times New Roman" w:hAnsi="Times New Roman" w:cs="Times New Roman"/>
          <w:sz w:val="24"/>
          <w:szCs w:val="24"/>
        </w:rPr>
        <w:t>https://www.unimep.br/phpg/bibdig/pdfs/2006/NFOJFSMCDIML.pdf</w:t>
      </w:r>
      <w:r>
        <w:rPr>
          <w:rFonts w:ascii="Times New Roman" w:hAnsi="Times New Roman" w:cs="Times New Roman"/>
          <w:sz w:val="24"/>
          <w:szCs w:val="24"/>
        </w:rPr>
        <w:t xml:space="preserve"> &gt;. </w:t>
      </w:r>
      <w:r w:rsidRPr="00113089">
        <w:rPr>
          <w:rFonts w:ascii="Times New Roman" w:hAnsi="Times New Roman" w:cs="Times New Roman"/>
          <w:sz w:val="24"/>
          <w:szCs w:val="24"/>
        </w:rPr>
        <w:t>Acess</w:t>
      </w:r>
      <w:r>
        <w:rPr>
          <w:rFonts w:ascii="Times New Roman" w:hAnsi="Times New Roman" w:cs="Times New Roman"/>
          <w:sz w:val="24"/>
          <w:szCs w:val="24"/>
        </w:rPr>
        <w:t>o em: 28 mai. 2017</w:t>
      </w:r>
      <w:r w:rsidRPr="00113089">
        <w:rPr>
          <w:rFonts w:ascii="Times New Roman" w:hAnsi="Times New Roman" w:cs="Times New Roman"/>
          <w:sz w:val="24"/>
          <w:szCs w:val="24"/>
        </w:rPr>
        <w:t>.</w:t>
      </w:r>
    </w:p>
    <w:p w:rsidR="00113089" w:rsidRDefault="00113089" w:rsidP="00277B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3089" w:rsidRDefault="00113089" w:rsidP="00277B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089">
        <w:rPr>
          <w:rFonts w:ascii="Times New Roman" w:hAnsi="Times New Roman" w:cs="Times New Roman"/>
          <w:sz w:val="24"/>
          <w:szCs w:val="24"/>
        </w:rPr>
        <w:t xml:space="preserve">RANZOLIN, Ricardo. </w:t>
      </w:r>
      <w:r w:rsidRPr="00113089">
        <w:rPr>
          <w:rFonts w:ascii="Times New Roman" w:hAnsi="Times New Roman" w:cs="Times New Roman"/>
          <w:b/>
          <w:sz w:val="24"/>
          <w:szCs w:val="24"/>
        </w:rPr>
        <w:t>Controle judicial da arbitragem</w:t>
      </w:r>
      <w:r w:rsidRPr="00113089">
        <w:rPr>
          <w:rFonts w:ascii="Times New Roman" w:hAnsi="Times New Roman" w:cs="Times New Roman"/>
          <w:sz w:val="24"/>
          <w:szCs w:val="24"/>
        </w:rPr>
        <w:t>. Rio de Janeiro: GZ, 2011.</w:t>
      </w:r>
    </w:p>
    <w:p w:rsidR="00113089" w:rsidRDefault="00113089" w:rsidP="00277B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3089" w:rsidRDefault="00113089" w:rsidP="00277B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089">
        <w:rPr>
          <w:rFonts w:ascii="Times New Roman" w:hAnsi="Times New Roman" w:cs="Times New Roman"/>
          <w:sz w:val="24"/>
          <w:szCs w:val="24"/>
        </w:rPr>
        <w:t xml:space="preserve">SANDOVAL, Ana Flávia. </w:t>
      </w:r>
      <w:r w:rsidRPr="00113089">
        <w:rPr>
          <w:rFonts w:ascii="Times New Roman" w:hAnsi="Times New Roman" w:cs="Times New Roman"/>
          <w:b/>
          <w:sz w:val="24"/>
          <w:szCs w:val="24"/>
        </w:rPr>
        <w:t>A cláusula arbitral e as normas do Novo CPC</w:t>
      </w:r>
      <w:r>
        <w:rPr>
          <w:rFonts w:ascii="Times New Roman" w:hAnsi="Times New Roman" w:cs="Times New Roman"/>
          <w:sz w:val="24"/>
          <w:szCs w:val="24"/>
        </w:rPr>
        <w:t xml:space="preserve">. Disponível em: &lt; </w:t>
      </w:r>
      <w:r w:rsidRPr="00113089">
        <w:rPr>
          <w:rFonts w:ascii="Times New Roman" w:hAnsi="Times New Roman" w:cs="Times New Roman"/>
          <w:sz w:val="24"/>
          <w:szCs w:val="24"/>
        </w:rPr>
        <w:t>http://www.migalhas.com.br/dePeso/16,MI234968,21048-A+clausula+arbitral+e+as+normas+do+novo+CPC</w:t>
      </w:r>
      <w:r>
        <w:rPr>
          <w:rFonts w:ascii="Times New Roman" w:hAnsi="Times New Roman" w:cs="Times New Roman"/>
          <w:sz w:val="24"/>
          <w:szCs w:val="24"/>
        </w:rPr>
        <w:t xml:space="preserve"> &gt;. Acesso em: 28 mai.</w:t>
      </w:r>
      <w:r w:rsidRPr="00113089">
        <w:rPr>
          <w:rFonts w:ascii="Times New Roman" w:hAnsi="Times New Roman" w:cs="Times New Roman"/>
          <w:sz w:val="24"/>
          <w:szCs w:val="24"/>
        </w:rPr>
        <w:t xml:space="preserve"> 2017.</w:t>
      </w:r>
    </w:p>
    <w:p w:rsidR="00063789" w:rsidRDefault="00063789" w:rsidP="00277B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3789" w:rsidRPr="00277B6E" w:rsidRDefault="00063789" w:rsidP="00277B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3789">
        <w:rPr>
          <w:rFonts w:ascii="Times New Roman" w:hAnsi="Times New Roman" w:cs="Times New Roman"/>
          <w:sz w:val="24"/>
          <w:szCs w:val="24"/>
        </w:rPr>
        <w:t xml:space="preserve">SÉLLOS, Viviane. </w:t>
      </w:r>
      <w:r w:rsidRPr="00063789">
        <w:rPr>
          <w:rFonts w:ascii="Times New Roman" w:hAnsi="Times New Roman" w:cs="Times New Roman"/>
          <w:b/>
          <w:sz w:val="24"/>
          <w:szCs w:val="24"/>
        </w:rPr>
        <w:t>A responsabilidade social dos tribunais arbitrais como meio de efetivação do acesso ao direito fundamental à justiça e à ampla cidadania</w:t>
      </w:r>
      <w:r>
        <w:rPr>
          <w:rFonts w:ascii="Times New Roman" w:hAnsi="Times New Roman" w:cs="Times New Roman"/>
          <w:sz w:val="24"/>
          <w:szCs w:val="24"/>
        </w:rPr>
        <w:t xml:space="preserve">. Disponível em: &lt; </w:t>
      </w:r>
      <w:r w:rsidRPr="00063789">
        <w:rPr>
          <w:rFonts w:ascii="Times New Roman" w:hAnsi="Times New Roman" w:cs="Times New Roman"/>
          <w:sz w:val="24"/>
          <w:szCs w:val="24"/>
        </w:rPr>
        <w:t>http://revista.unicuritiba.edu.br/index.php/RevJur/article/viewFile/184/159</w:t>
      </w:r>
      <w:r>
        <w:rPr>
          <w:rFonts w:ascii="Times New Roman" w:hAnsi="Times New Roman" w:cs="Times New Roman"/>
          <w:sz w:val="24"/>
          <w:szCs w:val="24"/>
        </w:rPr>
        <w:t xml:space="preserve"> &gt;. Acesso em: 28 mai. 2017.</w:t>
      </w:r>
    </w:p>
    <w:p w:rsidR="00277B6E" w:rsidRPr="00277B6E" w:rsidRDefault="00277B6E" w:rsidP="00277B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7B6E" w:rsidRPr="00277B6E" w:rsidRDefault="00277B6E" w:rsidP="00277B6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7B6E">
        <w:rPr>
          <w:rFonts w:ascii="Times New Roman" w:hAnsi="Times New Roman" w:cs="Times New Roman"/>
          <w:bCs/>
          <w:sz w:val="24"/>
          <w:szCs w:val="24"/>
        </w:rPr>
        <w:t>THEODORO J</w:t>
      </w:r>
      <w:r>
        <w:rPr>
          <w:rFonts w:ascii="Times New Roman" w:hAnsi="Times New Roman" w:cs="Times New Roman"/>
          <w:bCs/>
          <w:sz w:val="24"/>
          <w:szCs w:val="24"/>
        </w:rPr>
        <w:t>UNIO</w:t>
      </w:r>
      <w:r w:rsidRPr="00277B6E">
        <w:rPr>
          <w:rFonts w:ascii="Times New Roman" w:hAnsi="Times New Roman" w:cs="Times New Roman"/>
          <w:bCs/>
          <w:sz w:val="24"/>
          <w:szCs w:val="24"/>
        </w:rPr>
        <w:t xml:space="preserve">R, </w:t>
      </w:r>
      <w:r w:rsidRPr="00277B6E">
        <w:rPr>
          <w:rFonts w:ascii="Times New Roman" w:hAnsi="Times New Roman" w:cs="Times New Roman"/>
          <w:b/>
          <w:bCs/>
          <w:sz w:val="24"/>
          <w:szCs w:val="24"/>
        </w:rPr>
        <w:t>Humberto. Curso de direito processual civil</w:t>
      </w:r>
      <w:r w:rsidRPr="00277B6E">
        <w:rPr>
          <w:rFonts w:ascii="Times New Roman" w:hAnsi="Times New Roman" w:cs="Times New Roman"/>
          <w:bCs/>
          <w:sz w:val="24"/>
          <w:szCs w:val="24"/>
        </w:rPr>
        <w:t>: teoria geral do direito processual civil, processo de conhecimento e procedimento comum. Vol. I. 57a ed. Rio de Janeiro: Forense, 2016.</w:t>
      </w:r>
    </w:p>
    <w:p w:rsidR="00277B6E" w:rsidRDefault="00277B6E" w:rsidP="00277B6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2AA5" w:rsidRPr="00D673DA" w:rsidRDefault="007E2AA5" w:rsidP="00277B6E">
      <w:pPr>
        <w:jc w:val="both"/>
        <w:rPr>
          <w:rFonts w:ascii="Times New Roman" w:hAnsi="Times New Roman" w:cs="Times New Roman"/>
          <w:b/>
          <w:sz w:val="24"/>
          <w:szCs w:val="20"/>
        </w:rPr>
      </w:pPr>
      <w:bookmarkStart w:id="0" w:name="_GoBack"/>
      <w:bookmarkEnd w:id="0"/>
    </w:p>
    <w:sectPr w:rsidR="007E2AA5" w:rsidRPr="00D673DA" w:rsidSect="00277B6E">
      <w:headerReference w:type="default" r:id="rId10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5C2" w:rsidRDefault="00C535C2" w:rsidP="00AF5BFA">
      <w:pPr>
        <w:spacing w:line="240" w:lineRule="auto"/>
      </w:pPr>
      <w:r>
        <w:separator/>
      </w:r>
    </w:p>
  </w:endnote>
  <w:endnote w:type="continuationSeparator" w:id="0">
    <w:p w:rsidR="00C535C2" w:rsidRDefault="00C535C2" w:rsidP="00AF5B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5C2" w:rsidRDefault="00C535C2" w:rsidP="00AF5BFA">
      <w:pPr>
        <w:spacing w:line="240" w:lineRule="auto"/>
      </w:pPr>
      <w:r>
        <w:separator/>
      </w:r>
    </w:p>
  </w:footnote>
  <w:footnote w:type="continuationSeparator" w:id="0">
    <w:p w:rsidR="00C535C2" w:rsidRDefault="00C535C2" w:rsidP="00AF5BFA">
      <w:pPr>
        <w:spacing w:line="240" w:lineRule="auto"/>
      </w:pPr>
      <w:r>
        <w:continuationSeparator/>
      </w:r>
    </w:p>
  </w:footnote>
  <w:footnote w:id="1">
    <w:p w:rsidR="00AD3966" w:rsidRPr="006E1210" w:rsidRDefault="00AD3966">
      <w:pPr>
        <w:pStyle w:val="Textodenotaderodap"/>
        <w:rPr>
          <w:rFonts w:ascii="Times New Roman" w:hAnsi="Times New Roman" w:cs="Times New Roman"/>
        </w:rPr>
      </w:pPr>
      <w:r w:rsidRPr="006E1210">
        <w:rPr>
          <w:rStyle w:val="Refdenotaderodap"/>
          <w:rFonts w:ascii="Times New Roman" w:hAnsi="Times New Roman" w:cs="Times New Roman"/>
        </w:rPr>
        <w:footnoteRef/>
      </w:r>
      <w:r w:rsidRPr="006E1210">
        <w:rPr>
          <w:rFonts w:ascii="Times New Roman" w:hAnsi="Times New Roman" w:cs="Times New Roman"/>
        </w:rPr>
        <w:t xml:space="preserve"> </w:t>
      </w:r>
      <w:r w:rsidRPr="006E1210">
        <w:rPr>
          <w:rFonts w:ascii="Times New Roman" w:hAnsi="Times New Roman" w:cs="Times New Roman"/>
          <w:i/>
        </w:rPr>
        <w:t>Paper</w:t>
      </w:r>
      <w:r w:rsidRPr="006E1210">
        <w:rPr>
          <w:rFonts w:ascii="Times New Roman" w:hAnsi="Times New Roman" w:cs="Times New Roman"/>
        </w:rPr>
        <w:t xml:space="preserve"> apresentado à disciplina Teoria Geral do Processo da Unidade de Ensino Superior Dom Bosco – UNDB.</w:t>
      </w:r>
    </w:p>
  </w:footnote>
  <w:footnote w:id="2">
    <w:p w:rsidR="00AD3966" w:rsidRPr="006E1210" w:rsidRDefault="00AD3966">
      <w:pPr>
        <w:pStyle w:val="Textodenotaderodap"/>
        <w:rPr>
          <w:rFonts w:ascii="Times New Roman" w:hAnsi="Times New Roman" w:cs="Times New Roman"/>
        </w:rPr>
      </w:pPr>
      <w:r w:rsidRPr="006E1210">
        <w:rPr>
          <w:rStyle w:val="Refdenotaderodap"/>
          <w:rFonts w:ascii="Times New Roman" w:hAnsi="Times New Roman" w:cs="Times New Roman"/>
        </w:rPr>
        <w:footnoteRef/>
      </w:r>
      <w:r w:rsidRPr="006E1210">
        <w:rPr>
          <w:rFonts w:ascii="Times New Roman" w:hAnsi="Times New Roman" w:cs="Times New Roman"/>
        </w:rPr>
        <w:t xml:space="preserve"> Alunos do 2º período do curso de Direito, da UNDB.</w:t>
      </w:r>
    </w:p>
  </w:footnote>
  <w:footnote w:id="3">
    <w:p w:rsidR="00AD3966" w:rsidRDefault="00AD3966">
      <w:pPr>
        <w:pStyle w:val="Textodenotaderodap"/>
      </w:pPr>
      <w:r w:rsidRPr="006E1210">
        <w:rPr>
          <w:rStyle w:val="Refdenotaderodap"/>
          <w:rFonts w:ascii="Times New Roman" w:hAnsi="Times New Roman" w:cs="Times New Roman"/>
        </w:rPr>
        <w:footnoteRef/>
      </w:r>
      <w:r w:rsidRPr="006E1210">
        <w:rPr>
          <w:rFonts w:ascii="Times New Roman" w:hAnsi="Times New Roman" w:cs="Times New Roman"/>
        </w:rPr>
        <w:t xml:space="preserve"> Professor Mestre, orientador.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9537420"/>
      <w:docPartObj>
        <w:docPartGallery w:val="Page Numbers (Top of Page)"/>
        <w:docPartUnique/>
      </w:docPartObj>
    </w:sdtPr>
    <w:sdtContent>
      <w:p w:rsidR="00AD3966" w:rsidRDefault="00AD3966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A03">
          <w:rPr>
            <w:noProof/>
          </w:rPr>
          <w:t>9</w:t>
        </w:r>
        <w:r>
          <w:fldChar w:fldCharType="end"/>
        </w:r>
      </w:p>
    </w:sdtContent>
  </w:sdt>
  <w:p w:rsidR="00AD3966" w:rsidRDefault="00AD396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BFA"/>
    <w:rsid w:val="00014AAF"/>
    <w:rsid w:val="00060818"/>
    <w:rsid w:val="00063789"/>
    <w:rsid w:val="000741F2"/>
    <w:rsid w:val="0008143C"/>
    <w:rsid w:val="000F5B39"/>
    <w:rsid w:val="00113089"/>
    <w:rsid w:val="00132569"/>
    <w:rsid w:val="001D55AC"/>
    <w:rsid w:val="001F1C97"/>
    <w:rsid w:val="00233A1B"/>
    <w:rsid w:val="00234BDB"/>
    <w:rsid w:val="00277B6E"/>
    <w:rsid w:val="002967D0"/>
    <w:rsid w:val="002C2119"/>
    <w:rsid w:val="00331008"/>
    <w:rsid w:val="00351EA3"/>
    <w:rsid w:val="00354679"/>
    <w:rsid w:val="003A69E7"/>
    <w:rsid w:val="00406010"/>
    <w:rsid w:val="00466F15"/>
    <w:rsid w:val="004973C6"/>
    <w:rsid w:val="004E2653"/>
    <w:rsid w:val="00545ECD"/>
    <w:rsid w:val="005A0068"/>
    <w:rsid w:val="00662224"/>
    <w:rsid w:val="0066495F"/>
    <w:rsid w:val="006E1210"/>
    <w:rsid w:val="00766F33"/>
    <w:rsid w:val="007A1A03"/>
    <w:rsid w:val="007E2AA5"/>
    <w:rsid w:val="00853CD4"/>
    <w:rsid w:val="0088107B"/>
    <w:rsid w:val="008A6779"/>
    <w:rsid w:val="008B73B1"/>
    <w:rsid w:val="008E3578"/>
    <w:rsid w:val="00A018F7"/>
    <w:rsid w:val="00A13E26"/>
    <w:rsid w:val="00A371FF"/>
    <w:rsid w:val="00A930BF"/>
    <w:rsid w:val="00AB3E4D"/>
    <w:rsid w:val="00AC441B"/>
    <w:rsid w:val="00AD3966"/>
    <w:rsid w:val="00AF5BFA"/>
    <w:rsid w:val="00B04328"/>
    <w:rsid w:val="00B647FB"/>
    <w:rsid w:val="00C135F3"/>
    <w:rsid w:val="00C15535"/>
    <w:rsid w:val="00C535C2"/>
    <w:rsid w:val="00CD22F5"/>
    <w:rsid w:val="00D60A29"/>
    <w:rsid w:val="00D673DA"/>
    <w:rsid w:val="00DE59CF"/>
    <w:rsid w:val="00E32935"/>
    <w:rsid w:val="00F87153"/>
    <w:rsid w:val="00F9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F6E9A"/>
  <w15:chartTrackingRefBased/>
  <w15:docId w15:val="{573A8AA0-EA50-420E-B47B-3F10C2DE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F5BFA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F5BF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F5BF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277B6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77B6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7B6E"/>
  </w:style>
  <w:style w:type="paragraph" w:styleId="Rodap">
    <w:name w:val="footer"/>
    <w:basedOn w:val="Normal"/>
    <w:link w:val="RodapChar"/>
    <w:uiPriority w:val="99"/>
    <w:unhideWhenUsed/>
    <w:rsid w:val="00277B6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7B6E"/>
  </w:style>
  <w:style w:type="character" w:styleId="Meno">
    <w:name w:val="Mention"/>
    <w:basedOn w:val="Fontepargpadro"/>
    <w:uiPriority w:val="99"/>
    <w:semiHidden/>
    <w:unhideWhenUsed/>
    <w:rsid w:val="00063789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014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B3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83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4" w:color="9FC7A0"/>
            <w:bottom w:val="none" w:sz="0" w:space="0" w:color="auto"/>
            <w:right w:val="none" w:sz="0" w:space="0" w:color="auto"/>
          </w:divBdr>
        </w:div>
      </w:divsChild>
    </w:div>
    <w:div w:id="12900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9307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_Ato2015-2018/2015/Lei/L13129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0DB90-3A43-424B-9182-F865104FC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9</Pages>
  <Words>3397</Words>
  <Characters>18350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Kelverson Sousa</dc:creator>
  <cp:keywords/>
  <dc:description/>
  <cp:lastModifiedBy>Kelverson Sousa</cp:lastModifiedBy>
  <cp:revision>9</cp:revision>
  <dcterms:created xsi:type="dcterms:W3CDTF">2017-05-29T15:53:00Z</dcterms:created>
  <dcterms:modified xsi:type="dcterms:W3CDTF">2017-05-30T16:57:00Z</dcterms:modified>
</cp:coreProperties>
</file>