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4655" w:rsidRPr="008A204D" w:rsidRDefault="008A204D" w:rsidP="008A204D">
      <w:pPr>
        <w:jc w:val="center"/>
        <w:rPr>
          <w:rFonts w:eastAsia="Calibri"/>
          <w:lang w:eastAsia="en-US"/>
        </w:rPr>
      </w:pPr>
      <w:r w:rsidRPr="00A97503">
        <w:rPr>
          <w:rFonts w:eastAsia="Calibri"/>
          <w:b/>
          <w:lang w:eastAsia="en-US"/>
        </w:rPr>
        <w:t xml:space="preserve">AYAHUASCA: </w:t>
      </w:r>
      <w:r w:rsidR="005F4058">
        <w:rPr>
          <w:rFonts w:eastAsia="Calibri"/>
          <w:b/>
          <w:lang w:eastAsia="en-US"/>
        </w:rPr>
        <w:t>E</w:t>
      </w:r>
      <w:bookmarkStart w:id="0" w:name="_GoBack"/>
      <w:bookmarkEnd w:id="0"/>
      <w:r w:rsidRPr="008A204D">
        <w:rPr>
          <w:rFonts w:eastAsia="Calibri"/>
          <w:b/>
          <w:lang w:eastAsia="en-US"/>
        </w:rPr>
        <w:t>studo de revisão sobre as principais moléculas ativas e utilizações da bebida</w:t>
      </w:r>
    </w:p>
    <w:p w:rsidR="00F87790" w:rsidRPr="00F868E8" w:rsidRDefault="00F87790" w:rsidP="0007267F">
      <w:pPr>
        <w:tabs>
          <w:tab w:val="left" w:pos="8505"/>
        </w:tabs>
        <w:jc w:val="center"/>
        <w:rPr>
          <w:rFonts w:eastAsia="Calibri"/>
          <w:b/>
          <w:color w:val="auto"/>
        </w:rPr>
      </w:pPr>
    </w:p>
    <w:p w:rsidR="004D0853" w:rsidRPr="00F868E8" w:rsidRDefault="004D0853" w:rsidP="004D0853">
      <w:pPr>
        <w:tabs>
          <w:tab w:val="left" w:pos="8505"/>
        </w:tabs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Danilo Jhone de Jesus </w:t>
      </w:r>
      <w:r w:rsidRPr="00F868E8">
        <w:rPr>
          <w:rFonts w:eastAsia="Calibri"/>
          <w:color w:val="auto"/>
          <w:vertAlign w:val="superscript"/>
        </w:rPr>
        <w:t>1*</w:t>
      </w:r>
      <w:r w:rsidRPr="00F868E8">
        <w:rPr>
          <w:rFonts w:eastAsia="Calibri"/>
          <w:color w:val="auto"/>
        </w:rPr>
        <w:t xml:space="preserve">, </w:t>
      </w:r>
      <w:r>
        <w:rPr>
          <w:rFonts w:eastAsia="Calibri"/>
          <w:color w:val="auto"/>
        </w:rPr>
        <w:t>Juciel Oliveira Castro</w:t>
      </w:r>
      <w:r w:rsidRPr="00F868E8">
        <w:rPr>
          <w:rFonts w:eastAsia="Calibri"/>
          <w:color w:val="auto"/>
          <w:vertAlign w:val="superscript"/>
        </w:rPr>
        <w:t>2</w:t>
      </w:r>
      <w:r>
        <w:rPr>
          <w:rFonts w:eastAsia="Calibri"/>
          <w:color w:val="auto"/>
        </w:rPr>
        <w:t>, Sara Neves Claudinho</w:t>
      </w:r>
      <w:r w:rsidRPr="00F868E8">
        <w:rPr>
          <w:rFonts w:eastAsia="Calibri"/>
          <w:color w:val="auto"/>
          <w:vertAlign w:val="superscript"/>
        </w:rPr>
        <w:t xml:space="preserve"> 2</w:t>
      </w:r>
      <w:r>
        <w:rPr>
          <w:rFonts w:eastAsia="Calibri"/>
          <w:color w:val="auto"/>
        </w:rPr>
        <w:t>, Taniele Mendes da Silva</w:t>
      </w:r>
      <w:r w:rsidRPr="00F868E8">
        <w:rPr>
          <w:rFonts w:eastAsia="Calibri"/>
          <w:color w:val="auto"/>
          <w:vertAlign w:val="superscript"/>
        </w:rPr>
        <w:t xml:space="preserve"> 2</w:t>
      </w:r>
      <w:r>
        <w:rPr>
          <w:rFonts w:eastAsia="Calibri"/>
          <w:color w:val="auto"/>
        </w:rPr>
        <w:t xml:space="preserve"> ,  RuskayaChristinny Araújo Santos</w:t>
      </w:r>
      <w:r w:rsidRPr="00F868E8">
        <w:rPr>
          <w:rFonts w:eastAsia="Calibri"/>
          <w:color w:val="auto"/>
          <w:vertAlign w:val="superscript"/>
        </w:rPr>
        <w:t xml:space="preserve"> 2</w:t>
      </w:r>
      <w:r>
        <w:rPr>
          <w:rFonts w:eastAsia="Calibri"/>
          <w:color w:val="auto"/>
        </w:rPr>
        <w:t xml:space="preserve"> ,</w:t>
      </w:r>
      <w:r w:rsidR="00FC0D44">
        <w:rPr>
          <w:rFonts w:eastAsia="Calibri"/>
          <w:color w:val="auto"/>
        </w:rPr>
        <w:t xml:space="preserve"> Vinicius Roberto Silva</w:t>
      </w:r>
      <w:r w:rsidRPr="00F868E8">
        <w:rPr>
          <w:rFonts w:eastAsia="Calibri"/>
          <w:color w:val="auto"/>
          <w:vertAlign w:val="superscript"/>
        </w:rPr>
        <w:t xml:space="preserve"> 2</w:t>
      </w:r>
    </w:p>
    <w:p w:rsidR="0007267F" w:rsidRPr="00F868E8" w:rsidRDefault="0007267F" w:rsidP="0007267F">
      <w:pPr>
        <w:tabs>
          <w:tab w:val="left" w:pos="8505"/>
        </w:tabs>
        <w:jc w:val="center"/>
        <w:rPr>
          <w:color w:val="auto"/>
        </w:rPr>
      </w:pPr>
    </w:p>
    <w:p w:rsidR="00474655" w:rsidRPr="00F868E8" w:rsidRDefault="00424360" w:rsidP="0007267F">
      <w:pPr>
        <w:jc w:val="center"/>
        <w:rPr>
          <w:rFonts w:eastAsia="Calibri"/>
          <w:color w:val="auto"/>
        </w:rPr>
      </w:pPr>
      <w:r w:rsidRPr="00F868E8">
        <w:rPr>
          <w:rFonts w:eastAsia="Calibri"/>
          <w:color w:val="auto"/>
          <w:vertAlign w:val="superscript"/>
        </w:rPr>
        <w:t>1</w:t>
      </w:r>
      <w:r w:rsidR="004D0853">
        <w:t>Instituto Luterano de Itumbiara ILES/ULBRA, Goiás</w:t>
      </w:r>
      <w:r w:rsidR="00F87790" w:rsidRPr="00F868E8">
        <w:rPr>
          <w:rFonts w:eastAsia="Calibri"/>
          <w:color w:val="auto"/>
        </w:rPr>
        <w:t>. Departamento/Curso</w:t>
      </w:r>
      <w:r w:rsidR="00184E5C">
        <w:rPr>
          <w:rFonts w:eastAsia="Calibri"/>
          <w:color w:val="auto"/>
        </w:rPr>
        <w:t>Bacharelado em química. Avenida Beira Rio, 1001, St. Nova Aurora, cep 75522-330</w:t>
      </w:r>
      <w:r w:rsidR="00F87790" w:rsidRPr="00F868E8">
        <w:rPr>
          <w:rFonts w:eastAsia="Calibri"/>
          <w:color w:val="auto"/>
        </w:rPr>
        <w:t>,  Itumbiara-GO.</w:t>
      </w:r>
    </w:p>
    <w:p w:rsidR="00F87790" w:rsidRPr="00F868E8" w:rsidRDefault="00424360" w:rsidP="0007267F">
      <w:pPr>
        <w:jc w:val="center"/>
        <w:rPr>
          <w:rFonts w:eastAsia="Calibri"/>
          <w:color w:val="auto"/>
        </w:rPr>
      </w:pPr>
      <w:r w:rsidRPr="00F868E8">
        <w:rPr>
          <w:rFonts w:eastAsia="Calibri"/>
          <w:color w:val="auto"/>
          <w:vertAlign w:val="superscript"/>
        </w:rPr>
        <w:t>2</w:t>
      </w:r>
      <w:r w:rsidR="00891EDD">
        <w:t>Instituto Luterano de Itumbiara ILES/ULBRA, Goiás</w:t>
      </w:r>
      <w:r w:rsidR="00891EDD" w:rsidRPr="00F868E8">
        <w:rPr>
          <w:rFonts w:eastAsia="Calibri"/>
          <w:color w:val="auto"/>
        </w:rPr>
        <w:t xml:space="preserve">. Departamento/Curso </w:t>
      </w:r>
      <w:r w:rsidR="00891EDD">
        <w:rPr>
          <w:rFonts w:eastAsia="Calibri"/>
          <w:color w:val="auto"/>
        </w:rPr>
        <w:t>Bacharelado em química. Avenida Beira Rio, 1001, St. Nova Aurora, cep 75522-330</w:t>
      </w:r>
      <w:r w:rsidR="00891EDD" w:rsidRPr="00F868E8">
        <w:rPr>
          <w:rFonts w:eastAsia="Calibri"/>
          <w:color w:val="auto"/>
        </w:rPr>
        <w:t>,  Itumbiara-GO.</w:t>
      </w:r>
      <w:r w:rsidR="00F87790" w:rsidRPr="00F868E8">
        <w:rPr>
          <w:rFonts w:eastAsia="Calibri"/>
          <w:color w:val="auto"/>
        </w:rPr>
        <w:t>.</w:t>
      </w:r>
    </w:p>
    <w:p w:rsidR="00404564" w:rsidRPr="00F868E8" w:rsidRDefault="00404564" w:rsidP="0007267F">
      <w:pPr>
        <w:jc w:val="center"/>
        <w:rPr>
          <w:rFonts w:eastAsia="Calibri"/>
          <w:color w:val="auto"/>
        </w:rPr>
      </w:pPr>
    </w:p>
    <w:p w:rsidR="00F87790" w:rsidRPr="00F868E8" w:rsidRDefault="00F87790" w:rsidP="0007267F">
      <w:pPr>
        <w:jc w:val="center"/>
        <w:rPr>
          <w:color w:val="auto"/>
        </w:rPr>
      </w:pPr>
      <w:r w:rsidRPr="00F868E8">
        <w:rPr>
          <w:rFonts w:eastAsia="Calibri"/>
          <w:color w:val="auto"/>
        </w:rPr>
        <w:t xml:space="preserve">*E-mail: </w:t>
      </w:r>
      <w:r w:rsidR="00184E5C">
        <w:rPr>
          <w:rFonts w:eastAsia="Calibri"/>
          <w:color w:val="auto"/>
        </w:rPr>
        <w:t>danilojhone@hotmail.com</w:t>
      </w:r>
    </w:p>
    <w:p w:rsidR="00474655" w:rsidRPr="00F868E8" w:rsidRDefault="00474655" w:rsidP="0007267F">
      <w:pPr>
        <w:jc w:val="center"/>
        <w:rPr>
          <w:color w:val="auto"/>
        </w:rPr>
      </w:pPr>
    </w:p>
    <w:p w:rsidR="00474655" w:rsidRPr="00F868E8" w:rsidRDefault="00424360" w:rsidP="0007267F">
      <w:pPr>
        <w:jc w:val="both"/>
        <w:rPr>
          <w:rFonts w:eastAsia="Calibri"/>
          <w:b/>
          <w:color w:val="auto"/>
        </w:rPr>
      </w:pPr>
      <w:r w:rsidRPr="00F868E8">
        <w:rPr>
          <w:rFonts w:eastAsia="Calibri"/>
          <w:b/>
          <w:color w:val="auto"/>
        </w:rPr>
        <w:t>1. INTRODU</w:t>
      </w:r>
      <w:r w:rsidR="00150875" w:rsidRPr="00F868E8">
        <w:rPr>
          <w:rFonts w:eastAsia="Calibri"/>
          <w:b/>
          <w:color w:val="auto"/>
        </w:rPr>
        <w:t>ÇÃO</w:t>
      </w:r>
    </w:p>
    <w:p w:rsidR="002404AD" w:rsidRDefault="001C6BFB" w:rsidP="000E4A2E">
      <w:pPr>
        <w:ind w:firstLine="1134"/>
        <w:jc w:val="both"/>
        <w:rPr>
          <w:iCs/>
        </w:rPr>
      </w:pPr>
      <w:r w:rsidRPr="00DC3345">
        <w:rPr>
          <w:iCs/>
        </w:rPr>
        <w:t xml:space="preserve">Ayahuasca é a palavra de origem quéchua que significa "liana (cipó) dos Espíritos". Refere-se a uma bebida sacramental produzida a partir da decocção de duas plantas nativas da Amazônia: um cipó </w:t>
      </w:r>
      <w:r w:rsidRPr="00DC3345">
        <w:rPr>
          <w:i/>
          <w:iCs/>
        </w:rPr>
        <w:t>BanisteriopsisCaapi</w:t>
      </w:r>
      <w:r w:rsidRPr="00DC3345">
        <w:rPr>
          <w:iCs/>
        </w:rPr>
        <w:t xml:space="preserve"> e folhas de um arbusto </w:t>
      </w:r>
      <w:r w:rsidRPr="00DC3345">
        <w:rPr>
          <w:i/>
          <w:iCs/>
        </w:rPr>
        <w:t>PsychotriaViridis</w:t>
      </w:r>
      <w:r>
        <w:rPr>
          <w:i/>
          <w:iCs/>
        </w:rPr>
        <w:t>.</w:t>
      </w:r>
      <w:r w:rsidR="0030346D">
        <w:rPr>
          <w:iCs/>
        </w:rPr>
        <w:t xml:space="preserve">Existem algumas moléculas ativas que estão presentes na composição da ayahuasca e conectam a neurotransmissao, de acordo com a literatura. </w:t>
      </w:r>
      <w:r w:rsidR="0030346D">
        <w:t>Presume-se que a presença das substâ</w:t>
      </w:r>
      <w:r w:rsidR="0030346D" w:rsidRPr="00DC3345">
        <w:t>ncias psicoativas na Ayahuasca, como alcaloides, são responsáveis pela correspondência no sistema nervoso, e induzem a manifestação psicotrópica</w:t>
      </w:r>
      <w:r w:rsidR="004D0853">
        <w:t>.</w:t>
      </w:r>
      <w:r w:rsidR="000D0D51">
        <w:rPr>
          <w:iCs/>
        </w:rPr>
        <w:t>(TEIXEIRA, 2007</w:t>
      </w:r>
      <w:r w:rsidR="000E4A2E">
        <w:rPr>
          <w:iCs/>
        </w:rPr>
        <w:t>).</w:t>
      </w:r>
      <w:r w:rsidR="000E4A2E">
        <w:rPr>
          <w:rStyle w:val="Refdenotaderodap"/>
          <w:iCs/>
        </w:rPr>
        <w:footnoteReference w:id="2"/>
      </w:r>
    </w:p>
    <w:p w:rsidR="000F7E68" w:rsidRPr="00F868E8" w:rsidRDefault="000F7E68" w:rsidP="000E4A2E">
      <w:pPr>
        <w:ind w:firstLine="1134"/>
        <w:jc w:val="both"/>
        <w:rPr>
          <w:rFonts w:eastAsia="Calibri"/>
          <w:color w:val="auto"/>
        </w:rPr>
      </w:pPr>
    </w:p>
    <w:p w:rsidR="00150875" w:rsidRPr="006D2C8C" w:rsidRDefault="00150875" w:rsidP="0007267F">
      <w:pPr>
        <w:jc w:val="both"/>
        <w:rPr>
          <w:rFonts w:eastAsia="Calibri"/>
          <w:b/>
          <w:color w:val="auto"/>
        </w:rPr>
      </w:pPr>
      <w:r w:rsidRPr="006D2C8C">
        <w:rPr>
          <w:rFonts w:eastAsia="Calibri"/>
          <w:b/>
          <w:color w:val="auto"/>
        </w:rPr>
        <w:t>2. METODOLOGIA</w:t>
      </w:r>
    </w:p>
    <w:p w:rsidR="00FF36E4" w:rsidRPr="00F868E8" w:rsidRDefault="006D2C8C" w:rsidP="000D0D51">
      <w:pPr>
        <w:ind w:firstLine="1134"/>
        <w:jc w:val="both"/>
        <w:rPr>
          <w:color w:val="auto"/>
        </w:rPr>
      </w:pPr>
      <w:r w:rsidRPr="00901822">
        <w:rPr>
          <w:rFonts w:eastAsia="Calibri"/>
          <w:szCs w:val="22"/>
          <w:lang w:eastAsia="en-US"/>
        </w:rPr>
        <w:t>Este estudo sobre a Ayahuasca é caracterizado como revisão bibliográfica, em que estão reunidos informações e referencias sobre a temática mediante fundamentação teórica em fontes secundárias. O objetivo da pesquisa é de caráter exploratório, em que o conteúdo pertinente se desenvolve através da literatura e documentos com tratamento sistemático encontrados em domínio público como: livros, revistas, teses e artigos publicados.O método de abordagem parte da teoria e de princípios que permitem a explicação de elementos que agregam a perspectiva da problemática, que tem como foco o estudo dos princípios ativos que fazem parte da composição das plantas utilizadas para fabricação do chá.Para realização desse estudo foi necessário promover um diálogo entre diferentes áreas do conhecimento, com a integração transdisciplinar de conceitos de bioquímica, neuropsicologia e psicofarmacologia.</w:t>
      </w:r>
    </w:p>
    <w:p w:rsidR="00404564" w:rsidRPr="006D2C8C" w:rsidRDefault="00404564" w:rsidP="0007267F">
      <w:pPr>
        <w:ind w:firstLine="567"/>
        <w:jc w:val="both"/>
        <w:rPr>
          <w:color w:val="auto"/>
        </w:rPr>
      </w:pPr>
    </w:p>
    <w:p w:rsidR="00150875" w:rsidRPr="006D2C8C" w:rsidRDefault="00150875" w:rsidP="0007267F">
      <w:pPr>
        <w:jc w:val="both"/>
        <w:rPr>
          <w:rFonts w:eastAsia="Calibri"/>
          <w:b/>
          <w:color w:val="auto"/>
        </w:rPr>
      </w:pPr>
      <w:r w:rsidRPr="006D2C8C">
        <w:rPr>
          <w:rFonts w:eastAsia="Calibri"/>
          <w:b/>
          <w:color w:val="auto"/>
        </w:rPr>
        <w:t>3. RESULTADOS E DISCUSSÃO</w:t>
      </w:r>
    </w:p>
    <w:p w:rsidR="00293804" w:rsidRDefault="002119B6" w:rsidP="000D0D51">
      <w:pPr>
        <w:ind w:firstLine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544161" w:rsidRPr="00096232">
        <w:rPr>
          <w:rFonts w:eastAsia="Calibri"/>
          <w:lang w:eastAsia="en-US"/>
        </w:rPr>
        <w:t>s efeitos propriamente ditos da ingestão da ayahuasca, estes podem incluir sensações de mal-estar físico e produzir reações como vômitos e diarreias.</w:t>
      </w:r>
    </w:p>
    <w:p w:rsidR="00293804" w:rsidRDefault="00544161" w:rsidP="000D0D51">
      <w:pPr>
        <w:ind w:firstLine="1134"/>
        <w:jc w:val="both"/>
        <w:rPr>
          <w:rFonts w:eastAsia="Calibri"/>
          <w:lang w:eastAsia="en-US"/>
        </w:rPr>
      </w:pPr>
      <w:r w:rsidRPr="00096232">
        <w:rPr>
          <w:rFonts w:eastAsia="Calibri"/>
          <w:lang w:eastAsia="en-US"/>
        </w:rPr>
        <w:t xml:space="preserve">Em estudos experimentais, as avaliações psiquiátricas realizadas em adeptos da ayahuasca da União do Vegetal, comparados com pessoas que não usavam ayahuasca, observou-se que esses indivíduos faziam intenso uso de álcool anteriormente e apresentaram </w:t>
      </w:r>
      <w:r w:rsidRPr="00096232">
        <w:rPr>
          <w:rFonts w:eastAsia="Calibri"/>
          <w:lang w:eastAsia="en-US"/>
        </w:rPr>
        <w:lastRenderedPageBreak/>
        <w:t>total abstinência após a adaptação na instituição União do Vegetal, demonstrando diminuição ou ausência de reações crônicas de agressão, raiva, ansiedade, ressentimento</w:t>
      </w:r>
      <w:r w:rsidR="002119B6">
        <w:rPr>
          <w:rFonts w:eastAsia="Calibri"/>
          <w:lang w:eastAsia="en-US"/>
        </w:rPr>
        <w:t xml:space="preserve"> (Pires, 2010</w:t>
      </w:r>
      <w:r w:rsidR="002119B6">
        <w:rPr>
          <w:rStyle w:val="Refdenotaderodap"/>
          <w:rFonts w:eastAsia="Calibri"/>
          <w:lang w:eastAsia="en-US"/>
        </w:rPr>
        <w:footnoteReference w:id="3"/>
      </w:r>
      <w:r w:rsidR="002119B6">
        <w:rPr>
          <w:rFonts w:eastAsia="Calibri"/>
          <w:lang w:eastAsia="en-US"/>
        </w:rPr>
        <w:t>).</w:t>
      </w:r>
    </w:p>
    <w:p w:rsidR="00150875" w:rsidRDefault="00150875" w:rsidP="000D0D51">
      <w:pPr>
        <w:ind w:firstLine="1134"/>
        <w:jc w:val="both"/>
        <w:rPr>
          <w:rFonts w:eastAsia="Calibri"/>
          <w:lang w:eastAsia="en-US"/>
        </w:rPr>
      </w:pPr>
    </w:p>
    <w:p w:rsidR="002B5617" w:rsidRDefault="00B5549F" w:rsidP="000D0D51">
      <w:pPr>
        <w:ind w:firstLine="11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estudo de Gomes (2008)</w:t>
      </w:r>
      <w:r>
        <w:rPr>
          <w:rStyle w:val="Refdenotaderodap"/>
          <w:rFonts w:eastAsia="Calibri"/>
          <w:lang w:eastAsia="en-US"/>
        </w:rPr>
        <w:footnoteReference w:id="4"/>
      </w:r>
      <w:r>
        <w:rPr>
          <w:rFonts w:eastAsia="Calibri"/>
          <w:lang w:eastAsia="en-US"/>
        </w:rPr>
        <w:t xml:space="preserve"> diz que a</w:t>
      </w:r>
      <w:r w:rsidR="002B5617" w:rsidRPr="00096232">
        <w:rPr>
          <w:rFonts w:eastAsia="Calibri"/>
          <w:lang w:eastAsia="en-US"/>
        </w:rPr>
        <w:t xml:space="preserve"> DMT é um psicoativo da família triptamina, um alcaloide indólico com acentuada ação psicoativa, o autor Silva et al. (2018) explica que  esse alcaloide interage nos receptores serotoninérgicos</w:t>
      </w:r>
      <w:r w:rsidR="002119B6">
        <w:rPr>
          <w:rFonts w:eastAsia="Calibri"/>
          <w:lang w:eastAsia="en-US"/>
        </w:rPr>
        <w:t>. A</w:t>
      </w:r>
      <w:r w:rsidR="002B5617" w:rsidRPr="00096232">
        <w:rPr>
          <w:rFonts w:eastAsia="Calibri"/>
          <w:lang w:eastAsia="en-US"/>
        </w:rPr>
        <w:t xml:space="preserve"> DMT apresenta uma similaridade estrutural com compostos de amplo e variado espectro deatividades biológicas, como o aminoácido triptofano, o neurotransmissor serotonina e o hormônio melatonina, conforme é evidenciada figura 10, que demonstra a estrutura molecular espacial dos compostos citados.</w:t>
      </w:r>
    </w:p>
    <w:p w:rsidR="002B5617" w:rsidRPr="00096232" w:rsidRDefault="002B5617" w:rsidP="002B5617">
      <w:pPr>
        <w:jc w:val="center"/>
        <w:rPr>
          <w:rFonts w:eastAsia="Calibri"/>
          <w:sz w:val="22"/>
          <w:lang w:eastAsia="en-US"/>
        </w:rPr>
      </w:pPr>
    </w:p>
    <w:p w:rsidR="002B5617" w:rsidRPr="00096232" w:rsidRDefault="002B5617" w:rsidP="002B5617">
      <w:pPr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441666" cy="1616149"/>
            <wp:effectExtent l="19050" t="19050" r="26035" b="22225"/>
            <wp:docPr id="2" name="Imagem 2" descr="semelhanças estrutur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semelhanças estruturai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112" b="1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416" cy="162072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5617" w:rsidRPr="002B5617" w:rsidRDefault="002B5617" w:rsidP="002B5617">
      <w:pPr>
        <w:jc w:val="center"/>
        <w:rPr>
          <w:rFonts w:eastAsia="Calibri"/>
          <w:sz w:val="20"/>
          <w:szCs w:val="20"/>
          <w:lang w:eastAsia="en-US"/>
        </w:rPr>
      </w:pPr>
      <w:r w:rsidRPr="002B5617">
        <w:rPr>
          <w:rFonts w:eastAsia="Calibri"/>
          <w:b/>
          <w:sz w:val="20"/>
          <w:szCs w:val="20"/>
          <w:lang w:eastAsia="en-US"/>
        </w:rPr>
        <w:t>Figura 1:</w:t>
      </w:r>
      <w:r w:rsidRPr="002B5617">
        <w:rPr>
          <w:rFonts w:eastAsia="Calibri"/>
          <w:sz w:val="20"/>
          <w:szCs w:val="20"/>
          <w:lang w:eastAsia="en-US"/>
        </w:rPr>
        <w:t xml:space="preserve"> Estrutura química do alucinógeno DMT em comparação aos compostos triptofano, serotonina e melatonina, evidenciando o anel indólico em comum.</w:t>
      </w:r>
    </w:p>
    <w:p w:rsidR="002B5617" w:rsidRPr="002B5617" w:rsidRDefault="002B5617" w:rsidP="002B5617">
      <w:pPr>
        <w:jc w:val="center"/>
        <w:rPr>
          <w:rFonts w:eastAsia="Calibri"/>
          <w:sz w:val="20"/>
          <w:szCs w:val="20"/>
          <w:lang w:eastAsia="en-US"/>
        </w:rPr>
      </w:pPr>
    </w:p>
    <w:p w:rsidR="002B5617" w:rsidRPr="002B5617" w:rsidRDefault="002B5617" w:rsidP="002B5617">
      <w:pPr>
        <w:jc w:val="center"/>
        <w:rPr>
          <w:rFonts w:eastAsia="Calibri"/>
          <w:sz w:val="20"/>
          <w:szCs w:val="20"/>
          <w:lang w:eastAsia="en-US"/>
        </w:rPr>
      </w:pPr>
      <w:r w:rsidRPr="002B5617">
        <w:rPr>
          <w:rFonts w:eastAsia="Calibri"/>
          <w:sz w:val="20"/>
          <w:szCs w:val="20"/>
          <w:lang w:eastAsia="en-US"/>
        </w:rPr>
        <w:t>Fonte: Adaptado de Gomes (2008).</w:t>
      </w:r>
    </w:p>
    <w:p w:rsidR="002B5617" w:rsidRPr="00F868E8" w:rsidRDefault="002B5617" w:rsidP="0007267F">
      <w:pPr>
        <w:ind w:firstLine="567"/>
        <w:jc w:val="both"/>
        <w:rPr>
          <w:color w:val="auto"/>
        </w:rPr>
      </w:pPr>
    </w:p>
    <w:p w:rsidR="005E39BD" w:rsidRPr="00F868E8" w:rsidRDefault="005E39BD" w:rsidP="0007267F">
      <w:pPr>
        <w:ind w:firstLine="567"/>
        <w:jc w:val="both"/>
        <w:rPr>
          <w:color w:val="auto"/>
        </w:rPr>
      </w:pPr>
    </w:p>
    <w:p w:rsidR="00150875" w:rsidRPr="00F868E8" w:rsidRDefault="00150875" w:rsidP="0007267F">
      <w:pPr>
        <w:jc w:val="both"/>
        <w:rPr>
          <w:rFonts w:eastAsia="Calibri"/>
          <w:b/>
          <w:color w:val="auto"/>
        </w:rPr>
      </w:pPr>
      <w:r w:rsidRPr="00F868E8">
        <w:rPr>
          <w:rFonts w:eastAsia="Calibri"/>
          <w:b/>
          <w:color w:val="auto"/>
        </w:rPr>
        <w:t>4. CONSIDERAÇÕES FINAIS</w:t>
      </w:r>
    </w:p>
    <w:p w:rsidR="00FF36E4" w:rsidRPr="00F868E8" w:rsidRDefault="00D821C7" w:rsidP="0005697F">
      <w:pPr>
        <w:ind w:firstLine="1134"/>
        <w:jc w:val="both"/>
        <w:rPr>
          <w:color w:val="auto"/>
        </w:rPr>
      </w:pPr>
      <w:r w:rsidRPr="00096232">
        <w:rPr>
          <w:rFonts w:eastAsia="Calibri"/>
          <w:lang w:eastAsia="en-US"/>
        </w:rPr>
        <w:t>Em uma visão química, a pesquisa fez destaque às principais moléculas ativas presentes na bebida</w:t>
      </w:r>
      <w:r>
        <w:rPr>
          <w:rFonts w:eastAsia="Calibri"/>
          <w:lang w:eastAsia="en-US"/>
        </w:rPr>
        <w:t xml:space="preserve"> sendo elas: a dimetiltriptamina, </w:t>
      </w:r>
      <w:r w:rsidRPr="008918A2">
        <w:rPr>
          <w:rFonts w:eastAsia="Calibri"/>
          <w:lang w:eastAsia="en-US"/>
        </w:rPr>
        <w:t>harmina,</w:t>
      </w:r>
      <w:r>
        <w:rPr>
          <w:rFonts w:eastAsia="Calibri"/>
          <w:lang w:eastAsia="en-US"/>
        </w:rPr>
        <w:t xml:space="preserve">harmalina e tetrahidroharmina, </w:t>
      </w:r>
      <w:r w:rsidRPr="00096232">
        <w:rPr>
          <w:rFonts w:eastAsia="Calibri"/>
          <w:lang w:eastAsia="en-US"/>
        </w:rPr>
        <w:t>e como elas são me</w:t>
      </w:r>
      <w:r>
        <w:rPr>
          <w:rFonts w:eastAsia="Calibri"/>
          <w:lang w:eastAsia="en-US"/>
        </w:rPr>
        <w:t>tabolizadas no sistema biológico.Apesar dos resultados,</w:t>
      </w:r>
      <w:r w:rsidRPr="00096232">
        <w:rPr>
          <w:rFonts w:eastAsia="Calibri"/>
          <w:lang w:eastAsia="en-US"/>
        </w:rPr>
        <w:t xml:space="preserve"> não há informações suficientes que permitam indicá-la como um possível tratamento contra a depressão, câncer, alcoolismo, entre outros. Faltam dados apontando que o uso da bebida é seguro a longo prazo e qual seria a dosagem terapêutica adequada.</w:t>
      </w:r>
    </w:p>
    <w:p w:rsidR="00FF36E4" w:rsidRPr="00F868E8" w:rsidRDefault="00FF36E4" w:rsidP="0007267F">
      <w:pPr>
        <w:jc w:val="both"/>
        <w:rPr>
          <w:color w:val="auto"/>
        </w:rPr>
      </w:pPr>
    </w:p>
    <w:p w:rsidR="00FF36E4" w:rsidRPr="00F868E8" w:rsidRDefault="00FF36E4" w:rsidP="0007267F">
      <w:pPr>
        <w:jc w:val="both"/>
        <w:rPr>
          <w:rFonts w:eastAsia="Calibri"/>
          <w:b/>
          <w:color w:val="auto"/>
        </w:rPr>
      </w:pPr>
      <w:r w:rsidRPr="00F868E8">
        <w:rPr>
          <w:rFonts w:eastAsia="Calibri"/>
          <w:b/>
          <w:color w:val="auto"/>
        </w:rPr>
        <w:t>6. AGRADECIMENTOS</w:t>
      </w:r>
    </w:p>
    <w:p w:rsidR="005E39BD" w:rsidRPr="00F868E8" w:rsidRDefault="00FE18E3" w:rsidP="00293804">
      <w:pPr>
        <w:jc w:val="both"/>
        <w:rPr>
          <w:rFonts w:eastAsia="Calibri"/>
          <w:b/>
          <w:color w:val="auto"/>
        </w:rPr>
      </w:pPr>
      <w:r w:rsidRPr="00DB20D2">
        <w:t xml:space="preserve">Ao Grande Arquiteto do Universo por sustentar a vida, </w:t>
      </w:r>
      <w:r>
        <w:t>nossos</w:t>
      </w:r>
      <w:r w:rsidRPr="00DB20D2">
        <w:t xml:space="preserve"> pensamentos e desejos, por alimentar essa conquista </w:t>
      </w:r>
      <w:r>
        <w:t>nos</w:t>
      </w:r>
      <w:r w:rsidRPr="00DB20D2">
        <w:t xml:space="preserve"> fornecendo saúde e disposição, animando </w:t>
      </w:r>
      <w:r>
        <w:t>nosso</w:t>
      </w:r>
      <w:r w:rsidRPr="00DB20D2">
        <w:t xml:space="preserve"> espírito.A Instituição ILES/ULBRA pela estrutura da biblioteca e o acesso ao conteúdo.</w:t>
      </w:r>
      <w:r w:rsidR="000F7E68">
        <w:t xml:space="preserve"> E a</w:t>
      </w:r>
      <w:r>
        <w:t>gradecemos muito principalmente aos nossos familiares pelo apoio.</w:t>
      </w:r>
    </w:p>
    <w:sectPr w:rsidR="005E39BD" w:rsidRPr="00F868E8" w:rsidSect="000D0D51">
      <w:headerReference w:type="default" r:id="rId8"/>
      <w:footerReference w:type="default" r:id="rId9"/>
      <w:headerReference w:type="first" r:id="rId10"/>
      <w:pgSz w:w="11906" w:h="16838"/>
      <w:pgMar w:top="2693" w:right="1134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7C" w:rsidRDefault="001F477C">
      <w:r>
        <w:separator/>
      </w:r>
    </w:p>
  </w:endnote>
  <w:endnote w:type="continuationSeparator" w:id="1">
    <w:p w:rsidR="001F477C" w:rsidRDefault="001F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51" w:rsidRDefault="000D0D51">
    <w:pPr>
      <w:pStyle w:val="Rodap"/>
    </w:pPr>
  </w:p>
  <w:p w:rsidR="000D0D51" w:rsidRDefault="000D0D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7C" w:rsidRDefault="001F477C">
      <w:r>
        <w:separator/>
      </w:r>
    </w:p>
  </w:footnote>
  <w:footnote w:type="continuationSeparator" w:id="1">
    <w:p w:rsidR="001F477C" w:rsidRDefault="001F477C">
      <w:r>
        <w:continuationSeparator/>
      </w:r>
    </w:p>
  </w:footnote>
  <w:footnote w:id="2">
    <w:p w:rsidR="000E4A2E" w:rsidRPr="00B5549F" w:rsidRDefault="000E4A2E" w:rsidP="000E4A2E">
      <w:pPr>
        <w:jc w:val="both"/>
        <w:rPr>
          <w:sz w:val="20"/>
          <w:szCs w:val="20"/>
        </w:rPr>
      </w:pPr>
      <w:r w:rsidRPr="00B5549F">
        <w:rPr>
          <w:rStyle w:val="Refdenotaderodap"/>
          <w:sz w:val="20"/>
          <w:szCs w:val="20"/>
        </w:rPr>
        <w:footnoteRef/>
      </w:r>
      <w:r w:rsidRPr="00B5549F">
        <w:rPr>
          <w:sz w:val="20"/>
          <w:szCs w:val="20"/>
        </w:rPr>
        <w:t xml:space="preserve">TEIXEIRA, Eduardo Didonet. </w:t>
      </w:r>
      <w:r w:rsidRPr="00B5549F">
        <w:rPr>
          <w:b/>
          <w:sz w:val="20"/>
          <w:szCs w:val="20"/>
        </w:rPr>
        <w:t>O direito ao uso de enteógenos.</w:t>
      </w:r>
      <w:r w:rsidRPr="00B5549F">
        <w:rPr>
          <w:sz w:val="20"/>
          <w:szCs w:val="20"/>
        </w:rPr>
        <w:t xml:space="preserve"> Dissertação (Mestrado em Direito)-Faculdade de Direito, Pontifícia Universidade Católica do Rio Grande do Sul. Porto Alegre, 2007.</w:t>
      </w:r>
    </w:p>
    <w:p w:rsidR="000E4A2E" w:rsidRDefault="000E4A2E">
      <w:pPr>
        <w:pStyle w:val="Textodenotaderodap"/>
      </w:pPr>
    </w:p>
  </w:footnote>
  <w:footnote w:id="3">
    <w:p w:rsidR="002119B6" w:rsidRPr="00B5549F" w:rsidRDefault="002119B6" w:rsidP="002119B6">
      <w:pPr>
        <w:jc w:val="both"/>
        <w:rPr>
          <w:sz w:val="20"/>
          <w:szCs w:val="20"/>
        </w:rPr>
      </w:pPr>
      <w:r w:rsidRPr="00B5549F">
        <w:rPr>
          <w:rStyle w:val="Refdenotaderodap"/>
          <w:sz w:val="20"/>
          <w:szCs w:val="20"/>
        </w:rPr>
        <w:footnoteRef/>
      </w:r>
      <w:r w:rsidRPr="00B5549F">
        <w:rPr>
          <w:sz w:val="20"/>
          <w:szCs w:val="20"/>
        </w:rPr>
        <w:t xml:space="preserve">PIRES, A.P.S., OLIVEIRA, C. D. R., YONAMINE, M. </w:t>
      </w:r>
      <w:r w:rsidRPr="00B5549F">
        <w:rPr>
          <w:b/>
          <w:sz w:val="20"/>
          <w:szCs w:val="20"/>
        </w:rPr>
        <w:t>Ayahuasca: umarevisão dos aspectos farmacológicos e  toxicológicos.</w:t>
      </w:r>
      <w:r w:rsidRPr="00B5549F">
        <w:rPr>
          <w:sz w:val="20"/>
          <w:szCs w:val="20"/>
        </w:rPr>
        <w:t>Rev Ciênc. Farm. BásicaApl., p. 15-23. ISSN 1808-4532. São Paulo, 2010.</w:t>
      </w:r>
    </w:p>
    <w:p w:rsidR="002119B6" w:rsidRPr="00B5549F" w:rsidRDefault="002119B6">
      <w:pPr>
        <w:pStyle w:val="Textodenotaderodap"/>
      </w:pPr>
    </w:p>
  </w:footnote>
  <w:footnote w:id="4">
    <w:p w:rsidR="00B5549F" w:rsidRDefault="00B5549F">
      <w:pPr>
        <w:pStyle w:val="Textodenotaderodap"/>
      </w:pPr>
      <w:r w:rsidRPr="00B5549F">
        <w:rPr>
          <w:rStyle w:val="Refdenotaderodap"/>
        </w:rPr>
        <w:footnoteRef/>
      </w:r>
      <w:r w:rsidRPr="00B5549F">
        <w:t>GOMES, Melissa Medrano. </w:t>
      </w:r>
      <w:r w:rsidRPr="00B5549F">
        <w:rPr>
          <w:b/>
          <w:bCs/>
        </w:rPr>
        <w:t>Dietilamida do ácido lisérgico (LSD) e N,N-dimetiltriptamina (DMT) como substratos de peroxidases</w:t>
      </w:r>
      <w:r w:rsidRPr="00B5549F">
        <w:t>: uma possível rota de metabolização. 2008. Dissertação (Mestrado em Análises Clínicas) - Faculdade de Ciências Farmacêuticas, Universidade de São Paulo, São Paulo, 2008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853" w:rsidRDefault="004D0853">
    <w:pPr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-266700</wp:posOffset>
          </wp:positionV>
          <wp:extent cx="6023610" cy="1389380"/>
          <wp:effectExtent l="0" t="0" r="0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simpósio (7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5547" b="23786"/>
                  <a:stretch/>
                </pic:blipFill>
                <pic:spPr bwMode="auto">
                  <a:xfrm>
                    <a:off x="0" y="0"/>
                    <a:ext cx="6023610" cy="1389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4D0853" w:rsidRDefault="004D0853">
    <w:pPr>
      <w:tabs>
        <w:tab w:val="center" w:pos="4252"/>
        <w:tab w:val="right" w:pos="850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B6" w:rsidRDefault="002119B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156210</wp:posOffset>
          </wp:positionH>
          <wp:positionV relativeFrom="paragraph">
            <wp:posOffset>-114300</wp:posOffset>
          </wp:positionV>
          <wp:extent cx="6023610" cy="138938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simpósio (7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5547" b="23786"/>
                  <a:stretch/>
                </pic:blipFill>
                <pic:spPr bwMode="auto">
                  <a:xfrm>
                    <a:off x="0" y="0"/>
                    <a:ext cx="6023610" cy="1389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4655"/>
    <w:rsid w:val="00022F80"/>
    <w:rsid w:val="0004737B"/>
    <w:rsid w:val="0005697F"/>
    <w:rsid w:val="0007267F"/>
    <w:rsid w:val="00076FE5"/>
    <w:rsid w:val="00094F74"/>
    <w:rsid w:val="000D0D51"/>
    <w:rsid w:val="000D2D20"/>
    <w:rsid w:val="000E4A2E"/>
    <w:rsid w:val="000F7E68"/>
    <w:rsid w:val="001307EB"/>
    <w:rsid w:val="00150875"/>
    <w:rsid w:val="00160148"/>
    <w:rsid w:val="001651B7"/>
    <w:rsid w:val="00184E5C"/>
    <w:rsid w:val="001C6BFB"/>
    <w:rsid w:val="001F477C"/>
    <w:rsid w:val="002119B6"/>
    <w:rsid w:val="002404AD"/>
    <w:rsid w:val="00293804"/>
    <w:rsid w:val="002B5617"/>
    <w:rsid w:val="0030346D"/>
    <w:rsid w:val="0036334D"/>
    <w:rsid w:val="0037580A"/>
    <w:rsid w:val="00393E23"/>
    <w:rsid w:val="00404564"/>
    <w:rsid w:val="00424360"/>
    <w:rsid w:val="0045770C"/>
    <w:rsid w:val="00466C68"/>
    <w:rsid w:val="00474655"/>
    <w:rsid w:val="004B4B99"/>
    <w:rsid w:val="004D0853"/>
    <w:rsid w:val="00544161"/>
    <w:rsid w:val="005E39BD"/>
    <w:rsid w:val="005F4058"/>
    <w:rsid w:val="00665C1D"/>
    <w:rsid w:val="00672C6A"/>
    <w:rsid w:val="006D2C8C"/>
    <w:rsid w:val="007005B6"/>
    <w:rsid w:val="007A4C08"/>
    <w:rsid w:val="008114E8"/>
    <w:rsid w:val="00891EDD"/>
    <w:rsid w:val="008A204D"/>
    <w:rsid w:val="009E266B"/>
    <w:rsid w:val="009F71B0"/>
    <w:rsid w:val="00AA7C35"/>
    <w:rsid w:val="00AE698C"/>
    <w:rsid w:val="00B5549F"/>
    <w:rsid w:val="00BF0402"/>
    <w:rsid w:val="00C27739"/>
    <w:rsid w:val="00C66177"/>
    <w:rsid w:val="00C95148"/>
    <w:rsid w:val="00D44BB4"/>
    <w:rsid w:val="00D821C7"/>
    <w:rsid w:val="00DD4B74"/>
    <w:rsid w:val="00EB4B6B"/>
    <w:rsid w:val="00EF782A"/>
    <w:rsid w:val="00F00A5B"/>
    <w:rsid w:val="00F13CED"/>
    <w:rsid w:val="00F45D1C"/>
    <w:rsid w:val="00F868E8"/>
    <w:rsid w:val="00F87790"/>
    <w:rsid w:val="00FC0D44"/>
    <w:rsid w:val="00FC21B4"/>
    <w:rsid w:val="00FE18E3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08"/>
  </w:style>
  <w:style w:type="paragraph" w:styleId="Ttulo1">
    <w:name w:val="heading 1"/>
    <w:basedOn w:val="Normal"/>
    <w:next w:val="Normal"/>
    <w:uiPriority w:val="9"/>
    <w:qFormat/>
    <w:rsid w:val="007A4C0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A4C0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A4C0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A4C0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A4C0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A4C0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A4C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A4C0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A4C0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4C08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A4C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rsid w:val="007A4C0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7A4C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4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B6B"/>
  </w:style>
  <w:style w:type="paragraph" w:styleId="Rodap">
    <w:name w:val="footer"/>
    <w:basedOn w:val="Normal"/>
    <w:link w:val="RodapChar"/>
    <w:uiPriority w:val="99"/>
    <w:unhideWhenUsed/>
    <w:rsid w:val="00EB4B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B6B"/>
  </w:style>
  <w:style w:type="paragraph" w:styleId="Textodebalo">
    <w:name w:val="Balloon Text"/>
    <w:basedOn w:val="Normal"/>
    <w:link w:val="TextodebaloChar"/>
    <w:uiPriority w:val="99"/>
    <w:semiHidden/>
    <w:unhideWhenUsed/>
    <w:rsid w:val="009E26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6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456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66C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C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C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C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C68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66C6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66C6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66C6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6C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6C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6C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08"/>
  </w:style>
  <w:style w:type="paragraph" w:styleId="Ttulo1">
    <w:name w:val="heading 1"/>
    <w:basedOn w:val="Normal"/>
    <w:next w:val="Normal"/>
    <w:uiPriority w:val="9"/>
    <w:qFormat/>
    <w:rsid w:val="007A4C0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A4C0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A4C0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A4C0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A4C0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A4C0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A4C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A4C0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A4C0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4C08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A4C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rsid w:val="007A4C0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7A4C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4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B6B"/>
  </w:style>
  <w:style w:type="paragraph" w:styleId="Rodap">
    <w:name w:val="footer"/>
    <w:basedOn w:val="Normal"/>
    <w:link w:val="RodapChar"/>
    <w:uiPriority w:val="99"/>
    <w:unhideWhenUsed/>
    <w:rsid w:val="00EB4B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4B6B"/>
  </w:style>
  <w:style w:type="paragraph" w:styleId="Textodebalo">
    <w:name w:val="Balloon Text"/>
    <w:basedOn w:val="Normal"/>
    <w:link w:val="TextodebaloChar"/>
    <w:uiPriority w:val="99"/>
    <w:semiHidden/>
    <w:unhideWhenUsed/>
    <w:rsid w:val="009E26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6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456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66C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6C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6C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C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C68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66C6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66C6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66C6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6C6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6C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6C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BE1D-70AF-4C96-A98E-B69C2F35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natalia alves</cp:lastModifiedBy>
  <cp:revision>11</cp:revision>
  <dcterms:created xsi:type="dcterms:W3CDTF">2019-10-06T16:31:00Z</dcterms:created>
  <dcterms:modified xsi:type="dcterms:W3CDTF">2019-10-24T19:59:00Z</dcterms:modified>
</cp:coreProperties>
</file>