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B4" w:rsidRPr="00407095" w:rsidRDefault="00407095" w:rsidP="0040709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VITAMINA A E SUA RELEVÂNCIA E CARÊNCIA EM CRIANÇAS E PUÉRPERAS.</w:t>
      </w:r>
    </w:p>
    <w:p w:rsidR="00817297" w:rsidRPr="00407095" w:rsidRDefault="00817297" w:rsidP="0040709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7297" w:rsidRPr="00407095" w:rsidRDefault="00407095" w:rsidP="0040709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LAUREANA DE LIMA</w:t>
      </w:r>
      <w:r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:rsidR="00817297" w:rsidRPr="00407095" w:rsidRDefault="00817297" w:rsidP="00407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095" w:rsidRPr="00407095" w:rsidRDefault="00407095" w:rsidP="0040709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501256" w:rsidRPr="00407095" w:rsidRDefault="00817297" w:rsidP="00407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 artigo trata </w:t>
      </w:r>
      <w:r w:rsidR="00501256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relevância de ser </w:t>
      </w:r>
      <w:r w:rsidR="00407095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administrada a vitamina</w:t>
      </w: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nas crianças de 6 a 59 meses e em puérperas no pós-parto imediato, buscando </w:t>
      </w:r>
      <w:r w:rsidR="00D3025B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amenizar </w:t>
      </w: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e cont</w:t>
      </w:r>
      <w:r w:rsidR="00501256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rolar sua carência nutricional.</w:t>
      </w:r>
    </w:p>
    <w:bookmarkEnd w:id="0"/>
    <w:p w:rsidR="00407095" w:rsidRPr="00407095" w:rsidRDefault="00407095" w:rsidP="00407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095" w:rsidRPr="00407095" w:rsidRDefault="00407095" w:rsidP="0040709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Desenvolvimento</w:t>
      </w:r>
    </w:p>
    <w:p w:rsidR="00407095" w:rsidRDefault="00817297" w:rsidP="00407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Criança antes </w:t>
      </w:r>
      <w:r w:rsidR="00D3025B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completar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meses já recebem através do leito materno</w:t>
      </w:r>
      <w:r w:rsidR="00D3025B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vitamina A</w:t>
      </w: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isso, tamanha importância da amamentação exclusiva</w:t>
      </w:r>
      <w:r w:rsidR="00D3025B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embora não apenas a vitamina A como outros suplementos que</w:t>
      </w: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, ajuda</w:t>
      </w:r>
      <w:r w:rsidR="00D3025B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crescimento e desenvolvimento, reduz nas puérperas a gravidade de infecções</w:t>
      </w:r>
      <w:r w:rsidR="00501256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, tal importância</w:t>
      </w: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receber antes da alta hospitalar, não tem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contra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indicação, as pessoas tem que estar ciente da sua carência n</w:t>
      </w:r>
      <w:r w:rsidR="00501256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utricional100.000UI e 200.000UI através da caderneta da criança, ofertado no programa saúde da família.</w:t>
      </w:r>
      <w:r w:rsidR="005F7EAC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7095" w:rsidRDefault="005F7EAC" w:rsidP="00407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vez que a ingestão de vitamina A não atenda as necessidades corporais, os cúmulos hepáticos serão depletados para conservar as concentrações normais de retinol sérico. Neste instante, acontece o que se chama carência subclínica, ou seja, quando não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existe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amostras clínicas da enfermidade e a deficiência só pode ser encontrada com a ajuda de exames laboratoriais. Esta maneira é muito comum e genérica, além de compor um estado em que as funções fisiológicas principiam a ser danificadas (FILTEAU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al., 1993; MCLAREN; FRIGG, 2002; UNDERWOOD, 2004). </w:t>
      </w:r>
    </w:p>
    <w:p w:rsidR="00407095" w:rsidRDefault="005F7EAC" w:rsidP="00407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A cegueira noturna e anomalias na distinção epitelial conjuntival, na maioria das vezes começam a ocorrer em níveis de retinol sérico abaixo de 20μg/dL e a conjuntivite é mais frequente em níveis abaixo de 10μg/dL (SOMMER, 1995).</w:t>
      </w:r>
      <w:r w:rsidR="00526927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3025B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526927" w:rsidRPr="00407095" w:rsidRDefault="00526927" w:rsidP="00407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Vitamina A é um termo genérico para um grupo de retinóides com atividades biológicas semelhantes, sendo aplicado corretamente apenas para os retinóides que possuem estrutura cíclica da β-ionona, como: retinol todo-trans, retinal, éster de retinila e ácido retinóico (COZZOLINO, 2005).  </w:t>
      </w:r>
    </w:p>
    <w:p w:rsidR="00407095" w:rsidRDefault="00526927" w:rsidP="00407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vitamina lipossolúvel é essencial para o ser humano, sendo importante para a visão normal, reprodução, crescimento </w:t>
      </w:r>
      <w:r w:rsidR="00D3025B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função imune (PENTEADO, 2003). </w:t>
      </w:r>
    </w:p>
    <w:p w:rsidR="00407095" w:rsidRDefault="00407095" w:rsidP="00407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095" w:rsidRPr="00407095" w:rsidRDefault="00407095" w:rsidP="0040709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Conclusão</w:t>
      </w:r>
    </w:p>
    <w:p w:rsidR="00D3025B" w:rsidRPr="00407095" w:rsidRDefault="00FB6743" w:rsidP="00407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esse motivo se faz necessário a partir dos seis meses de idade a criança receber a suplementação e a cada seis em seis meses voltar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unidade saúde da família para tomar novamente outra cápsula de vitamina A, a partir daí ela vai esta favorecida com um bom aporte</w:t>
      </w:r>
      <w:r w:rsidR="00D3025B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vitamina A até aos 59 meses.</w:t>
      </w:r>
    </w:p>
    <w:p w:rsidR="00501256" w:rsidRDefault="006817C1" w:rsidP="00407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Mas para isso bas</w:t>
      </w:r>
      <w:r w:rsidR="00501256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apenas o profissional de saúde está atento </w:t>
      </w:r>
      <w:r w:rsidR="00D3025B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através do cartão vacinal </w:t>
      </w:r>
      <w:r w:rsidR="00501256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e repassa-las para família,</w:t>
      </w: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pais ou responsável e esclarecer de sua tamanha importância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256"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comunidade e principalmente gestantes através de atividades informativas, palestras, cartilhas e claro, respeitando sua cultura. </w:t>
      </w:r>
    </w:p>
    <w:p w:rsidR="00407095" w:rsidRDefault="00407095" w:rsidP="00407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A2A" w:rsidRPr="00407095" w:rsidRDefault="00C62A2A" w:rsidP="0040709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 Bibliográficas</w:t>
      </w:r>
    </w:p>
    <w:p w:rsidR="00C62A2A" w:rsidRPr="00407095" w:rsidRDefault="00C62A2A" w:rsidP="00407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1. Ministério da Saúde. Manual de condutas gerais do Programa Nacional de Suplementação de Vitamina A. Brasília: Ministério da Saúde; 2013.</w:t>
      </w:r>
    </w:p>
    <w:p w:rsidR="00C62A2A" w:rsidRPr="00407095" w:rsidRDefault="00C62A2A" w:rsidP="00407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Rodrigues LPF, Roncada MJ. A educação nutricional nos programas oficiais de prevenção da deficiência da vitamina A no Brasil. Rev Nutr. 2010;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23(2):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297-305.</w:t>
      </w:r>
    </w:p>
    <w:p w:rsidR="000931EF" w:rsidRPr="00407095" w:rsidRDefault="000931EF" w:rsidP="00407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3.FILTEAU, S. M.; MORRIS, S. S.; ABBOTT, R. A.;TOMKINS, A. M.; KIRKWOOD, B. R.; ARTHUR,P.; ROSS, D. A.; GYAPONG, J. O.; RAYNES, J.G. Influence of morbidity on serum retinol </w:t>
      </w:r>
      <w:proofErr w:type="spell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ofchildren</w:t>
      </w:r>
      <w:proofErr w:type="spellEnd"/>
      <w:r w:rsidRPr="00407095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in a community-based study </w:t>
      </w:r>
      <w:proofErr w:type="spell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innorthern</w:t>
      </w:r>
      <w:proofErr w:type="spellEnd"/>
      <w:r w:rsidRPr="00407095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Ghana.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J. </w:t>
      </w:r>
      <w:proofErr w:type="spell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Clin</w:t>
      </w:r>
      <w:proofErr w:type="spell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Nutr., USA, v.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58,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2, p. 192-197, 1993. </w:t>
      </w:r>
    </w:p>
    <w:p w:rsidR="000931EF" w:rsidRPr="00407095" w:rsidRDefault="000931EF" w:rsidP="00407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IBGE - INSTITUTO BRASILEIRO DE GEOGRAFIA E ESTATÍSTICA. Pesquisa de Orçamentos Familiares 2008-2009: análise </w:t>
      </w:r>
      <w:proofErr w:type="gramStart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>do consumo alimentar</w:t>
      </w:r>
      <w:proofErr w:type="gramEnd"/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pessoal no Brasil. Brasília, 2011. </w:t>
      </w:r>
    </w:p>
    <w:p w:rsidR="000931EF" w:rsidRPr="00407095" w:rsidRDefault="000931EF" w:rsidP="004070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A2A" w:rsidRPr="00407095" w:rsidRDefault="00C62A2A" w:rsidP="0040709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A2A" w:rsidRPr="00407095" w:rsidRDefault="00C62A2A" w:rsidP="0040709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A2A" w:rsidRPr="00407095" w:rsidRDefault="00C62A2A" w:rsidP="0040709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297" w:rsidRPr="00407095" w:rsidRDefault="00817297" w:rsidP="0040709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297" w:rsidRPr="00407095" w:rsidRDefault="00817297" w:rsidP="0040709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C62A2A" w:rsidRPr="00407095" w:rsidRDefault="00C62A2A" w:rsidP="0040709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A2A" w:rsidRPr="00407095" w:rsidRDefault="00C62A2A" w:rsidP="0040709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A2A" w:rsidRPr="00407095" w:rsidRDefault="00C62A2A" w:rsidP="0040709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2A2A" w:rsidRPr="00407095" w:rsidSect="00407095">
      <w:pgSz w:w="11906" w:h="16838"/>
      <w:pgMar w:top="170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AB" w:rsidRDefault="007D4EAB" w:rsidP="00407095">
      <w:pPr>
        <w:spacing w:after="0" w:line="240" w:lineRule="auto"/>
      </w:pPr>
      <w:r>
        <w:separator/>
      </w:r>
    </w:p>
  </w:endnote>
  <w:endnote w:type="continuationSeparator" w:id="0">
    <w:p w:rsidR="007D4EAB" w:rsidRDefault="007D4EAB" w:rsidP="0040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AB" w:rsidRDefault="007D4EAB" w:rsidP="00407095">
      <w:pPr>
        <w:spacing w:after="0" w:line="240" w:lineRule="auto"/>
      </w:pPr>
      <w:r>
        <w:separator/>
      </w:r>
    </w:p>
  </w:footnote>
  <w:footnote w:type="continuationSeparator" w:id="0">
    <w:p w:rsidR="007D4EAB" w:rsidRDefault="007D4EAB" w:rsidP="00407095">
      <w:pPr>
        <w:spacing w:after="0" w:line="240" w:lineRule="auto"/>
      </w:pPr>
      <w:r>
        <w:continuationSeparator/>
      </w:r>
    </w:p>
  </w:footnote>
  <w:footnote w:id="1">
    <w:p w:rsidR="00407095" w:rsidRDefault="00407095">
      <w:pPr>
        <w:pStyle w:val="Textodenotaderodap"/>
      </w:pPr>
      <w:r>
        <w:rPr>
          <w:rStyle w:val="Refdenotaderodap"/>
        </w:rPr>
        <w:footnoteRef/>
      </w:r>
      <w:r>
        <w:t xml:space="preserve"> Doutoranda em Saúde Pública – FICS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AA2"/>
    <w:multiLevelType w:val="multilevel"/>
    <w:tmpl w:val="370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97"/>
    <w:rsid w:val="000931EF"/>
    <w:rsid w:val="00407095"/>
    <w:rsid w:val="00501256"/>
    <w:rsid w:val="00526927"/>
    <w:rsid w:val="005C57B4"/>
    <w:rsid w:val="005E7024"/>
    <w:rsid w:val="005F7EAC"/>
    <w:rsid w:val="006066EB"/>
    <w:rsid w:val="006817C1"/>
    <w:rsid w:val="007D4EAB"/>
    <w:rsid w:val="00817297"/>
    <w:rsid w:val="00B967AB"/>
    <w:rsid w:val="00C62A2A"/>
    <w:rsid w:val="00D3025B"/>
    <w:rsid w:val="00E73220"/>
    <w:rsid w:val="00F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70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70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70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70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70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7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8261-79CC-437A-905E-82CA2BA6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12</cp:revision>
  <dcterms:created xsi:type="dcterms:W3CDTF">2019-03-07T10:23:00Z</dcterms:created>
  <dcterms:modified xsi:type="dcterms:W3CDTF">2019-04-24T01:22:00Z</dcterms:modified>
</cp:coreProperties>
</file>