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1F" w:rsidRDefault="00732630" w:rsidP="000A3D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2C6">
        <w:rPr>
          <w:rFonts w:ascii="Times New Roman" w:hAnsi="Times New Roman" w:cs="Times New Roman"/>
          <w:b/>
          <w:sz w:val="24"/>
          <w:szCs w:val="24"/>
        </w:rPr>
        <w:t>ANÁLISE DO PRINCÍPIO DA INEXTRADITABILIDADE: A RENÚNCIA DA NACIONALIDADE E A VIABILIDADE DO ATENDIMENTO DE PEDIDO EXTRADIÇÃO DE BRASILEIRO</w:t>
      </w:r>
      <w:r w:rsidRPr="00866C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t>¹</w:t>
      </w:r>
    </w:p>
    <w:p w:rsidR="000A3D66" w:rsidRDefault="000A3D66" w:rsidP="000A3D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715" w:rsidRPr="000A3D66" w:rsidRDefault="00BE4B6B" w:rsidP="000A3D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Breno Richard Lima Gomes</w:t>
      </w:r>
      <w:r w:rsidR="000A3D66" w:rsidRPr="000A3D66">
        <w:rPr>
          <w:rFonts w:ascii="Times New Roman" w:hAnsi="Times New Roman" w:cs="Times New Roman"/>
          <w:sz w:val="20"/>
          <w:szCs w:val="20"/>
        </w:rPr>
        <w:t>²</w:t>
      </w:r>
    </w:p>
    <w:p w:rsidR="000A3D66" w:rsidRPr="000A3D66" w:rsidRDefault="00BE4B6B" w:rsidP="000A3D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Juliana Pereira Arruda</w:t>
      </w:r>
      <w:r w:rsidR="000A3D66" w:rsidRPr="000A3D66">
        <w:rPr>
          <w:rFonts w:ascii="Times New Roman" w:hAnsi="Times New Roman" w:cs="Times New Roman"/>
          <w:sz w:val="20"/>
          <w:szCs w:val="20"/>
        </w:rPr>
        <w:t>²</w:t>
      </w:r>
    </w:p>
    <w:p w:rsidR="005A1B7E" w:rsidRPr="000A3D66" w:rsidRDefault="005A1B7E" w:rsidP="000A3D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03715" w:rsidRDefault="00503715" w:rsidP="00D055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470F" w:rsidRDefault="00CA0301" w:rsidP="00D055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301">
        <w:rPr>
          <w:rFonts w:ascii="Times New Roman" w:hAnsi="Times New Roman" w:cs="Times New Roman"/>
          <w:sz w:val="24"/>
          <w:szCs w:val="24"/>
        </w:rPr>
        <w:t>RESUMO</w:t>
      </w:r>
    </w:p>
    <w:p w:rsidR="00732630" w:rsidRDefault="00732630" w:rsidP="00732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334">
        <w:rPr>
          <w:rFonts w:ascii="Times New Roman" w:hAnsi="Times New Roman" w:cs="Times New Roman"/>
          <w:sz w:val="24"/>
          <w:szCs w:val="24"/>
        </w:rPr>
        <w:t xml:space="preserve">Extradição é o processo </w:t>
      </w:r>
      <w:r>
        <w:rPr>
          <w:rFonts w:ascii="Times New Roman" w:hAnsi="Times New Roman" w:cs="Times New Roman"/>
          <w:sz w:val="24"/>
          <w:szCs w:val="24"/>
        </w:rPr>
        <w:t xml:space="preserve">em se </w:t>
      </w:r>
      <w:r w:rsidRPr="00FA0334">
        <w:rPr>
          <w:rFonts w:ascii="Times New Roman" w:hAnsi="Times New Roman" w:cs="Times New Roman"/>
          <w:sz w:val="24"/>
          <w:szCs w:val="24"/>
        </w:rPr>
        <w:t>que pede a um país que seja entregue de</w:t>
      </w:r>
      <w:r>
        <w:rPr>
          <w:rFonts w:ascii="Times New Roman" w:hAnsi="Times New Roman" w:cs="Times New Roman"/>
          <w:sz w:val="24"/>
          <w:szCs w:val="24"/>
        </w:rPr>
        <w:t>terminado indivíduo a outro</w:t>
      </w:r>
      <w:r w:rsidRPr="00FA0334">
        <w:rPr>
          <w:rFonts w:ascii="Times New Roman" w:hAnsi="Times New Roman" w:cs="Times New Roman"/>
          <w:sz w:val="24"/>
          <w:szCs w:val="24"/>
        </w:rPr>
        <w:t>, para que lá seja processado e julgado por crime que tenha cometido, basead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A0334">
        <w:rPr>
          <w:rFonts w:ascii="Times New Roman" w:hAnsi="Times New Roman" w:cs="Times New Roman"/>
          <w:sz w:val="24"/>
          <w:szCs w:val="24"/>
        </w:rPr>
        <w:t xml:space="preserve"> na co</w:t>
      </w:r>
      <w:r>
        <w:rPr>
          <w:rFonts w:ascii="Times New Roman" w:hAnsi="Times New Roman" w:cs="Times New Roman"/>
          <w:sz w:val="24"/>
          <w:szCs w:val="24"/>
        </w:rPr>
        <w:t>operação internacional</w:t>
      </w:r>
      <w:r w:rsidRPr="00FA0334">
        <w:rPr>
          <w:rFonts w:ascii="Times New Roman" w:hAnsi="Times New Roman" w:cs="Times New Roman"/>
          <w:sz w:val="24"/>
          <w:szCs w:val="24"/>
        </w:rPr>
        <w:t>, por meio das quais os países acordam extraditar pessoas em condições equivalentes.</w:t>
      </w:r>
      <w:r>
        <w:rPr>
          <w:rFonts w:ascii="Times New Roman" w:hAnsi="Times New Roman" w:cs="Times New Roman"/>
          <w:sz w:val="24"/>
          <w:szCs w:val="24"/>
        </w:rPr>
        <w:t xml:space="preserve"> Diante do instituto da extradição, é possível afirmar que seu objetivo se resume em </w:t>
      </w:r>
      <w:r w:rsidRPr="0056242F">
        <w:rPr>
          <w:rFonts w:ascii="Times New Roman" w:hAnsi="Times New Roman" w:cs="Times New Roman"/>
          <w:sz w:val="24"/>
          <w:szCs w:val="24"/>
        </w:rPr>
        <w:t>impedir a impunidade assegurando que criminosos fugitivos p</w:t>
      </w:r>
      <w:r>
        <w:rPr>
          <w:rFonts w:ascii="Times New Roman" w:hAnsi="Times New Roman" w:cs="Times New Roman"/>
          <w:sz w:val="24"/>
          <w:szCs w:val="24"/>
        </w:rPr>
        <w:t xml:space="preserve">restem contas perante a justiça. </w:t>
      </w:r>
      <w:r w:rsidRPr="0035241F">
        <w:rPr>
          <w:rFonts w:ascii="Times New Roman" w:hAnsi="Times New Roman" w:cs="Times New Roman"/>
          <w:sz w:val="24"/>
          <w:szCs w:val="24"/>
        </w:rPr>
        <w:t>De modo geral, o Poder Judiciário é responsável pelo aceite dos pedidos de extradição formulados, analisando os aspectos que conduziram o processo criminalmente, conhecido como o objeto do pedido, de mo</w:t>
      </w:r>
      <w:r>
        <w:rPr>
          <w:rFonts w:ascii="Times New Roman" w:hAnsi="Times New Roman" w:cs="Times New Roman"/>
          <w:sz w:val="24"/>
          <w:szCs w:val="24"/>
        </w:rPr>
        <w:t>do que os pedidos formulados ao g</w:t>
      </w:r>
      <w:r w:rsidRPr="0035241F">
        <w:rPr>
          <w:rFonts w:ascii="Times New Roman" w:hAnsi="Times New Roman" w:cs="Times New Roman"/>
          <w:sz w:val="24"/>
          <w:szCs w:val="24"/>
        </w:rPr>
        <w:t>overno brasileiro são analisados pelo Supremo Tribunal Federal.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73C">
        <w:rPr>
          <w:rFonts w:ascii="Times New Roman" w:hAnsi="Times New Roman" w:cs="Times New Roman"/>
          <w:sz w:val="24"/>
          <w:szCs w:val="24"/>
        </w:rPr>
        <w:t xml:space="preserve">Nosso objeto de estudo é regulado pelo Estatuto do Estrangeiro,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C773C">
        <w:rPr>
          <w:rFonts w:ascii="Times New Roman" w:hAnsi="Times New Roman" w:cs="Times New Roman"/>
          <w:sz w:val="24"/>
          <w:szCs w:val="24"/>
        </w:rPr>
        <w:t>ei 6</w:t>
      </w:r>
      <w:r>
        <w:rPr>
          <w:rFonts w:ascii="Times New Roman" w:hAnsi="Times New Roman" w:cs="Times New Roman"/>
          <w:sz w:val="24"/>
          <w:szCs w:val="24"/>
        </w:rPr>
        <w:t xml:space="preserve">.815, de 19 de agosto de 1980, lei esta que traz </w:t>
      </w:r>
      <w:r w:rsidRPr="007C773C">
        <w:rPr>
          <w:rFonts w:ascii="Times New Roman" w:hAnsi="Times New Roman" w:cs="Times New Roman"/>
          <w:sz w:val="24"/>
          <w:szCs w:val="24"/>
        </w:rPr>
        <w:t xml:space="preserve">de forma clara e objetiva todos os requisitos e impedimentos que podem ocasionar ou não a concessão do extraditando. </w:t>
      </w:r>
    </w:p>
    <w:p w:rsidR="00732630" w:rsidRDefault="00732630" w:rsidP="00732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885" w:rsidRDefault="00732630" w:rsidP="00732630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555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Extradição. Cooperação Internacional. Estatuto do Estrangeiro. </w:t>
      </w:r>
    </w:p>
    <w:p w:rsidR="00732630" w:rsidRPr="004B16DA" w:rsidRDefault="00732630" w:rsidP="00732630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70F" w:rsidRDefault="001A4709" w:rsidP="003C69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709">
        <w:rPr>
          <w:rFonts w:ascii="Times New Roman" w:hAnsi="Times New Roman" w:cs="Times New Roman"/>
          <w:b/>
          <w:sz w:val="24"/>
          <w:szCs w:val="24"/>
        </w:rPr>
        <w:t>1 INTRODUÇÃO</w:t>
      </w:r>
    </w:p>
    <w:p w:rsidR="00732630" w:rsidRDefault="00732630" w:rsidP="0073263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0334">
        <w:rPr>
          <w:rFonts w:ascii="Times New Roman" w:hAnsi="Times New Roman" w:cs="Times New Roman"/>
          <w:sz w:val="24"/>
          <w:szCs w:val="24"/>
        </w:rPr>
        <w:t xml:space="preserve">Extradição é o processo </w:t>
      </w:r>
      <w:r>
        <w:rPr>
          <w:rFonts w:ascii="Times New Roman" w:hAnsi="Times New Roman" w:cs="Times New Roman"/>
          <w:sz w:val="24"/>
          <w:szCs w:val="24"/>
        </w:rPr>
        <w:t xml:space="preserve">em se </w:t>
      </w:r>
      <w:r w:rsidRPr="00FA0334">
        <w:rPr>
          <w:rFonts w:ascii="Times New Roman" w:hAnsi="Times New Roman" w:cs="Times New Roman"/>
          <w:sz w:val="24"/>
          <w:szCs w:val="24"/>
        </w:rPr>
        <w:t>que pede a um país que seja entregue de</w:t>
      </w:r>
      <w:r>
        <w:rPr>
          <w:rFonts w:ascii="Times New Roman" w:hAnsi="Times New Roman" w:cs="Times New Roman"/>
          <w:sz w:val="24"/>
          <w:szCs w:val="24"/>
        </w:rPr>
        <w:t>terminado indivíduo a outro</w:t>
      </w:r>
      <w:r w:rsidRPr="00FA0334">
        <w:rPr>
          <w:rFonts w:ascii="Times New Roman" w:hAnsi="Times New Roman" w:cs="Times New Roman"/>
          <w:sz w:val="24"/>
          <w:szCs w:val="24"/>
        </w:rPr>
        <w:t>, para que lá seja processado e julgado por crime que tenha cometido, basead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A0334">
        <w:rPr>
          <w:rFonts w:ascii="Times New Roman" w:hAnsi="Times New Roman" w:cs="Times New Roman"/>
          <w:sz w:val="24"/>
          <w:szCs w:val="24"/>
        </w:rPr>
        <w:t xml:space="preserve"> na co</w:t>
      </w:r>
      <w:r>
        <w:rPr>
          <w:rFonts w:ascii="Times New Roman" w:hAnsi="Times New Roman" w:cs="Times New Roman"/>
          <w:sz w:val="24"/>
          <w:szCs w:val="24"/>
        </w:rPr>
        <w:t>operação internacional</w:t>
      </w:r>
      <w:r w:rsidRPr="00FA0334">
        <w:rPr>
          <w:rFonts w:ascii="Times New Roman" w:hAnsi="Times New Roman" w:cs="Times New Roman"/>
          <w:sz w:val="24"/>
          <w:szCs w:val="24"/>
        </w:rPr>
        <w:t>, por meio das quais os países acordam extraditar pessoas em condições equivalentes.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334">
        <w:rPr>
          <w:rFonts w:ascii="Times New Roman" w:hAnsi="Times New Roman" w:cs="Times New Roman"/>
          <w:sz w:val="24"/>
          <w:szCs w:val="24"/>
        </w:rPr>
        <w:t xml:space="preserve">Pode-se afirmar que é uma "espécie de afastamento compulsório de estrangeiros" do país, </w:t>
      </w:r>
      <w:r>
        <w:rPr>
          <w:rFonts w:ascii="Times New Roman" w:hAnsi="Times New Roman" w:cs="Times New Roman"/>
          <w:sz w:val="24"/>
          <w:szCs w:val="24"/>
        </w:rPr>
        <w:t>onde o Estado tem como finalidade o</w:t>
      </w:r>
      <w:r w:rsidRPr="00FA0334">
        <w:rPr>
          <w:rFonts w:ascii="Times New Roman" w:hAnsi="Times New Roman" w:cs="Times New Roman"/>
          <w:sz w:val="24"/>
          <w:szCs w:val="24"/>
        </w:rPr>
        <w:t xml:space="preserve"> combate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FA0334">
        <w:rPr>
          <w:rFonts w:ascii="Times New Roman" w:hAnsi="Times New Roman" w:cs="Times New Roman"/>
          <w:sz w:val="24"/>
          <w:szCs w:val="24"/>
        </w:rPr>
        <w:t xml:space="preserve"> crimes.</w:t>
      </w:r>
    </w:p>
    <w:p w:rsidR="00732630" w:rsidRDefault="00732630" w:rsidP="0073263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3205">
        <w:rPr>
          <w:rFonts w:ascii="Times New Roman" w:hAnsi="Times New Roman" w:cs="Times New Roman"/>
          <w:sz w:val="24"/>
          <w:szCs w:val="24"/>
        </w:rPr>
        <w:t>A legislação brasileira regula a extradição, como se observa no artigo 5º, LI da Constituição Federal, ao falar a respeito das possibilidades de extrad</w:t>
      </w:r>
      <w:r>
        <w:rPr>
          <w:rFonts w:ascii="Times New Roman" w:hAnsi="Times New Roman" w:cs="Times New Roman"/>
          <w:sz w:val="24"/>
          <w:szCs w:val="24"/>
        </w:rPr>
        <w:t xml:space="preserve">ição de brasileiros, </w:t>
      </w:r>
      <w:r>
        <w:rPr>
          <w:rFonts w:ascii="Times New Roman" w:hAnsi="Times New Roman" w:cs="Times New Roman"/>
          <w:sz w:val="24"/>
          <w:szCs w:val="24"/>
        </w:rPr>
        <w:lastRenderedPageBreak/>
        <w:t>entretanto,</w:t>
      </w:r>
      <w:r w:rsidRPr="001F3205">
        <w:rPr>
          <w:rFonts w:ascii="Times New Roman" w:hAnsi="Times New Roman" w:cs="Times New Roman"/>
          <w:sz w:val="24"/>
          <w:szCs w:val="24"/>
        </w:rPr>
        <w:t xml:space="preserve"> proíbem a extradição de nacionais, mesmo que estes tenham com</w:t>
      </w:r>
      <w:r>
        <w:rPr>
          <w:rFonts w:ascii="Times New Roman" w:hAnsi="Times New Roman" w:cs="Times New Roman"/>
          <w:sz w:val="24"/>
          <w:szCs w:val="24"/>
        </w:rPr>
        <w:t>etido crimes fora do Brasil. Porém</w:t>
      </w:r>
      <w:r w:rsidRPr="001F3205">
        <w:rPr>
          <w:rFonts w:ascii="Times New Roman" w:hAnsi="Times New Roman" w:cs="Times New Roman"/>
          <w:sz w:val="24"/>
          <w:szCs w:val="24"/>
        </w:rPr>
        <w:t>, a lei brasileira não impede a expulsão de estrangeiros condenados no país pela prática de crime, de acordo com o Estatuto do Estrangeiro (lei 6.815/80).</w:t>
      </w:r>
    </w:p>
    <w:p w:rsidR="00732630" w:rsidRDefault="00732630" w:rsidP="0073263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06FC">
        <w:rPr>
          <w:rFonts w:ascii="Times New Roman" w:hAnsi="Times New Roman" w:cs="Times New Roman"/>
          <w:sz w:val="24"/>
          <w:szCs w:val="24"/>
        </w:rPr>
        <w:t>Ao haver o pedido de extradição, a competência para a autorização é do Supremo Tribunal Federal e ao Poder Executivo, dependendo das hipóteses, de modo que o processo</w:t>
      </w:r>
      <w:r>
        <w:rPr>
          <w:rFonts w:ascii="Times New Roman" w:hAnsi="Times New Roman" w:cs="Times New Roman"/>
          <w:sz w:val="24"/>
          <w:szCs w:val="24"/>
        </w:rPr>
        <w:t xml:space="preserve"> de extradição possui uma fase </w:t>
      </w:r>
      <w:r w:rsidRPr="00EE06FC">
        <w:rPr>
          <w:rFonts w:ascii="Times New Roman" w:hAnsi="Times New Roman" w:cs="Times New Roman"/>
          <w:sz w:val="24"/>
          <w:szCs w:val="24"/>
        </w:rPr>
        <w:t>judicial e outra administrativa.</w:t>
      </w:r>
      <w:r>
        <w:rPr>
          <w:rFonts w:ascii="Times New Roman" w:hAnsi="Times New Roman" w:cs="Times New Roman"/>
          <w:sz w:val="24"/>
          <w:szCs w:val="24"/>
        </w:rPr>
        <w:t xml:space="preserve"> Dessa forma, u</w:t>
      </w:r>
      <w:r w:rsidRPr="00D47FE6">
        <w:rPr>
          <w:rFonts w:ascii="Times New Roman" w:hAnsi="Times New Roman" w:cs="Times New Roman"/>
          <w:sz w:val="24"/>
          <w:szCs w:val="24"/>
        </w:rPr>
        <w:t xml:space="preserve">ma vez julgada procedente </w:t>
      </w:r>
      <w:r>
        <w:rPr>
          <w:rFonts w:ascii="Times New Roman" w:hAnsi="Times New Roman" w:cs="Times New Roman"/>
          <w:sz w:val="24"/>
          <w:szCs w:val="24"/>
        </w:rPr>
        <w:t>a extradição, a sentença possui</w:t>
      </w:r>
      <w:r w:rsidRPr="00D47FE6">
        <w:rPr>
          <w:rFonts w:ascii="Times New Roman" w:hAnsi="Times New Roman" w:cs="Times New Roman"/>
          <w:sz w:val="24"/>
          <w:szCs w:val="24"/>
        </w:rPr>
        <w:t xml:space="preserve"> natureza jurídica constitutiva, formando-se “título jurídico apto a legitimar o Poder Executivo da União a efetivar, com fundamento em tratado internacional ou em compromisso de reciprocidade, a e</w:t>
      </w:r>
      <w:r>
        <w:rPr>
          <w:rFonts w:ascii="Times New Roman" w:hAnsi="Times New Roman" w:cs="Times New Roman"/>
          <w:sz w:val="24"/>
          <w:szCs w:val="24"/>
        </w:rPr>
        <w:t>ntrega do súdito reclamado”, de acordo com o STF (1995). Sendo assim, é de suma importância tratar do processo de extradição no Direito Brasileiro sob à luz da possibilidade dos acordos internacionais.</w:t>
      </w:r>
    </w:p>
    <w:p w:rsidR="00732630" w:rsidRDefault="00732630" w:rsidP="003C69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D66" w:rsidRDefault="000A3D66" w:rsidP="000A3D66">
      <w:pPr>
        <w:pStyle w:val="Cabealho"/>
        <w:tabs>
          <w:tab w:val="clear" w:pos="8504"/>
          <w:tab w:val="right" w:leader="dot" w:pos="4252"/>
          <w:tab w:val="right" w:leader="dot" w:pos="850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630">
        <w:rPr>
          <w:rFonts w:ascii="Times New Roman" w:hAnsi="Times New Roman" w:cs="Times New Roman"/>
          <w:b/>
          <w:sz w:val="24"/>
          <w:szCs w:val="24"/>
        </w:rPr>
        <w:t>PRINCÍPIOS QUE REGULAM O PROCESSO DE EXTRADIÇÃO</w:t>
      </w:r>
    </w:p>
    <w:p w:rsidR="00F0406F" w:rsidRDefault="00F0406F" w:rsidP="000A3D66">
      <w:pPr>
        <w:pStyle w:val="Cabealho"/>
        <w:tabs>
          <w:tab w:val="clear" w:pos="8504"/>
          <w:tab w:val="right" w:leader="dot" w:pos="4252"/>
          <w:tab w:val="right" w:leader="dot" w:pos="850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630" w:rsidRPr="0087643B" w:rsidRDefault="00732630" w:rsidP="0073263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643B">
        <w:rPr>
          <w:rFonts w:ascii="Times New Roman" w:hAnsi="Times New Roman" w:cs="Times New Roman"/>
          <w:sz w:val="24"/>
          <w:szCs w:val="24"/>
        </w:rPr>
        <w:t>A extradição observa, basicamente, dois princípios, que têm o objetivo de proteger o indivíduo extraditado: o Princípio da Especialidade e Princípio da Dupla incriminação. Veremos cada um separadamente e falaremos de sua importância à extradição.</w:t>
      </w:r>
    </w:p>
    <w:p w:rsidR="00732630" w:rsidRDefault="00732630" w:rsidP="0073263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7643B">
        <w:rPr>
          <w:rFonts w:ascii="Times New Roman" w:hAnsi="Times New Roman" w:cs="Times New Roman"/>
          <w:sz w:val="24"/>
          <w:szCs w:val="24"/>
        </w:rPr>
        <w:t xml:space="preserve">O Princípio da Especialidade, de forma simplificada, se caracteriza por impedir que o extraditado seja julgado por crime diferente que fundamentou o pedido de extradição, de acordo com o art. 91, inciso I, da Lei </w:t>
      </w:r>
      <w:r>
        <w:rPr>
          <w:rFonts w:ascii="Times New Roman" w:hAnsi="Times New Roman" w:cs="Times New Roman"/>
          <w:sz w:val="24"/>
          <w:szCs w:val="24"/>
        </w:rPr>
        <w:t>nº 6.815 de 1980, que assim dispõe</w:t>
      </w:r>
      <w:r w:rsidRPr="0087643B">
        <w:rPr>
          <w:rFonts w:ascii="Times New Roman" w:hAnsi="Times New Roman" w:cs="Times New Roman"/>
          <w:sz w:val="24"/>
          <w:szCs w:val="24"/>
        </w:rPr>
        <w:t>: “Art. 91. Não será efetivada a entrega sem que o Estado requerente assuma o compromisso: I- de não ser o extraditando preso nem processado por fatos anteriores ao pedido”.</w:t>
      </w:r>
    </w:p>
    <w:p w:rsidR="00732630" w:rsidRPr="0087643B" w:rsidRDefault="00732630" w:rsidP="0073263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 palavras do relator Ministro Celso Bandeira de Melo destacadas por Flávia Sgobi (2004), afirma que </w:t>
      </w:r>
      <w:r w:rsidRPr="0087643B">
        <w:rPr>
          <w:rFonts w:ascii="Times New Roman" w:hAnsi="Times New Roman" w:cs="Times New Roman"/>
          <w:sz w:val="24"/>
          <w:szCs w:val="24"/>
        </w:rPr>
        <w:t xml:space="preserve">o Supremo Tribunal Federal permite o chamado “pedido de extensão”, que consiste na permissão, solicitada pelo país estrangeiro, de processar pessoa já extraditada por qualquer delito praticado antes da extradição e diverso daquele que motivou o pedido extradicional, desde que o Estado requerido expressamente autorize. Nestas hipóteses, deverá ser realizado, igualmente, o estrito controle jurisdicional da legalidade, mesmo já se encontrando o indivíduo sob domínio territorial de um país soberano. </w:t>
      </w:r>
    </w:p>
    <w:p w:rsidR="00732630" w:rsidRPr="00F0406F" w:rsidRDefault="00732630" w:rsidP="00F0406F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7643B">
        <w:rPr>
          <w:rFonts w:ascii="Times New Roman" w:hAnsi="Times New Roman" w:cs="Times New Roman"/>
          <w:sz w:val="20"/>
          <w:szCs w:val="20"/>
        </w:rPr>
        <w:t xml:space="preserve">“A pessoa extraditada pelo Governo brasileiro não poderá ser processada, presa ou punida pelo Estado estrangeiro a quem foi entregue, desde que o fato delituoso, não obstante cometido antes do pedido de extradição, revele-se diverso daquele que motivou o deferimento da postulação extradicional originária, salvo se o Brasil – apreciando o pedido de extensão que lhe foi exigido, com este expressamente concordar. Inteligência do art. 91, I, do Estatuto do Estrangeiro, que consagra o </w:t>
      </w:r>
      <w:r w:rsidRPr="0087643B">
        <w:rPr>
          <w:rFonts w:ascii="Times New Roman" w:hAnsi="Times New Roman" w:cs="Times New Roman"/>
          <w:sz w:val="20"/>
          <w:szCs w:val="20"/>
        </w:rPr>
        <w:lastRenderedPageBreak/>
        <w:t>princípio da especialidade ou do efeito limitativo da extradição”</w:t>
      </w:r>
      <w:r>
        <w:rPr>
          <w:rFonts w:ascii="Times New Roman" w:hAnsi="Times New Roman" w:cs="Times New Roman"/>
          <w:sz w:val="20"/>
          <w:szCs w:val="20"/>
        </w:rPr>
        <w:t xml:space="preserve"> (BANDEIRA DE MELO, 1995)</w:t>
      </w:r>
    </w:p>
    <w:p w:rsidR="00732630" w:rsidRDefault="00732630" w:rsidP="0073263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7451D9">
        <w:rPr>
          <w:rFonts w:ascii="Times New Roman" w:hAnsi="Times New Roman" w:cs="Times New Roman"/>
          <w:sz w:val="24"/>
          <w:szCs w:val="24"/>
        </w:rPr>
        <w:t>princípio</w:t>
      </w:r>
      <w:r>
        <w:rPr>
          <w:rFonts w:ascii="Times New Roman" w:hAnsi="Times New Roman" w:cs="Times New Roman"/>
          <w:sz w:val="24"/>
          <w:szCs w:val="24"/>
        </w:rPr>
        <w:t xml:space="preserve"> da Dupla Incriminação segundo Sgobi (2004)</w:t>
      </w:r>
      <w:r w:rsidRPr="007451D9">
        <w:rPr>
          <w:rFonts w:ascii="Times New Roman" w:hAnsi="Times New Roman" w:cs="Times New Roman"/>
          <w:sz w:val="24"/>
          <w:szCs w:val="24"/>
        </w:rPr>
        <w:t xml:space="preserve"> também é conhecido como da Identidade ou da Incriminação recíproca,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451D9">
        <w:rPr>
          <w:rFonts w:ascii="Times New Roman" w:hAnsi="Times New Roman" w:cs="Times New Roman"/>
          <w:sz w:val="24"/>
          <w:szCs w:val="24"/>
        </w:rPr>
        <w:t>tem fundamento na necessidade de o crime estar previsto tanto na legislação penal do país que requer, quanto na do país requerido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451D9">
        <w:rPr>
          <w:rFonts w:ascii="Times New Roman" w:hAnsi="Times New Roman" w:cs="Times New Roman"/>
          <w:sz w:val="24"/>
          <w:szCs w:val="24"/>
        </w:rPr>
        <w:t>. Não quer dizer que o crime deve ser definido em ambas legislações com as mesmas palavras, mas que identifique aquele fato concreto como criminoso. Nesse sentido decidiu o Supremo Tribunal Federal em processo de extradição solicitado pelo governo sueco:</w:t>
      </w:r>
    </w:p>
    <w:p w:rsidR="00732630" w:rsidRDefault="00732630" w:rsidP="00F0406F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451D9">
        <w:rPr>
          <w:rFonts w:ascii="Times New Roman" w:hAnsi="Times New Roman" w:cs="Times New Roman"/>
          <w:sz w:val="20"/>
          <w:szCs w:val="20"/>
        </w:rPr>
        <w:t>Esse crime, do Capítulo 10 do Código Penal Sueco, pareceme que corresponde ao nosso art. 168 (apropriação indébita), porque não há, mesmo, no nosso Código Penal, essa palavra desfalque; há apropriação indébita. Ora, é crime semelhante, senão igual, e é punido pela legislação sueca e também é punido pela legislação brasileira.</w:t>
      </w:r>
    </w:p>
    <w:p w:rsidR="00732630" w:rsidRDefault="00732630" w:rsidP="0073263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4422">
        <w:rPr>
          <w:rFonts w:ascii="Times New Roman" w:hAnsi="Times New Roman" w:cs="Times New Roman"/>
          <w:sz w:val="24"/>
          <w:szCs w:val="24"/>
        </w:rPr>
        <w:t xml:space="preserve">Ressalta-se </w:t>
      </w:r>
      <w:r>
        <w:rPr>
          <w:rFonts w:ascii="Times New Roman" w:hAnsi="Times New Roman" w:cs="Times New Roman"/>
          <w:sz w:val="24"/>
          <w:szCs w:val="24"/>
        </w:rPr>
        <w:t xml:space="preserve">ainda </w:t>
      </w:r>
      <w:r w:rsidRPr="00234422">
        <w:rPr>
          <w:rFonts w:ascii="Times New Roman" w:hAnsi="Times New Roman" w:cs="Times New Roman"/>
          <w:sz w:val="24"/>
          <w:szCs w:val="24"/>
        </w:rPr>
        <w:t>que o extraditado é titular as garantias decorrentes dos princípios acima mencionados garantidos pela Constituição fed</w:t>
      </w:r>
      <w:r>
        <w:rPr>
          <w:rFonts w:ascii="Times New Roman" w:hAnsi="Times New Roman" w:cs="Times New Roman"/>
          <w:sz w:val="24"/>
          <w:szCs w:val="24"/>
        </w:rPr>
        <w:t>eral brasileira no art. 5º, § 2º</w:t>
      </w:r>
      <w:r w:rsidRPr="002344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2630" w:rsidRPr="00570310" w:rsidRDefault="00732630" w:rsidP="00F0406F">
      <w:pPr>
        <w:pStyle w:val="Cabealho"/>
        <w:tabs>
          <w:tab w:val="clear" w:pos="8504"/>
          <w:tab w:val="right" w:leader="dot" w:pos="4252"/>
          <w:tab w:val="right" w:leader="dot" w:pos="8505"/>
        </w:tabs>
        <w:spacing w:after="200"/>
        <w:ind w:left="226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4422">
        <w:rPr>
          <w:rFonts w:ascii="Times New Roman" w:hAnsi="Times New Roman" w:cs="Times New Roman"/>
          <w:sz w:val="20"/>
          <w:szCs w:val="20"/>
        </w:rPr>
        <w:t>Art. 5º Todos são iguais perante a lei, sem distinção de qualquer natureza, garantindo-se aos brasileiros e aos estrangeiros residentes no País a inviolabilidade do direito à vida, à igualdade, à segurança e à reciprocidade, nos termos seguintes: § 2º Os direitos e garantias expressos nesta Constituição não excluem outros decorrentes do regime e dos princípios por ela adotados, ou dos tratados internacionais, em que a República F</w:t>
      </w:r>
      <w:r>
        <w:rPr>
          <w:rFonts w:ascii="Times New Roman" w:hAnsi="Times New Roman" w:cs="Times New Roman"/>
          <w:sz w:val="20"/>
          <w:szCs w:val="20"/>
        </w:rPr>
        <w:t>ederativa do Brasil seja parte.</w:t>
      </w:r>
    </w:p>
    <w:p w:rsidR="00B77717" w:rsidRDefault="00B77717" w:rsidP="004B16D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A3D66" w:rsidRDefault="000A3D66" w:rsidP="000A3D66">
      <w:pPr>
        <w:pStyle w:val="Cabealho"/>
        <w:tabs>
          <w:tab w:val="clear" w:pos="8504"/>
          <w:tab w:val="right" w:leader="dot" w:pos="4252"/>
          <w:tab w:val="right" w:leader="dot" w:pos="850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r w:rsidR="00607383">
        <w:rPr>
          <w:rFonts w:ascii="Times New Roman" w:hAnsi="Times New Roman" w:cs="Times New Roman"/>
          <w:b/>
          <w:sz w:val="24"/>
          <w:szCs w:val="24"/>
        </w:rPr>
        <w:t>REQUISITOS PARA A CONCESSÃO DA</w:t>
      </w:r>
      <w:r w:rsidR="00607383" w:rsidRPr="006C3859">
        <w:rPr>
          <w:rFonts w:ascii="Times New Roman" w:hAnsi="Times New Roman" w:cs="Times New Roman"/>
          <w:b/>
          <w:sz w:val="24"/>
          <w:szCs w:val="24"/>
        </w:rPr>
        <w:t xml:space="preserve"> EXTRADIÇÃO</w:t>
      </w:r>
    </w:p>
    <w:p w:rsidR="00607383" w:rsidRPr="00CF3972" w:rsidRDefault="00607383" w:rsidP="00607383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>
        <w:t>A</w:t>
      </w:r>
      <w:r w:rsidRPr="00CF3972">
        <w:t>s leis brasileiras sobre extradição</w:t>
      </w:r>
      <w:r>
        <w:t>, segundo Giulia Manccini (2013)</w:t>
      </w:r>
      <w:r w:rsidRPr="00CF3972">
        <w:t xml:space="preserve"> </w:t>
      </w:r>
      <w:r>
        <w:t>“</w:t>
      </w:r>
      <w:r w:rsidRPr="00CF3972">
        <w:t>são condizentes com grande parte leis internas de outros países e com os textos convencionais contemporâneos sobre o tema</w:t>
      </w:r>
      <w:r>
        <w:t>”</w:t>
      </w:r>
      <w:r w:rsidRPr="00CF3972">
        <w:t>. A extradição propriamente dita depende de alguns pressupostos, entre eles, o primeiro diz respeito à pessoa, mais especificamente sobre a nacionalidade. O Brasil, assim como a maioria dos outros países, não extradita nacionais, com exceção a naturalizados acusados por crimes anteriores a sua naturalização, conforme preceitua o artigo 5, inciso LI, da Constituição Federal</w:t>
      </w:r>
      <w:r>
        <w:t xml:space="preserve">: </w:t>
      </w:r>
      <w:r w:rsidRPr="00CF3972">
        <w:rPr>
          <w:shd w:val="clear" w:color="auto" w:fill="FFFFFF"/>
        </w:rPr>
        <w:t>“nenhum brasileiro será extraditado, salvo o naturalizado, emcaso de crime comum, praticado antes da naturalização, ou de comprovado envolvimento em tráfico ilícito de entorpecentes e drogas afins, na forma da lei”</w:t>
      </w:r>
    </w:p>
    <w:p w:rsidR="00607383" w:rsidRPr="00CF3972" w:rsidRDefault="00607383" w:rsidP="00607383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CF3972">
        <w:t>Contudo, a legislação brasileira não determina a impunidade, se habilitando, nos termos do art.7º do Código Penal, a julgar crimes praticados por brasileiro no exterior.</w:t>
      </w:r>
    </w:p>
    <w:p w:rsidR="00607383" w:rsidRPr="00CF3972" w:rsidRDefault="00607383" w:rsidP="00607383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CF3972">
        <w:t xml:space="preserve">O segundo pressuposto analisa o fato a que a pessoa está sendo imputada. Este precisa possuir alguns requisitos como: a) ser considerado crime no Brasil e no Estado requerente (dupla incriminação) e a pessoa ser punível nos dois países; b) não ser acusado de </w:t>
      </w:r>
      <w:r w:rsidRPr="00CF3972">
        <w:lastRenderedPageBreak/>
        <w:t>crime político ou de opinião, devendo o ser exclusivamente de crime comum, cabendo ao tribunal subsumir se o fato se enquadra em crime comum; c) o fato deve ser considerado grave e punível com pena privativa de liberdade com duração maior que um ano pelo ordenamento interno brasileiro; d) o pedido deve estar sujeito à jurisdição penal do Estado requerente; e) deve ser verificada se a ação penal não está prescrita, tanto pela lei Brasile</w:t>
      </w:r>
      <w:r>
        <w:t>ira quanto do Estado requerente, destacado por Giulia Manccini (2013).</w:t>
      </w:r>
    </w:p>
    <w:p w:rsidR="00607383" w:rsidRPr="00CF3972" w:rsidRDefault="00607383" w:rsidP="00607383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CF3972">
        <w:t>O último pressuposto para a extradição relaciona-se com o processo penal, e requer que a sentença final seja a privação de liberdade. Ou seja, não que ele seja condenado sempre, mas se o for, seja com pena privativa de liberdade, e não executória, e que a pessoa será sujeita a um Tribunal comum, vedando a possibilidade de participar de um Tribunal ou juízo de exceção</w:t>
      </w:r>
      <w:r>
        <w:t xml:space="preserve"> previsto no </w:t>
      </w:r>
      <w:r w:rsidRPr="0063462D">
        <w:rPr>
          <w:shd w:val="clear" w:color="auto" w:fill="FFFFFF"/>
        </w:rPr>
        <w:t>Art.77. Lei Nº 8615/80</w:t>
      </w:r>
      <w:r w:rsidRPr="0063462D">
        <w:t>.</w:t>
      </w:r>
    </w:p>
    <w:p w:rsidR="00607383" w:rsidRPr="00CF3972" w:rsidRDefault="00607383" w:rsidP="00607383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 w:rsidRPr="00CF3972">
        <w:t>Caso a extradição seja deferida,</w:t>
      </w:r>
      <w:r>
        <w:t xml:space="preserve"> nas palavras de Rezek (2011)</w:t>
      </w:r>
      <w:r w:rsidRPr="00CF3972">
        <w:t xml:space="preserve"> </w:t>
      </w:r>
      <w:r>
        <w:t>“</w:t>
      </w:r>
      <w:r w:rsidRPr="00CF3972">
        <w:t>o Estado requerente deve formalizar alguns compromissos como condição final a entrega, como o de não punir o extraditando por fatos anteriores ao pedido e dele não constantes, que executará a detração, ou seja, descontará da pena o período em que ficou detido no Brasil</w:t>
      </w:r>
      <w:r>
        <w:t>”</w:t>
      </w:r>
      <w:r w:rsidRPr="00CF3972">
        <w:t xml:space="preserve">. Se a pessoa for condenada a pena de morte, esta será substituída pela privativa de liberdade, bem como que não entregará a pessoa em questão a outro Estado, sem prévia autorização do Brasil e que não levará em conta, caso exista, motivação política para agravar a pena. Se concordar com tais compromissos, o Estado requerente poderá retirar a pessoa do território nacional. Cumprindo tais compromissos, o governo, </w:t>
      </w:r>
      <w:r>
        <w:t>“</w:t>
      </w:r>
      <w:r w:rsidRPr="00CF3972">
        <w:t>pela voz do Itamaraty, colocará o extraditando a disposição do Estado requerente, por um prazo de sessenta dias improrrogáveis</w:t>
      </w:r>
      <w:r>
        <w:t>”</w:t>
      </w:r>
      <w:r w:rsidRPr="00CF3972">
        <w:t>, salvo disposição diversa em tratado,para retirá-lo, por sua conta, do território nacional, sem o que será solto, não se podendo renovar o processo.</w:t>
      </w:r>
    </w:p>
    <w:p w:rsidR="004B16DA" w:rsidRPr="004B16DA" w:rsidRDefault="004B16DA" w:rsidP="00732630">
      <w:pPr>
        <w:pStyle w:val="Cabealho"/>
        <w:tabs>
          <w:tab w:val="clear" w:pos="8504"/>
          <w:tab w:val="right" w:leader="dot" w:pos="4252"/>
          <w:tab w:val="righ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83" w:rsidRDefault="000A3D66" w:rsidP="006073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607383">
        <w:rPr>
          <w:rFonts w:ascii="Times New Roman" w:hAnsi="Times New Roman"/>
          <w:b/>
          <w:sz w:val="24"/>
          <w:szCs w:val="24"/>
        </w:rPr>
        <w:t xml:space="preserve"> </w:t>
      </w:r>
      <w:r w:rsidR="00607383">
        <w:rPr>
          <w:rFonts w:ascii="Times New Roman" w:hAnsi="Times New Roman" w:cs="Times New Roman"/>
          <w:b/>
          <w:sz w:val="24"/>
          <w:szCs w:val="24"/>
        </w:rPr>
        <w:t>HIPÓTESES DE PEDIDOS DE EXTRADIÇÃO NO DIREITO BRASILEIRO.</w:t>
      </w:r>
    </w:p>
    <w:p w:rsidR="00F0406F" w:rsidRDefault="00F0406F" w:rsidP="006073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383" w:rsidRDefault="00607383" w:rsidP="0060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000A5">
        <w:rPr>
          <w:rFonts w:ascii="Times New Roman" w:hAnsi="Times New Roman" w:cs="Times New Roman"/>
          <w:sz w:val="24"/>
          <w:szCs w:val="24"/>
        </w:rPr>
        <w:t xml:space="preserve">O instrumento de extradição adotado pelo Brasil, apesar de um dos meios mais eficazes para combater crimes transnacionais, ainda é feito de forma lenta, devido à grande burocratização contida nesse processo. </w:t>
      </w:r>
      <w:r>
        <w:rPr>
          <w:rFonts w:ascii="Times New Roman" w:hAnsi="Times New Roman" w:cs="Times New Roman"/>
          <w:sz w:val="24"/>
          <w:szCs w:val="24"/>
        </w:rPr>
        <w:t>Entretanto, possuem regras que permitem que a extradição seja mais facilmente definida, tais quais afirma</w:t>
      </w:r>
      <w:r w:rsidRPr="002D6C1F">
        <w:rPr>
          <w:rFonts w:ascii="Times New Roman" w:hAnsi="Times New Roman" w:cs="Times New Roman"/>
          <w:sz w:val="24"/>
          <w:szCs w:val="24"/>
        </w:rPr>
        <w:t xml:space="preserve"> Vladimir Aras (2014), </w:t>
      </w:r>
    </w:p>
    <w:p w:rsidR="00607383" w:rsidRPr="002D6C1F" w:rsidRDefault="00607383" w:rsidP="0060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07383" w:rsidRDefault="00607383" w:rsidP="00607383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[...] </w:t>
      </w:r>
      <w:r w:rsidRPr="002D6C1F">
        <w:rPr>
          <w:rFonts w:ascii="Times New Roman" w:hAnsi="Times New Roman" w:cs="Times New Roman"/>
          <w:sz w:val="20"/>
          <w:szCs w:val="20"/>
        </w:rPr>
        <w:t xml:space="preserve">brasileiros natos não podem ser extraditados. Mas brasileiros naturalizados, estrangeiros e apátridas podem ser extraditados para Estados estrangeiros, para responderem a investigação ou a processo penal por crime praticado no estrangeiro (extradição instrutória) ou </w:t>
      </w:r>
      <w:r w:rsidRPr="002D6C1F">
        <w:rPr>
          <w:rFonts w:ascii="Times New Roman" w:hAnsi="Times New Roman" w:cs="Times New Roman"/>
          <w:sz w:val="20"/>
          <w:szCs w:val="20"/>
        </w:rPr>
        <w:lastRenderedPageBreak/>
        <w:t xml:space="preserve">para cumprimento de pena aplicada no exterior em razão de crime lá cometido (extradição </w:t>
      </w:r>
      <w:r>
        <w:rPr>
          <w:rFonts w:ascii="Times New Roman" w:hAnsi="Times New Roman" w:cs="Times New Roman"/>
          <w:sz w:val="20"/>
          <w:szCs w:val="20"/>
        </w:rPr>
        <w:t>executória). (ARAS, 2014)</w:t>
      </w:r>
    </w:p>
    <w:p w:rsidR="00607383" w:rsidRDefault="00607383" w:rsidP="00607383">
      <w:pPr>
        <w:spacing w:after="0" w:line="240" w:lineRule="auto"/>
        <w:ind w:left="3402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07383" w:rsidRDefault="00607383" w:rsidP="0060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A784F">
        <w:rPr>
          <w:rFonts w:ascii="Times New Roman" w:hAnsi="Times New Roman" w:cs="Times New Roman"/>
          <w:sz w:val="24"/>
          <w:szCs w:val="24"/>
        </w:rPr>
        <w:t>A Constituição Federal em seu artigo 5º, LI e LII, trata a respeito da extradição no que se refere aos brasileiros natos, naturalizados e aos estrangeiros, afirmando que o brasileiro, quando naturalizado, poderá ser extraditado, desde que se encontre nas hipóteses de: a) cometa crime comum, antes da extradição, ou b) comprovado envolvimento efetivo em tráfico ilícito de entorpecente, antes ou depois da extradição. Já o estrangeiro, por possuir menor proteção legal, pode ser extraditado, exceto nos casos previstos em lei, referentes a crime político ou de opinião.</w:t>
      </w:r>
    </w:p>
    <w:p w:rsidR="00607383" w:rsidRDefault="00607383" w:rsidP="0060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E11DD">
        <w:rPr>
          <w:rFonts w:ascii="Times New Roman" w:hAnsi="Times New Roman" w:cs="Times New Roman"/>
          <w:sz w:val="24"/>
          <w:szCs w:val="24"/>
        </w:rPr>
        <w:t xml:space="preserve">No que se refere ao processo de extradição dentro do Brasil, o pedido é recebido pelo Ministério das Relações Exteriores, que o remete ao Ministério da Justiça, e, após enviada a decisão do Supremo Tribunal Federal, remete-se o caso ao Presidente da República. </w:t>
      </w:r>
      <w:r>
        <w:rPr>
          <w:rFonts w:ascii="Times New Roman" w:hAnsi="Times New Roman" w:cs="Times New Roman"/>
          <w:sz w:val="24"/>
          <w:szCs w:val="24"/>
        </w:rPr>
        <w:t xml:space="preserve">A Constituição Federal afirma </w:t>
      </w:r>
      <w:r w:rsidRPr="00B8320D">
        <w:rPr>
          <w:rFonts w:ascii="Times New Roman" w:hAnsi="Times New Roman" w:cs="Times New Roman"/>
          <w:sz w:val="24"/>
          <w:szCs w:val="24"/>
        </w:rPr>
        <w:t>que cabe ao STF “processar e julgar, originariamente, a extradição solicitada por Estado estrangeiro” (art. 102, I, g).</w:t>
      </w:r>
    </w:p>
    <w:p w:rsidR="00607383" w:rsidRDefault="00607383" w:rsidP="0060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E11DD">
        <w:rPr>
          <w:rFonts w:ascii="Times New Roman" w:hAnsi="Times New Roman" w:cs="Times New Roman"/>
          <w:sz w:val="24"/>
          <w:szCs w:val="24"/>
        </w:rPr>
        <w:t xml:space="preserve">De acordo com Diego Pereira Machado (2011), </w:t>
      </w:r>
      <w:r>
        <w:rPr>
          <w:rFonts w:ascii="Times New Roman" w:hAnsi="Times New Roman" w:cs="Times New Roman"/>
          <w:sz w:val="24"/>
          <w:szCs w:val="24"/>
        </w:rPr>
        <w:t xml:space="preserve">em casos de pedido de extradição ao Brasil, </w:t>
      </w:r>
      <w:r w:rsidRPr="008E11DD">
        <w:rPr>
          <w:rFonts w:ascii="Times New Roman" w:hAnsi="Times New Roman" w:cs="Times New Roman"/>
          <w:sz w:val="24"/>
          <w:szCs w:val="24"/>
        </w:rPr>
        <w:t>"o extraditando tem direito a um advogado, uma defesa técnica, só que a defesa do extraditando nesse tipo de processo somente poderá versar sobre a identidade da pessoa, defeito de forma dos documentos ou ilegalidade da extradição".</w:t>
      </w:r>
    </w:p>
    <w:p w:rsidR="00607383" w:rsidRDefault="00607383" w:rsidP="0060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E11DD">
        <w:rPr>
          <w:rFonts w:ascii="Times New Roman" w:hAnsi="Times New Roman" w:cs="Times New Roman"/>
          <w:sz w:val="24"/>
          <w:szCs w:val="24"/>
        </w:rPr>
        <w:t>Em suma, baseado na legislação brasileira, é possível afirmar que, como regra, o brasileiro não pode ser extraditado, assim como o brasileiro nato. Entretanto, existe a exceção que o brasileiro naturalizado poderá ser extraditado em duas hipóteses, sendo elas quando praticar crime comum antes da naturalização e quando estiver envolvido em tráfico ilícito de entorpecentes e drogas afins. No que diz respeito a extradição relacionada ao estrangeiro, este pode ser extraditado, salvo quando for acusado pela prática de crime político ou de opinião.</w:t>
      </w:r>
    </w:p>
    <w:p w:rsidR="00D11170" w:rsidRPr="00607383" w:rsidRDefault="00D11170" w:rsidP="00607383">
      <w:pPr>
        <w:pStyle w:val="Cabealho"/>
        <w:tabs>
          <w:tab w:val="clear" w:pos="8504"/>
          <w:tab w:val="right" w:leader="dot" w:pos="4252"/>
          <w:tab w:val="right" w:leader="dot" w:pos="850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11170" w:rsidRDefault="00607383" w:rsidP="00D1117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5</w:t>
      </w:r>
      <w:r w:rsidR="00D11170">
        <w:rPr>
          <w:b/>
        </w:rPr>
        <w:t xml:space="preserve"> </w:t>
      </w:r>
      <w:r w:rsidR="00D11170" w:rsidRPr="000820CF">
        <w:rPr>
          <w:b/>
        </w:rPr>
        <w:t>CONSIDERAÇÕES FINAIS</w:t>
      </w:r>
    </w:p>
    <w:p w:rsidR="00F0406F" w:rsidRDefault="00F0406F" w:rsidP="00D1117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607383" w:rsidRDefault="00607383" w:rsidP="0060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C773C">
        <w:rPr>
          <w:rFonts w:ascii="Times New Roman" w:hAnsi="Times New Roman" w:cs="Times New Roman"/>
          <w:sz w:val="24"/>
          <w:szCs w:val="24"/>
        </w:rPr>
        <w:t>O instituto da ext</w:t>
      </w:r>
      <w:r>
        <w:rPr>
          <w:rFonts w:ascii="Times New Roman" w:hAnsi="Times New Roman" w:cs="Times New Roman"/>
          <w:sz w:val="24"/>
          <w:szCs w:val="24"/>
        </w:rPr>
        <w:t>radição</w:t>
      </w:r>
      <w:r w:rsidRPr="007C773C">
        <w:rPr>
          <w:rFonts w:ascii="Times New Roman" w:hAnsi="Times New Roman" w:cs="Times New Roman"/>
          <w:sz w:val="24"/>
          <w:szCs w:val="24"/>
        </w:rPr>
        <w:t xml:space="preserve"> se fundamenta na diplomacia que deve existir entre os Estados membros da comunidade internacional, pela necessidade de se reprimir delitos praticados, com o escopo de se buscar a paz. Ressaltamos que a extradição pode ser classificada como ativa, quando o Brasil requer a extradição de um indivíduo em outro Estado ou passiva, quando a extradição é requerida por outro Estado ao Brasil, da qual trataremos no presente trabalho. </w:t>
      </w:r>
    </w:p>
    <w:p w:rsidR="00607383" w:rsidRDefault="00607383" w:rsidP="0060738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C773C">
        <w:rPr>
          <w:rFonts w:ascii="Times New Roman" w:hAnsi="Times New Roman" w:cs="Times New Roman"/>
          <w:sz w:val="24"/>
          <w:szCs w:val="24"/>
        </w:rPr>
        <w:lastRenderedPageBreak/>
        <w:t xml:space="preserve">Nosso objeto de estudo é regulado pelo Estatuto do Estrangeiro, Lei 6.815, de 19 de agosto de 1980. Lei esta, que traz, de forma clara e objetiva todos os requisitos e impedimentos que podem ocasionar ou não a concessão do extraditando. </w:t>
      </w:r>
    </w:p>
    <w:p w:rsidR="00607383" w:rsidRPr="007C773C" w:rsidRDefault="00607383" w:rsidP="00607383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primeiro objetivo</w:t>
      </w:r>
      <w:r w:rsidRPr="007C773C">
        <w:rPr>
          <w:rFonts w:ascii="Times New Roman" w:hAnsi="Times New Roman" w:cs="Times New Roman"/>
          <w:sz w:val="24"/>
          <w:szCs w:val="24"/>
        </w:rPr>
        <w:t xml:space="preserve"> traz considerações gerais do instituto, como da sua origem, dos seus princípios norteadores e das fonte</w:t>
      </w:r>
      <w:r>
        <w:rPr>
          <w:rFonts w:ascii="Times New Roman" w:hAnsi="Times New Roman" w:cs="Times New Roman"/>
          <w:sz w:val="24"/>
          <w:szCs w:val="24"/>
        </w:rPr>
        <w:t xml:space="preserve">s do direito. O segundo objetivo traz os direitos do indivíduos à extradição, até que ponto pode ser pedida e quando ser concedida. </w:t>
      </w:r>
      <w:r w:rsidRPr="007C773C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r fim, temos o terceiro objetivo</w:t>
      </w:r>
      <w:r w:rsidRPr="007C773C">
        <w:rPr>
          <w:rFonts w:ascii="Times New Roman" w:hAnsi="Times New Roman" w:cs="Times New Roman"/>
          <w:sz w:val="24"/>
          <w:szCs w:val="24"/>
        </w:rPr>
        <w:t xml:space="preserve"> que trata da parte processual da concessão, desde seu pedido até a efetiva entrega do extraditando. Assim, chegamos a conclusão do trabalho, constatando a importância desse instituto para a comunidade internacional, e deixando claro os requisitos e impedimentos para que seja concedida a extradição</w:t>
      </w:r>
    </w:p>
    <w:p w:rsidR="00607383" w:rsidRDefault="00607383" w:rsidP="00D1117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B77717" w:rsidRDefault="00B77717" w:rsidP="00D055DF">
      <w:pPr>
        <w:tabs>
          <w:tab w:val="left" w:pos="10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717" w:rsidRDefault="00B77717" w:rsidP="00D055DF">
      <w:pPr>
        <w:tabs>
          <w:tab w:val="left" w:pos="10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717" w:rsidRDefault="00B77717" w:rsidP="00D055DF">
      <w:pPr>
        <w:tabs>
          <w:tab w:val="left" w:pos="10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B15" w:rsidRDefault="00C63B15" w:rsidP="00D055DF">
      <w:pPr>
        <w:tabs>
          <w:tab w:val="left" w:pos="10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B00" w:rsidRDefault="00B57B00" w:rsidP="00D055DF">
      <w:pPr>
        <w:tabs>
          <w:tab w:val="left" w:pos="10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E5D" w:rsidRDefault="004D2E5D" w:rsidP="00D055DF">
      <w:pPr>
        <w:tabs>
          <w:tab w:val="left" w:pos="10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527" w:rsidRDefault="00A67527" w:rsidP="00C92CB0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383" w:rsidRDefault="00607383" w:rsidP="00C92CB0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383" w:rsidRDefault="00607383" w:rsidP="00C92CB0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383" w:rsidRDefault="00607383" w:rsidP="00C92CB0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383" w:rsidRDefault="00607383" w:rsidP="00C92CB0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383" w:rsidRDefault="00607383" w:rsidP="00C92CB0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383" w:rsidRDefault="00607383" w:rsidP="00C92CB0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383" w:rsidRDefault="00607383" w:rsidP="00C92CB0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383" w:rsidRDefault="00607383" w:rsidP="00C92CB0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383" w:rsidRDefault="00607383" w:rsidP="00C92CB0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383" w:rsidRDefault="00607383" w:rsidP="00C92CB0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383" w:rsidRDefault="00607383" w:rsidP="00C92CB0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383" w:rsidRDefault="00607383" w:rsidP="00C92CB0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383" w:rsidRDefault="00607383" w:rsidP="00C92CB0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383" w:rsidRDefault="00607383" w:rsidP="00C92CB0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383" w:rsidRDefault="00607383" w:rsidP="00C92CB0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383" w:rsidRDefault="00607383" w:rsidP="00C92CB0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383" w:rsidRDefault="00607383" w:rsidP="00C92CB0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1170" w:rsidRDefault="008975FE" w:rsidP="00D055DF">
      <w:pPr>
        <w:tabs>
          <w:tab w:val="left" w:pos="10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DA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4D2E5D" w:rsidRDefault="004D2E5D" w:rsidP="00D055DF">
      <w:pPr>
        <w:tabs>
          <w:tab w:val="left" w:pos="10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A3D66" w:rsidRPr="00D97AAE" w:rsidRDefault="000A3D66" w:rsidP="004B16DA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383" w:rsidRDefault="00607383" w:rsidP="00607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ARAS, Vladimir</w:t>
      </w:r>
      <w:r w:rsidRPr="002D6C1F">
        <w:rPr>
          <w:rFonts w:ascii="Times New Roman" w:hAnsi="Times New Roman" w:cs="Times New Roman"/>
          <w:b/>
          <w:sz w:val="24"/>
          <w:szCs w:val="24"/>
        </w:rPr>
        <w:t>. Estudos sobre extradição (2): nacionalidade brasileira e extradição.</w:t>
      </w:r>
      <w:r w:rsidRPr="002D6C1F">
        <w:rPr>
          <w:rFonts w:ascii="Times New Roman" w:hAnsi="Times New Roman" w:cs="Times New Roman"/>
          <w:sz w:val="24"/>
          <w:szCs w:val="24"/>
        </w:rPr>
        <w:t xml:space="preserve"> Disponível em: &lt;https://blogdovladimir.wordpress.com/2014/08/31/estudos-sobre-extradicao-2-nacionalidade-brasileira-e-extradicao/&gt;. Acesso em: 04 set 2016</w:t>
      </w:r>
    </w:p>
    <w:p w:rsidR="00607383" w:rsidRDefault="00607383" w:rsidP="00607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83" w:rsidRPr="00E91EC8" w:rsidRDefault="00607383" w:rsidP="006073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1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BRASIL. Constituição (1988). </w:t>
      </w:r>
      <w:r w:rsidRPr="00F21E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Constituição da República Federativa do Brasil</w:t>
      </w:r>
      <w:r w:rsidRPr="00F21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Brasília, DF: Senado Federal: Centro Gráfico, 1988</w:t>
      </w:r>
    </w:p>
    <w:p w:rsidR="00607383" w:rsidRDefault="00607383" w:rsidP="00607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83" w:rsidRDefault="00607383" w:rsidP="00607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BRASIL. Lei 6.815/1980. Estatuto do Estrangeiro</w:t>
      </w:r>
    </w:p>
    <w:p w:rsidR="00607383" w:rsidRPr="0087643B" w:rsidRDefault="00607383" w:rsidP="00607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43B">
        <w:rPr>
          <w:rFonts w:ascii="Times New Roman" w:hAnsi="Times New Roman" w:cs="Times New Roman"/>
          <w:sz w:val="24"/>
          <w:szCs w:val="24"/>
        </w:rPr>
        <w:t>BRASIL. Supremo Tribunal Federal. Extradição nº 571. Governo da Suíça e Wemer Dubs. Relator: Celso de Mello. 07 de junho de 1995.</w:t>
      </w:r>
    </w:p>
    <w:p w:rsidR="00607383" w:rsidRDefault="00607383" w:rsidP="00607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83" w:rsidRDefault="00607383" w:rsidP="00607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MACHADO, Diego Pereira. </w:t>
      </w:r>
      <w:r w:rsidRPr="00B8320D">
        <w:rPr>
          <w:rFonts w:ascii="Times New Roman" w:hAnsi="Times New Roman" w:cs="Times New Roman"/>
          <w:b/>
          <w:sz w:val="24"/>
          <w:szCs w:val="24"/>
        </w:rPr>
        <w:t>Do instituto da extradição: análise prévia de banimento, desterro, entrega, expulsão e deportação.</w:t>
      </w:r>
      <w:r w:rsidRPr="008E11DD">
        <w:rPr>
          <w:rFonts w:ascii="Times New Roman" w:hAnsi="Times New Roman" w:cs="Times New Roman"/>
          <w:sz w:val="24"/>
          <w:szCs w:val="24"/>
        </w:rPr>
        <w:t xml:space="preserve"> Disponível em: &lt;http://diegomachado2.jusbrasil.com.br/artigos/121933158/do-instituto-da-extradicao-analise-previa-de-banimento-desterro-entrega-expulsao-e-deportacao&gt;. Acesso em 02 set. 2016</w:t>
      </w:r>
    </w:p>
    <w:p w:rsidR="00607383" w:rsidRDefault="00607383" w:rsidP="00607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83" w:rsidRPr="000B0AF4" w:rsidRDefault="00607383" w:rsidP="00607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REZEK</w:t>
      </w:r>
      <w:r w:rsidRPr="000B0AF4">
        <w:rPr>
          <w:rFonts w:ascii="Times New Roman" w:hAnsi="Times New Roman" w:cs="Times New Roman"/>
          <w:sz w:val="24"/>
          <w:szCs w:val="24"/>
        </w:rPr>
        <w:t>, José Francisco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AF4">
        <w:rPr>
          <w:rFonts w:ascii="Times New Roman" w:hAnsi="Times New Roman" w:cs="Times New Roman"/>
          <w:sz w:val="24"/>
          <w:szCs w:val="24"/>
        </w:rPr>
        <w:t xml:space="preserve"> Direito internaci</w:t>
      </w:r>
      <w:r>
        <w:rPr>
          <w:rFonts w:ascii="Times New Roman" w:hAnsi="Times New Roman" w:cs="Times New Roman"/>
          <w:sz w:val="24"/>
          <w:szCs w:val="24"/>
        </w:rPr>
        <w:t>onal público : curso elementar</w:t>
      </w:r>
      <w:r w:rsidRPr="000B0AF4">
        <w:rPr>
          <w:rFonts w:ascii="Times New Roman" w:hAnsi="Times New Roman" w:cs="Times New Roman"/>
          <w:sz w:val="24"/>
          <w:szCs w:val="24"/>
        </w:rPr>
        <w:t xml:space="preserve"> – 13. ed. rev., aumen. e atual. – São Paulo : Saraiva, 2011.</w:t>
      </w:r>
    </w:p>
    <w:p w:rsidR="00607383" w:rsidRDefault="00607383" w:rsidP="00607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83" w:rsidRDefault="00607383" w:rsidP="00607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SGOBI, Flávia Lias. </w:t>
      </w:r>
      <w:r>
        <w:rPr>
          <w:rFonts w:ascii="Times New Roman" w:hAnsi="Times New Roman" w:cs="Times New Roman"/>
          <w:b/>
          <w:sz w:val="24"/>
          <w:szCs w:val="24"/>
        </w:rPr>
        <w:t xml:space="preserve">Da extradição no Direito brasileiro. </w:t>
      </w:r>
      <w:r>
        <w:rPr>
          <w:rFonts w:ascii="Times New Roman" w:hAnsi="Times New Roman" w:cs="Times New Roman"/>
          <w:sz w:val="24"/>
          <w:szCs w:val="24"/>
        </w:rPr>
        <w:t>São Paulo, 2004. Disponívem em:  &lt;</w:t>
      </w:r>
      <w:r w:rsidRPr="00234422">
        <w:rPr>
          <w:rFonts w:ascii="Times New Roman" w:hAnsi="Times New Roman" w:cs="Times New Roman"/>
          <w:sz w:val="24"/>
          <w:szCs w:val="24"/>
        </w:rPr>
        <w:t>http://arquivo.fmu.br/prodisc/direito/fls.pdf</w:t>
      </w:r>
      <w:r>
        <w:rPr>
          <w:rFonts w:ascii="Times New Roman" w:hAnsi="Times New Roman" w:cs="Times New Roman"/>
          <w:sz w:val="24"/>
          <w:szCs w:val="24"/>
        </w:rPr>
        <w:t>&gt; Acesso em Ago. 2016</w:t>
      </w:r>
    </w:p>
    <w:p w:rsidR="00607383" w:rsidRDefault="00607383" w:rsidP="00607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83" w:rsidRPr="00E91EC8" w:rsidRDefault="00607383" w:rsidP="00607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E6">
        <w:rPr>
          <w:rFonts w:ascii="Times New Roman" w:hAnsi="Times New Roman" w:cs="Times New Roman"/>
          <w:sz w:val="24"/>
          <w:szCs w:val="24"/>
        </w:rPr>
        <w:t>STF, Ext. 667-3- República italiana, rel. Min. Celso de Melo, j. 25/9/95, DJU, 29/09/95.</w:t>
      </w:r>
    </w:p>
    <w:p w:rsidR="00D97AAE" w:rsidRPr="00D97AAE" w:rsidRDefault="00D97AAE" w:rsidP="00C2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7AAE" w:rsidRPr="00D97AAE" w:rsidSect="009D0467">
      <w:headerReference w:type="default" r:id="rId7"/>
      <w:headerReference w:type="firs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D9" w:rsidRDefault="007A54D9" w:rsidP="00CE3089">
      <w:pPr>
        <w:spacing w:after="0" w:line="240" w:lineRule="auto"/>
      </w:pPr>
      <w:r>
        <w:separator/>
      </w:r>
    </w:p>
  </w:endnote>
  <w:endnote w:type="continuationSeparator" w:id="1">
    <w:p w:rsidR="007A54D9" w:rsidRDefault="007A54D9" w:rsidP="00CE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00" w:rsidRDefault="00517000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</w:t>
    </w:r>
  </w:p>
  <w:p w:rsidR="00517000" w:rsidRDefault="00517000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¹Paper apresentado à </w:t>
    </w:r>
    <w:r w:rsidR="00732630">
      <w:rPr>
        <w:rFonts w:ascii="Times New Roman" w:hAnsi="Times New Roman" w:cs="Times New Roman"/>
        <w:sz w:val="20"/>
        <w:szCs w:val="20"/>
      </w:rPr>
      <w:t>disciplina de Direito Internacional Privado</w:t>
    </w:r>
    <w:r>
      <w:rPr>
        <w:rFonts w:ascii="Times New Roman" w:hAnsi="Times New Roman" w:cs="Times New Roman"/>
        <w:sz w:val="20"/>
        <w:szCs w:val="20"/>
      </w:rPr>
      <w:t xml:space="preserve"> da Unidade de Ensino Superior Dom Bosco- UNDB</w:t>
    </w:r>
  </w:p>
  <w:p w:rsidR="00517000" w:rsidRDefault="00BE4B6B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²Aluno</w:t>
    </w:r>
    <w:r w:rsidR="00732630">
      <w:rPr>
        <w:rFonts w:ascii="Times New Roman" w:hAnsi="Times New Roman" w:cs="Times New Roman"/>
        <w:sz w:val="20"/>
        <w:szCs w:val="20"/>
      </w:rPr>
      <w:t>s do 6</w:t>
    </w:r>
    <w:r w:rsidR="00517000">
      <w:rPr>
        <w:rFonts w:ascii="Times New Roman" w:hAnsi="Times New Roman" w:cs="Times New Roman"/>
        <w:sz w:val="20"/>
        <w:szCs w:val="20"/>
      </w:rPr>
      <w:t>º período vespertino de Direito, da UNDB</w:t>
    </w:r>
  </w:p>
  <w:p w:rsidR="00517000" w:rsidRPr="000A3D66" w:rsidRDefault="00517000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D9" w:rsidRDefault="007A54D9" w:rsidP="00CE3089">
      <w:pPr>
        <w:spacing w:after="0" w:line="240" w:lineRule="auto"/>
      </w:pPr>
      <w:r>
        <w:separator/>
      </w:r>
    </w:p>
  </w:footnote>
  <w:footnote w:type="continuationSeparator" w:id="1">
    <w:p w:rsidR="007A54D9" w:rsidRDefault="007A54D9" w:rsidP="00CE3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403966223"/>
      <w:docPartObj>
        <w:docPartGallery w:val="Page Numbers (Top of Page)"/>
        <w:docPartUnique/>
      </w:docPartObj>
    </w:sdtPr>
    <w:sdtContent>
      <w:p w:rsidR="00517000" w:rsidRPr="009D0467" w:rsidRDefault="00CB1B46">
        <w:pPr>
          <w:pStyle w:val="Cabealho"/>
          <w:jc w:val="right"/>
          <w:rPr>
            <w:rFonts w:ascii="Times New Roman" w:hAnsi="Times New Roman" w:cs="Times New Roman"/>
          </w:rPr>
        </w:pPr>
        <w:r w:rsidRPr="009D0467">
          <w:rPr>
            <w:rFonts w:ascii="Times New Roman" w:hAnsi="Times New Roman" w:cs="Times New Roman"/>
          </w:rPr>
          <w:fldChar w:fldCharType="begin"/>
        </w:r>
        <w:r w:rsidR="00517000" w:rsidRPr="009D0467">
          <w:rPr>
            <w:rFonts w:ascii="Times New Roman" w:hAnsi="Times New Roman" w:cs="Times New Roman"/>
          </w:rPr>
          <w:instrText>PAGE   \* MERGEFORMAT</w:instrText>
        </w:r>
        <w:r w:rsidRPr="009D0467">
          <w:rPr>
            <w:rFonts w:ascii="Times New Roman" w:hAnsi="Times New Roman" w:cs="Times New Roman"/>
          </w:rPr>
          <w:fldChar w:fldCharType="separate"/>
        </w:r>
        <w:r w:rsidR="00F0406F">
          <w:rPr>
            <w:rFonts w:ascii="Times New Roman" w:hAnsi="Times New Roman" w:cs="Times New Roman"/>
            <w:noProof/>
          </w:rPr>
          <w:t>2</w:t>
        </w:r>
        <w:r w:rsidRPr="009D0467">
          <w:rPr>
            <w:rFonts w:ascii="Times New Roman" w:hAnsi="Times New Roman" w:cs="Times New Roman"/>
          </w:rPr>
          <w:fldChar w:fldCharType="end"/>
        </w:r>
      </w:p>
    </w:sdtContent>
  </w:sdt>
  <w:p w:rsidR="00517000" w:rsidRDefault="0051700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00" w:rsidRDefault="00517000">
    <w:pPr>
      <w:pStyle w:val="Cabealho"/>
    </w:pPr>
    <w:r w:rsidRPr="000A3D6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1891665</wp:posOffset>
          </wp:positionH>
          <wp:positionV relativeFrom="paragraph">
            <wp:posOffset>-164465</wp:posOffset>
          </wp:positionV>
          <wp:extent cx="2076450" cy="5429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470F"/>
    <w:rsid w:val="0001058F"/>
    <w:rsid w:val="00013360"/>
    <w:rsid w:val="000204DF"/>
    <w:rsid w:val="000368E0"/>
    <w:rsid w:val="000415DE"/>
    <w:rsid w:val="00067A2B"/>
    <w:rsid w:val="000820CF"/>
    <w:rsid w:val="0008787C"/>
    <w:rsid w:val="000972D9"/>
    <w:rsid w:val="000A06D8"/>
    <w:rsid w:val="000A3D66"/>
    <w:rsid w:val="000A470F"/>
    <w:rsid w:val="000B4126"/>
    <w:rsid w:val="000C23B0"/>
    <w:rsid w:val="001011AF"/>
    <w:rsid w:val="00120D4E"/>
    <w:rsid w:val="00130D1E"/>
    <w:rsid w:val="00152555"/>
    <w:rsid w:val="001525BA"/>
    <w:rsid w:val="001527ED"/>
    <w:rsid w:val="00177A51"/>
    <w:rsid w:val="001859A0"/>
    <w:rsid w:val="001A4709"/>
    <w:rsid w:val="001B3F91"/>
    <w:rsid w:val="001C22F4"/>
    <w:rsid w:val="001D0E8D"/>
    <w:rsid w:val="001D7964"/>
    <w:rsid w:val="001F4ACF"/>
    <w:rsid w:val="00212C01"/>
    <w:rsid w:val="00214862"/>
    <w:rsid w:val="0024006B"/>
    <w:rsid w:val="0024386A"/>
    <w:rsid w:val="002443F3"/>
    <w:rsid w:val="00256796"/>
    <w:rsid w:val="00265666"/>
    <w:rsid w:val="00292098"/>
    <w:rsid w:val="002A4D29"/>
    <w:rsid w:val="002B5D48"/>
    <w:rsid w:val="002B616A"/>
    <w:rsid w:val="002C4856"/>
    <w:rsid w:val="002C63E6"/>
    <w:rsid w:val="002C7B23"/>
    <w:rsid w:val="002E033D"/>
    <w:rsid w:val="002F3C02"/>
    <w:rsid w:val="00316AE5"/>
    <w:rsid w:val="003313AC"/>
    <w:rsid w:val="00344885"/>
    <w:rsid w:val="003512C2"/>
    <w:rsid w:val="003738F5"/>
    <w:rsid w:val="00384AAE"/>
    <w:rsid w:val="00395378"/>
    <w:rsid w:val="003A303F"/>
    <w:rsid w:val="003A639D"/>
    <w:rsid w:val="003A7FF7"/>
    <w:rsid w:val="003C698F"/>
    <w:rsid w:val="00450F8A"/>
    <w:rsid w:val="0045458A"/>
    <w:rsid w:val="00474EA2"/>
    <w:rsid w:val="004836AC"/>
    <w:rsid w:val="004867EA"/>
    <w:rsid w:val="004A6E9C"/>
    <w:rsid w:val="004B16DA"/>
    <w:rsid w:val="004C67C2"/>
    <w:rsid w:val="004D2E5D"/>
    <w:rsid w:val="004E0B7C"/>
    <w:rsid w:val="004F4778"/>
    <w:rsid w:val="00503715"/>
    <w:rsid w:val="00516140"/>
    <w:rsid w:val="00517000"/>
    <w:rsid w:val="00535D2A"/>
    <w:rsid w:val="00543489"/>
    <w:rsid w:val="005477A9"/>
    <w:rsid w:val="00577FBF"/>
    <w:rsid w:val="00591F77"/>
    <w:rsid w:val="005A1B7E"/>
    <w:rsid w:val="005B4C76"/>
    <w:rsid w:val="005C1A2F"/>
    <w:rsid w:val="005C5B74"/>
    <w:rsid w:val="005D0AC2"/>
    <w:rsid w:val="005D69C3"/>
    <w:rsid w:val="005E2DBF"/>
    <w:rsid w:val="005E6221"/>
    <w:rsid w:val="00607383"/>
    <w:rsid w:val="00644049"/>
    <w:rsid w:val="006614E8"/>
    <w:rsid w:val="00663850"/>
    <w:rsid w:val="0068097B"/>
    <w:rsid w:val="00685058"/>
    <w:rsid w:val="00693D21"/>
    <w:rsid w:val="006A76C4"/>
    <w:rsid w:val="006C3322"/>
    <w:rsid w:val="006D30CA"/>
    <w:rsid w:val="006E1085"/>
    <w:rsid w:val="00700637"/>
    <w:rsid w:val="00704A9C"/>
    <w:rsid w:val="00721AF7"/>
    <w:rsid w:val="00732630"/>
    <w:rsid w:val="00744E61"/>
    <w:rsid w:val="00750756"/>
    <w:rsid w:val="00787B90"/>
    <w:rsid w:val="007A54D9"/>
    <w:rsid w:val="007C4EB6"/>
    <w:rsid w:val="007D3816"/>
    <w:rsid w:val="007E291C"/>
    <w:rsid w:val="007F0ECA"/>
    <w:rsid w:val="007F379E"/>
    <w:rsid w:val="0080152B"/>
    <w:rsid w:val="008051A7"/>
    <w:rsid w:val="00814B09"/>
    <w:rsid w:val="0083388C"/>
    <w:rsid w:val="00833D55"/>
    <w:rsid w:val="0083552A"/>
    <w:rsid w:val="008412F6"/>
    <w:rsid w:val="008466E8"/>
    <w:rsid w:val="008717FF"/>
    <w:rsid w:val="00895506"/>
    <w:rsid w:val="008975FE"/>
    <w:rsid w:val="008A0585"/>
    <w:rsid w:val="008B24E0"/>
    <w:rsid w:val="008B42D2"/>
    <w:rsid w:val="008F6038"/>
    <w:rsid w:val="009D0467"/>
    <w:rsid w:val="009E0D23"/>
    <w:rsid w:val="009E3FA3"/>
    <w:rsid w:val="009F762E"/>
    <w:rsid w:val="00A35E7C"/>
    <w:rsid w:val="00A67527"/>
    <w:rsid w:val="00A7021F"/>
    <w:rsid w:val="00AA19CB"/>
    <w:rsid w:val="00AA3F12"/>
    <w:rsid w:val="00B548BE"/>
    <w:rsid w:val="00B57B00"/>
    <w:rsid w:val="00B629EB"/>
    <w:rsid w:val="00B70A38"/>
    <w:rsid w:val="00B77717"/>
    <w:rsid w:val="00B93148"/>
    <w:rsid w:val="00BB2471"/>
    <w:rsid w:val="00BB61D5"/>
    <w:rsid w:val="00BC1FA9"/>
    <w:rsid w:val="00BD19C8"/>
    <w:rsid w:val="00BE4B6B"/>
    <w:rsid w:val="00C05183"/>
    <w:rsid w:val="00C2545B"/>
    <w:rsid w:val="00C26D65"/>
    <w:rsid w:val="00C4653E"/>
    <w:rsid w:val="00C46EC9"/>
    <w:rsid w:val="00C51D23"/>
    <w:rsid w:val="00C56B50"/>
    <w:rsid w:val="00C63B15"/>
    <w:rsid w:val="00C82FD9"/>
    <w:rsid w:val="00C902D4"/>
    <w:rsid w:val="00C92CB0"/>
    <w:rsid w:val="00C97C11"/>
    <w:rsid w:val="00CA0301"/>
    <w:rsid w:val="00CA375A"/>
    <w:rsid w:val="00CB1B46"/>
    <w:rsid w:val="00CC01C6"/>
    <w:rsid w:val="00CE3089"/>
    <w:rsid w:val="00CE78D7"/>
    <w:rsid w:val="00D055DF"/>
    <w:rsid w:val="00D11170"/>
    <w:rsid w:val="00D413D5"/>
    <w:rsid w:val="00D902DA"/>
    <w:rsid w:val="00D93396"/>
    <w:rsid w:val="00D9479E"/>
    <w:rsid w:val="00D97AAE"/>
    <w:rsid w:val="00DA2781"/>
    <w:rsid w:val="00DA334E"/>
    <w:rsid w:val="00DA4E73"/>
    <w:rsid w:val="00DA553A"/>
    <w:rsid w:val="00DB2AF5"/>
    <w:rsid w:val="00DC49CD"/>
    <w:rsid w:val="00DF68EE"/>
    <w:rsid w:val="00E04A73"/>
    <w:rsid w:val="00E25003"/>
    <w:rsid w:val="00E753BE"/>
    <w:rsid w:val="00E80594"/>
    <w:rsid w:val="00E80A43"/>
    <w:rsid w:val="00E850F6"/>
    <w:rsid w:val="00E87F93"/>
    <w:rsid w:val="00E91EC8"/>
    <w:rsid w:val="00EA028B"/>
    <w:rsid w:val="00EA5CB6"/>
    <w:rsid w:val="00ED0CC7"/>
    <w:rsid w:val="00EF3A87"/>
    <w:rsid w:val="00EF5841"/>
    <w:rsid w:val="00EF6459"/>
    <w:rsid w:val="00F0406F"/>
    <w:rsid w:val="00F15A49"/>
    <w:rsid w:val="00F1698A"/>
    <w:rsid w:val="00F363BC"/>
    <w:rsid w:val="00F36799"/>
    <w:rsid w:val="00F520CA"/>
    <w:rsid w:val="00F53295"/>
    <w:rsid w:val="00F5428D"/>
    <w:rsid w:val="00F660A9"/>
    <w:rsid w:val="00F813FA"/>
    <w:rsid w:val="00F82EC9"/>
    <w:rsid w:val="00FB067A"/>
    <w:rsid w:val="00FB2C82"/>
    <w:rsid w:val="00FC1DFB"/>
    <w:rsid w:val="00FE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7ED"/>
  </w:style>
  <w:style w:type="paragraph" w:styleId="Ttulo1">
    <w:name w:val="heading 1"/>
    <w:basedOn w:val="Normal"/>
    <w:link w:val="Ttulo1Char"/>
    <w:uiPriority w:val="9"/>
    <w:qFormat/>
    <w:rsid w:val="00897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308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E308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308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8975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89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44049"/>
  </w:style>
  <w:style w:type="character" w:styleId="Hyperlink">
    <w:name w:val="Hyperlink"/>
    <w:basedOn w:val="Fontepargpadro"/>
    <w:uiPriority w:val="99"/>
    <w:unhideWhenUsed/>
    <w:rsid w:val="00644049"/>
    <w:rPr>
      <w:color w:val="0000FF"/>
      <w:u w:val="single"/>
    </w:rPr>
  </w:style>
  <w:style w:type="character" w:customStyle="1" w:styleId="lcp373li">
    <w:name w:val="lcp373li"/>
    <w:basedOn w:val="Fontepargpadro"/>
    <w:rsid w:val="00644049"/>
  </w:style>
  <w:style w:type="paragraph" w:customStyle="1" w:styleId="cab">
    <w:name w:val="cab"/>
    <w:basedOn w:val="Normal"/>
    <w:rsid w:val="00E8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nv1pse70qf8">
    <w:name w:val="jnv1pse70qf8"/>
    <w:basedOn w:val="Fontepargpadro"/>
    <w:rsid w:val="00E850F6"/>
  </w:style>
  <w:style w:type="paragraph" w:styleId="Cabealho">
    <w:name w:val="header"/>
    <w:basedOn w:val="Normal"/>
    <w:link w:val="CabealhoChar"/>
    <w:uiPriority w:val="99"/>
    <w:unhideWhenUsed/>
    <w:rsid w:val="009D0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467"/>
  </w:style>
  <w:style w:type="paragraph" w:styleId="Rodap">
    <w:name w:val="footer"/>
    <w:basedOn w:val="Normal"/>
    <w:link w:val="RodapChar"/>
    <w:uiPriority w:val="99"/>
    <w:unhideWhenUsed/>
    <w:rsid w:val="009D0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467"/>
  </w:style>
  <w:style w:type="paragraph" w:styleId="SemEspaamento">
    <w:name w:val="No Spacing"/>
    <w:uiPriority w:val="1"/>
    <w:qFormat/>
    <w:rsid w:val="0021486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B616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B616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53E"/>
    <w:rPr>
      <w:rFonts w:ascii="Segoe UI" w:hAnsi="Segoe UI" w:cs="Segoe UI"/>
      <w:sz w:val="18"/>
      <w:szCs w:val="18"/>
    </w:rPr>
  </w:style>
  <w:style w:type="character" w:customStyle="1" w:styleId="external-link">
    <w:name w:val="external-link"/>
    <w:basedOn w:val="Fontepargpadro"/>
    <w:rsid w:val="00FB2C82"/>
  </w:style>
  <w:style w:type="character" w:styleId="nfase">
    <w:name w:val="Emphasis"/>
    <w:basedOn w:val="Fontepargpadro"/>
    <w:uiPriority w:val="20"/>
    <w:qFormat/>
    <w:rsid w:val="00833D55"/>
    <w:rPr>
      <w:i/>
      <w:iCs/>
    </w:rPr>
  </w:style>
  <w:style w:type="character" w:customStyle="1" w:styleId="termoglossario">
    <w:name w:val="termoglossario"/>
    <w:basedOn w:val="Fontepargpadro"/>
    <w:rsid w:val="00833D55"/>
  </w:style>
  <w:style w:type="paragraph" w:customStyle="1" w:styleId="Default">
    <w:name w:val="Default"/>
    <w:rsid w:val="00591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97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308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E308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308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8975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89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44049"/>
  </w:style>
  <w:style w:type="character" w:styleId="Hyperlink">
    <w:name w:val="Hyperlink"/>
    <w:basedOn w:val="Fontepargpadro"/>
    <w:uiPriority w:val="99"/>
    <w:unhideWhenUsed/>
    <w:rsid w:val="00644049"/>
    <w:rPr>
      <w:color w:val="0000FF"/>
      <w:u w:val="single"/>
    </w:rPr>
  </w:style>
  <w:style w:type="character" w:customStyle="1" w:styleId="lcp373li">
    <w:name w:val="lcp373li"/>
    <w:basedOn w:val="Fontepargpadro"/>
    <w:rsid w:val="00644049"/>
  </w:style>
  <w:style w:type="paragraph" w:customStyle="1" w:styleId="cab">
    <w:name w:val="cab"/>
    <w:basedOn w:val="Normal"/>
    <w:rsid w:val="00E8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nv1pse70qf8">
    <w:name w:val="jnv1pse70qf8"/>
    <w:basedOn w:val="Fontepargpadro"/>
    <w:rsid w:val="00E850F6"/>
  </w:style>
  <w:style w:type="paragraph" w:styleId="Cabealho">
    <w:name w:val="header"/>
    <w:basedOn w:val="Normal"/>
    <w:link w:val="CabealhoChar"/>
    <w:uiPriority w:val="99"/>
    <w:unhideWhenUsed/>
    <w:rsid w:val="009D0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467"/>
  </w:style>
  <w:style w:type="paragraph" w:styleId="Rodap">
    <w:name w:val="footer"/>
    <w:basedOn w:val="Normal"/>
    <w:link w:val="RodapChar"/>
    <w:uiPriority w:val="99"/>
    <w:unhideWhenUsed/>
    <w:rsid w:val="009D0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467"/>
  </w:style>
  <w:style w:type="paragraph" w:styleId="SemEspaamento">
    <w:name w:val="No Spacing"/>
    <w:uiPriority w:val="1"/>
    <w:qFormat/>
    <w:rsid w:val="0021486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B616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B616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53E"/>
    <w:rPr>
      <w:rFonts w:ascii="Segoe UI" w:hAnsi="Segoe UI" w:cs="Segoe UI"/>
      <w:sz w:val="18"/>
      <w:szCs w:val="18"/>
    </w:rPr>
  </w:style>
  <w:style w:type="character" w:customStyle="1" w:styleId="external-link">
    <w:name w:val="external-link"/>
    <w:basedOn w:val="Fontepargpadro"/>
    <w:rsid w:val="00FB2C82"/>
  </w:style>
  <w:style w:type="character" w:styleId="nfase">
    <w:name w:val="Emphasis"/>
    <w:basedOn w:val="Fontepargpadro"/>
    <w:uiPriority w:val="20"/>
    <w:qFormat/>
    <w:rsid w:val="00833D55"/>
    <w:rPr>
      <w:i/>
      <w:iCs/>
    </w:rPr>
  </w:style>
  <w:style w:type="character" w:customStyle="1" w:styleId="termoglossario">
    <w:name w:val="termoglossario"/>
    <w:basedOn w:val="Fontepargpadro"/>
    <w:rsid w:val="00833D55"/>
  </w:style>
  <w:style w:type="paragraph" w:customStyle="1" w:styleId="Default">
    <w:name w:val="Default"/>
    <w:rsid w:val="00591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92DF-CD49-48E1-AD62-28474B0E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2291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aluno.npj</cp:lastModifiedBy>
  <cp:revision>8</cp:revision>
  <cp:lastPrinted>2014-11-13T15:14:00Z</cp:lastPrinted>
  <dcterms:created xsi:type="dcterms:W3CDTF">2016-05-14T20:31:00Z</dcterms:created>
  <dcterms:modified xsi:type="dcterms:W3CDTF">2018-11-26T13:00:00Z</dcterms:modified>
</cp:coreProperties>
</file>