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50" w:rsidRPr="009D5730" w:rsidRDefault="00F369DC" w:rsidP="00E26E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73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52D67" w:rsidRPr="009D5730">
        <w:rPr>
          <w:rFonts w:ascii="Times New Roman" w:hAnsi="Times New Roman" w:cs="Times New Roman"/>
          <w:b/>
          <w:bCs/>
          <w:sz w:val="24"/>
          <w:szCs w:val="24"/>
        </w:rPr>
        <w:t xml:space="preserve"> Norma Coletiva do Trabalho</w:t>
      </w:r>
      <w:r w:rsidR="001558C1" w:rsidRPr="009D5730">
        <w:rPr>
          <w:rFonts w:ascii="Times New Roman" w:hAnsi="Times New Roman" w:cs="Times New Roman"/>
          <w:b/>
          <w:bCs/>
          <w:sz w:val="24"/>
          <w:szCs w:val="24"/>
        </w:rPr>
        <w:t xml:space="preserve"> e a Cláusula Compensatória</w:t>
      </w:r>
      <w:r w:rsidR="002705CE" w:rsidRPr="009D5730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E26E71" w:rsidRPr="009D5730" w:rsidRDefault="00E26E71" w:rsidP="00E26E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8C1" w:rsidRPr="009D5730" w:rsidRDefault="006B6158" w:rsidP="000B7B7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5730">
        <w:rPr>
          <w:rFonts w:ascii="Times New Roman" w:hAnsi="Times New Roman" w:cs="Times New Roman"/>
          <w:sz w:val="24"/>
          <w:szCs w:val="24"/>
        </w:rPr>
        <w:t>Adrian Breno Lima do Nascimento</w:t>
      </w:r>
      <w:r w:rsidR="001558C1" w:rsidRPr="009D5730">
        <w:rPr>
          <w:rFonts w:ascii="Times New Roman" w:hAnsi="Times New Roman" w:cs="Times New Roman"/>
          <w:sz w:val="24"/>
          <w:szCs w:val="24"/>
        </w:rPr>
        <w:t>²</w:t>
      </w:r>
      <w:r w:rsidRPr="009D5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450" w:rsidRPr="009D5730" w:rsidRDefault="00962270" w:rsidP="000B7B7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5730">
        <w:rPr>
          <w:rFonts w:ascii="Times New Roman" w:hAnsi="Times New Roman" w:cs="Times New Roman"/>
          <w:sz w:val="24"/>
          <w:szCs w:val="24"/>
        </w:rPr>
        <w:t>Ivo</w:t>
      </w:r>
      <w:r w:rsidR="001558C1" w:rsidRPr="009D5730">
        <w:rPr>
          <w:rFonts w:ascii="Times New Roman" w:hAnsi="Times New Roman" w:cs="Times New Roman"/>
          <w:sz w:val="24"/>
          <w:szCs w:val="24"/>
        </w:rPr>
        <w:t xml:space="preserve"> José da Cunha Neto</w:t>
      </w:r>
      <w:r w:rsidR="002705CE" w:rsidRPr="009D5730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4B2450" w:rsidRPr="009D5730" w:rsidRDefault="00962270" w:rsidP="000B7B72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5730">
        <w:rPr>
          <w:rFonts w:ascii="Times New Roman" w:hAnsi="Times New Roman" w:cs="Times New Roman"/>
          <w:bCs/>
          <w:sz w:val="24"/>
          <w:szCs w:val="24"/>
        </w:rPr>
        <w:t>Hélio Bittencourt</w:t>
      </w:r>
      <w:r w:rsidR="00E207B6" w:rsidRPr="009D5730">
        <w:rPr>
          <w:rStyle w:val="Refdenotaderodap"/>
          <w:rFonts w:ascii="Times New Roman" w:hAnsi="Times New Roman" w:cs="Times New Roman"/>
          <w:sz w:val="24"/>
          <w:szCs w:val="24"/>
        </w:rPr>
        <w:t xml:space="preserve"> </w:t>
      </w:r>
      <w:r w:rsidR="002705CE" w:rsidRPr="009D5730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B46B63" w:rsidRPr="009D5730" w:rsidRDefault="00B46B63" w:rsidP="00757B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1F" w:rsidRPr="009D5730" w:rsidRDefault="000B281F" w:rsidP="00757B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2450" w:rsidRPr="009D5730" w:rsidRDefault="004B2450" w:rsidP="00757B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730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623D95" w:rsidRPr="009D5730" w:rsidRDefault="00623D95" w:rsidP="00757B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6FEC" w:rsidRPr="009D5730" w:rsidRDefault="00814CA0" w:rsidP="00757B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5730">
        <w:rPr>
          <w:rFonts w:ascii="Times New Roman" w:eastAsia="Times New Roman" w:hAnsi="Times New Roman" w:cs="Times New Roman"/>
          <w:sz w:val="24"/>
          <w:szCs w:val="24"/>
          <w:lang w:eastAsia="pt-BR"/>
        </w:rPr>
        <w:t>Este trabalho trata d</w:t>
      </w:r>
      <w:r w:rsidR="00962270" w:rsidRPr="009D5730">
        <w:rPr>
          <w:rFonts w:ascii="Times New Roman" w:eastAsia="Times New Roman" w:hAnsi="Times New Roman" w:cs="Times New Roman"/>
          <w:sz w:val="24"/>
          <w:szCs w:val="24"/>
          <w:lang w:eastAsia="pt-BR"/>
        </w:rPr>
        <w:t>as normas coletivas no direito do trabalho, relacionando as com a reforma trabalhista de 2017</w:t>
      </w:r>
      <w:r w:rsidR="00986B74" w:rsidRPr="009D5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clausula compensatória.</w:t>
      </w:r>
      <w:r w:rsidR="00962270" w:rsidRPr="009D5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86B74" w:rsidRPr="009D5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Primeiramente </w:t>
      </w:r>
      <w:r w:rsidR="00B22E8D" w:rsidRPr="009D5730">
        <w:rPr>
          <w:rFonts w:ascii="Times New Roman" w:eastAsia="Times New Roman" w:hAnsi="Times New Roman" w:cs="Times New Roman"/>
          <w:sz w:val="24"/>
          <w:szCs w:val="24"/>
          <w:lang w:eastAsia="pt-BR"/>
        </w:rPr>
        <w:t>ser</w:t>
      </w:r>
      <w:r w:rsidR="00044BE8" w:rsidRPr="009D5730">
        <w:rPr>
          <w:rFonts w:ascii="Times New Roman" w:eastAsia="Times New Roman" w:hAnsi="Times New Roman" w:cs="Times New Roman"/>
          <w:sz w:val="24"/>
          <w:szCs w:val="24"/>
          <w:lang w:eastAsia="pt-BR"/>
        </w:rPr>
        <w:t>á abordada a importância dada aos acordos coletivos e convenções pactuadas pelos representantes da classe dos trabalhadores, onde são tutelados os direitos inerentes ao trabalhador. Estas convenções e acordos coletivos permitem a flexibilização dos direitos, os quais podem não vir a ser amparados pela legislação trabalhista vigente, atribuindo a estes força de lei.</w:t>
      </w:r>
      <w:r w:rsidR="0032766A" w:rsidRPr="009D5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 será abordado neste artigo a cláusula compensatória, sua relação com a reforma e suas implicações nas normas coletivas.</w:t>
      </w:r>
    </w:p>
    <w:p w:rsidR="00C96FEC" w:rsidRPr="009D5730" w:rsidRDefault="00C96FEC" w:rsidP="00E26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58C1" w:rsidRPr="009D5730" w:rsidRDefault="001558C1" w:rsidP="00E26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281F" w:rsidRPr="009D5730" w:rsidRDefault="000B281F" w:rsidP="00E26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6E71" w:rsidRPr="009D5730" w:rsidRDefault="00E26E71" w:rsidP="00E26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1C11" w:rsidRPr="009D5730" w:rsidRDefault="00541C11" w:rsidP="00E266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57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</w:t>
      </w:r>
      <w:r w:rsidR="00996EBB" w:rsidRPr="009D57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as-chave: </w:t>
      </w:r>
      <w:r w:rsidR="00962270" w:rsidRPr="009D57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Reforma trabalhista</w:t>
      </w:r>
      <w:r w:rsidR="00996EBB" w:rsidRPr="009D57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; </w:t>
      </w:r>
      <w:r w:rsidR="00962270" w:rsidRPr="009D57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Normas coletivas; Negociação</w:t>
      </w:r>
      <w:r w:rsidR="00996EBB" w:rsidRPr="009D57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044BE8" w:rsidRPr="009D57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B86FF6" w:rsidRPr="009D57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Cláusula </w:t>
      </w:r>
      <w:r w:rsidR="00044BE8" w:rsidRPr="009D57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Compensatória;</w:t>
      </w:r>
    </w:p>
    <w:p w:rsidR="00105193" w:rsidRPr="009D5730" w:rsidRDefault="00105193" w:rsidP="00E266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26E71" w:rsidRPr="009D5730" w:rsidRDefault="00E26E71" w:rsidP="00E266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558C1" w:rsidRPr="009D5730" w:rsidRDefault="001558C1" w:rsidP="00E266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558C1" w:rsidRPr="009D5730" w:rsidRDefault="001558C1" w:rsidP="00E266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558C1" w:rsidRPr="009D5730" w:rsidRDefault="001558C1" w:rsidP="00E266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B281F" w:rsidRPr="009D5730" w:rsidRDefault="000B281F" w:rsidP="00E266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B281F" w:rsidRPr="009D5730" w:rsidRDefault="000B281F" w:rsidP="00E266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B281F" w:rsidRPr="009D5730" w:rsidRDefault="000B281F" w:rsidP="00E266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B281F" w:rsidRPr="009D5730" w:rsidRDefault="000B281F" w:rsidP="00E266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B281F" w:rsidRPr="009D5730" w:rsidRDefault="000B281F" w:rsidP="00E266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B281F" w:rsidRPr="009D5730" w:rsidRDefault="000B281F" w:rsidP="00E266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3D95" w:rsidRPr="009D5730" w:rsidRDefault="00105193" w:rsidP="000B28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7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="004B2450" w:rsidRPr="009D5730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0B281F" w:rsidRPr="009D5730" w:rsidRDefault="000B281F" w:rsidP="000B281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81F" w:rsidRPr="009D5730" w:rsidRDefault="000B281F" w:rsidP="000B281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730">
        <w:rPr>
          <w:rFonts w:ascii="Times New Roman" w:hAnsi="Times New Roman" w:cs="Times New Roman"/>
          <w:bCs/>
          <w:sz w:val="24"/>
          <w:szCs w:val="24"/>
        </w:rPr>
        <w:t xml:space="preserve">Com a Reforma Trabalhista de 2017, uma das principais mudanças ocorridas com a Lei 13.467/2017 foi a prevalência do negociado em acordos coletivos e convenções coletivas, conferindo a estes a prevalência sobre a lei quando dispuserem sobre os assuntos previstos no artigo 611-A da CLT. </w:t>
      </w:r>
    </w:p>
    <w:p w:rsidR="001558C1" w:rsidRPr="009D5730" w:rsidRDefault="001558C1" w:rsidP="001558C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2450" w:rsidRPr="009D5730" w:rsidRDefault="000B281F" w:rsidP="00E266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730">
        <w:rPr>
          <w:rFonts w:ascii="Times New Roman" w:hAnsi="Times New Roman" w:cs="Times New Roman"/>
          <w:b/>
          <w:bCs/>
          <w:sz w:val="24"/>
          <w:szCs w:val="24"/>
        </w:rPr>
        <w:t>2 A FLEXIBILIZAÇÃO NEGOCIADA</w:t>
      </w:r>
    </w:p>
    <w:p w:rsidR="000B281F" w:rsidRPr="009D5730" w:rsidRDefault="000B281F" w:rsidP="000B281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D1D2F" w:rsidRPr="009D5730" w:rsidRDefault="000B281F" w:rsidP="009A7CB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D5730">
        <w:rPr>
          <w:rFonts w:ascii="Times New Roman" w:hAnsi="Times New Roman" w:cs="Times New Roman"/>
          <w:sz w:val="24"/>
          <w:szCs w:val="24"/>
        </w:rPr>
        <w:t>A reforma trabalhista é algo recente, logo não há muitas fontes doutrinárias para auxiliar em uma pesquisa mais profunda sobre o assunto, no entanto, o assunto já divide muitas opiniões, o que enriquece o debate, e também auxilia neste artigo.</w:t>
      </w:r>
      <w:r w:rsidR="009A7CBF" w:rsidRPr="009D5730">
        <w:rPr>
          <w:rFonts w:ascii="Times New Roman" w:hAnsi="Times New Roman" w:cs="Times New Roman"/>
          <w:sz w:val="24"/>
          <w:szCs w:val="24"/>
        </w:rPr>
        <w:t xml:space="preserve"> </w:t>
      </w:r>
      <w:r w:rsidRPr="009D5730">
        <w:rPr>
          <w:rFonts w:ascii="Times New Roman" w:hAnsi="Times New Roman" w:cs="Times New Roman"/>
          <w:sz w:val="24"/>
          <w:szCs w:val="24"/>
        </w:rPr>
        <w:t>Originada do projeto de lei 6.787/16, apresentado pelo Poder Executivo em 23 de dezembro de 2016 ao Congresso Nacional, a reforma trabalhista, esperada por alguns setores da sociedade brasileira, notadamente os setores empresariais, virou realidade através da sua transformação na lei 13.467/17, de 14 de junho de 2017, parcialmente alterada pela medida provisória 808, de 14 de novembro de 2017. Além de trazer importantes mudanças no Direito Individual do Trabalho, a reforma teve como objetivo principal aprimorar as relações do trabalho no Brasil, por meio da valorização da negociação coletiva entre trabalhadores e empregadores e empregadores, encerrando a insegurança jurídica existente em torno dos limites da autonomia da norma coletiva de trabalho.</w:t>
      </w:r>
      <w:r w:rsidR="00FD1D2F" w:rsidRPr="009D5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1F9" w:rsidRPr="009D5730" w:rsidRDefault="00FD1D2F" w:rsidP="000B281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D5730">
        <w:rPr>
          <w:rFonts w:ascii="Times New Roman" w:hAnsi="Times New Roman" w:cs="Times New Roman"/>
          <w:sz w:val="24"/>
          <w:szCs w:val="24"/>
        </w:rPr>
        <w:t xml:space="preserve">Migrando de um modelo de flexibilização negociada restrita, onde há autorização para negociação apenas para certos assuntos já estabelecidos na legislação, para o modelo da flexibilização negociada complementar, onde a negociação coletiva é admitida a partir de uma regulamentação mínima, em que pese a existência dos sindicatos </w:t>
      </w:r>
      <w:r w:rsidR="001A1806" w:rsidRPr="009D5730">
        <w:rPr>
          <w:rFonts w:ascii="Times New Roman" w:hAnsi="Times New Roman" w:cs="Times New Roman"/>
          <w:sz w:val="24"/>
          <w:szCs w:val="24"/>
        </w:rPr>
        <w:t>para realizar as negociações de forma justa,</w:t>
      </w:r>
      <w:r w:rsidRPr="009D5730">
        <w:rPr>
          <w:rFonts w:ascii="Times New Roman" w:hAnsi="Times New Roman" w:cs="Times New Roman"/>
          <w:sz w:val="24"/>
          <w:szCs w:val="24"/>
        </w:rPr>
        <w:t xml:space="preserve"> nos termos dos novos artigos 611-A e 611-B da CLT.</w:t>
      </w:r>
      <w:r w:rsidR="001567DE" w:rsidRPr="009D5730">
        <w:rPr>
          <w:rFonts w:ascii="Times New Roman" w:hAnsi="Times New Roman" w:cs="Times New Roman"/>
          <w:sz w:val="24"/>
          <w:szCs w:val="24"/>
        </w:rPr>
        <w:t xml:space="preserve"> O propósito da alteração legislativa é restringir o exercício do controle de legalidade e de constitucionalidade de convenções coletivas e acordos coletivos de trabalho pela Justiça do Trabalho (MAHIN, 2017).</w:t>
      </w:r>
    </w:p>
    <w:p w:rsidR="00A431F9" w:rsidRPr="009D5730" w:rsidRDefault="00532981" w:rsidP="000B281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D5730">
        <w:rPr>
          <w:rFonts w:ascii="Times New Roman" w:hAnsi="Times New Roman" w:cs="Times New Roman"/>
          <w:sz w:val="24"/>
          <w:szCs w:val="24"/>
        </w:rPr>
        <w:t xml:space="preserve">Mauricio Godinho diz a respeito da reforma trabalhista “a flexibilização trabalhista pela via coletiva negociada é uma das marcas e sentidos dominantes da Lei n. 13.467/2017.”. Este padrão normativo, por meio de negociação coletiva, tem em sua essência a prevalência do negociado sobre a lei, sem atingir direitos e regulações que tenham assento em norma jurídica superior a lei ordinária. Dessa forma, o negociado não subverte ou desrespeita regras e direitos </w:t>
      </w:r>
      <w:r w:rsidRPr="009D5730">
        <w:rPr>
          <w:rFonts w:ascii="Times New Roman" w:hAnsi="Times New Roman" w:cs="Times New Roman"/>
          <w:sz w:val="24"/>
          <w:szCs w:val="24"/>
        </w:rPr>
        <w:lastRenderedPageBreak/>
        <w:t>afirmados pela constituição</w:t>
      </w:r>
      <w:r w:rsidR="009A7CBF" w:rsidRPr="009D5730">
        <w:rPr>
          <w:rFonts w:ascii="Times New Roman" w:hAnsi="Times New Roman" w:cs="Times New Roman"/>
          <w:sz w:val="24"/>
          <w:szCs w:val="24"/>
        </w:rPr>
        <w:t>, normas internacionais de direitos humanos ou leis complementares (DELGADO, 2017).</w:t>
      </w:r>
    </w:p>
    <w:p w:rsidR="004B46E4" w:rsidRPr="009D5730" w:rsidRDefault="004B46E4" w:rsidP="00E26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3D4" w:rsidRPr="009D5730" w:rsidRDefault="0032766A" w:rsidP="003673D4">
      <w:pPr>
        <w:pStyle w:val="PargrafodaLista"/>
        <w:ind w:left="0"/>
        <w:rPr>
          <w:rFonts w:ascii="Times New Roman" w:hAnsi="Times New Roman" w:cs="Times New Roman"/>
          <w:b/>
          <w:sz w:val="24"/>
          <w:szCs w:val="24"/>
        </w:rPr>
      </w:pPr>
      <w:r w:rsidRPr="009D5730">
        <w:rPr>
          <w:rFonts w:ascii="Times New Roman" w:hAnsi="Times New Roman" w:cs="Times New Roman"/>
          <w:b/>
          <w:sz w:val="24"/>
          <w:szCs w:val="24"/>
        </w:rPr>
        <w:t>3 INDENIZAÇÃO COMPENSATÓRIA</w:t>
      </w:r>
    </w:p>
    <w:p w:rsidR="003673D4" w:rsidRPr="009D5730" w:rsidRDefault="003673D4" w:rsidP="0032766A">
      <w:pPr>
        <w:spacing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9D5730">
        <w:rPr>
          <w:rFonts w:ascii="Times New Roman" w:hAnsi="Times New Roman" w:cs="Times New Roman"/>
          <w:sz w:val="20"/>
          <w:szCs w:val="20"/>
        </w:rPr>
        <w:t>Art. 10. Até que seja promulgada a lei complementar a que se refere o art. 7º, I, da Constituição:[...]</w:t>
      </w:r>
    </w:p>
    <w:p w:rsidR="003673D4" w:rsidRPr="009D5730" w:rsidRDefault="003673D4" w:rsidP="0032766A">
      <w:pPr>
        <w:spacing w:after="0" w:line="240" w:lineRule="auto"/>
        <w:ind w:left="2268" w:firstLine="567"/>
        <w:rPr>
          <w:rFonts w:ascii="Times New Roman" w:hAnsi="Times New Roman" w:cs="Times New Roman"/>
          <w:sz w:val="20"/>
          <w:szCs w:val="20"/>
        </w:rPr>
      </w:pPr>
      <w:r w:rsidRPr="009D5730">
        <w:rPr>
          <w:rFonts w:ascii="Times New Roman" w:hAnsi="Times New Roman" w:cs="Times New Roman"/>
          <w:sz w:val="20"/>
          <w:szCs w:val="20"/>
        </w:rPr>
        <w:t>A Convenção 158 da Organização Internacional do Trabalho (OIT) (...) não consagrou, como única consequência derivada da ruptura abusiva ou arbitrária do contrato de trabalho, o dever de os Estados-partes, como o Brasil, instituírem, em sua legislação nacional, apenas a garantia da reintegração no emprego. Pelo contrário, a Convenção 158/OIT expressamente permite a cada Estado-parte (Art. 10), que, em função de seu próprio ordenamento positivo interno, opte pela solução normativa que se revelar mais consentânea e compatível com a legislação e a prática nacionais, adotando, em consequência, sempre com estrita observância do estatuto fundamental de cada país (a Constituição brasileira, no caso), a fórmula da reintegração no emprego e/ou da indenização compensatória.</w:t>
      </w:r>
    </w:p>
    <w:p w:rsidR="0032766A" w:rsidRPr="009D5730" w:rsidRDefault="0032766A" w:rsidP="0032766A">
      <w:pPr>
        <w:spacing w:after="0" w:line="240" w:lineRule="auto"/>
        <w:ind w:left="2268" w:firstLine="567"/>
        <w:rPr>
          <w:rFonts w:ascii="Times New Roman" w:hAnsi="Times New Roman" w:cs="Times New Roman"/>
          <w:sz w:val="20"/>
          <w:szCs w:val="20"/>
        </w:rPr>
      </w:pPr>
    </w:p>
    <w:p w:rsidR="0032766A" w:rsidRPr="009D5730" w:rsidRDefault="0032766A" w:rsidP="0032766A">
      <w:pPr>
        <w:spacing w:after="0" w:line="360" w:lineRule="auto"/>
        <w:ind w:firstLine="1134"/>
        <w:jc w:val="both"/>
        <w:rPr>
          <w:rFonts w:ascii="Times New Roman" w:hAnsi="Times New Roman" w:cs="Times New Roman"/>
          <w:spacing w:val="3"/>
          <w:sz w:val="24"/>
          <w:shd w:val="clear" w:color="auto" w:fill="FFFFFF"/>
        </w:rPr>
      </w:pPr>
      <w:r w:rsidRPr="009D5730">
        <w:rPr>
          <w:rFonts w:ascii="Times New Roman" w:hAnsi="Times New Roman" w:cs="Times New Roman"/>
          <w:sz w:val="24"/>
          <w:szCs w:val="24"/>
        </w:rPr>
        <w:t>Diante de tal situação, entende-se que a necessidade da clausula compens</w:t>
      </w:r>
      <w:r w:rsidR="009D5730" w:rsidRPr="009D5730">
        <w:rPr>
          <w:rFonts w:ascii="Times New Roman" w:hAnsi="Times New Roman" w:cs="Times New Roman"/>
          <w:sz w:val="24"/>
          <w:szCs w:val="24"/>
        </w:rPr>
        <w:t>atória em parte ajuda o trabalhador</w:t>
      </w:r>
      <w:r w:rsidRPr="009D5730">
        <w:rPr>
          <w:rFonts w:ascii="Times New Roman" w:hAnsi="Times New Roman" w:cs="Times New Roman"/>
          <w:sz w:val="24"/>
          <w:szCs w:val="24"/>
        </w:rPr>
        <w:t xml:space="preserve"> e por outro lado traz encargo</w:t>
      </w:r>
      <w:r w:rsidR="009D5730" w:rsidRPr="009D5730">
        <w:rPr>
          <w:rFonts w:ascii="Times New Roman" w:hAnsi="Times New Roman" w:cs="Times New Roman"/>
          <w:sz w:val="24"/>
          <w:szCs w:val="24"/>
        </w:rPr>
        <w:t>s</w:t>
      </w:r>
      <w:r w:rsidRPr="009D5730">
        <w:rPr>
          <w:rFonts w:ascii="Times New Roman" w:hAnsi="Times New Roman" w:cs="Times New Roman"/>
          <w:sz w:val="24"/>
          <w:szCs w:val="24"/>
        </w:rPr>
        <w:t xml:space="preserve"> ao emprega</w:t>
      </w:r>
      <w:r w:rsidR="009D5730" w:rsidRPr="009D5730">
        <w:rPr>
          <w:rFonts w:ascii="Times New Roman" w:hAnsi="Times New Roman" w:cs="Times New Roman"/>
          <w:sz w:val="24"/>
          <w:szCs w:val="24"/>
        </w:rPr>
        <w:t xml:space="preserve">dor, fazendo assim, de </w:t>
      </w:r>
      <w:r w:rsidRPr="009D5730">
        <w:rPr>
          <w:rFonts w:ascii="Times New Roman" w:hAnsi="Times New Roman" w:cs="Times New Roman"/>
          <w:sz w:val="24"/>
          <w:szCs w:val="24"/>
        </w:rPr>
        <w:t>certa forma, haja uma maior dificuldade em se chegar a um comum acordo entre empregador e empregado. Ante a situação que passa o Brasil, antes da lei 13</w:t>
      </w:r>
      <w:r w:rsidR="009D5730" w:rsidRPr="009D5730">
        <w:rPr>
          <w:rFonts w:ascii="Times New Roman" w:hAnsi="Times New Roman" w:cs="Times New Roman"/>
          <w:sz w:val="24"/>
          <w:szCs w:val="24"/>
        </w:rPr>
        <w:t>.</w:t>
      </w:r>
      <w:r w:rsidRPr="009D5730">
        <w:rPr>
          <w:rFonts w:ascii="Times New Roman" w:hAnsi="Times New Roman" w:cs="Times New Roman"/>
          <w:sz w:val="24"/>
          <w:szCs w:val="24"/>
        </w:rPr>
        <w:t xml:space="preserve">467/17, existia quando o empregado queria ser demitido e o empregador não queria demitir por encargos trabalhistas, uma espécie de fraude, isso é, havia o pedido do desligamento e o empregado abria mãos de alguns direitos e repassava para o empregador os valores que ele recebeu por meio desse “acordo” realizado entre ambos. </w:t>
      </w:r>
      <w:r w:rsidRPr="009D5730">
        <w:rPr>
          <w:rFonts w:ascii="Times New Roman" w:hAnsi="Times New Roman" w:cs="Times New Roman"/>
          <w:spacing w:val="3"/>
          <w:sz w:val="24"/>
          <w:shd w:val="clear" w:color="auto" w:fill="FFFFFF"/>
        </w:rPr>
        <w:t>Vólia Bomfim Cassar (2017, p. 76), ''a norma não teve como objetivo ampliar direitos, pois isso sempre foi possível. A reforma trabalhista não tem o intuito somente de acrescentar direito, ela também pode restringir na norma coletiva, com o advento da reforma trabalhista, ficou mais claro ainda</w:t>
      </w:r>
      <w:r w:rsidR="001051AD">
        <w:rPr>
          <w:rFonts w:ascii="Times New Roman" w:hAnsi="Times New Roman" w:cs="Times New Roman"/>
          <w:spacing w:val="3"/>
          <w:sz w:val="24"/>
          <w:shd w:val="clear" w:color="auto" w:fill="FFFFFF"/>
        </w:rPr>
        <w:t>,</w:t>
      </w:r>
      <w:bookmarkStart w:id="0" w:name="_GoBack"/>
      <w:bookmarkEnd w:id="0"/>
      <w:r w:rsidRPr="009D5730">
        <w:rPr>
          <w:rFonts w:ascii="Times New Roman" w:hAnsi="Times New Roman" w:cs="Times New Roman"/>
          <w:spacing w:val="3"/>
          <w:sz w:val="24"/>
          <w:shd w:val="clear" w:color="auto" w:fill="FFFFFF"/>
        </w:rPr>
        <w:t xml:space="preserve"> justamente por maior força do negociado sobre o legislado, o que ocasionalmente deu mais robustez aos acordos entres os empregados e empregadores.</w:t>
      </w:r>
    </w:p>
    <w:p w:rsidR="0032766A" w:rsidRPr="009D5730" w:rsidRDefault="0032766A" w:rsidP="0032766A">
      <w:pPr>
        <w:spacing w:after="0" w:line="360" w:lineRule="auto"/>
        <w:ind w:firstLine="1134"/>
        <w:jc w:val="both"/>
        <w:rPr>
          <w:rFonts w:ascii="Times New Roman" w:hAnsi="Times New Roman" w:cs="Times New Roman"/>
          <w:spacing w:val="3"/>
          <w:sz w:val="24"/>
          <w:shd w:val="clear" w:color="auto" w:fill="FFFFFF"/>
        </w:rPr>
      </w:pPr>
      <w:r w:rsidRPr="009D5730">
        <w:rPr>
          <w:rFonts w:ascii="Times New Roman" w:hAnsi="Times New Roman" w:cs="Times New Roman"/>
          <w:spacing w:val="3"/>
          <w:sz w:val="24"/>
          <w:shd w:val="clear" w:color="auto" w:fill="FFFFFF"/>
        </w:rPr>
        <w:t>Necessário antes, colocar o rol no qual se encontra as formas e maneiras que pode haver uma prevalência do negociado sobre o legislado, não sendo permitido, assim, por exclusão, que nem todas as vontades de pactuar um acordo seja deferido, pois há extensão e limite ao negociado sobre o legislado (13</w:t>
      </w:r>
      <w:r w:rsidR="001051AD">
        <w:rPr>
          <w:rFonts w:ascii="Times New Roman" w:hAnsi="Times New Roman" w:cs="Times New Roman"/>
          <w:spacing w:val="3"/>
          <w:sz w:val="24"/>
          <w:shd w:val="clear" w:color="auto" w:fill="FFFFFF"/>
        </w:rPr>
        <w:t>.</w:t>
      </w:r>
      <w:r w:rsidRPr="009D5730">
        <w:rPr>
          <w:rFonts w:ascii="Times New Roman" w:hAnsi="Times New Roman" w:cs="Times New Roman"/>
          <w:spacing w:val="3"/>
          <w:sz w:val="24"/>
          <w:shd w:val="clear" w:color="auto" w:fill="FFFFFF"/>
        </w:rPr>
        <w:t xml:space="preserve">467, 2017) 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9D5730">
        <w:rPr>
          <w:rFonts w:ascii="Times New Roman" w:eastAsia="Times New Roman" w:hAnsi="Times New Roman" w:cs="Times New Roman"/>
          <w:i/>
          <w:iCs/>
          <w:spacing w:val="3"/>
          <w:sz w:val="20"/>
          <w:szCs w:val="20"/>
          <w:bdr w:val="none" w:sz="0" w:space="0" w:color="auto" w:frame="1"/>
        </w:rPr>
        <w:t>''Art. 611-A. A convenção coletiva e o acordo coletivo de trabalho têm prevalência sobre a lei quando, entre outros, dispuserem sobre: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9D5730">
        <w:rPr>
          <w:rFonts w:ascii="Times New Roman" w:eastAsia="Times New Roman" w:hAnsi="Times New Roman" w:cs="Times New Roman"/>
          <w:i/>
          <w:iCs/>
          <w:spacing w:val="3"/>
          <w:sz w:val="20"/>
          <w:szCs w:val="20"/>
          <w:bdr w:val="none" w:sz="0" w:space="0" w:color="auto" w:frame="1"/>
        </w:rPr>
        <w:t>I – Pacto quanto à jornada de trabalho, observados os limites constitucionais;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9D5730">
        <w:rPr>
          <w:rFonts w:ascii="Times New Roman" w:eastAsia="Times New Roman" w:hAnsi="Times New Roman" w:cs="Times New Roman"/>
          <w:i/>
          <w:iCs/>
          <w:spacing w:val="3"/>
          <w:sz w:val="20"/>
          <w:szCs w:val="20"/>
          <w:bdr w:val="none" w:sz="0" w:space="0" w:color="auto" w:frame="1"/>
        </w:rPr>
        <w:t>II – Banco de horas anual;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9D5730">
        <w:rPr>
          <w:rFonts w:ascii="Times New Roman" w:eastAsia="Times New Roman" w:hAnsi="Times New Roman" w:cs="Times New Roman"/>
          <w:i/>
          <w:iCs/>
          <w:spacing w:val="3"/>
          <w:sz w:val="20"/>
          <w:szCs w:val="20"/>
          <w:bdr w:val="none" w:sz="0" w:space="0" w:color="auto" w:frame="1"/>
        </w:rPr>
        <w:t xml:space="preserve">III – intervalo intrajornada, respeitado o limite mínimo de trinta minutos para jornadas </w:t>
      </w:r>
      <w:proofErr w:type="spellStart"/>
      <w:r w:rsidRPr="009D5730">
        <w:rPr>
          <w:rFonts w:ascii="Times New Roman" w:eastAsia="Times New Roman" w:hAnsi="Times New Roman" w:cs="Times New Roman"/>
          <w:i/>
          <w:iCs/>
          <w:spacing w:val="3"/>
          <w:sz w:val="20"/>
          <w:szCs w:val="20"/>
          <w:bdr w:val="none" w:sz="0" w:space="0" w:color="auto" w:frame="1"/>
        </w:rPr>
        <w:t>superiores</w:t>
      </w:r>
      <w:proofErr w:type="spellEnd"/>
      <w:r w:rsidRPr="009D5730">
        <w:rPr>
          <w:rFonts w:ascii="Times New Roman" w:eastAsia="Times New Roman" w:hAnsi="Times New Roman" w:cs="Times New Roman"/>
          <w:i/>
          <w:iCs/>
          <w:spacing w:val="3"/>
          <w:sz w:val="20"/>
          <w:szCs w:val="20"/>
          <w:bdr w:val="none" w:sz="0" w:space="0" w:color="auto" w:frame="1"/>
        </w:rPr>
        <w:t xml:space="preserve"> a seis horas;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9D5730">
        <w:rPr>
          <w:rFonts w:ascii="Times New Roman" w:eastAsia="Times New Roman" w:hAnsi="Times New Roman" w:cs="Times New Roman"/>
          <w:i/>
          <w:iCs/>
          <w:spacing w:val="3"/>
          <w:sz w:val="20"/>
          <w:szCs w:val="20"/>
          <w:bdr w:val="none" w:sz="0" w:space="0" w:color="auto" w:frame="1"/>
        </w:rPr>
        <w:t>IV – adesão ao Programa Seguro-Emprego (PSE), de que trata a </w:t>
      </w:r>
      <w:hyperlink r:id="rId8" w:tgtFrame="_self" w:history="1">
        <w:r w:rsidRPr="009D5730">
          <w:rPr>
            <w:rFonts w:ascii="Times New Roman" w:eastAsia="Times New Roman" w:hAnsi="Times New Roman" w:cs="Times New Roman"/>
            <w:i/>
            <w:iCs/>
            <w:spacing w:val="3"/>
            <w:sz w:val="20"/>
            <w:szCs w:val="20"/>
            <w:u w:val="single"/>
            <w:bdr w:val="none" w:sz="0" w:space="0" w:color="auto" w:frame="1"/>
          </w:rPr>
          <w:t>lei 13.189, de 19 de novembro de 2015</w:t>
        </w:r>
      </w:hyperlink>
      <w:r w:rsidRPr="009D5730">
        <w:rPr>
          <w:rFonts w:ascii="Times New Roman" w:eastAsia="Times New Roman" w:hAnsi="Times New Roman" w:cs="Times New Roman"/>
          <w:i/>
          <w:iCs/>
          <w:spacing w:val="3"/>
          <w:sz w:val="20"/>
          <w:szCs w:val="20"/>
          <w:bdr w:val="none" w:sz="0" w:space="0" w:color="auto" w:frame="1"/>
        </w:rPr>
        <w:t>;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9D5730">
        <w:rPr>
          <w:rFonts w:ascii="Times New Roman" w:eastAsia="Times New Roman" w:hAnsi="Times New Roman" w:cs="Times New Roman"/>
          <w:i/>
          <w:iCs/>
          <w:spacing w:val="3"/>
          <w:sz w:val="20"/>
          <w:szCs w:val="20"/>
          <w:bdr w:val="none" w:sz="0" w:space="0" w:color="auto" w:frame="1"/>
        </w:rPr>
        <w:lastRenderedPageBreak/>
        <w:t>V – Plano de cargos, salários e funções compatíveis com a condição pessoal do empregado, bem como identificação dos cargos que se enquadram como funções de confiança;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9D5730">
        <w:rPr>
          <w:rFonts w:ascii="Times New Roman" w:eastAsia="Times New Roman" w:hAnsi="Times New Roman" w:cs="Times New Roman"/>
          <w:i/>
          <w:iCs/>
          <w:spacing w:val="3"/>
          <w:sz w:val="20"/>
          <w:szCs w:val="20"/>
          <w:bdr w:val="none" w:sz="0" w:space="0" w:color="auto" w:frame="1"/>
        </w:rPr>
        <w:t>VI – Regulamento empresarial;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9D5730">
        <w:rPr>
          <w:rFonts w:ascii="Times New Roman" w:eastAsia="Times New Roman" w:hAnsi="Times New Roman" w:cs="Times New Roman"/>
          <w:i/>
          <w:iCs/>
          <w:spacing w:val="3"/>
          <w:sz w:val="20"/>
          <w:szCs w:val="20"/>
          <w:bdr w:val="none" w:sz="0" w:space="0" w:color="auto" w:frame="1"/>
        </w:rPr>
        <w:t>VII – representante dos trabalhadores no local de trabalho;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9D5730">
        <w:rPr>
          <w:rFonts w:ascii="Times New Roman" w:eastAsia="Times New Roman" w:hAnsi="Times New Roman" w:cs="Times New Roman"/>
          <w:i/>
          <w:iCs/>
          <w:spacing w:val="3"/>
          <w:sz w:val="20"/>
          <w:szCs w:val="20"/>
          <w:bdr w:val="none" w:sz="0" w:space="0" w:color="auto" w:frame="1"/>
        </w:rPr>
        <w:t>VIII – teletrabalho, regime de sobreaviso, e trabalho intermitente;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9D5730">
        <w:rPr>
          <w:rFonts w:ascii="Times New Roman" w:eastAsia="Times New Roman" w:hAnsi="Times New Roman" w:cs="Times New Roman"/>
          <w:i/>
          <w:iCs/>
          <w:spacing w:val="3"/>
          <w:sz w:val="20"/>
          <w:szCs w:val="20"/>
          <w:bdr w:val="none" w:sz="0" w:space="0" w:color="auto" w:frame="1"/>
        </w:rPr>
        <w:t>IX – Remuneração por produtividade, incluídas as gorjetas percebidas pelo empregado, e remuneração por desempenho individual;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9D5730">
        <w:rPr>
          <w:rFonts w:ascii="Times New Roman" w:eastAsia="Times New Roman" w:hAnsi="Times New Roman" w:cs="Times New Roman"/>
          <w:i/>
          <w:iCs/>
          <w:spacing w:val="3"/>
          <w:sz w:val="20"/>
          <w:szCs w:val="20"/>
          <w:bdr w:val="none" w:sz="0" w:space="0" w:color="auto" w:frame="1"/>
        </w:rPr>
        <w:t>X – Modalidade de registro de jornada de trabalho;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9D5730">
        <w:rPr>
          <w:rFonts w:ascii="Times New Roman" w:eastAsia="Times New Roman" w:hAnsi="Times New Roman" w:cs="Times New Roman"/>
          <w:i/>
          <w:iCs/>
          <w:spacing w:val="3"/>
          <w:sz w:val="20"/>
          <w:szCs w:val="20"/>
          <w:bdr w:val="none" w:sz="0" w:space="0" w:color="auto" w:frame="1"/>
        </w:rPr>
        <w:t>XI – troca do dia de feriado;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9D5730">
        <w:rPr>
          <w:rFonts w:ascii="Times New Roman" w:eastAsia="Times New Roman" w:hAnsi="Times New Roman" w:cs="Times New Roman"/>
          <w:i/>
          <w:iCs/>
          <w:spacing w:val="3"/>
          <w:sz w:val="20"/>
          <w:szCs w:val="20"/>
          <w:bdr w:val="none" w:sz="0" w:space="0" w:color="auto" w:frame="1"/>
        </w:rPr>
        <w:t>XII – enquadramento do grau de insalubridade;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9D5730">
        <w:rPr>
          <w:rFonts w:ascii="Times New Roman" w:eastAsia="Times New Roman" w:hAnsi="Times New Roman" w:cs="Times New Roman"/>
          <w:i/>
          <w:iCs/>
          <w:spacing w:val="3"/>
          <w:sz w:val="20"/>
          <w:szCs w:val="20"/>
          <w:bdr w:val="none" w:sz="0" w:space="0" w:color="auto" w:frame="1"/>
        </w:rPr>
        <w:t>XIII – prorrogação de jornada em ambientes insalubres, sem licença prévia das autoridades competentes do Ministério do Trabalho;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9D5730">
        <w:rPr>
          <w:rFonts w:ascii="Times New Roman" w:eastAsia="Times New Roman" w:hAnsi="Times New Roman" w:cs="Times New Roman"/>
          <w:i/>
          <w:iCs/>
          <w:spacing w:val="3"/>
          <w:sz w:val="20"/>
          <w:szCs w:val="20"/>
          <w:bdr w:val="none" w:sz="0" w:space="0" w:color="auto" w:frame="1"/>
        </w:rPr>
        <w:t>XIV – prêmios de incentivo em bens ou serviços, eventualmente concedidos em programas de incentivo;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9D5730">
        <w:rPr>
          <w:rFonts w:ascii="Times New Roman" w:eastAsia="Times New Roman" w:hAnsi="Times New Roman" w:cs="Times New Roman"/>
          <w:i/>
          <w:iCs/>
          <w:spacing w:val="3"/>
          <w:sz w:val="20"/>
          <w:szCs w:val="20"/>
          <w:bdr w:val="none" w:sz="0" w:space="0" w:color="auto" w:frame="1"/>
        </w:rPr>
        <w:t>XV – Participação nos lucros ou resultados da empresa.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9D5730">
        <w:rPr>
          <w:rFonts w:ascii="Times New Roman" w:eastAsia="Times New Roman" w:hAnsi="Times New Roman" w:cs="Times New Roman"/>
          <w:i/>
          <w:iCs/>
          <w:spacing w:val="3"/>
          <w:sz w:val="20"/>
          <w:szCs w:val="20"/>
          <w:bdr w:val="none" w:sz="0" w:space="0" w:color="auto" w:frame="1"/>
        </w:rPr>
        <w:t>§ 1º No exame da convenção coletiva ou do acordo coletivo de trabalho, a Justiça do Trabalho observará o disposto no § 3º do art. 8º desta Consolidação.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9D5730">
        <w:rPr>
          <w:rFonts w:ascii="Times New Roman" w:eastAsia="Times New Roman" w:hAnsi="Times New Roman" w:cs="Times New Roman"/>
          <w:i/>
          <w:iCs/>
          <w:spacing w:val="3"/>
          <w:sz w:val="20"/>
          <w:szCs w:val="20"/>
          <w:bdr w:val="none" w:sz="0" w:space="0" w:color="auto" w:frame="1"/>
        </w:rPr>
        <w:t>§ 2º A inexistência de expressa indicação de contrapartidas recíprocas em convenção coletiva ou acordo coletivo de trabalho não ensejará sua nulidade por não caracterizar um vício do negócio jurídico.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9D5730">
        <w:rPr>
          <w:rFonts w:ascii="Times New Roman" w:eastAsia="Times New Roman" w:hAnsi="Times New Roman" w:cs="Times New Roman"/>
          <w:i/>
          <w:iCs/>
          <w:spacing w:val="3"/>
          <w:sz w:val="20"/>
          <w:szCs w:val="20"/>
          <w:bdr w:val="none" w:sz="0" w:space="0" w:color="auto" w:frame="1"/>
        </w:rPr>
        <w:t>§ 3º Se for pactuada cláusula que reduza o salário ou a jornada, a convenção coletiva ou o acordo coletivo de trabalho deverão prever a proteção dos empregados contra dispensa imotivada durante o prazo de vigência do instrumento coletivo.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9D5730">
        <w:rPr>
          <w:rFonts w:ascii="Times New Roman" w:eastAsia="Times New Roman" w:hAnsi="Times New Roman" w:cs="Times New Roman"/>
          <w:i/>
          <w:iCs/>
          <w:spacing w:val="3"/>
          <w:sz w:val="20"/>
          <w:szCs w:val="20"/>
          <w:bdr w:val="none" w:sz="0" w:space="0" w:color="auto" w:frame="1"/>
        </w:rPr>
        <w:t>§ 4º Na hipótese de procedência de ação anulatória de cláusula de convenção coletiva ou de acordo coletivo de trabalho, quando houver a cláusula compensatória, esta deverá ser igualmente anulada, sem repetição do indébito.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i/>
          <w:iCs/>
          <w:spacing w:val="3"/>
          <w:sz w:val="20"/>
          <w:szCs w:val="20"/>
          <w:bdr w:val="none" w:sz="0" w:space="0" w:color="auto" w:frame="1"/>
        </w:rPr>
      </w:pPr>
      <w:r w:rsidRPr="009D5730">
        <w:rPr>
          <w:rFonts w:ascii="Times New Roman" w:eastAsia="Times New Roman" w:hAnsi="Times New Roman" w:cs="Times New Roman"/>
          <w:i/>
          <w:iCs/>
          <w:spacing w:val="3"/>
          <w:sz w:val="20"/>
          <w:szCs w:val="20"/>
          <w:bdr w:val="none" w:sz="0" w:space="0" w:color="auto" w:frame="1"/>
        </w:rPr>
        <w:t>§ 5º Os sindicatos subscritores de convenção coletiva ou de acordo coletivo de trabalho deverão participar, como litisconsortes necessários, em ação individual ou coletiva, que tenha como objeto a anulação de cláusulas desses instrumentos. ''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spacing w:val="3"/>
          <w:sz w:val="20"/>
          <w:szCs w:val="20"/>
        </w:rPr>
      </w:pPr>
    </w:p>
    <w:p w:rsidR="0032766A" w:rsidRPr="009D5730" w:rsidRDefault="0032766A" w:rsidP="003276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D5730">
        <w:rPr>
          <w:rFonts w:ascii="Times New Roman" w:hAnsi="Times New Roman" w:cs="Times New Roman"/>
          <w:sz w:val="24"/>
          <w:szCs w:val="24"/>
        </w:rPr>
        <w:t>Essas são as maneiras como os trabalhadores podem negociar com seus empregadores. Necessário foi tal analise para a partir de agora elencar o porquê da clausula compensatória, sendo mais especifico na indenização compensatória e porque ela pode ter seu lado positivo e negativo nas negociações.</w:t>
      </w:r>
    </w:p>
    <w:p w:rsidR="0032766A" w:rsidRPr="009D5730" w:rsidRDefault="0032766A" w:rsidP="0032766A">
      <w:pPr>
        <w:spacing w:after="0" w:line="360" w:lineRule="auto"/>
        <w:ind w:firstLine="1134"/>
        <w:jc w:val="both"/>
        <w:rPr>
          <w:rFonts w:ascii="Times New Roman" w:hAnsi="Times New Roman" w:cs="Times New Roman"/>
          <w:spacing w:val="3"/>
          <w:sz w:val="24"/>
          <w:shd w:val="clear" w:color="auto" w:fill="FFFFFF"/>
        </w:rPr>
      </w:pPr>
      <w:r w:rsidRPr="009D5730">
        <w:rPr>
          <w:rFonts w:ascii="Times New Roman" w:hAnsi="Times New Roman" w:cs="Times New Roman"/>
          <w:sz w:val="24"/>
          <w:szCs w:val="24"/>
        </w:rPr>
        <w:t>No que tange ainda a necessidade de maior controle no negociado sobre o legislado, defende assim MAHIM (2017) “</w:t>
      </w:r>
      <w:r w:rsidRPr="009D5730">
        <w:rPr>
          <w:rFonts w:ascii="Times New Roman" w:hAnsi="Times New Roman" w:cs="Times New Roman"/>
          <w:spacing w:val="3"/>
          <w:sz w:val="24"/>
          <w:shd w:val="clear" w:color="auto" w:fill="FFFFFF"/>
        </w:rPr>
        <w:t>propósito da alteração legislativa é evidente: restringir ao máximo o exercício do controle de legalidade e de constitucionalidade de convenções coletivas e acordos coletivos de trabalho pela Justiça do Trabalho.”, tendo um papel mais participativo nos acordos a Justiça do Trabalho passou a ter um papel bem mais ativo e isso e notável o maior controle e tomando para si o que antes existiam mais espaços para fraudar e buscando diminuir o número de fraudes com seu papel mais participativo nas relações trabalhistas.</w:t>
      </w:r>
    </w:p>
    <w:p w:rsidR="0032766A" w:rsidRPr="009D5730" w:rsidRDefault="0032766A" w:rsidP="003276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D5730">
        <w:rPr>
          <w:rFonts w:ascii="Times New Roman" w:hAnsi="Times New Roman" w:cs="Times New Roman"/>
          <w:sz w:val="24"/>
          <w:szCs w:val="24"/>
        </w:rPr>
        <w:t xml:space="preserve">A indenização compensatória e  um direito que a CF de 88 garante aos trabalhadores quando os mesmo são desligados de forma arbitraria ou sem justa causa, fazendo assim que seja um fato imprevisível, e para não deixar o trabalhador sem meios para se manter por esse </w:t>
      </w:r>
      <w:r w:rsidRPr="009D5730">
        <w:rPr>
          <w:rFonts w:ascii="Times New Roman" w:hAnsi="Times New Roman" w:cs="Times New Roman"/>
          <w:sz w:val="24"/>
          <w:szCs w:val="24"/>
        </w:rPr>
        <w:lastRenderedPageBreak/>
        <w:t>fator imprevisível, a CF de 88 garantiu alguns direitos que os trabalhadores sendo hipossuficientes terão e assim poderão se manter no período em que se estende o benefício procurar uma nova colocação no mercado de trabalho. Por meio desse regulamento, passou a existir a demissão consensual, antes necessário abordar as únicas duas maneiras de desligamento antes da reforma trabalhista (CARDOSO, 2017).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D5730">
        <w:rPr>
          <w:rFonts w:ascii="Times New Roman" w:eastAsia="Times New Roman" w:hAnsi="Times New Roman" w:cs="Times New Roman"/>
          <w:sz w:val="20"/>
          <w:szCs w:val="24"/>
        </w:rPr>
        <w:t>1. Metade do aviso prévio (15 dias), se indenizado;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D5730">
        <w:rPr>
          <w:rFonts w:ascii="Times New Roman" w:eastAsia="Times New Roman" w:hAnsi="Times New Roman" w:cs="Times New Roman"/>
          <w:sz w:val="20"/>
          <w:szCs w:val="24"/>
        </w:rPr>
        <w:t>2. Metade da multa rescisória sobre o saldo do FGTS (20%) prevista no § 1º, do art. 18, da Lei 8.036/1990;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D5730">
        <w:rPr>
          <w:rFonts w:ascii="Times New Roman" w:eastAsia="Times New Roman" w:hAnsi="Times New Roman" w:cs="Times New Roman"/>
          <w:sz w:val="20"/>
          <w:szCs w:val="24"/>
        </w:rPr>
        <w:t>3. As demais verbas trabalhistas (saldo de salário, férias + 1/3, 13º salário etc.) na integralidade;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D5730">
        <w:rPr>
          <w:rFonts w:ascii="Times New Roman" w:eastAsia="Times New Roman" w:hAnsi="Times New Roman" w:cs="Times New Roman"/>
          <w:sz w:val="20"/>
          <w:szCs w:val="24"/>
        </w:rPr>
        <w:t>4. Saque de até 80% do saldo do FGTS;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D5730">
        <w:rPr>
          <w:rFonts w:ascii="Times New Roman" w:eastAsia="Times New Roman" w:hAnsi="Times New Roman" w:cs="Times New Roman"/>
          <w:sz w:val="20"/>
          <w:szCs w:val="24"/>
        </w:rPr>
        <w:t>5. O empregado não terá direito ao benefício do seguro-desemprego.</w:t>
      </w:r>
    </w:p>
    <w:p w:rsidR="0032766A" w:rsidRPr="009D5730" w:rsidRDefault="0032766A" w:rsidP="0032766A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32766A" w:rsidRDefault="0032766A" w:rsidP="0032766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30">
        <w:rPr>
          <w:rFonts w:ascii="Times New Roman" w:eastAsia="Times New Roman" w:hAnsi="Times New Roman" w:cs="Times New Roman"/>
          <w:sz w:val="24"/>
          <w:szCs w:val="24"/>
        </w:rPr>
        <w:t>Assim passou a ser permitido e isso somente após a reforma, o que coloca em evidencia claramente o negociado sobre o legislado e abre espaço para o empregado e empregador terem mais espaços de atuações frente a lei que ante inflexível passou a possibilitar a modalidade consensual de desligamento e leva um teor positivo para os dois polos nas relações trabalhistas.</w:t>
      </w:r>
    </w:p>
    <w:p w:rsidR="009D5730" w:rsidRDefault="009D5730" w:rsidP="0032766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Vale ressaltar, que o valor pago em questão de indenização compensatória, recai diretamente sobre o valor a ser devido pelo FGTS do empregado, com a rescisão de contrato agora podendo ser pactuada, o valor de 40% do FGTS, mesmo o empregado pedindo desligamento e pactuando com o empregador ele fica elegível a receber tal valor, ressaltando que antes não era expresso em lei, e era tido como informal, com o advento da nova lei trabalhista, passou-se a adotar a modalidade de desligamento do empregado por acordo entre as duas partes interessadas no valor a ser recebido a título de FGTS.  Não resta duvidas, que há entendimento em tribunais acercar dos valores a serem recebidos pelos empregados, sendo pagável caso os valores não sejam pagos no prazo legal. (</w:t>
      </w:r>
      <w:r w:rsidR="00A37755">
        <w:rPr>
          <w:rFonts w:ascii="Times New Roman" w:eastAsia="Times New Roman" w:hAnsi="Times New Roman" w:cs="Times New Roman"/>
          <w:sz w:val="24"/>
          <w:szCs w:val="24"/>
        </w:rPr>
        <w:t>TRT-SC)</w:t>
      </w:r>
    </w:p>
    <w:p w:rsidR="009D5730" w:rsidRDefault="009D5730" w:rsidP="009D573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37755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A37755">
        <w:rPr>
          <w:rFonts w:ascii="Times New Roman" w:hAnsi="Times New Roman" w:cs="Times New Roman"/>
          <w:sz w:val="20"/>
          <w:szCs w:val="20"/>
          <w:shd w:val="clear" w:color="auto" w:fill="FFFFFF"/>
        </w:rPr>
        <w:t>A indenização compensatória de 40% do Fundo de Garantia do Tempo de Serviço (FGTS) inclui-se no cálculo da multa que o empregador é obrigado a pagar caso não quite as verbas incontroversas dentro do prazo legal (art. 467 da CLT). Esse passa a ser o posicionamento do TRT-SC acerca do assunto, consolidado com a edição de uma nova súmula, publicada na última terça (17).</w:t>
      </w:r>
    </w:p>
    <w:p w:rsidR="00A37755" w:rsidRDefault="00A37755" w:rsidP="009D573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37755" w:rsidRDefault="00A37755" w:rsidP="00A3775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Não resta duvidas que a indenização compensatória, além de trazer vantagens ao empregado, também obriga o empregador a agir dentro do prazo estabelecido por lei, tornando o processo de pagamento dos valores mais célere, ocasionando uma menor demorar e maior benefício a parte hipossuficiente na demanda trabalhista.</w:t>
      </w:r>
    </w:p>
    <w:p w:rsidR="00A37755" w:rsidRPr="00A37755" w:rsidRDefault="00A37755" w:rsidP="00A37755">
      <w:pPr>
        <w:spacing w:after="0" w:line="360" w:lineRule="auto"/>
        <w:ind w:firstLine="1134"/>
        <w:jc w:val="both"/>
        <w:rPr>
          <w:rFonts w:ascii="Times New Roman" w:hAnsi="Times New Roman" w:cs="Times New Roman"/>
          <w:spacing w:val="3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4"/>
          <w:szCs w:val="20"/>
          <w:shd w:val="clear" w:color="auto" w:fill="FFFFFF"/>
        </w:rPr>
        <w:t>A indenização compensatória, portanto, nada mais é do que o valor a ser pago a título</w:t>
      </w:r>
      <w:r>
        <w:rPr>
          <w:rFonts w:ascii="Times New Roman" w:hAnsi="Times New Roman" w:cs="Times New Roman"/>
          <w:spacing w:val="3"/>
          <w:sz w:val="24"/>
          <w:szCs w:val="20"/>
          <w:shd w:val="clear" w:color="auto" w:fill="FFFFFF"/>
        </w:rPr>
        <w:tab/>
        <w:t xml:space="preserve"> de indenização por atraso nos recolhimentos do empregado, tanto para os órgãos do </w:t>
      </w:r>
      <w:r>
        <w:rPr>
          <w:rFonts w:ascii="Times New Roman" w:hAnsi="Times New Roman" w:cs="Times New Roman"/>
          <w:spacing w:val="3"/>
          <w:sz w:val="24"/>
          <w:szCs w:val="20"/>
          <w:shd w:val="clear" w:color="auto" w:fill="FFFFFF"/>
        </w:rPr>
        <w:lastRenderedPageBreak/>
        <w:t>Estado, bem como para o trabalhado desligado sem justa causa ou por pactuação fora do prazo estabelecido por lei, infringindo um dever legal de recolher e pagar os valores devidos.</w:t>
      </w:r>
    </w:p>
    <w:p w:rsidR="00A431F9" w:rsidRPr="009D5730" w:rsidRDefault="00A431F9" w:rsidP="00E26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7755" w:rsidRDefault="00A377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B2450" w:rsidRPr="009D5730" w:rsidRDefault="004B2450" w:rsidP="00E26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730">
        <w:rPr>
          <w:rFonts w:ascii="Times New Roman" w:hAnsi="Times New Roman" w:cs="Times New Roman"/>
          <w:b/>
          <w:bCs/>
          <w:sz w:val="24"/>
          <w:szCs w:val="24"/>
        </w:rPr>
        <w:lastRenderedPageBreak/>
        <w:t>4 CONCLUSÃO</w:t>
      </w:r>
    </w:p>
    <w:p w:rsidR="00672EDD" w:rsidRPr="009D5730" w:rsidRDefault="00672EDD" w:rsidP="00E26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2450" w:rsidRPr="009D5730" w:rsidRDefault="004B2450" w:rsidP="00E26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730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62270" w:rsidRPr="009D5730">
        <w:rPr>
          <w:rFonts w:ascii="Times New Roman" w:hAnsi="Times New Roman" w:cs="Times New Roman"/>
          <w:b/>
          <w:bCs/>
          <w:sz w:val="24"/>
          <w:szCs w:val="24"/>
        </w:rPr>
        <w:t xml:space="preserve"> - PORTIFÓLIO</w:t>
      </w:r>
    </w:p>
    <w:p w:rsidR="00C13158" w:rsidRPr="009D5730" w:rsidRDefault="00C13158" w:rsidP="00E26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766A" w:rsidRPr="009D5730" w:rsidRDefault="0032766A" w:rsidP="00327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5730">
        <w:rPr>
          <w:rFonts w:ascii="Times New Roman" w:hAnsi="Times New Roman" w:cs="Times New Roman"/>
          <w:sz w:val="24"/>
          <w:szCs w:val="24"/>
          <w:shd w:val="clear" w:color="auto" w:fill="FFFFFF"/>
        </w:rPr>
        <w:t>CARDOSO, Bruno</w:t>
      </w:r>
      <w:r w:rsidRPr="009D57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 Reforma trabalhista: Veja como funciona a nova forma de demissão por acordo</w:t>
      </w:r>
      <w:r w:rsidRPr="009D5730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9D5730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Revista Jus </w:t>
      </w:r>
      <w:proofErr w:type="spellStart"/>
      <w:r w:rsidRPr="009D5730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Navigandi</w:t>
      </w:r>
      <w:proofErr w:type="spellEnd"/>
      <w:r w:rsidRPr="009D5730">
        <w:rPr>
          <w:rFonts w:ascii="Times New Roman" w:hAnsi="Times New Roman" w:cs="Times New Roman"/>
          <w:sz w:val="24"/>
          <w:szCs w:val="24"/>
          <w:shd w:val="clear" w:color="auto" w:fill="FFFFFF"/>
        </w:rPr>
        <w:t>, ISSN 1518-4862, Teresina, ano 22, n. 5217, 13 out. 2017. Disponível em: </w:t>
      </w:r>
      <w:r w:rsidRPr="009D5730">
        <w:rPr>
          <w:rStyle w:val="url"/>
          <w:rFonts w:ascii="Times New Roman" w:hAnsi="Times New Roman" w:cs="Times New Roman"/>
          <w:sz w:val="24"/>
          <w:szCs w:val="24"/>
          <w:shd w:val="clear" w:color="auto" w:fill="FFFFFF"/>
        </w:rPr>
        <w:t>&lt;https://jus.com.br/artigos/61039&gt;</w:t>
      </w:r>
      <w:r w:rsidRPr="009D5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Acesso em: 23 abr. 2018. </w:t>
      </w:r>
    </w:p>
    <w:p w:rsidR="0032766A" w:rsidRPr="009D5730" w:rsidRDefault="0032766A" w:rsidP="0032766A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730">
        <w:rPr>
          <w:rFonts w:ascii="Times New Roman" w:hAnsi="Times New Roman" w:cs="Times New Roman"/>
          <w:sz w:val="24"/>
          <w:szCs w:val="24"/>
          <w:shd w:val="clear" w:color="auto" w:fill="FFFFFF"/>
        </w:rPr>
        <w:t>O autor busca esclarecer a diferença entre o antes e o depois da reforma trabalhista no que tange ao desligamento do empregado de maneira consensual, antes não previsto no ordenamento jurídico e sendo possível após a reforma trabalhista.</w:t>
      </w:r>
    </w:p>
    <w:p w:rsidR="0032766A" w:rsidRPr="009D5730" w:rsidRDefault="0032766A" w:rsidP="00E26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766A" w:rsidRPr="009D5730" w:rsidRDefault="0032766A" w:rsidP="0032766A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4"/>
          <w:szCs w:val="20"/>
          <w:shd w:val="clear" w:color="auto" w:fill="FFFFFF"/>
        </w:rPr>
      </w:pPr>
      <w:r w:rsidRPr="009D5730">
        <w:rPr>
          <w:rFonts w:ascii="Times New Roman" w:hAnsi="Times New Roman" w:cs="Times New Roman"/>
          <w:spacing w:val="3"/>
          <w:sz w:val="24"/>
          <w:szCs w:val="20"/>
          <w:shd w:val="clear" w:color="auto" w:fill="FFFFFF"/>
        </w:rPr>
        <w:t xml:space="preserve">CASSAR, Vólia Bomfim; BORGES, Leonardo Dias. </w:t>
      </w:r>
      <w:r w:rsidRPr="009D5730">
        <w:rPr>
          <w:rFonts w:ascii="Times New Roman" w:hAnsi="Times New Roman" w:cs="Times New Roman"/>
          <w:b/>
          <w:spacing w:val="3"/>
          <w:sz w:val="24"/>
          <w:szCs w:val="20"/>
          <w:shd w:val="clear" w:color="auto" w:fill="FFFFFF"/>
        </w:rPr>
        <w:t>Comentários à Reforma Trabalhista</w:t>
      </w:r>
      <w:r w:rsidRPr="009D5730">
        <w:rPr>
          <w:rFonts w:ascii="Times New Roman" w:hAnsi="Times New Roman" w:cs="Times New Roman"/>
          <w:spacing w:val="3"/>
          <w:sz w:val="24"/>
          <w:szCs w:val="20"/>
          <w:shd w:val="clear" w:color="auto" w:fill="FFFFFF"/>
        </w:rPr>
        <w:t xml:space="preserve">. São Paulo: Método, 2017. </w:t>
      </w:r>
    </w:p>
    <w:p w:rsidR="0032766A" w:rsidRPr="009D5730" w:rsidRDefault="0032766A" w:rsidP="0032766A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32"/>
          <w:szCs w:val="24"/>
        </w:rPr>
      </w:pPr>
      <w:r w:rsidRPr="009D5730">
        <w:rPr>
          <w:rFonts w:ascii="Times New Roman" w:hAnsi="Times New Roman" w:cs="Times New Roman"/>
          <w:spacing w:val="3"/>
          <w:sz w:val="24"/>
          <w:szCs w:val="20"/>
          <w:shd w:val="clear" w:color="auto" w:fill="FFFFFF"/>
        </w:rPr>
        <w:t>Aborda que a reforma trabalhista em relação ao negociado sobre o legislado tem uma parte positiva e outra negativa, assim sendo melhor de entender, ademais, podendo ela tanto ampliar como também restringir direitos dos empregados e empregadores e tornado a reforma trabalhista algo que, para o negociado sobre o legislado, uma maior atenção para ambos os lados, e especialmente para os empregados, esses sendo sempre parte hipossuficiente na relação trabalhista.</w:t>
      </w:r>
    </w:p>
    <w:p w:rsidR="0032766A" w:rsidRPr="009D5730" w:rsidRDefault="0032766A" w:rsidP="00E26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7CBF" w:rsidRPr="009D5730" w:rsidRDefault="009A7CBF" w:rsidP="00E26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730">
        <w:rPr>
          <w:rFonts w:ascii="Times New Roman" w:hAnsi="Times New Roman" w:cs="Times New Roman"/>
          <w:bCs/>
          <w:sz w:val="24"/>
          <w:szCs w:val="24"/>
        </w:rPr>
        <w:t xml:space="preserve">DELGADO, Mauricio Godinho. </w:t>
      </w:r>
      <w:r w:rsidRPr="009D5730">
        <w:rPr>
          <w:rFonts w:ascii="Times New Roman" w:hAnsi="Times New Roman" w:cs="Times New Roman"/>
          <w:b/>
          <w:bCs/>
          <w:sz w:val="24"/>
          <w:szCs w:val="24"/>
        </w:rPr>
        <w:t>A Reforma trabalhista no Brasil:</w:t>
      </w:r>
      <w:r w:rsidRPr="009D5730">
        <w:rPr>
          <w:rFonts w:ascii="Times New Roman" w:hAnsi="Times New Roman" w:cs="Times New Roman"/>
          <w:bCs/>
          <w:sz w:val="24"/>
          <w:szCs w:val="24"/>
        </w:rPr>
        <w:t xml:space="preserve"> com os comentários à Lei n. 13.467/2017. São Paulo: </w:t>
      </w:r>
      <w:proofErr w:type="spellStart"/>
      <w:r w:rsidRPr="009D5730">
        <w:rPr>
          <w:rFonts w:ascii="Times New Roman" w:hAnsi="Times New Roman" w:cs="Times New Roman"/>
          <w:bCs/>
          <w:sz w:val="24"/>
          <w:szCs w:val="24"/>
        </w:rPr>
        <w:t>LTr</w:t>
      </w:r>
      <w:proofErr w:type="spellEnd"/>
      <w:r w:rsidRPr="009D5730">
        <w:rPr>
          <w:rFonts w:ascii="Times New Roman" w:hAnsi="Times New Roman" w:cs="Times New Roman"/>
          <w:bCs/>
          <w:sz w:val="24"/>
          <w:szCs w:val="24"/>
        </w:rPr>
        <w:t>, 2017.</w:t>
      </w:r>
    </w:p>
    <w:p w:rsidR="009A7CBF" w:rsidRPr="009D5730" w:rsidRDefault="009A7CBF" w:rsidP="009A7CB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730">
        <w:rPr>
          <w:rFonts w:ascii="Times New Roman" w:hAnsi="Times New Roman" w:cs="Times New Roman"/>
          <w:bCs/>
          <w:sz w:val="24"/>
          <w:szCs w:val="24"/>
        </w:rPr>
        <w:t>Desta obra são utilizados os conceitos e explanações sobre as reformas trabalhistas realizadas em 2017, assim como as implicações praticas ocorridas no âmbito do direito coletivo do trabalho.</w:t>
      </w:r>
    </w:p>
    <w:p w:rsidR="009A7CBF" w:rsidRPr="009D5730" w:rsidRDefault="009A7CBF" w:rsidP="001567DE">
      <w:pPr>
        <w:pStyle w:val="Default"/>
        <w:spacing w:line="360" w:lineRule="auto"/>
        <w:jc w:val="both"/>
        <w:rPr>
          <w:bCs/>
          <w:color w:val="auto"/>
        </w:rPr>
      </w:pPr>
    </w:p>
    <w:p w:rsidR="00FD1D2F" w:rsidRPr="009D5730" w:rsidRDefault="001567DE" w:rsidP="001567DE">
      <w:pPr>
        <w:pStyle w:val="Default"/>
        <w:spacing w:line="360" w:lineRule="auto"/>
        <w:jc w:val="both"/>
        <w:rPr>
          <w:bCs/>
          <w:color w:val="auto"/>
        </w:rPr>
      </w:pPr>
      <w:r w:rsidRPr="009D5730">
        <w:rPr>
          <w:bCs/>
          <w:color w:val="auto"/>
        </w:rPr>
        <w:t xml:space="preserve">MAHIN, Pedro. </w:t>
      </w:r>
      <w:r w:rsidRPr="009D5730">
        <w:rPr>
          <w:b/>
          <w:bCs/>
          <w:color w:val="auto"/>
        </w:rPr>
        <w:t>Com reforma da CLT, vontade coletiva continua submetida à Constituição, 2017</w:t>
      </w:r>
      <w:r w:rsidRPr="009D5730">
        <w:rPr>
          <w:bCs/>
          <w:color w:val="auto"/>
        </w:rPr>
        <w:t>. Disponível em: &lt;</w:t>
      </w:r>
      <w:r w:rsidRPr="009D5730">
        <w:t xml:space="preserve"> </w:t>
      </w:r>
      <w:r w:rsidRPr="009D5730">
        <w:rPr>
          <w:bCs/>
          <w:color w:val="auto"/>
        </w:rPr>
        <w:t>https://www.conjur.com.br/2017-jul-27/opiniao-reforma-clt-vontade-coletiva-continua-submetida-constituicao&gt;. Acesso em: 23 de abril, 2018.</w:t>
      </w:r>
    </w:p>
    <w:p w:rsidR="00FD1D2F" w:rsidRPr="009D5730" w:rsidRDefault="0032766A" w:rsidP="003276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730">
        <w:rPr>
          <w:rFonts w:ascii="Times New Roman" w:hAnsi="Times New Roman" w:cs="Times New Roman"/>
          <w:sz w:val="24"/>
          <w:szCs w:val="24"/>
        </w:rPr>
        <w:t>Mahim</w:t>
      </w:r>
      <w:proofErr w:type="spellEnd"/>
      <w:r w:rsidRPr="009D5730">
        <w:rPr>
          <w:rFonts w:ascii="Times New Roman" w:hAnsi="Times New Roman" w:cs="Times New Roman"/>
          <w:sz w:val="24"/>
          <w:szCs w:val="24"/>
        </w:rPr>
        <w:t xml:space="preserve"> busca esclarecer o motivo da reforma trabalhista e elenca o porquê a reforma trabalhista é tão importante para a Justiça do trabalho. Além de </w:t>
      </w:r>
      <w:r w:rsidR="001567DE" w:rsidRPr="009D5730">
        <w:rPr>
          <w:rFonts w:ascii="Times New Roman" w:hAnsi="Times New Roman" w:cs="Times New Roman"/>
          <w:bCs/>
          <w:sz w:val="24"/>
          <w:szCs w:val="24"/>
        </w:rPr>
        <w:t>esclarecer a constitucionalidade da reforma trabalhista, assim como a continuidade dos direitos fundamentais que continuam sendo garantidos nos acordos coletivos de trabalho.</w:t>
      </w:r>
    </w:p>
    <w:p w:rsidR="00FD1D2F" w:rsidRPr="009D5730" w:rsidRDefault="00FD1D2F" w:rsidP="00E26E71">
      <w:pPr>
        <w:pStyle w:val="Default"/>
        <w:spacing w:line="360" w:lineRule="auto"/>
        <w:ind w:firstLine="1134"/>
        <w:jc w:val="both"/>
        <w:rPr>
          <w:bCs/>
          <w:color w:val="auto"/>
        </w:rPr>
      </w:pPr>
    </w:p>
    <w:p w:rsidR="004B2450" w:rsidRPr="009D5730" w:rsidRDefault="004B2450" w:rsidP="00E26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730">
        <w:rPr>
          <w:rFonts w:ascii="Times New Roman" w:hAnsi="Times New Roman" w:cs="Times New Roman"/>
          <w:b/>
          <w:bCs/>
          <w:sz w:val="24"/>
          <w:szCs w:val="24"/>
        </w:rPr>
        <w:t>ESBOÇO DO TEXTO COM A ESTRUTURA DAS SEÇÕES BEM DEFINIDAS</w:t>
      </w:r>
    </w:p>
    <w:p w:rsidR="004B2450" w:rsidRPr="009D5730" w:rsidRDefault="004B2450" w:rsidP="00E26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730">
        <w:rPr>
          <w:rFonts w:ascii="Times New Roman" w:hAnsi="Times New Roman" w:cs="Times New Roman"/>
          <w:b/>
          <w:bCs/>
          <w:sz w:val="24"/>
          <w:szCs w:val="24"/>
        </w:rPr>
        <w:t>1 INTRODUÇÃO</w:t>
      </w:r>
      <w:r w:rsidRPr="009D5730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FD1D2F" w:rsidRPr="009D5730">
        <w:rPr>
          <w:rFonts w:ascii="Times New Roman" w:hAnsi="Times New Roman" w:cs="Times New Roman"/>
          <w:sz w:val="24"/>
          <w:szCs w:val="24"/>
        </w:rPr>
        <w:t>.............</w:t>
      </w:r>
      <w:r w:rsidRPr="009D5730">
        <w:rPr>
          <w:rFonts w:ascii="Times New Roman" w:hAnsi="Times New Roman" w:cs="Times New Roman"/>
          <w:sz w:val="24"/>
          <w:szCs w:val="24"/>
        </w:rPr>
        <w:t>..........................</w:t>
      </w:r>
      <w:r w:rsidR="00864907" w:rsidRPr="009D5730">
        <w:rPr>
          <w:rFonts w:ascii="Times New Roman" w:hAnsi="Times New Roman" w:cs="Times New Roman"/>
          <w:sz w:val="24"/>
          <w:szCs w:val="24"/>
        </w:rPr>
        <w:t>...................</w:t>
      </w:r>
      <w:r w:rsidR="00E04712" w:rsidRPr="009D5730">
        <w:rPr>
          <w:rFonts w:ascii="Times New Roman" w:hAnsi="Times New Roman" w:cs="Times New Roman"/>
          <w:sz w:val="24"/>
          <w:szCs w:val="24"/>
        </w:rPr>
        <w:t>.</w:t>
      </w:r>
      <w:r w:rsidR="00864907" w:rsidRPr="009D5730">
        <w:rPr>
          <w:rFonts w:ascii="Times New Roman" w:hAnsi="Times New Roman" w:cs="Times New Roman"/>
          <w:sz w:val="24"/>
          <w:szCs w:val="24"/>
        </w:rPr>
        <w:t>......</w:t>
      </w:r>
      <w:r w:rsidRPr="009D5730">
        <w:rPr>
          <w:rFonts w:ascii="Times New Roman" w:hAnsi="Times New Roman" w:cs="Times New Roman"/>
          <w:sz w:val="24"/>
          <w:szCs w:val="24"/>
        </w:rPr>
        <w:t xml:space="preserve"> </w:t>
      </w:r>
      <w:r w:rsidRPr="009D5730">
        <w:rPr>
          <w:rFonts w:ascii="Times New Roman" w:hAnsi="Times New Roman" w:cs="Times New Roman"/>
          <w:b/>
          <w:bCs/>
          <w:sz w:val="24"/>
          <w:szCs w:val="24"/>
        </w:rPr>
        <w:t>XX</w:t>
      </w:r>
    </w:p>
    <w:p w:rsidR="004B2450" w:rsidRPr="009D5730" w:rsidRDefault="000F1473" w:rsidP="00E26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730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FD1D2F" w:rsidRPr="009D5730">
        <w:rPr>
          <w:rFonts w:ascii="Times New Roman" w:hAnsi="Times New Roman" w:cs="Times New Roman"/>
          <w:b/>
          <w:bCs/>
          <w:sz w:val="24"/>
          <w:szCs w:val="24"/>
        </w:rPr>
        <w:t>A FLEXIBILIZAÇÃO NEGOCIADA</w:t>
      </w:r>
      <w:r w:rsidR="004B2450" w:rsidRPr="009D5730">
        <w:rPr>
          <w:rFonts w:ascii="Times New Roman" w:hAnsi="Times New Roman" w:cs="Times New Roman"/>
          <w:sz w:val="24"/>
          <w:szCs w:val="24"/>
        </w:rPr>
        <w:t>.</w:t>
      </w:r>
      <w:r w:rsidR="00FD1D2F" w:rsidRPr="009D5730">
        <w:rPr>
          <w:rFonts w:ascii="Times New Roman" w:hAnsi="Times New Roman" w:cs="Times New Roman"/>
          <w:sz w:val="24"/>
          <w:szCs w:val="24"/>
        </w:rPr>
        <w:t>..........</w:t>
      </w:r>
      <w:r w:rsidR="004B2450" w:rsidRPr="009D5730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9D5730">
        <w:rPr>
          <w:rFonts w:ascii="Times New Roman" w:hAnsi="Times New Roman" w:cs="Times New Roman"/>
          <w:sz w:val="24"/>
          <w:szCs w:val="24"/>
        </w:rPr>
        <w:t>.</w:t>
      </w:r>
      <w:r w:rsidR="004B2450" w:rsidRPr="009D5730">
        <w:rPr>
          <w:rFonts w:ascii="Times New Roman" w:hAnsi="Times New Roman" w:cs="Times New Roman"/>
          <w:sz w:val="24"/>
          <w:szCs w:val="24"/>
        </w:rPr>
        <w:t>.................</w:t>
      </w:r>
      <w:r w:rsidRPr="009D5730">
        <w:rPr>
          <w:rFonts w:ascii="Times New Roman" w:hAnsi="Times New Roman" w:cs="Times New Roman"/>
          <w:sz w:val="24"/>
          <w:szCs w:val="24"/>
        </w:rPr>
        <w:t xml:space="preserve">...... </w:t>
      </w:r>
      <w:r w:rsidRPr="009D5730">
        <w:rPr>
          <w:rFonts w:ascii="Times New Roman" w:hAnsi="Times New Roman" w:cs="Times New Roman"/>
          <w:b/>
          <w:sz w:val="24"/>
          <w:szCs w:val="24"/>
        </w:rPr>
        <w:t>XX</w:t>
      </w:r>
    </w:p>
    <w:p w:rsidR="004B2450" w:rsidRPr="009D5730" w:rsidRDefault="00FD1D2F" w:rsidP="00FD1D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730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32766A" w:rsidRPr="009D5730">
        <w:rPr>
          <w:rFonts w:ascii="Times New Roman" w:hAnsi="Times New Roman" w:cs="Times New Roman"/>
          <w:b/>
          <w:bCs/>
          <w:sz w:val="24"/>
          <w:szCs w:val="24"/>
        </w:rPr>
        <w:t>INDENIZAÇÃO COMPENSATÓRIA</w:t>
      </w:r>
      <w:r w:rsidR="0032766A" w:rsidRPr="009D573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</w:t>
      </w:r>
      <w:r w:rsidR="0032766A" w:rsidRPr="009D5730">
        <w:rPr>
          <w:rFonts w:ascii="Times New Roman" w:hAnsi="Times New Roman" w:cs="Times New Roman"/>
          <w:b/>
          <w:bCs/>
          <w:sz w:val="24"/>
          <w:szCs w:val="24"/>
        </w:rPr>
        <w:t>XX</w:t>
      </w:r>
    </w:p>
    <w:p w:rsidR="004B2450" w:rsidRPr="009D5730" w:rsidRDefault="004B2450" w:rsidP="00E26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730">
        <w:rPr>
          <w:rFonts w:ascii="Times New Roman" w:hAnsi="Times New Roman" w:cs="Times New Roman"/>
          <w:b/>
          <w:bCs/>
          <w:sz w:val="24"/>
          <w:szCs w:val="24"/>
        </w:rPr>
        <w:t>4 CONCLUSÃO</w:t>
      </w:r>
      <w:r w:rsidRPr="009D5730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0141CE" w:rsidRPr="009D5730">
        <w:rPr>
          <w:rFonts w:ascii="Times New Roman" w:hAnsi="Times New Roman" w:cs="Times New Roman"/>
          <w:sz w:val="24"/>
          <w:szCs w:val="24"/>
        </w:rPr>
        <w:t>......................</w:t>
      </w:r>
      <w:r w:rsidRPr="009D5730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E04712" w:rsidRPr="009D5730">
        <w:rPr>
          <w:rFonts w:ascii="Times New Roman" w:hAnsi="Times New Roman" w:cs="Times New Roman"/>
          <w:sz w:val="24"/>
          <w:szCs w:val="24"/>
        </w:rPr>
        <w:t>.</w:t>
      </w:r>
      <w:r w:rsidR="0032766A" w:rsidRPr="009D5730">
        <w:rPr>
          <w:rFonts w:ascii="Times New Roman" w:hAnsi="Times New Roman" w:cs="Times New Roman"/>
          <w:sz w:val="24"/>
          <w:szCs w:val="24"/>
        </w:rPr>
        <w:t>..............</w:t>
      </w:r>
      <w:r w:rsidRPr="009D5730">
        <w:rPr>
          <w:rFonts w:ascii="Times New Roman" w:hAnsi="Times New Roman" w:cs="Times New Roman"/>
          <w:sz w:val="24"/>
          <w:szCs w:val="24"/>
        </w:rPr>
        <w:t xml:space="preserve">....... </w:t>
      </w:r>
      <w:r w:rsidRPr="009D5730">
        <w:rPr>
          <w:rFonts w:ascii="Times New Roman" w:hAnsi="Times New Roman" w:cs="Times New Roman"/>
          <w:b/>
          <w:bCs/>
          <w:sz w:val="24"/>
          <w:szCs w:val="24"/>
        </w:rPr>
        <w:t>XX</w:t>
      </w:r>
    </w:p>
    <w:p w:rsidR="004B2450" w:rsidRPr="009D5730" w:rsidRDefault="004B2450" w:rsidP="00E26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730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:rsidR="00DD6B50" w:rsidRPr="009D5730" w:rsidRDefault="00DD6B50" w:rsidP="00E26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E71" w:rsidRPr="009D5730" w:rsidRDefault="00E26E71" w:rsidP="00973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766A" w:rsidRPr="009D5730" w:rsidRDefault="0032766A" w:rsidP="00973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766A" w:rsidRPr="009D5730" w:rsidRDefault="0032766A" w:rsidP="00973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766A" w:rsidRPr="009D5730" w:rsidRDefault="0032766A" w:rsidP="00973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766A" w:rsidRPr="009D5730" w:rsidRDefault="0032766A" w:rsidP="00973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766A" w:rsidRPr="009D5730" w:rsidRDefault="0032766A" w:rsidP="00973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766A" w:rsidRPr="009D5730" w:rsidRDefault="0032766A" w:rsidP="00973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766A" w:rsidRPr="009D5730" w:rsidRDefault="0032766A" w:rsidP="00973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766A" w:rsidRPr="009D5730" w:rsidRDefault="0032766A" w:rsidP="00973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766A" w:rsidRPr="009D5730" w:rsidRDefault="0032766A" w:rsidP="00973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766A" w:rsidRPr="009D5730" w:rsidRDefault="0032766A" w:rsidP="00973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766A" w:rsidRPr="009D5730" w:rsidRDefault="0032766A" w:rsidP="00973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766A" w:rsidRPr="009D5730" w:rsidRDefault="0032766A" w:rsidP="00973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E71" w:rsidRPr="009D5730" w:rsidRDefault="00E26E71" w:rsidP="00973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755" w:rsidRDefault="00A377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D6B50" w:rsidRPr="009D5730" w:rsidRDefault="00DD6B50" w:rsidP="00327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730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:rsidR="00DD6B50" w:rsidRPr="009D5730" w:rsidRDefault="00DD6B50" w:rsidP="003276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766A" w:rsidRPr="009D5730" w:rsidRDefault="0032766A" w:rsidP="0032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5730">
        <w:rPr>
          <w:rFonts w:ascii="Times New Roman" w:hAnsi="Times New Roman" w:cs="Times New Roman"/>
          <w:sz w:val="24"/>
          <w:szCs w:val="24"/>
          <w:shd w:val="clear" w:color="auto" w:fill="FFFFFF"/>
        </w:rPr>
        <w:t>CARDOSO, Bruno</w:t>
      </w:r>
      <w:r w:rsidRPr="009D57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 Reforma trabalhista: Veja como funciona a nova forma de demissão por acordo</w:t>
      </w:r>
      <w:r w:rsidRPr="009D5730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9D5730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Revista Jus </w:t>
      </w:r>
      <w:proofErr w:type="spellStart"/>
      <w:r w:rsidRPr="009D5730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Navigandi</w:t>
      </w:r>
      <w:proofErr w:type="spellEnd"/>
      <w:r w:rsidRPr="009D5730">
        <w:rPr>
          <w:rFonts w:ascii="Times New Roman" w:hAnsi="Times New Roman" w:cs="Times New Roman"/>
          <w:sz w:val="24"/>
          <w:szCs w:val="24"/>
          <w:shd w:val="clear" w:color="auto" w:fill="FFFFFF"/>
        </w:rPr>
        <w:t>, ISSN 1518-4862, Teresina, ano 22, n. 5217, 13 out. 2017. Disponível em: </w:t>
      </w:r>
      <w:r w:rsidRPr="009D5730">
        <w:rPr>
          <w:rStyle w:val="url"/>
          <w:rFonts w:ascii="Times New Roman" w:hAnsi="Times New Roman" w:cs="Times New Roman"/>
          <w:sz w:val="24"/>
          <w:szCs w:val="24"/>
          <w:shd w:val="clear" w:color="auto" w:fill="FFFFFF"/>
        </w:rPr>
        <w:t>&lt;https://jus.com.br/artigos/61039&gt;</w:t>
      </w:r>
      <w:r w:rsidRPr="009D5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Acesso em: 23 abr. 2018. </w:t>
      </w:r>
    </w:p>
    <w:p w:rsidR="00DD6B50" w:rsidRPr="009D5730" w:rsidRDefault="00DD6B50" w:rsidP="003276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766A" w:rsidRPr="009D5730" w:rsidRDefault="0032766A" w:rsidP="0032766A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0"/>
          <w:shd w:val="clear" w:color="auto" w:fill="FFFFFF"/>
        </w:rPr>
      </w:pPr>
      <w:r w:rsidRPr="009D5730">
        <w:rPr>
          <w:rFonts w:ascii="Times New Roman" w:hAnsi="Times New Roman" w:cs="Times New Roman"/>
          <w:spacing w:val="3"/>
          <w:sz w:val="24"/>
          <w:szCs w:val="20"/>
          <w:shd w:val="clear" w:color="auto" w:fill="FFFFFF"/>
        </w:rPr>
        <w:t xml:space="preserve">CASSAR, Vólia Bomfim; BORGES, Leonardo Dias. </w:t>
      </w:r>
      <w:r w:rsidRPr="009D5730">
        <w:rPr>
          <w:rFonts w:ascii="Times New Roman" w:hAnsi="Times New Roman" w:cs="Times New Roman"/>
          <w:b/>
          <w:spacing w:val="3"/>
          <w:sz w:val="24"/>
          <w:szCs w:val="20"/>
          <w:shd w:val="clear" w:color="auto" w:fill="FFFFFF"/>
        </w:rPr>
        <w:t>Comentários à Reforma Trabalhista</w:t>
      </w:r>
      <w:r w:rsidRPr="009D5730">
        <w:rPr>
          <w:rFonts w:ascii="Times New Roman" w:hAnsi="Times New Roman" w:cs="Times New Roman"/>
          <w:spacing w:val="3"/>
          <w:sz w:val="24"/>
          <w:szCs w:val="20"/>
          <w:shd w:val="clear" w:color="auto" w:fill="FFFFFF"/>
        </w:rPr>
        <w:t xml:space="preserve">. São Paulo: Método, 2017. </w:t>
      </w:r>
    </w:p>
    <w:p w:rsidR="0032766A" w:rsidRPr="009D5730" w:rsidRDefault="0032766A" w:rsidP="0032766A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0"/>
          <w:shd w:val="clear" w:color="auto" w:fill="FFFFFF"/>
        </w:rPr>
      </w:pPr>
    </w:p>
    <w:p w:rsidR="0032766A" w:rsidRPr="009D5730" w:rsidRDefault="0032766A" w:rsidP="00327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730">
        <w:rPr>
          <w:rFonts w:ascii="Times New Roman" w:hAnsi="Times New Roman" w:cs="Times New Roman"/>
          <w:bCs/>
          <w:sz w:val="24"/>
          <w:szCs w:val="24"/>
        </w:rPr>
        <w:t xml:space="preserve">DELGADO, Mauricio Godinho. </w:t>
      </w:r>
      <w:r w:rsidRPr="009D5730">
        <w:rPr>
          <w:rFonts w:ascii="Times New Roman" w:hAnsi="Times New Roman" w:cs="Times New Roman"/>
          <w:b/>
          <w:bCs/>
          <w:sz w:val="24"/>
          <w:szCs w:val="24"/>
        </w:rPr>
        <w:t>A Reforma trabalhista no Brasil:</w:t>
      </w:r>
      <w:r w:rsidRPr="009D5730">
        <w:rPr>
          <w:rFonts w:ascii="Times New Roman" w:hAnsi="Times New Roman" w:cs="Times New Roman"/>
          <w:bCs/>
          <w:sz w:val="24"/>
          <w:szCs w:val="24"/>
        </w:rPr>
        <w:t xml:space="preserve"> com os comentários à Lei n. 13.467/2017. São Paulo: </w:t>
      </w:r>
      <w:proofErr w:type="spellStart"/>
      <w:r w:rsidRPr="009D5730">
        <w:rPr>
          <w:rFonts w:ascii="Times New Roman" w:hAnsi="Times New Roman" w:cs="Times New Roman"/>
          <w:bCs/>
          <w:sz w:val="24"/>
          <w:szCs w:val="24"/>
        </w:rPr>
        <w:t>LTr</w:t>
      </w:r>
      <w:proofErr w:type="spellEnd"/>
      <w:r w:rsidRPr="009D5730">
        <w:rPr>
          <w:rFonts w:ascii="Times New Roman" w:hAnsi="Times New Roman" w:cs="Times New Roman"/>
          <w:bCs/>
          <w:sz w:val="24"/>
          <w:szCs w:val="24"/>
        </w:rPr>
        <w:t>, 2017.</w:t>
      </w:r>
    </w:p>
    <w:p w:rsidR="0032766A" w:rsidRPr="009D5730" w:rsidRDefault="0032766A" w:rsidP="0032766A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0"/>
          <w:shd w:val="clear" w:color="auto" w:fill="FFFFFF"/>
        </w:rPr>
      </w:pPr>
    </w:p>
    <w:p w:rsidR="0032766A" w:rsidRPr="009D5730" w:rsidRDefault="0032766A" w:rsidP="0032766A">
      <w:pPr>
        <w:pStyle w:val="Default"/>
        <w:jc w:val="both"/>
        <w:rPr>
          <w:bCs/>
          <w:color w:val="auto"/>
        </w:rPr>
      </w:pPr>
      <w:r w:rsidRPr="009D5730">
        <w:rPr>
          <w:bCs/>
          <w:color w:val="auto"/>
        </w:rPr>
        <w:t xml:space="preserve">MAHIN, Pedro. </w:t>
      </w:r>
      <w:r w:rsidRPr="009D5730">
        <w:rPr>
          <w:b/>
          <w:bCs/>
          <w:color w:val="auto"/>
        </w:rPr>
        <w:t>Com reforma da CLT, vontade coletiva continua submetida à Constituição, 2017</w:t>
      </w:r>
      <w:r w:rsidRPr="009D5730">
        <w:rPr>
          <w:bCs/>
          <w:color w:val="auto"/>
        </w:rPr>
        <w:t>. Disponível em: &lt;</w:t>
      </w:r>
      <w:r w:rsidRPr="009D5730">
        <w:t xml:space="preserve"> </w:t>
      </w:r>
      <w:r w:rsidRPr="009D5730">
        <w:rPr>
          <w:bCs/>
          <w:color w:val="auto"/>
        </w:rPr>
        <w:t>https://www.conjur.com.br/2017-jul-27/opiniao-reforma-clt-vontade-coletiva-continua-submetida-constituicao&gt;. Acesso em: 23 de abril, 2018.</w:t>
      </w:r>
    </w:p>
    <w:p w:rsidR="0032766A" w:rsidRDefault="0032766A" w:rsidP="003276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7755" w:rsidRPr="00A37755" w:rsidRDefault="00A37755" w:rsidP="00A37755">
      <w:pPr>
        <w:pStyle w:val="Ttulo2"/>
        <w:spacing w:before="150" w:after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7755">
        <w:rPr>
          <w:rFonts w:ascii="Times New Roman" w:hAnsi="Times New Roman" w:cs="Times New Roman"/>
          <w:color w:val="auto"/>
          <w:sz w:val="24"/>
          <w:szCs w:val="24"/>
        </w:rPr>
        <w:t xml:space="preserve">TRT-SC. </w:t>
      </w:r>
      <w:r w:rsidRPr="00A37755">
        <w:rPr>
          <w:rFonts w:ascii="Times New Roman" w:hAnsi="Times New Roman" w:cs="Times New Roman"/>
          <w:color w:val="auto"/>
          <w:sz w:val="24"/>
          <w:szCs w:val="24"/>
        </w:rPr>
        <w:t xml:space="preserve">TRT12 </w:t>
      </w:r>
      <w:r w:rsidRPr="00A37755">
        <w:rPr>
          <w:rFonts w:ascii="Times New Roman" w:hAnsi="Times New Roman" w:cs="Times New Roman"/>
          <w:b/>
          <w:color w:val="auto"/>
          <w:sz w:val="24"/>
          <w:szCs w:val="24"/>
        </w:rPr>
        <w:t>- Indenização compensatória do FGTS incide sobre multa pelo não pagamento de verbas incontroversas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Disponível em: </w:t>
      </w:r>
      <w:r w:rsidRPr="00A37755">
        <w:rPr>
          <w:rFonts w:ascii="Times New Roman" w:hAnsi="Times New Roman" w:cs="Times New Roman"/>
          <w:color w:val="auto"/>
          <w:sz w:val="24"/>
          <w:szCs w:val="24"/>
        </w:rPr>
        <w:t>http://www.sintese.com/noticia_integra_new.asp?id=422165</w:t>
      </w:r>
      <w:r>
        <w:rPr>
          <w:rFonts w:ascii="Times New Roman" w:hAnsi="Times New Roman" w:cs="Times New Roman"/>
          <w:color w:val="auto"/>
          <w:sz w:val="24"/>
          <w:szCs w:val="24"/>
        </w:rPr>
        <w:t>. Acesso em 17/05/2018</w:t>
      </w:r>
    </w:p>
    <w:p w:rsidR="00A37755" w:rsidRPr="009D5730" w:rsidRDefault="00A37755" w:rsidP="0032766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37755" w:rsidRPr="009D5730" w:rsidSect="008D78F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AD3" w:rsidRDefault="00910AD3" w:rsidP="002705CE">
      <w:pPr>
        <w:spacing w:after="0" w:line="240" w:lineRule="auto"/>
      </w:pPr>
      <w:r>
        <w:separator/>
      </w:r>
    </w:p>
  </w:endnote>
  <w:endnote w:type="continuationSeparator" w:id="0">
    <w:p w:rsidR="00910AD3" w:rsidRDefault="00910AD3" w:rsidP="0027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AD3" w:rsidRDefault="00910AD3" w:rsidP="002705CE">
      <w:pPr>
        <w:spacing w:after="0" w:line="240" w:lineRule="auto"/>
      </w:pPr>
      <w:r>
        <w:separator/>
      </w:r>
    </w:p>
  </w:footnote>
  <w:footnote w:type="continuationSeparator" w:id="0">
    <w:p w:rsidR="00910AD3" w:rsidRDefault="00910AD3" w:rsidP="002705CE">
      <w:pPr>
        <w:spacing w:after="0" w:line="240" w:lineRule="auto"/>
      </w:pPr>
      <w:r>
        <w:continuationSeparator/>
      </w:r>
    </w:p>
  </w:footnote>
  <w:footnote w:id="1">
    <w:p w:rsidR="00F626B0" w:rsidRPr="00E26E71" w:rsidRDefault="00F626B0" w:rsidP="00F2181F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 w:rsidRPr="00E26E71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E26E71">
        <w:rPr>
          <w:rFonts w:ascii="Times New Roman" w:hAnsi="Times New Roman" w:cs="Times New Roman"/>
          <w:sz w:val="22"/>
          <w:szCs w:val="22"/>
        </w:rPr>
        <w:t xml:space="preserve"> 2º Check de Paper referente à disciplina Direito </w:t>
      </w:r>
      <w:r w:rsidR="000B281F">
        <w:rPr>
          <w:rFonts w:ascii="Times New Roman" w:hAnsi="Times New Roman" w:cs="Times New Roman"/>
          <w:sz w:val="22"/>
          <w:szCs w:val="22"/>
        </w:rPr>
        <w:t>Coletivo do Trabalho</w:t>
      </w:r>
      <w:r w:rsidRPr="00E26E71">
        <w:rPr>
          <w:rFonts w:ascii="Times New Roman" w:hAnsi="Times New Roman" w:cs="Times New Roman"/>
          <w:sz w:val="22"/>
          <w:szCs w:val="22"/>
        </w:rPr>
        <w:t>, da Unidade de Ensino Superior Dom Bosco - UNDB.</w:t>
      </w:r>
    </w:p>
  </w:footnote>
  <w:footnote w:id="2">
    <w:p w:rsidR="00F626B0" w:rsidRPr="00E26E71" w:rsidRDefault="00F626B0" w:rsidP="00F2181F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 w:rsidRPr="00E26E71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E26E71">
        <w:rPr>
          <w:rFonts w:ascii="Times New Roman" w:hAnsi="Times New Roman" w:cs="Times New Roman"/>
          <w:sz w:val="22"/>
          <w:szCs w:val="22"/>
        </w:rPr>
        <w:t xml:space="preserve"> Alun</w:t>
      </w:r>
      <w:r w:rsidR="000B281F">
        <w:rPr>
          <w:rFonts w:ascii="Times New Roman" w:hAnsi="Times New Roman" w:cs="Times New Roman"/>
          <w:sz w:val="22"/>
          <w:szCs w:val="22"/>
        </w:rPr>
        <w:t>o</w:t>
      </w:r>
      <w:r w:rsidRPr="00E26E71">
        <w:rPr>
          <w:rFonts w:ascii="Times New Roman" w:hAnsi="Times New Roman" w:cs="Times New Roman"/>
          <w:sz w:val="22"/>
          <w:szCs w:val="22"/>
        </w:rPr>
        <w:t xml:space="preserve">s do </w:t>
      </w:r>
      <w:r w:rsidR="000B281F">
        <w:rPr>
          <w:rFonts w:ascii="Times New Roman" w:hAnsi="Times New Roman" w:cs="Times New Roman"/>
          <w:sz w:val="22"/>
          <w:szCs w:val="22"/>
        </w:rPr>
        <w:t>7</w:t>
      </w:r>
      <w:r w:rsidRPr="00E26E71">
        <w:rPr>
          <w:rFonts w:ascii="Times New Roman" w:hAnsi="Times New Roman" w:cs="Times New Roman"/>
          <w:sz w:val="22"/>
          <w:szCs w:val="22"/>
        </w:rPr>
        <w:t>º período Noturno, do curso de Direito da UNDB.</w:t>
      </w:r>
    </w:p>
  </w:footnote>
  <w:footnote w:id="3">
    <w:p w:rsidR="00F626B0" w:rsidRPr="00623D95" w:rsidRDefault="00F626B0" w:rsidP="00F2181F">
      <w:pPr>
        <w:pStyle w:val="Textodenotaderodap"/>
        <w:jc w:val="both"/>
        <w:rPr>
          <w:rFonts w:ascii="Times New Roman" w:hAnsi="Times New Roman" w:cs="Times New Roman"/>
        </w:rPr>
      </w:pPr>
      <w:r w:rsidRPr="00E26E71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E26E71">
        <w:rPr>
          <w:rFonts w:ascii="Times New Roman" w:hAnsi="Times New Roman" w:cs="Times New Roman"/>
          <w:sz w:val="22"/>
          <w:szCs w:val="22"/>
        </w:rPr>
        <w:t xml:space="preserve"> Professor Esp., Orientador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4E3"/>
    <w:multiLevelType w:val="multilevel"/>
    <w:tmpl w:val="A80C7C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7A459F"/>
    <w:multiLevelType w:val="multilevel"/>
    <w:tmpl w:val="72EC5C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87167E"/>
    <w:multiLevelType w:val="hybridMultilevel"/>
    <w:tmpl w:val="D55A5590"/>
    <w:lvl w:ilvl="0" w:tplc="BE78A358">
      <w:start w:val="1"/>
      <w:numFmt w:val="decimalZero"/>
      <w:lvlText w:val="%1."/>
      <w:lvlJc w:val="left"/>
      <w:pPr>
        <w:ind w:left="1697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64544805"/>
    <w:multiLevelType w:val="hybridMultilevel"/>
    <w:tmpl w:val="E1DE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31E2C"/>
    <w:multiLevelType w:val="multilevel"/>
    <w:tmpl w:val="8200A9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50"/>
    <w:rsid w:val="00006FC7"/>
    <w:rsid w:val="000141CE"/>
    <w:rsid w:val="000160D4"/>
    <w:rsid w:val="000236FB"/>
    <w:rsid w:val="00025404"/>
    <w:rsid w:val="00044244"/>
    <w:rsid w:val="00044BE8"/>
    <w:rsid w:val="00060B8E"/>
    <w:rsid w:val="00080EBC"/>
    <w:rsid w:val="000828FD"/>
    <w:rsid w:val="00087D76"/>
    <w:rsid w:val="00096421"/>
    <w:rsid w:val="000B281F"/>
    <w:rsid w:val="000B7754"/>
    <w:rsid w:val="000B7B72"/>
    <w:rsid w:val="000D50EE"/>
    <w:rsid w:val="000F1473"/>
    <w:rsid w:val="000F7D6D"/>
    <w:rsid w:val="0010126E"/>
    <w:rsid w:val="00105193"/>
    <w:rsid w:val="001051AD"/>
    <w:rsid w:val="001055AC"/>
    <w:rsid w:val="0011554C"/>
    <w:rsid w:val="001243AB"/>
    <w:rsid w:val="0012475E"/>
    <w:rsid w:val="001558C1"/>
    <w:rsid w:val="001567DE"/>
    <w:rsid w:val="001956BC"/>
    <w:rsid w:val="001A1806"/>
    <w:rsid w:val="001A3C27"/>
    <w:rsid w:val="001A7796"/>
    <w:rsid w:val="001C5541"/>
    <w:rsid w:val="001C66FB"/>
    <w:rsid w:val="001C6DB8"/>
    <w:rsid w:val="001D2C9B"/>
    <w:rsid w:val="001E06C9"/>
    <w:rsid w:val="001E7D9E"/>
    <w:rsid w:val="001F0EDC"/>
    <w:rsid w:val="00206254"/>
    <w:rsid w:val="00212C81"/>
    <w:rsid w:val="00224010"/>
    <w:rsid w:val="002360A7"/>
    <w:rsid w:val="00245AB8"/>
    <w:rsid w:val="00264295"/>
    <w:rsid w:val="002643CE"/>
    <w:rsid w:val="00266C81"/>
    <w:rsid w:val="00267167"/>
    <w:rsid w:val="002705CE"/>
    <w:rsid w:val="00281493"/>
    <w:rsid w:val="00295322"/>
    <w:rsid w:val="002959F1"/>
    <w:rsid w:val="002B2278"/>
    <w:rsid w:val="002E0ABC"/>
    <w:rsid w:val="002E4CD9"/>
    <w:rsid w:val="002E6C2F"/>
    <w:rsid w:val="00302139"/>
    <w:rsid w:val="0030621C"/>
    <w:rsid w:val="0032766A"/>
    <w:rsid w:val="00330596"/>
    <w:rsid w:val="00332CCF"/>
    <w:rsid w:val="003470AA"/>
    <w:rsid w:val="003572EC"/>
    <w:rsid w:val="00363B62"/>
    <w:rsid w:val="003673D4"/>
    <w:rsid w:val="003733E5"/>
    <w:rsid w:val="00385FA1"/>
    <w:rsid w:val="003975F5"/>
    <w:rsid w:val="003A1435"/>
    <w:rsid w:val="003A68D0"/>
    <w:rsid w:val="003D1475"/>
    <w:rsid w:val="003D7A86"/>
    <w:rsid w:val="003F40C7"/>
    <w:rsid w:val="003F759F"/>
    <w:rsid w:val="0043420D"/>
    <w:rsid w:val="004342E7"/>
    <w:rsid w:val="00442C8B"/>
    <w:rsid w:val="00471921"/>
    <w:rsid w:val="004928A7"/>
    <w:rsid w:val="004B172C"/>
    <w:rsid w:val="004B2450"/>
    <w:rsid w:val="004B46E4"/>
    <w:rsid w:val="004B770F"/>
    <w:rsid w:val="004F2136"/>
    <w:rsid w:val="004F2D6D"/>
    <w:rsid w:val="005315A8"/>
    <w:rsid w:val="00532981"/>
    <w:rsid w:val="00541B97"/>
    <w:rsid w:val="00541C11"/>
    <w:rsid w:val="00551D4F"/>
    <w:rsid w:val="00552D67"/>
    <w:rsid w:val="00566F02"/>
    <w:rsid w:val="005944E3"/>
    <w:rsid w:val="0059472C"/>
    <w:rsid w:val="00596392"/>
    <w:rsid w:val="00596491"/>
    <w:rsid w:val="005B1999"/>
    <w:rsid w:val="005D2ED2"/>
    <w:rsid w:val="005E4EDD"/>
    <w:rsid w:val="006041D0"/>
    <w:rsid w:val="006133B9"/>
    <w:rsid w:val="006137D4"/>
    <w:rsid w:val="00623D95"/>
    <w:rsid w:val="0062552A"/>
    <w:rsid w:val="00637F7D"/>
    <w:rsid w:val="006452D0"/>
    <w:rsid w:val="006466EB"/>
    <w:rsid w:val="00660C26"/>
    <w:rsid w:val="00672EDD"/>
    <w:rsid w:val="00674EDA"/>
    <w:rsid w:val="00690756"/>
    <w:rsid w:val="006B13C5"/>
    <w:rsid w:val="006B2877"/>
    <w:rsid w:val="006B6158"/>
    <w:rsid w:val="006C4092"/>
    <w:rsid w:val="006D2A83"/>
    <w:rsid w:val="006F71A0"/>
    <w:rsid w:val="006F7546"/>
    <w:rsid w:val="007077EE"/>
    <w:rsid w:val="0071284B"/>
    <w:rsid w:val="007146BE"/>
    <w:rsid w:val="00757B2C"/>
    <w:rsid w:val="00787B21"/>
    <w:rsid w:val="00791736"/>
    <w:rsid w:val="007A11B8"/>
    <w:rsid w:val="007A6010"/>
    <w:rsid w:val="00814CA0"/>
    <w:rsid w:val="00864907"/>
    <w:rsid w:val="00864FD5"/>
    <w:rsid w:val="00872CB4"/>
    <w:rsid w:val="00887B84"/>
    <w:rsid w:val="00892A45"/>
    <w:rsid w:val="00896432"/>
    <w:rsid w:val="008A2AAC"/>
    <w:rsid w:val="008D78F7"/>
    <w:rsid w:val="008E4E4A"/>
    <w:rsid w:val="00910AD3"/>
    <w:rsid w:val="00916522"/>
    <w:rsid w:val="009248D0"/>
    <w:rsid w:val="00935291"/>
    <w:rsid w:val="0093555A"/>
    <w:rsid w:val="00957EEB"/>
    <w:rsid w:val="00962270"/>
    <w:rsid w:val="00963002"/>
    <w:rsid w:val="00964E34"/>
    <w:rsid w:val="00973828"/>
    <w:rsid w:val="009759E3"/>
    <w:rsid w:val="00986B74"/>
    <w:rsid w:val="0099544C"/>
    <w:rsid w:val="00996BF2"/>
    <w:rsid w:val="00996EBB"/>
    <w:rsid w:val="009A06D3"/>
    <w:rsid w:val="009A13F4"/>
    <w:rsid w:val="009A191A"/>
    <w:rsid w:val="009A7CBF"/>
    <w:rsid w:val="009B4C09"/>
    <w:rsid w:val="009C5464"/>
    <w:rsid w:val="009C60C6"/>
    <w:rsid w:val="009D5730"/>
    <w:rsid w:val="009E7FDD"/>
    <w:rsid w:val="00A04D32"/>
    <w:rsid w:val="00A0647E"/>
    <w:rsid w:val="00A37755"/>
    <w:rsid w:val="00A37ABD"/>
    <w:rsid w:val="00A418C6"/>
    <w:rsid w:val="00A431F9"/>
    <w:rsid w:val="00AB3FC0"/>
    <w:rsid w:val="00AD42F4"/>
    <w:rsid w:val="00AF4734"/>
    <w:rsid w:val="00B038C4"/>
    <w:rsid w:val="00B1149C"/>
    <w:rsid w:val="00B15C7D"/>
    <w:rsid w:val="00B22E8D"/>
    <w:rsid w:val="00B24720"/>
    <w:rsid w:val="00B33C56"/>
    <w:rsid w:val="00B35590"/>
    <w:rsid w:val="00B43EF3"/>
    <w:rsid w:val="00B46B63"/>
    <w:rsid w:val="00B80C66"/>
    <w:rsid w:val="00B8431A"/>
    <w:rsid w:val="00B86FF6"/>
    <w:rsid w:val="00BB4B39"/>
    <w:rsid w:val="00C13158"/>
    <w:rsid w:val="00C66DEC"/>
    <w:rsid w:val="00C83EB0"/>
    <w:rsid w:val="00C96FEC"/>
    <w:rsid w:val="00CA768F"/>
    <w:rsid w:val="00CA7CE2"/>
    <w:rsid w:val="00CB0DB0"/>
    <w:rsid w:val="00CB5DE5"/>
    <w:rsid w:val="00CE373D"/>
    <w:rsid w:val="00CE4DE0"/>
    <w:rsid w:val="00CE73D6"/>
    <w:rsid w:val="00D0709A"/>
    <w:rsid w:val="00D32174"/>
    <w:rsid w:val="00D44B57"/>
    <w:rsid w:val="00D54724"/>
    <w:rsid w:val="00D7160E"/>
    <w:rsid w:val="00D735C0"/>
    <w:rsid w:val="00D7539E"/>
    <w:rsid w:val="00D81874"/>
    <w:rsid w:val="00D960A1"/>
    <w:rsid w:val="00DA544F"/>
    <w:rsid w:val="00DD6B50"/>
    <w:rsid w:val="00DE74DF"/>
    <w:rsid w:val="00E04712"/>
    <w:rsid w:val="00E0560E"/>
    <w:rsid w:val="00E10EE3"/>
    <w:rsid w:val="00E207B6"/>
    <w:rsid w:val="00E26633"/>
    <w:rsid w:val="00E26E71"/>
    <w:rsid w:val="00E43467"/>
    <w:rsid w:val="00E55230"/>
    <w:rsid w:val="00E64013"/>
    <w:rsid w:val="00E92266"/>
    <w:rsid w:val="00E95537"/>
    <w:rsid w:val="00EA7AB2"/>
    <w:rsid w:val="00EB299F"/>
    <w:rsid w:val="00EC7286"/>
    <w:rsid w:val="00EE3F46"/>
    <w:rsid w:val="00F0415E"/>
    <w:rsid w:val="00F04EF9"/>
    <w:rsid w:val="00F2181F"/>
    <w:rsid w:val="00F2452B"/>
    <w:rsid w:val="00F2479E"/>
    <w:rsid w:val="00F369DC"/>
    <w:rsid w:val="00F461F6"/>
    <w:rsid w:val="00F4776B"/>
    <w:rsid w:val="00F6052B"/>
    <w:rsid w:val="00F626B0"/>
    <w:rsid w:val="00F709C5"/>
    <w:rsid w:val="00F94208"/>
    <w:rsid w:val="00FA1245"/>
    <w:rsid w:val="00FB6740"/>
    <w:rsid w:val="00FC0356"/>
    <w:rsid w:val="00FC0522"/>
    <w:rsid w:val="00FC4A48"/>
    <w:rsid w:val="00FD1D2F"/>
    <w:rsid w:val="00F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CDA2"/>
  <w15:chartTrackingRefBased/>
  <w15:docId w15:val="{3DDC4948-E224-4FFF-96D7-E0F0C234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16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1D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0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5CE"/>
  </w:style>
  <w:style w:type="paragraph" w:styleId="Rodap">
    <w:name w:val="footer"/>
    <w:basedOn w:val="Normal"/>
    <w:link w:val="RodapChar"/>
    <w:uiPriority w:val="99"/>
    <w:unhideWhenUsed/>
    <w:rsid w:val="00270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5C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05C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05C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05C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6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04D32"/>
  </w:style>
  <w:style w:type="paragraph" w:customStyle="1" w:styleId="Default">
    <w:name w:val="Default"/>
    <w:rsid w:val="00492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928A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A7CE2"/>
    <w:rPr>
      <w:b/>
      <w:bCs/>
    </w:rPr>
  </w:style>
  <w:style w:type="character" w:customStyle="1" w:styleId="url">
    <w:name w:val="url"/>
    <w:basedOn w:val="Fontepargpadro"/>
    <w:rsid w:val="002E4CD9"/>
  </w:style>
  <w:style w:type="character" w:customStyle="1" w:styleId="Ttulo1Char">
    <w:name w:val="Título 1 Char"/>
    <w:basedOn w:val="Fontepargpadro"/>
    <w:link w:val="Ttulo1"/>
    <w:uiPriority w:val="9"/>
    <w:rsid w:val="000160D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twowords">
    <w:name w:val="twowords"/>
    <w:basedOn w:val="Normal"/>
    <w:rsid w:val="0099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A1435"/>
    <w:rPr>
      <w:i/>
      <w:iCs/>
    </w:rPr>
  </w:style>
  <w:style w:type="paragraph" w:styleId="PargrafodaLista">
    <w:name w:val="List Paragraph"/>
    <w:basedOn w:val="Normal"/>
    <w:uiPriority w:val="34"/>
    <w:qFormat/>
    <w:rsid w:val="008E4E4A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7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8F7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1D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D1D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alhas.com.br/dePeso/16,MI270379,71043-Reforma+trabalhista+extensao+e+limites+do+negociado+sobre+o+legisla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5730F-5E4C-43FE-82B5-9D25D31D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2489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</dc:creator>
  <cp:keywords/>
  <dc:description/>
  <cp:lastModifiedBy>Aluno UNDB</cp:lastModifiedBy>
  <cp:revision>4</cp:revision>
  <cp:lastPrinted>2015-10-08T19:58:00Z</cp:lastPrinted>
  <dcterms:created xsi:type="dcterms:W3CDTF">2018-05-12T17:40:00Z</dcterms:created>
  <dcterms:modified xsi:type="dcterms:W3CDTF">2018-05-17T13:41:00Z</dcterms:modified>
</cp:coreProperties>
</file>