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AF" w:rsidRPr="0057686B" w:rsidRDefault="000471AF" w:rsidP="000471AF">
      <w:pPr>
        <w:spacing w:line="360" w:lineRule="auto"/>
        <w:jc w:val="center"/>
        <w:rPr>
          <w:b/>
          <w:color w:val="000000" w:themeColor="text1"/>
        </w:rPr>
      </w:pPr>
      <w:r w:rsidRPr="0057686B">
        <w:rPr>
          <w:b/>
          <w:color w:val="000000" w:themeColor="text1"/>
        </w:rPr>
        <w:t>Uso Sistemático de Analogias como ferramenta didáctica para o Ensino de Física, caso da Electrostática 10ª classe na Escola Secundária Geral de Quelimane</w:t>
      </w:r>
    </w:p>
    <w:p w:rsidR="0076246D" w:rsidRPr="0057686B" w:rsidRDefault="000F2E4C">
      <w:pPr>
        <w:rPr>
          <w:color w:val="000000" w:themeColor="text1"/>
        </w:rPr>
      </w:pPr>
    </w:p>
    <w:p w:rsidR="00732A75" w:rsidRPr="0057686B" w:rsidRDefault="00732A75" w:rsidP="00732A75">
      <w:pPr>
        <w:jc w:val="center"/>
        <w:rPr>
          <w:color w:val="000000" w:themeColor="text1"/>
        </w:rPr>
      </w:pPr>
      <w:r w:rsidRPr="0057686B">
        <w:rPr>
          <w:color w:val="000000" w:themeColor="text1"/>
        </w:rPr>
        <w:t>Adérito Manuel Pedro Sadiga</w:t>
      </w:r>
      <w:r w:rsidRPr="0057686B">
        <w:rPr>
          <w:rStyle w:val="Refdenotaderodap"/>
          <w:color w:val="000000" w:themeColor="text1"/>
        </w:rPr>
        <w:footnoteReference w:id="2"/>
      </w:r>
    </w:p>
    <w:p w:rsidR="00BE3015" w:rsidRPr="0057686B" w:rsidRDefault="00B54E30" w:rsidP="00BE3015">
      <w:pPr>
        <w:jc w:val="center"/>
        <w:rPr>
          <w:color w:val="000000" w:themeColor="text1"/>
        </w:rPr>
      </w:pPr>
      <w:hyperlink r:id="rId8" w:history="1">
        <w:r w:rsidR="00BE3015" w:rsidRPr="0057686B">
          <w:rPr>
            <w:rStyle w:val="Hiperligao"/>
            <w:color w:val="000000" w:themeColor="text1"/>
          </w:rPr>
          <w:t>aderito.sadiga@gmail.com</w:t>
        </w:r>
      </w:hyperlink>
      <w:r w:rsidR="00BE3015" w:rsidRPr="0057686B">
        <w:rPr>
          <w:color w:val="000000" w:themeColor="text1"/>
        </w:rPr>
        <w:t xml:space="preserve"> </w:t>
      </w:r>
    </w:p>
    <w:p w:rsidR="00732A75" w:rsidRPr="0057686B" w:rsidRDefault="00732A75" w:rsidP="00732A75">
      <w:pPr>
        <w:jc w:val="center"/>
        <w:rPr>
          <w:color w:val="000000" w:themeColor="text1"/>
        </w:rPr>
      </w:pPr>
    </w:p>
    <w:p w:rsidR="00732A75" w:rsidRPr="00646A72" w:rsidRDefault="00732A75" w:rsidP="00892933">
      <w:pPr>
        <w:rPr>
          <w:b/>
          <w:color w:val="000000" w:themeColor="text1"/>
          <w:sz w:val="22"/>
          <w:szCs w:val="22"/>
        </w:rPr>
      </w:pPr>
      <w:r w:rsidRPr="00646A72">
        <w:rPr>
          <w:b/>
          <w:color w:val="000000" w:themeColor="text1"/>
          <w:sz w:val="22"/>
          <w:szCs w:val="22"/>
        </w:rPr>
        <w:t>Resumo</w:t>
      </w:r>
    </w:p>
    <w:p w:rsidR="00732A75" w:rsidRPr="00646A72" w:rsidRDefault="007320EC" w:rsidP="004E1DF1">
      <w:pPr>
        <w:jc w:val="both"/>
        <w:rPr>
          <w:color w:val="000000" w:themeColor="text1"/>
          <w:sz w:val="22"/>
          <w:szCs w:val="22"/>
        </w:rPr>
      </w:pPr>
      <w:r w:rsidRPr="00646A72">
        <w:rPr>
          <w:rFonts w:eastAsiaTheme="minorHAnsi"/>
          <w:sz w:val="22"/>
          <w:szCs w:val="22"/>
          <w:lang w:eastAsia="en-US"/>
        </w:rPr>
        <w:t xml:space="preserve">Electrostática </w:t>
      </w:r>
      <w:r w:rsidRPr="00646A72">
        <w:rPr>
          <w:sz w:val="22"/>
          <w:szCs w:val="22"/>
        </w:rPr>
        <w:t>é uma área que âncora os seus conceitos numa perspectiva abstracta</w:t>
      </w:r>
      <w:r w:rsidRPr="00646A72">
        <w:rPr>
          <w:rFonts w:eastAsiaTheme="minorHAnsi"/>
          <w:sz w:val="22"/>
          <w:szCs w:val="22"/>
          <w:lang w:eastAsia="en-US"/>
        </w:rPr>
        <w:t xml:space="preserve">, e </w:t>
      </w:r>
      <w:r w:rsidRPr="00646A72">
        <w:rPr>
          <w:sz w:val="22"/>
          <w:szCs w:val="22"/>
        </w:rPr>
        <w:t xml:space="preserve">é estudada pelos alunos pela primeira vez na 10ª classe do ensino </w:t>
      </w:r>
      <w:r w:rsidR="00646A72" w:rsidRPr="00646A72">
        <w:rPr>
          <w:sz w:val="22"/>
          <w:szCs w:val="22"/>
        </w:rPr>
        <w:t>secundário em Moçambique.</w:t>
      </w:r>
      <w:r w:rsidR="004E1DF1" w:rsidRPr="00646A72">
        <w:rPr>
          <w:sz w:val="22"/>
          <w:szCs w:val="22"/>
        </w:rPr>
        <w:t xml:space="preserve"> </w:t>
      </w:r>
      <w:r w:rsidR="004E1DF1" w:rsidRPr="00646A72">
        <w:rPr>
          <w:rFonts w:eastAsiaTheme="minorHAnsi"/>
          <w:sz w:val="22"/>
          <w:szCs w:val="22"/>
          <w:lang w:eastAsia="en-US"/>
        </w:rPr>
        <w:t xml:space="preserve">Os alunos precisam de ser estimulados e motivados para querer aprender, </w:t>
      </w:r>
      <w:r w:rsidR="004E1DF1" w:rsidRPr="00646A72">
        <w:rPr>
          <w:sz w:val="22"/>
          <w:szCs w:val="22"/>
        </w:rPr>
        <w:t>a</w:t>
      </w:r>
      <w:r w:rsidRPr="00646A72">
        <w:rPr>
          <w:sz w:val="22"/>
          <w:szCs w:val="22"/>
        </w:rPr>
        <w:t xml:space="preserve">ssim, na busca de oferecer uma aprendizagem mais significativa para os alunos, este trabalho tem como objectivo de avaliar a importância do uso sistemático de analogia para o ensino da electrostática, de acordo com o método TWA (Teaching With Analogies). </w:t>
      </w:r>
      <w:r w:rsidR="00732A75" w:rsidRPr="00646A72">
        <w:rPr>
          <w:color w:val="000000" w:themeColor="text1"/>
          <w:sz w:val="22"/>
          <w:szCs w:val="22"/>
        </w:rPr>
        <w:t>Neste trabalho, apresentamos e discutimos alguns dos resultados alcançados através do estudo sobre o Uso Sistemático de Analogias como ferra</w:t>
      </w:r>
      <w:r w:rsidR="00ED6D4D" w:rsidRPr="00646A72">
        <w:rPr>
          <w:color w:val="000000" w:themeColor="text1"/>
          <w:sz w:val="22"/>
          <w:szCs w:val="22"/>
        </w:rPr>
        <w:t>menta didáctica para o Ensino da</w:t>
      </w:r>
      <w:r w:rsidR="00732A75" w:rsidRPr="00646A72">
        <w:rPr>
          <w:color w:val="000000" w:themeColor="text1"/>
          <w:sz w:val="22"/>
          <w:szCs w:val="22"/>
        </w:rPr>
        <w:t xml:space="preserve"> </w:t>
      </w:r>
      <w:r w:rsidR="00ED6D4D" w:rsidRPr="00646A72">
        <w:rPr>
          <w:color w:val="000000" w:themeColor="text1"/>
          <w:sz w:val="22"/>
          <w:szCs w:val="22"/>
        </w:rPr>
        <w:t>Electrostática</w:t>
      </w:r>
      <w:r w:rsidR="00195B4C" w:rsidRPr="00646A72">
        <w:rPr>
          <w:color w:val="000000" w:themeColor="text1"/>
          <w:sz w:val="22"/>
          <w:szCs w:val="22"/>
        </w:rPr>
        <w:t xml:space="preserve">. Elaboramos e planificamos um conjunto de analogias baseados no modelo TWA (Teaching With Analogies). Estas actividades foram implementadas no Ensino </w:t>
      </w:r>
      <w:r w:rsidR="00646A72" w:rsidRPr="00646A72">
        <w:rPr>
          <w:color w:val="000000" w:themeColor="text1"/>
          <w:sz w:val="22"/>
          <w:szCs w:val="22"/>
        </w:rPr>
        <w:t>secundário na</w:t>
      </w:r>
      <w:r w:rsidR="005A0C95" w:rsidRPr="00646A72">
        <w:rPr>
          <w:color w:val="000000" w:themeColor="text1"/>
          <w:sz w:val="22"/>
          <w:szCs w:val="22"/>
        </w:rPr>
        <w:t xml:space="preserve"> Escola Secundaria Geral de Quelimane</w:t>
      </w:r>
      <w:r w:rsidR="00195B4C" w:rsidRPr="00646A72">
        <w:rPr>
          <w:color w:val="000000" w:themeColor="text1"/>
          <w:sz w:val="22"/>
          <w:szCs w:val="22"/>
        </w:rPr>
        <w:t xml:space="preserve">. A partir da </w:t>
      </w:r>
      <w:r w:rsidR="004A3C58" w:rsidRPr="00646A72">
        <w:rPr>
          <w:color w:val="000000" w:themeColor="text1"/>
          <w:sz w:val="22"/>
          <w:szCs w:val="22"/>
        </w:rPr>
        <w:t>análise</w:t>
      </w:r>
      <w:r w:rsidR="00195B4C" w:rsidRPr="00646A72">
        <w:rPr>
          <w:color w:val="000000" w:themeColor="text1"/>
          <w:sz w:val="22"/>
          <w:szCs w:val="22"/>
        </w:rPr>
        <w:t xml:space="preserve"> destas </w:t>
      </w:r>
      <w:r w:rsidR="004A3C58" w:rsidRPr="00646A72">
        <w:rPr>
          <w:color w:val="000000" w:themeColor="text1"/>
          <w:sz w:val="22"/>
          <w:szCs w:val="22"/>
        </w:rPr>
        <w:t>implementações</w:t>
      </w:r>
      <w:r w:rsidR="00195B4C" w:rsidRPr="00646A72">
        <w:rPr>
          <w:color w:val="000000" w:themeColor="text1"/>
          <w:sz w:val="22"/>
          <w:szCs w:val="22"/>
        </w:rPr>
        <w:t xml:space="preserve"> comentamos alguns aspectos </w:t>
      </w:r>
      <w:r w:rsidR="004A3C58" w:rsidRPr="00646A72">
        <w:rPr>
          <w:color w:val="000000" w:themeColor="text1"/>
          <w:sz w:val="22"/>
          <w:szCs w:val="22"/>
        </w:rPr>
        <w:t xml:space="preserve">relativos ao processo de </w:t>
      </w:r>
      <w:r w:rsidRPr="00646A72">
        <w:rPr>
          <w:color w:val="000000" w:themeColor="text1"/>
          <w:sz w:val="22"/>
          <w:szCs w:val="22"/>
        </w:rPr>
        <w:t>Ensino e Aprendizagem</w:t>
      </w:r>
      <w:r w:rsidR="004A3C58" w:rsidRPr="00646A72">
        <w:rPr>
          <w:color w:val="000000" w:themeColor="text1"/>
          <w:sz w:val="22"/>
          <w:szCs w:val="22"/>
        </w:rPr>
        <w:t xml:space="preserve">, mais especificamente, as concepções dos professores sobre o uso de analogias e ao desempenho </w:t>
      </w:r>
      <w:r w:rsidRPr="00646A72">
        <w:rPr>
          <w:color w:val="000000" w:themeColor="text1"/>
          <w:sz w:val="22"/>
          <w:szCs w:val="22"/>
        </w:rPr>
        <w:t>alcançado pelos</w:t>
      </w:r>
      <w:r w:rsidR="004A3C58" w:rsidRPr="00646A72">
        <w:rPr>
          <w:color w:val="000000" w:themeColor="text1"/>
          <w:sz w:val="22"/>
          <w:szCs w:val="22"/>
        </w:rPr>
        <w:t xml:space="preserve"> alunos </w:t>
      </w:r>
      <w:r w:rsidRPr="00646A72">
        <w:rPr>
          <w:color w:val="000000" w:themeColor="text1"/>
          <w:sz w:val="22"/>
          <w:szCs w:val="22"/>
        </w:rPr>
        <w:t>através do uso sistemático de analogias.</w:t>
      </w:r>
      <w:r w:rsidR="00646A72" w:rsidRPr="00646A72">
        <w:rPr>
          <w:color w:val="000000" w:themeColor="text1"/>
          <w:sz w:val="22"/>
          <w:szCs w:val="22"/>
        </w:rPr>
        <w:t xml:space="preserve"> Para o alcance dos objectivos, foram usadas as técnicas de observação e o questionário. </w:t>
      </w:r>
      <w:r w:rsidR="00747231">
        <w:rPr>
          <w:color w:val="000000" w:themeColor="text1"/>
          <w:sz w:val="22"/>
          <w:szCs w:val="22"/>
        </w:rPr>
        <w:t xml:space="preserve">Concluiu-se com esta pesquisa, que </w:t>
      </w:r>
      <w:r w:rsidR="00747231">
        <w:rPr>
          <w:rFonts w:eastAsiaTheme="minorHAnsi"/>
          <w:sz w:val="22"/>
          <w:szCs w:val="22"/>
          <w:lang w:eastAsia="en-US"/>
        </w:rPr>
        <w:t>o</w:t>
      </w:r>
      <w:r w:rsidR="00646A72" w:rsidRPr="00646A72">
        <w:rPr>
          <w:rFonts w:eastAsiaTheme="minorHAnsi"/>
          <w:sz w:val="22"/>
          <w:szCs w:val="22"/>
          <w:lang w:eastAsia="en-US"/>
        </w:rPr>
        <w:t>s professores não usam de forma sistemática a</w:t>
      </w:r>
      <w:r w:rsidR="00747231">
        <w:rPr>
          <w:rFonts w:eastAsiaTheme="minorHAnsi"/>
          <w:sz w:val="22"/>
          <w:szCs w:val="22"/>
          <w:lang w:eastAsia="en-US"/>
        </w:rPr>
        <w:t>s analogias,</w:t>
      </w:r>
      <w:r w:rsidR="00646A72" w:rsidRPr="00646A72">
        <w:rPr>
          <w:rFonts w:eastAsiaTheme="minorHAnsi"/>
          <w:sz w:val="22"/>
          <w:szCs w:val="22"/>
          <w:lang w:eastAsia="en-US"/>
        </w:rPr>
        <w:t xml:space="preserve"> O uso sistemático de analogias</w:t>
      </w:r>
      <w:r w:rsidR="00747231">
        <w:rPr>
          <w:rFonts w:eastAsiaTheme="minorHAnsi"/>
          <w:sz w:val="22"/>
          <w:szCs w:val="22"/>
          <w:lang w:eastAsia="en-US"/>
        </w:rPr>
        <w:t xml:space="preserve"> com a aplicação</w:t>
      </w:r>
      <w:r w:rsidR="00646A72" w:rsidRPr="00646A72">
        <w:rPr>
          <w:rFonts w:eastAsiaTheme="minorHAnsi"/>
          <w:sz w:val="22"/>
          <w:szCs w:val="22"/>
          <w:lang w:eastAsia="en-US"/>
        </w:rPr>
        <w:t xml:space="preserve"> do modelo TWA, proporcionou aos alunos uma visão coerente</w:t>
      </w:r>
      <w:r w:rsidR="00747231">
        <w:rPr>
          <w:rFonts w:eastAsiaTheme="minorHAnsi"/>
          <w:sz w:val="22"/>
          <w:szCs w:val="22"/>
          <w:lang w:eastAsia="en-US"/>
        </w:rPr>
        <w:t xml:space="preserve"> e torna os conceitos menos abstractos.</w:t>
      </w:r>
    </w:p>
    <w:p w:rsidR="00AE4C9F" w:rsidRDefault="00AE4C9F" w:rsidP="00340B8B">
      <w:pPr>
        <w:jc w:val="both"/>
        <w:rPr>
          <w:color w:val="000000" w:themeColor="text1"/>
          <w:sz w:val="20"/>
          <w:szCs w:val="20"/>
        </w:rPr>
      </w:pPr>
      <w:r w:rsidRPr="0057686B">
        <w:rPr>
          <w:b/>
          <w:color w:val="000000" w:themeColor="text1"/>
          <w:sz w:val="20"/>
          <w:szCs w:val="20"/>
        </w:rPr>
        <w:t>Palavras-chave:</w:t>
      </w:r>
      <w:r w:rsidRPr="0057686B">
        <w:rPr>
          <w:color w:val="000000" w:themeColor="text1"/>
          <w:sz w:val="20"/>
          <w:szCs w:val="20"/>
        </w:rPr>
        <w:t xml:space="preserve"> Analogias, Uso Sistemático, Ferramenta </w:t>
      </w:r>
      <w:r w:rsidR="0025606C" w:rsidRPr="0057686B">
        <w:rPr>
          <w:color w:val="000000" w:themeColor="text1"/>
          <w:sz w:val="20"/>
          <w:szCs w:val="20"/>
        </w:rPr>
        <w:t>Didáctica</w:t>
      </w:r>
      <w:r w:rsidRPr="0057686B">
        <w:rPr>
          <w:color w:val="000000" w:themeColor="text1"/>
          <w:sz w:val="20"/>
          <w:szCs w:val="20"/>
        </w:rPr>
        <w:t>, Electrostática.</w:t>
      </w:r>
    </w:p>
    <w:p w:rsidR="00747231" w:rsidRDefault="00747231" w:rsidP="00340B8B">
      <w:pPr>
        <w:jc w:val="both"/>
      </w:pPr>
    </w:p>
    <w:p w:rsidR="00747231" w:rsidRPr="00721F9A" w:rsidRDefault="00747231" w:rsidP="00340B8B">
      <w:pPr>
        <w:jc w:val="both"/>
        <w:rPr>
          <w:b/>
          <w:color w:val="000000" w:themeColor="text1"/>
          <w:sz w:val="22"/>
          <w:szCs w:val="22"/>
          <w:lang w:val="en-US"/>
        </w:rPr>
      </w:pPr>
      <w:r w:rsidRPr="00721F9A">
        <w:rPr>
          <w:b/>
          <w:sz w:val="22"/>
          <w:szCs w:val="22"/>
          <w:lang w:val="en-US"/>
        </w:rPr>
        <w:t>Abstract</w:t>
      </w:r>
    </w:p>
    <w:p w:rsidR="00747231" w:rsidRDefault="00747231" w:rsidP="00747231">
      <w:pPr>
        <w:jc w:val="both"/>
        <w:rPr>
          <w:sz w:val="22"/>
          <w:szCs w:val="22"/>
          <w:lang w:val="en-US"/>
        </w:rPr>
      </w:pPr>
      <w:r w:rsidRPr="00301C08">
        <w:rPr>
          <w:sz w:val="22"/>
          <w:szCs w:val="22"/>
          <w:lang w:val="en-US"/>
        </w:rPr>
        <w:t xml:space="preserve">Electrostatics is an area that anchors its concepts in an abstract perspective, and is studied by the students for the first time in the 10th class of secondary education in Mozambique. </w:t>
      </w:r>
      <w:r w:rsidRPr="00721F9A">
        <w:rPr>
          <w:sz w:val="22"/>
          <w:szCs w:val="22"/>
          <w:lang w:val="en-US"/>
        </w:rPr>
        <w:t>Electrostatics is an area that anchors its concepts in an abstract perspective, and is studied by the students for the first time in the 10th class of secondary education in Mozambique. The students need to be stimulated and motivated to want to learn, thus, in the quest to offer a more meaningful learning for the students, this work aims to evaluate the importance of the systematic use of analogy for the teaching of electrostatics, according to the TWA (Teaching With Analogies) method. In this work, we present and discuss some of the results achieved through the study on the Systematic Use of Analogies as a didactic tool for the Teaching of Electrostatics. We elaborate and plan a set of analogies based on the TWA (Teaching With Analogies) model. These activities were implemented in Secondary Education at Quelimane General Secondary School. To achieve the objectives, the observation techniques and the questionnaire were used. It was concluded with this research that teachers do not systematically use analogies, The systematic use of analogies with the application of the TWA model has provided students with a coherent view and makes concepts less abstract.</w:t>
      </w:r>
    </w:p>
    <w:p w:rsidR="00721F9A" w:rsidRPr="00301C08" w:rsidRDefault="00721F9A" w:rsidP="00747231">
      <w:pPr>
        <w:jc w:val="both"/>
        <w:rPr>
          <w:sz w:val="22"/>
          <w:szCs w:val="22"/>
          <w:lang w:val="en-US"/>
        </w:rPr>
      </w:pPr>
      <w:r w:rsidRPr="00AA520F">
        <w:rPr>
          <w:b/>
          <w:lang w:val="en-US"/>
        </w:rPr>
        <w:t>Keywords:</w:t>
      </w:r>
      <w:r w:rsidRPr="00AA520F">
        <w:rPr>
          <w:lang w:val="en-US"/>
        </w:rPr>
        <w:t xml:space="preserve"> Analogies, Systematic Use, Didactic Tool, Electrostatic.</w:t>
      </w:r>
    </w:p>
    <w:p w:rsidR="00747231" w:rsidRPr="00747231" w:rsidRDefault="00747231" w:rsidP="00340B8B">
      <w:pPr>
        <w:jc w:val="both"/>
        <w:rPr>
          <w:color w:val="000000" w:themeColor="text1"/>
          <w:sz w:val="20"/>
          <w:szCs w:val="20"/>
          <w:lang w:val="en-US"/>
        </w:rPr>
      </w:pPr>
    </w:p>
    <w:p w:rsidR="005F4033" w:rsidRPr="00747231" w:rsidRDefault="005F4033" w:rsidP="00340B8B">
      <w:pPr>
        <w:jc w:val="both"/>
        <w:rPr>
          <w:color w:val="000000" w:themeColor="text1"/>
          <w:sz w:val="20"/>
          <w:szCs w:val="20"/>
          <w:lang w:val="en-US"/>
        </w:rPr>
      </w:pPr>
    </w:p>
    <w:p w:rsidR="00D51B52" w:rsidRPr="00747231" w:rsidRDefault="00D51B52" w:rsidP="006705C7">
      <w:pPr>
        <w:spacing w:line="360" w:lineRule="auto"/>
        <w:jc w:val="both"/>
        <w:rPr>
          <w:b/>
          <w:color w:val="000000" w:themeColor="text1"/>
          <w:lang w:val="en-US"/>
        </w:rPr>
      </w:pPr>
    </w:p>
    <w:p w:rsidR="006705C7" w:rsidRPr="0057686B" w:rsidRDefault="00E30310" w:rsidP="006705C7">
      <w:pPr>
        <w:spacing w:line="360" w:lineRule="auto"/>
        <w:jc w:val="both"/>
        <w:rPr>
          <w:b/>
          <w:color w:val="000000" w:themeColor="text1"/>
        </w:rPr>
      </w:pPr>
      <w:r>
        <w:rPr>
          <w:b/>
          <w:color w:val="000000" w:themeColor="text1"/>
        </w:rPr>
        <w:t xml:space="preserve">1. </w:t>
      </w:r>
      <w:r w:rsidRPr="0057686B">
        <w:rPr>
          <w:b/>
          <w:color w:val="000000" w:themeColor="text1"/>
        </w:rPr>
        <w:t xml:space="preserve">INTRODUÇÃO </w:t>
      </w:r>
    </w:p>
    <w:p w:rsidR="00D51B52" w:rsidRDefault="00D51B52" w:rsidP="00790E06">
      <w:pPr>
        <w:autoSpaceDE w:val="0"/>
        <w:autoSpaceDN w:val="0"/>
        <w:adjustRightInd w:val="0"/>
        <w:spacing w:line="360" w:lineRule="auto"/>
        <w:jc w:val="both"/>
        <w:rPr>
          <w:rFonts w:eastAsiaTheme="minorHAnsi"/>
          <w:color w:val="000000" w:themeColor="text1"/>
          <w:lang w:eastAsia="en-US"/>
        </w:rPr>
      </w:pPr>
      <w:r w:rsidRPr="0057686B">
        <w:rPr>
          <w:rFonts w:eastAsiaTheme="minorHAnsi"/>
          <w:color w:val="000000" w:themeColor="text1"/>
          <w:lang w:eastAsia="en-US"/>
        </w:rPr>
        <w:lastRenderedPageBreak/>
        <w:t>Ensinar tem-se tornado uma tarefa cada vez mais complexa, nossa sociedade tem evoluído mais rápido do que a escola, que segue com práticas metodológicas antigas, causando no aluno desmotivação em aprender. Muitas práticas de ensino em tempos actuais não se justificam mais. Gastamos muitas horas em sala de aula, mas aprendemos cada vez menos, causando constante desânimo (MORAN at al, 2000).</w:t>
      </w:r>
    </w:p>
    <w:p w:rsidR="004E2D58" w:rsidRDefault="004E2D58" w:rsidP="004E2D58">
      <w:pPr>
        <w:autoSpaceDE w:val="0"/>
        <w:autoSpaceDN w:val="0"/>
        <w:adjustRightInd w:val="0"/>
        <w:spacing w:line="360" w:lineRule="auto"/>
        <w:jc w:val="both"/>
        <w:rPr>
          <w:rFonts w:eastAsiaTheme="minorHAnsi"/>
          <w:lang w:eastAsia="en-US"/>
        </w:rPr>
      </w:pPr>
      <w:r w:rsidRPr="008C614D">
        <w:rPr>
          <w:rFonts w:eastAsiaTheme="minorHAnsi"/>
          <w:lang w:eastAsia="en-US"/>
        </w:rPr>
        <w:t>O aluno precisa ser estimulado e motivado p</w:t>
      </w:r>
      <w:r>
        <w:rPr>
          <w:rFonts w:eastAsiaTheme="minorHAnsi"/>
          <w:lang w:eastAsia="en-US"/>
        </w:rPr>
        <w:t xml:space="preserve">ara querer aprender. As escolas </w:t>
      </w:r>
      <w:r w:rsidRPr="008C614D">
        <w:rPr>
          <w:rFonts w:eastAsiaTheme="minorHAnsi"/>
          <w:lang w:eastAsia="en-US"/>
        </w:rPr>
        <w:t>necessitam estar estruturadas tanto no lado material</w:t>
      </w:r>
      <w:r>
        <w:rPr>
          <w:rFonts w:eastAsiaTheme="minorHAnsi"/>
          <w:lang w:eastAsia="en-US"/>
        </w:rPr>
        <w:t xml:space="preserve"> como no lado humano para poder </w:t>
      </w:r>
      <w:r w:rsidRPr="008C614D">
        <w:rPr>
          <w:rFonts w:eastAsiaTheme="minorHAnsi"/>
          <w:lang w:eastAsia="en-US"/>
        </w:rPr>
        <w:t>envolver o aluno nesse processo de aprender com qualidade.</w:t>
      </w:r>
    </w:p>
    <w:p w:rsidR="004E2D58" w:rsidRPr="00E96211" w:rsidRDefault="004E2D58" w:rsidP="004E2D58">
      <w:pPr>
        <w:autoSpaceDE w:val="0"/>
        <w:autoSpaceDN w:val="0"/>
        <w:adjustRightInd w:val="0"/>
        <w:spacing w:line="360" w:lineRule="auto"/>
        <w:jc w:val="both"/>
        <w:rPr>
          <w:rFonts w:eastAsiaTheme="minorHAnsi"/>
          <w:lang w:eastAsia="en-US"/>
        </w:rPr>
      </w:pPr>
      <w:r w:rsidRPr="00E96211">
        <w:rPr>
          <w:rFonts w:eastAsiaTheme="minorHAnsi"/>
          <w:lang w:eastAsia="en-US"/>
        </w:rPr>
        <w:t>Mas para que o aluno se motive em aprender, é necessário ter desejo, sentir-se inacabado e acreditar que a escola possa contribuir para sua formação, pois para os alunos a falta de desejo em aprender passa pela falta de contexto entre o conteúdo e suas reais necessidades.</w:t>
      </w:r>
    </w:p>
    <w:p w:rsidR="004E2D58" w:rsidRDefault="004E2D58" w:rsidP="004E2D58">
      <w:pPr>
        <w:autoSpaceDE w:val="0"/>
        <w:autoSpaceDN w:val="0"/>
        <w:adjustRightInd w:val="0"/>
        <w:spacing w:line="360" w:lineRule="auto"/>
        <w:jc w:val="both"/>
        <w:rPr>
          <w:rFonts w:eastAsiaTheme="minorHAnsi"/>
          <w:lang w:eastAsia="en-US"/>
        </w:rPr>
      </w:pPr>
      <w:r w:rsidRPr="00E96211">
        <w:rPr>
          <w:rFonts w:eastAsiaTheme="minorHAnsi"/>
          <w:lang w:eastAsia="en-US"/>
        </w:rPr>
        <w:t>Diante dessa realidade professores se encontram cada vez mais frustrados, e sentem a todo instante que é necessário inovar em seus métodos de ensino para conseguirem se comunicar e envolver o aluno.</w:t>
      </w:r>
    </w:p>
    <w:p w:rsidR="004E2D58" w:rsidRPr="0057686B" w:rsidRDefault="004E2D58" w:rsidP="00790E06">
      <w:pPr>
        <w:autoSpaceDE w:val="0"/>
        <w:autoSpaceDN w:val="0"/>
        <w:adjustRightInd w:val="0"/>
        <w:spacing w:line="360" w:lineRule="auto"/>
        <w:jc w:val="both"/>
        <w:rPr>
          <w:rFonts w:eastAsiaTheme="minorHAnsi"/>
          <w:color w:val="000000" w:themeColor="text1"/>
          <w:lang w:eastAsia="en-US"/>
        </w:rPr>
      </w:pPr>
    </w:p>
    <w:p w:rsidR="006705C7" w:rsidRPr="0057686B" w:rsidRDefault="009138F0" w:rsidP="009138F0">
      <w:pPr>
        <w:ind w:left="2880"/>
        <w:jc w:val="both"/>
        <w:rPr>
          <w:color w:val="000000" w:themeColor="text1"/>
          <w:sz w:val="20"/>
          <w:szCs w:val="20"/>
        </w:rPr>
      </w:pPr>
      <w:r w:rsidRPr="0057686B">
        <w:rPr>
          <w:rFonts w:eastAsiaTheme="minorHAnsi"/>
          <w:color w:val="000000" w:themeColor="text1"/>
          <w:sz w:val="20"/>
          <w:szCs w:val="20"/>
          <w:lang w:eastAsia="en-US"/>
        </w:rPr>
        <w:t>Muitas pesquisas desenvolvidas na área de ensino de ciências procuram encontrar novas alternativas para o ensino. Uma destas alternativas é o uso de analogias como recurso didáctico. Muitos pesquisadores consideram que as analogias possuem um grande potencial didáctico, pois auxiliam os estudantes a compreender/entender conceitos/fenómenos/assuntos que são desconhecidos mediante relações de semelhança ou diferença estabelecidas com conceitos/fenómenos/assuntos que ele já conhece (ZAMBON &amp;TARRAZZAN, 2007, p.2 apud PRATA, 2012,p.41)</w:t>
      </w:r>
    </w:p>
    <w:p w:rsidR="00790E06" w:rsidRPr="0057686B" w:rsidRDefault="00790E06" w:rsidP="00D51B52">
      <w:pPr>
        <w:pStyle w:val="PargrafodaLista"/>
        <w:spacing w:after="200" w:line="360" w:lineRule="auto"/>
        <w:ind w:left="0"/>
        <w:jc w:val="both"/>
        <w:rPr>
          <w:color w:val="000000" w:themeColor="text1"/>
        </w:rPr>
      </w:pPr>
    </w:p>
    <w:p w:rsidR="0044446E" w:rsidRPr="00CC1F2C" w:rsidRDefault="0044446E" w:rsidP="0044446E">
      <w:pPr>
        <w:pStyle w:val="PargrafodaLista"/>
        <w:spacing w:after="200" w:line="360" w:lineRule="auto"/>
        <w:ind w:left="0"/>
        <w:jc w:val="both"/>
        <w:rPr>
          <w:rFonts w:eastAsiaTheme="minorHAnsi"/>
          <w:lang w:eastAsia="en-US"/>
        </w:rPr>
      </w:pPr>
      <w:r w:rsidRPr="0057686B">
        <w:rPr>
          <w:rFonts w:eastAsia="Calibri"/>
          <w:color w:val="000000" w:themeColor="text1"/>
          <w:lang w:eastAsia="en-US"/>
        </w:rPr>
        <w:t>Em física, assim como em todas as ciências e na vida quotidiana, são empregados analogias para conseguir explicar um fenómeno que não é observável.</w:t>
      </w:r>
      <w:r w:rsidR="00CC1F2C" w:rsidRPr="00CC1F2C">
        <w:rPr>
          <w:rFonts w:eastAsiaTheme="minorHAnsi"/>
          <w:lang w:eastAsia="en-US"/>
        </w:rPr>
        <w:t xml:space="preserve"> </w:t>
      </w:r>
      <w:r w:rsidR="00CC1F2C">
        <w:rPr>
          <w:rFonts w:eastAsiaTheme="minorHAnsi"/>
          <w:lang w:eastAsia="en-US"/>
        </w:rPr>
        <w:t xml:space="preserve">Em relação ao ensino da </w:t>
      </w:r>
      <w:r w:rsidR="00CC1F2C" w:rsidRPr="00E96211">
        <w:rPr>
          <w:rFonts w:eastAsiaTheme="minorHAnsi"/>
          <w:lang w:eastAsia="en-US"/>
        </w:rPr>
        <w:t>electrostática</w:t>
      </w:r>
      <w:r w:rsidR="00CC1F2C">
        <w:rPr>
          <w:rFonts w:eastAsiaTheme="minorHAnsi"/>
          <w:lang w:eastAsia="en-US"/>
        </w:rPr>
        <w:t xml:space="preserve"> </w:t>
      </w:r>
      <w:r w:rsidR="00CC1F2C" w:rsidRPr="00CF24EF">
        <w:t>é uma área que âncora os seus conceitos numa perspectiva abstracta</w:t>
      </w:r>
      <w:r w:rsidR="00CC1F2C" w:rsidRPr="00E96211">
        <w:rPr>
          <w:rFonts w:eastAsiaTheme="minorHAnsi"/>
          <w:lang w:eastAsia="en-US"/>
        </w:rPr>
        <w:t xml:space="preserve">, as analogias podem demonstrar grande potencialidade para motivar o interesse dos alunos pelo estudo, já que abordam os conteúdos </w:t>
      </w:r>
      <w:r w:rsidR="00CC1F2C">
        <w:rPr>
          <w:rFonts w:eastAsiaTheme="minorHAnsi"/>
          <w:lang w:eastAsia="en-US"/>
        </w:rPr>
        <w:t xml:space="preserve">abstractos </w:t>
      </w:r>
      <w:r w:rsidR="00CC1F2C" w:rsidRPr="00E96211">
        <w:rPr>
          <w:rFonts w:eastAsiaTheme="minorHAnsi"/>
          <w:lang w:eastAsia="en-US"/>
        </w:rPr>
        <w:t xml:space="preserve">de </w:t>
      </w:r>
      <w:r w:rsidR="00CC1F2C">
        <w:rPr>
          <w:rFonts w:eastAsiaTheme="minorHAnsi"/>
          <w:lang w:eastAsia="en-US"/>
        </w:rPr>
        <w:t xml:space="preserve">forma familiar, favorecendo uma </w:t>
      </w:r>
      <w:r w:rsidR="00CC1F2C" w:rsidRPr="00E96211">
        <w:rPr>
          <w:rFonts w:eastAsiaTheme="minorHAnsi"/>
          <w:lang w:eastAsia="en-US"/>
        </w:rPr>
        <w:t>melhor condição para aprendizagem.</w:t>
      </w:r>
    </w:p>
    <w:p w:rsidR="009C2837" w:rsidRDefault="00682CE9" w:rsidP="009C2837">
      <w:pPr>
        <w:pStyle w:val="PargrafodaLista"/>
        <w:spacing w:after="200" w:line="360" w:lineRule="auto"/>
        <w:ind w:left="0"/>
        <w:jc w:val="both"/>
        <w:rPr>
          <w:color w:val="000000" w:themeColor="text1"/>
        </w:rPr>
      </w:pPr>
      <w:r w:rsidRPr="0057686B">
        <w:rPr>
          <w:color w:val="000000" w:themeColor="text1"/>
        </w:rPr>
        <w:t xml:space="preserve">A </w:t>
      </w:r>
      <w:r w:rsidR="00D51B52" w:rsidRPr="0057686B">
        <w:rPr>
          <w:color w:val="000000" w:themeColor="text1"/>
        </w:rPr>
        <w:t xml:space="preserve">pesquisa </w:t>
      </w:r>
      <w:r w:rsidR="00FE717E" w:rsidRPr="0057686B">
        <w:rPr>
          <w:color w:val="000000" w:themeColor="text1"/>
        </w:rPr>
        <w:t>procurou</w:t>
      </w:r>
      <w:r w:rsidR="00A632A3" w:rsidRPr="0057686B">
        <w:rPr>
          <w:color w:val="000000" w:themeColor="text1"/>
        </w:rPr>
        <w:t xml:space="preserve"> responder </w:t>
      </w:r>
      <w:r w:rsidR="00FE717E" w:rsidRPr="0057686B">
        <w:rPr>
          <w:color w:val="000000" w:themeColor="text1"/>
        </w:rPr>
        <w:t>a seguinte questão, “</w:t>
      </w:r>
      <w:r w:rsidR="00A632A3" w:rsidRPr="0057686B">
        <w:rPr>
          <w:rFonts w:eastAsia="ArialMT"/>
          <w:b/>
          <w:bCs/>
          <w:i/>
          <w:color w:val="000000" w:themeColor="text1"/>
        </w:rPr>
        <w:t xml:space="preserve">Em que medida o uso sistemático de analogias pode ser importante no processo de ensino e aprendizagem da </w:t>
      </w:r>
      <w:r w:rsidR="00A632A3" w:rsidRPr="0057686B">
        <w:rPr>
          <w:b/>
          <w:i/>
          <w:color w:val="000000" w:themeColor="text1"/>
        </w:rPr>
        <w:t>Electrostática</w:t>
      </w:r>
      <w:r w:rsidR="00A632A3" w:rsidRPr="0057686B">
        <w:rPr>
          <w:rFonts w:eastAsia="ArialMT"/>
          <w:b/>
          <w:bCs/>
          <w:i/>
          <w:color w:val="000000" w:themeColor="text1"/>
        </w:rPr>
        <w:t>?</w:t>
      </w:r>
      <w:r w:rsidR="00FE717E" w:rsidRPr="0057686B">
        <w:rPr>
          <w:rFonts w:eastAsia="ArialMT"/>
          <w:b/>
          <w:bCs/>
          <w:i/>
          <w:color w:val="000000" w:themeColor="text1"/>
        </w:rPr>
        <w:t>”</w:t>
      </w:r>
      <w:r w:rsidR="00A632A3" w:rsidRPr="0057686B">
        <w:rPr>
          <w:rFonts w:eastAsia="ArialMT"/>
          <w:b/>
          <w:bCs/>
          <w:i/>
          <w:color w:val="000000" w:themeColor="text1"/>
        </w:rPr>
        <w:t xml:space="preserve"> </w:t>
      </w:r>
      <w:r w:rsidR="00FE717E" w:rsidRPr="00572D01">
        <w:rPr>
          <w:rFonts w:eastAsia="ArialMT"/>
          <w:bCs/>
          <w:color w:val="000000" w:themeColor="text1"/>
        </w:rPr>
        <w:t>Neste sentido</w:t>
      </w:r>
      <w:r w:rsidR="00FE717E" w:rsidRPr="0057686B">
        <w:rPr>
          <w:rFonts w:eastAsia="ArialMT"/>
          <w:b/>
          <w:bCs/>
          <w:i/>
          <w:color w:val="000000" w:themeColor="text1"/>
        </w:rPr>
        <w:t xml:space="preserve">, </w:t>
      </w:r>
      <w:r w:rsidR="00FE717E" w:rsidRPr="0057686B">
        <w:rPr>
          <w:color w:val="000000" w:themeColor="text1"/>
        </w:rPr>
        <w:t>Avaliou-se</w:t>
      </w:r>
      <w:r w:rsidR="00D51B52" w:rsidRPr="0057686B">
        <w:rPr>
          <w:color w:val="000000" w:themeColor="text1"/>
        </w:rPr>
        <w:t xml:space="preserve"> a importância do uso sistemático de analogias como ferramenta didáctica no processo de ensino e aprendizagem da electrostática. </w:t>
      </w:r>
    </w:p>
    <w:p w:rsidR="009C2837" w:rsidRDefault="009C2837" w:rsidP="009C2837">
      <w:pPr>
        <w:pStyle w:val="PargrafodaLista"/>
        <w:spacing w:after="200" w:line="360" w:lineRule="auto"/>
        <w:ind w:left="0"/>
        <w:jc w:val="both"/>
        <w:rPr>
          <w:color w:val="000000" w:themeColor="text1"/>
        </w:rPr>
      </w:pPr>
    </w:p>
    <w:p w:rsidR="009C2837" w:rsidRDefault="005C7793" w:rsidP="009C2837">
      <w:pPr>
        <w:pStyle w:val="PargrafodaLista"/>
        <w:spacing w:after="200" w:line="360" w:lineRule="auto"/>
        <w:ind w:left="0"/>
        <w:jc w:val="both"/>
        <w:rPr>
          <w:b/>
        </w:rPr>
      </w:pPr>
      <w:r>
        <w:rPr>
          <w:b/>
        </w:rPr>
        <w:lastRenderedPageBreak/>
        <w:t xml:space="preserve">2. </w:t>
      </w:r>
      <w:r w:rsidR="009C2837" w:rsidRPr="00AC66F0">
        <w:rPr>
          <w:b/>
        </w:rPr>
        <w:t xml:space="preserve">O USO DE ANALOGIA NO ENSINO DE </w:t>
      </w:r>
      <w:r w:rsidR="00E9252D">
        <w:rPr>
          <w:b/>
        </w:rPr>
        <w:t>CIÊNCIAS/</w:t>
      </w:r>
      <w:r w:rsidR="009C2837" w:rsidRPr="00AC66F0">
        <w:rPr>
          <w:b/>
        </w:rPr>
        <w:t>FÍSICA</w:t>
      </w:r>
    </w:p>
    <w:p w:rsidR="004F6833" w:rsidRPr="0007491E" w:rsidRDefault="0007491E" w:rsidP="0007491E">
      <w:pPr>
        <w:autoSpaceDE w:val="0"/>
        <w:autoSpaceDN w:val="0"/>
        <w:adjustRightInd w:val="0"/>
        <w:spacing w:line="360" w:lineRule="auto"/>
        <w:jc w:val="both"/>
        <w:rPr>
          <w:rFonts w:eastAsiaTheme="minorHAnsi"/>
          <w:lang w:eastAsia="en-US"/>
        </w:rPr>
      </w:pPr>
      <w:r w:rsidRPr="0007491E">
        <w:rPr>
          <w:rFonts w:eastAsiaTheme="minorHAnsi"/>
          <w:lang w:eastAsia="en-US"/>
        </w:rPr>
        <w:t xml:space="preserve">Considerando a importância da linguagem metafórica e analógica no desenvolvimento de </w:t>
      </w:r>
      <w:r w:rsidR="005357BA" w:rsidRPr="0007491E">
        <w:rPr>
          <w:rFonts w:eastAsiaTheme="minorHAnsi"/>
          <w:lang w:eastAsia="en-US"/>
        </w:rPr>
        <w:t>ideias</w:t>
      </w:r>
      <w:r w:rsidRPr="0007491E">
        <w:rPr>
          <w:rFonts w:eastAsiaTheme="minorHAnsi"/>
          <w:lang w:eastAsia="en-US"/>
        </w:rPr>
        <w:t xml:space="preserve"> pelo indivíduo, vários autores têm se dedicado ao tema. Entre eles, são muitas as definições para analogia. </w:t>
      </w:r>
      <w:r w:rsidR="009C2837" w:rsidRPr="0007491E">
        <w:t>De acordo com, GLYNN (1991)</w:t>
      </w:r>
      <w:r w:rsidRPr="0007491E">
        <w:t xml:space="preserve"> &amp; </w:t>
      </w:r>
      <w:r w:rsidRPr="0007491E">
        <w:rPr>
          <w:rFonts w:eastAsiaTheme="minorHAnsi"/>
          <w:lang w:eastAsia="en-US"/>
        </w:rPr>
        <w:t xml:space="preserve">TREAGUST </w:t>
      </w:r>
      <w:r w:rsidRPr="0007491E">
        <w:rPr>
          <w:rFonts w:eastAsiaTheme="minorHAnsi"/>
          <w:i/>
          <w:iCs/>
          <w:lang w:eastAsia="en-US"/>
        </w:rPr>
        <w:t xml:space="preserve">et al. </w:t>
      </w:r>
      <w:r w:rsidRPr="0007491E">
        <w:rPr>
          <w:rFonts w:eastAsiaTheme="minorHAnsi"/>
          <w:lang w:eastAsia="en-US"/>
        </w:rPr>
        <w:t>(1992)</w:t>
      </w:r>
      <w:r w:rsidR="009C2837" w:rsidRPr="0007491E">
        <w:t>, definem a analogia como uma comparação baseada em similaridades entre estruturas de dois domínios diferentes, um conhecido e outro desconhecido.</w:t>
      </w:r>
      <w:r>
        <w:t xml:space="preserve"> Outro ainda como</w:t>
      </w:r>
      <w:r>
        <w:rPr>
          <w:rFonts w:eastAsiaTheme="minorHAnsi"/>
          <w:lang w:eastAsia="en-US"/>
        </w:rPr>
        <w:t xml:space="preserve"> </w:t>
      </w:r>
      <w:r w:rsidR="004F6833" w:rsidRPr="00A2765E">
        <w:rPr>
          <w:rFonts w:eastAsia="ArialMT"/>
        </w:rPr>
        <w:t xml:space="preserve">ARÃO (2010) </w:t>
      </w:r>
      <w:r>
        <w:rPr>
          <w:rFonts w:eastAsia="ArialMT"/>
        </w:rPr>
        <w:t xml:space="preserve">define </w:t>
      </w:r>
      <w:r w:rsidR="004F6833" w:rsidRPr="00A2765E">
        <w:rPr>
          <w:rFonts w:eastAsia="ArialMT"/>
        </w:rPr>
        <w:t>analogia é uma comparação baseada em similaridades entre estruturas de dois domínios diferentes;</w:t>
      </w:r>
      <w:r>
        <w:rPr>
          <w:rFonts w:eastAsiaTheme="minorHAnsi"/>
          <w:lang w:eastAsia="en-US"/>
        </w:rPr>
        <w:t xml:space="preserve"> </w:t>
      </w:r>
      <w:r>
        <w:rPr>
          <w:rFonts w:eastAsia="ArialMT"/>
        </w:rPr>
        <w:t xml:space="preserve">Não familiar ou </w:t>
      </w:r>
      <w:r w:rsidR="004F6833" w:rsidRPr="00A2765E">
        <w:rPr>
          <w:rFonts w:eastAsia="ArialMT"/>
        </w:rPr>
        <w:t>desconhecido “domínio alvo”</w:t>
      </w:r>
      <w:r>
        <w:rPr>
          <w:rFonts w:eastAsiaTheme="minorHAnsi"/>
          <w:lang w:eastAsia="en-US"/>
        </w:rPr>
        <w:t xml:space="preserve">; </w:t>
      </w:r>
      <w:r w:rsidR="004F6833" w:rsidRPr="00A2765E">
        <w:rPr>
          <w:rFonts w:eastAsia="ArialMT"/>
        </w:rPr>
        <w:t>Conhecido ou familiar, “domínio análogo”</w:t>
      </w:r>
      <w:r>
        <w:rPr>
          <w:rFonts w:eastAsia="ArialMT"/>
        </w:rPr>
        <w:t>; e u</w:t>
      </w:r>
      <w:r w:rsidR="004F6833" w:rsidRPr="00A2765E">
        <w:rPr>
          <w:rFonts w:eastAsia="ArialMT"/>
        </w:rPr>
        <w:t>m conjunto de relações que se estabelecem entre o familiar e não familiar.</w:t>
      </w:r>
    </w:p>
    <w:p w:rsidR="009C2837" w:rsidRPr="004F6833" w:rsidRDefault="004F6833" w:rsidP="004F6833">
      <w:pPr>
        <w:autoSpaceDE w:val="0"/>
        <w:autoSpaceDN w:val="0"/>
        <w:adjustRightInd w:val="0"/>
        <w:spacing w:line="360" w:lineRule="auto"/>
        <w:jc w:val="both"/>
      </w:pPr>
      <w:r w:rsidRPr="00A2765E">
        <w:t xml:space="preserve">Nesta ordem de ideias, podemos definir analogia, como uma similaridade entre conceitos, ou seja, uma comparação explícita entre objectos (um conhecido) e outro (desconhecido) de dois conjuntos diferentes de maneira que possamos, a partir do objecto conhecido, imaginar o desconhecido. </w:t>
      </w:r>
    </w:p>
    <w:p w:rsidR="009C2837" w:rsidRPr="00CF24EF" w:rsidRDefault="009C2837" w:rsidP="009C2837">
      <w:pPr>
        <w:autoSpaceDE w:val="0"/>
        <w:autoSpaceDN w:val="0"/>
        <w:adjustRightInd w:val="0"/>
        <w:spacing w:line="360" w:lineRule="auto"/>
        <w:jc w:val="both"/>
        <w:rPr>
          <w:rFonts w:eastAsia="ArialMT"/>
          <w:bCs/>
        </w:rPr>
      </w:pPr>
      <w:r w:rsidRPr="00CF24EF">
        <w:rPr>
          <w:rFonts w:eastAsia="ArialMT"/>
          <w:bCs/>
        </w:rPr>
        <w:t>A intenção do professor quando utiliza analogias é para fazer entender melhor os alunos, isto é, deixar bem claras as propriedades ou características do conceito ou situação que deseja ensinar por meio de comparações, utilizando um conceito conhecido pelos alunos, em que o seu propósito é facilitar a aprendizagem dos seus alunos.</w:t>
      </w:r>
    </w:p>
    <w:p w:rsidR="009C2837" w:rsidRPr="00CF24EF" w:rsidRDefault="009C2837" w:rsidP="009C2837">
      <w:pPr>
        <w:autoSpaceDE w:val="0"/>
        <w:autoSpaceDN w:val="0"/>
        <w:adjustRightInd w:val="0"/>
        <w:spacing w:line="360" w:lineRule="auto"/>
        <w:jc w:val="both"/>
        <w:rPr>
          <w:rFonts w:eastAsia="ArialMT"/>
          <w:bCs/>
        </w:rPr>
      </w:pPr>
      <w:r w:rsidRPr="00CF24EF">
        <w:rPr>
          <w:rFonts w:eastAsia="ArialMT"/>
          <w:bCs/>
        </w:rPr>
        <w:t>Por ser uma prática muito comum no ensino e também no pensamento humano, o uso de analogias tem sido o objecto de estudo de muitos pesquisadores de áreas diferentes do conhecimento.</w:t>
      </w:r>
    </w:p>
    <w:p w:rsidR="009C2837" w:rsidRDefault="009C2837" w:rsidP="009C2837">
      <w:pPr>
        <w:autoSpaceDE w:val="0"/>
        <w:autoSpaceDN w:val="0"/>
        <w:adjustRightInd w:val="0"/>
        <w:ind w:left="2880"/>
        <w:jc w:val="both"/>
        <w:rPr>
          <w:rFonts w:eastAsia="ArialMT"/>
          <w:sz w:val="20"/>
          <w:szCs w:val="20"/>
        </w:rPr>
      </w:pPr>
      <w:r w:rsidRPr="00BA1EE9">
        <w:rPr>
          <w:rFonts w:eastAsia="ArialMT"/>
          <w:sz w:val="20"/>
          <w:szCs w:val="20"/>
        </w:rPr>
        <w:t>As analogias estão presentes constantemente no ensino, não simplesmente em momento específico, pois “expressões são tentativas de compreender um evento ou uma situação não familiar em termos de coisas as quais estamos habituados, ou em termos de sistemas familiares das relações por meio de analogias (BORGES, 1997).</w:t>
      </w:r>
    </w:p>
    <w:p w:rsidR="009C2837" w:rsidRPr="00BA1EE9" w:rsidRDefault="009C2837" w:rsidP="009C2837">
      <w:pPr>
        <w:autoSpaceDE w:val="0"/>
        <w:autoSpaceDN w:val="0"/>
        <w:adjustRightInd w:val="0"/>
        <w:ind w:left="2880"/>
        <w:jc w:val="both"/>
        <w:rPr>
          <w:rFonts w:eastAsia="ArialMT"/>
          <w:sz w:val="20"/>
          <w:szCs w:val="20"/>
        </w:rPr>
      </w:pPr>
    </w:p>
    <w:p w:rsidR="009C2837" w:rsidRPr="004B480A" w:rsidRDefault="009C2837" w:rsidP="009C2837">
      <w:pPr>
        <w:pStyle w:val="PargrafodaLista"/>
        <w:tabs>
          <w:tab w:val="left" w:pos="6037"/>
        </w:tabs>
        <w:autoSpaceDE w:val="0"/>
        <w:autoSpaceDN w:val="0"/>
        <w:adjustRightInd w:val="0"/>
        <w:spacing w:line="360" w:lineRule="auto"/>
        <w:ind w:left="0"/>
        <w:jc w:val="both"/>
        <w:rPr>
          <w:rFonts w:eastAsia="ArialMT"/>
        </w:rPr>
      </w:pPr>
      <w:r w:rsidRPr="00CF24EF">
        <w:rPr>
          <w:rFonts w:eastAsia="ArialMT"/>
        </w:rPr>
        <w:t>Para o</w:t>
      </w:r>
      <w:r w:rsidR="00D33830">
        <w:rPr>
          <w:rFonts w:eastAsia="ArialMT"/>
        </w:rPr>
        <w:t>s</w:t>
      </w:r>
      <w:r w:rsidRPr="00CF24EF">
        <w:rPr>
          <w:rFonts w:eastAsia="ArialMT"/>
        </w:rPr>
        <w:t xml:space="preserve"> autor</w:t>
      </w:r>
      <w:r w:rsidR="00D33830">
        <w:rPr>
          <w:rFonts w:eastAsia="ArialMT"/>
        </w:rPr>
        <w:t>es</w:t>
      </w:r>
      <w:r w:rsidRPr="00CF24EF">
        <w:rPr>
          <w:rFonts w:eastAsia="ArialMT"/>
        </w:rPr>
        <w:t>, no que concerne ao uso destas ferramentas didácticas</w:t>
      </w:r>
      <w:r w:rsidRPr="00CF24EF">
        <w:rPr>
          <w:rFonts w:eastAsia="ArialMT"/>
          <w:bCs/>
          <w:iCs/>
        </w:rPr>
        <w:t xml:space="preserve"> no ensino de Física</w:t>
      </w:r>
      <w:r w:rsidRPr="00CF24EF">
        <w:rPr>
          <w:rFonts w:eastAsia="ArialMT"/>
        </w:rPr>
        <w:t xml:space="preserve">, </w:t>
      </w:r>
      <w:r w:rsidRPr="00CF24EF">
        <w:rPr>
          <w:rFonts w:eastAsia="ArialMT"/>
          <w:bCs/>
          <w:iCs/>
        </w:rPr>
        <w:t>nota-se que muitas vezes os professores usam analogias encontradas nos livros didácticos e não criadas por eles, o que mostra dum lado a falta de criatividade destes.</w:t>
      </w:r>
    </w:p>
    <w:p w:rsidR="009C2837" w:rsidRDefault="009C2837" w:rsidP="00D51B52">
      <w:pPr>
        <w:pStyle w:val="PargrafodaLista"/>
        <w:spacing w:after="200" w:line="360" w:lineRule="auto"/>
        <w:ind w:left="0"/>
        <w:jc w:val="both"/>
      </w:pPr>
      <w:r w:rsidRPr="00CF24EF">
        <w:t xml:space="preserve">É comum a utilização da palavra “analogia” como um sinónimo de termos como “exemplo” ou “metáfora”. </w:t>
      </w:r>
      <w:r w:rsidRPr="00447A86">
        <w:rPr>
          <w:rFonts w:eastAsiaTheme="minorHAnsi"/>
          <w:sz w:val="20"/>
          <w:szCs w:val="20"/>
          <w:lang w:eastAsia="en-US"/>
        </w:rPr>
        <w:t xml:space="preserve">OLIVEIRA, </w:t>
      </w:r>
      <w:r>
        <w:rPr>
          <w:rFonts w:eastAsiaTheme="minorHAnsi"/>
          <w:sz w:val="20"/>
          <w:szCs w:val="20"/>
          <w:lang w:eastAsia="en-US"/>
        </w:rPr>
        <w:t>(</w:t>
      </w:r>
      <w:r w:rsidRPr="00447A86">
        <w:rPr>
          <w:rFonts w:eastAsiaTheme="minorHAnsi"/>
          <w:sz w:val="20"/>
          <w:szCs w:val="20"/>
          <w:lang w:eastAsia="en-US"/>
        </w:rPr>
        <w:t>2005</w:t>
      </w:r>
      <w:r>
        <w:rPr>
          <w:rFonts w:eastAsiaTheme="minorHAnsi"/>
          <w:sz w:val="20"/>
          <w:szCs w:val="20"/>
          <w:lang w:eastAsia="en-US"/>
        </w:rPr>
        <w:t xml:space="preserve">)  </w:t>
      </w:r>
      <w:r w:rsidRPr="009C2837">
        <w:rPr>
          <w:rFonts w:eastAsiaTheme="minorHAnsi"/>
          <w:i/>
          <w:sz w:val="20"/>
          <w:szCs w:val="20"/>
          <w:lang w:eastAsia="en-US"/>
        </w:rPr>
        <w:t>apud</w:t>
      </w:r>
      <w:r>
        <w:rPr>
          <w:rFonts w:eastAsiaTheme="minorHAnsi"/>
          <w:sz w:val="20"/>
          <w:szCs w:val="20"/>
          <w:lang w:eastAsia="en-US"/>
        </w:rPr>
        <w:t xml:space="preserve"> PRATA, (2012, p.25)</w:t>
      </w:r>
      <w:r>
        <w:t xml:space="preserve"> distingue</w:t>
      </w:r>
      <w:r w:rsidRPr="00CF24EF">
        <w:t xml:space="preserve"> analogia de metáfora da seguinte forma:</w:t>
      </w:r>
    </w:p>
    <w:p w:rsidR="009C2837" w:rsidRDefault="009C2837" w:rsidP="009C2837">
      <w:pPr>
        <w:autoSpaceDE w:val="0"/>
        <w:autoSpaceDN w:val="0"/>
        <w:adjustRightInd w:val="0"/>
        <w:ind w:left="2880"/>
        <w:jc w:val="both"/>
        <w:rPr>
          <w:rFonts w:eastAsiaTheme="minorHAnsi"/>
          <w:sz w:val="20"/>
          <w:szCs w:val="20"/>
          <w:lang w:eastAsia="en-US"/>
        </w:rPr>
      </w:pPr>
      <w:r w:rsidRPr="00447A86">
        <w:rPr>
          <w:rFonts w:eastAsiaTheme="minorHAnsi"/>
          <w:sz w:val="20"/>
          <w:szCs w:val="20"/>
          <w:lang w:eastAsia="en-US"/>
        </w:rPr>
        <w:lastRenderedPageBreak/>
        <w:t>A metáfora, termo de origem grega, denota mudança, transposição. É, em particular, uma comparação implícita. Já as analogias possuem um carácter mais matemático, de proporcionalidade, que faz uso das semelhanças genéricas entre dois significados, servindo como veículos para o raciocínio matemático, pois facilitam a compreensão de significados através de uma comparação mais sistemática</w:t>
      </w:r>
      <w:r>
        <w:rPr>
          <w:rFonts w:eastAsiaTheme="minorHAnsi"/>
          <w:sz w:val="20"/>
          <w:szCs w:val="20"/>
          <w:lang w:eastAsia="en-US"/>
        </w:rPr>
        <w:t>.</w:t>
      </w:r>
      <w:r w:rsidRPr="00447A86">
        <w:rPr>
          <w:rFonts w:eastAsiaTheme="minorHAnsi"/>
          <w:sz w:val="20"/>
          <w:szCs w:val="20"/>
          <w:lang w:eastAsia="en-US"/>
        </w:rPr>
        <w:t xml:space="preserve"> No quotidiano, empregamos analogias para explicar ou identificar alguma coisa, com expressões do tipo: parece com; é como se fosse; imagine que; suponha que. Avaliamos as analogias como uma comparação explícita entre dois domínios. Parte-se do pressuposto de que um dos domínios seja considerado familiar ou veículo, a partir do qual se procura constituir semelhanças com o outro domínio, considerado desconhecido ou alvo (OLIVEIRA, 2005</w:t>
      </w:r>
      <w:r>
        <w:rPr>
          <w:rFonts w:eastAsiaTheme="minorHAnsi"/>
          <w:sz w:val="20"/>
          <w:szCs w:val="20"/>
          <w:lang w:eastAsia="en-US"/>
        </w:rPr>
        <w:t>apud PRATA, 2012, p.25</w:t>
      </w:r>
      <w:r w:rsidRPr="00447A86">
        <w:rPr>
          <w:rFonts w:eastAsiaTheme="minorHAnsi"/>
          <w:sz w:val="20"/>
          <w:szCs w:val="20"/>
          <w:lang w:eastAsia="en-US"/>
        </w:rPr>
        <w:t>).</w:t>
      </w:r>
    </w:p>
    <w:p w:rsidR="004F6833" w:rsidRDefault="004F6833" w:rsidP="004F6833">
      <w:pPr>
        <w:autoSpaceDE w:val="0"/>
        <w:autoSpaceDN w:val="0"/>
        <w:adjustRightInd w:val="0"/>
        <w:spacing w:line="360" w:lineRule="auto"/>
        <w:jc w:val="both"/>
        <w:rPr>
          <w:rFonts w:eastAsiaTheme="minorHAnsi"/>
          <w:lang w:eastAsia="en-US"/>
        </w:rPr>
      </w:pPr>
    </w:p>
    <w:p w:rsidR="004F6833" w:rsidRDefault="004F6833" w:rsidP="004F6833">
      <w:pPr>
        <w:autoSpaceDE w:val="0"/>
        <w:autoSpaceDN w:val="0"/>
        <w:adjustRightInd w:val="0"/>
        <w:spacing w:line="360" w:lineRule="auto"/>
        <w:jc w:val="both"/>
        <w:rPr>
          <w:rFonts w:eastAsiaTheme="minorHAnsi"/>
          <w:lang w:eastAsia="en-US"/>
        </w:rPr>
      </w:pPr>
      <w:r w:rsidRPr="00D82466">
        <w:rPr>
          <w:rFonts w:eastAsiaTheme="minorHAnsi"/>
          <w:lang w:eastAsia="en-US"/>
        </w:rPr>
        <w:t xml:space="preserve">Método de Analogia é um método científico de conhecimento que têm como objectivo a aquisição de conhecimentos através do uso de </w:t>
      </w:r>
      <w:r w:rsidRPr="00D82466">
        <w:rPr>
          <w:rFonts w:eastAsiaTheme="minorHAnsi"/>
          <w:bCs/>
          <w:lang w:eastAsia="en-US"/>
        </w:rPr>
        <w:t xml:space="preserve">analogias </w:t>
      </w:r>
      <w:r w:rsidRPr="00D82466">
        <w:rPr>
          <w:rFonts w:eastAsiaTheme="minorHAnsi"/>
          <w:lang w:eastAsia="en-US"/>
        </w:rPr>
        <w:t xml:space="preserve">e de </w:t>
      </w:r>
      <w:r w:rsidRPr="00D82466">
        <w:rPr>
          <w:rFonts w:eastAsiaTheme="minorHAnsi"/>
          <w:bCs/>
          <w:lang w:eastAsia="en-US"/>
        </w:rPr>
        <w:t>conclusões analógicas</w:t>
      </w:r>
      <w:r>
        <w:rPr>
          <w:rFonts w:eastAsiaTheme="minorHAnsi"/>
          <w:bCs/>
          <w:lang w:eastAsia="en-US"/>
        </w:rPr>
        <w:t xml:space="preserve"> </w:t>
      </w:r>
      <w:r>
        <w:rPr>
          <w:rFonts w:eastAsiaTheme="minorHAnsi"/>
          <w:lang w:eastAsia="en-US"/>
        </w:rPr>
        <w:t xml:space="preserve">(BRECHEL </w:t>
      </w:r>
      <w:r w:rsidRPr="00993300">
        <w:rPr>
          <w:rFonts w:eastAsiaTheme="minorHAnsi"/>
          <w:i/>
          <w:lang w:eastAsia="en-US"/>
        </w:rPr>
        <w:t>at</w:t>
      </w:r>
      <w:r w:rsidR="00993300" w:rsidRPr="00993300">
        <w:rPr>
          <w:rFonts w:eastAsiaTheme="minorHAnsi"/>
          <w:i/>
          <w:lang w:eastAsia="en-US"/>
        </w:rPr>
        <w:t xml:space="preserve"> </w:t>
      </w:r>
      <w:r w:rsidRPr="00993300">
        <w:rPr>
          <w:rFonts w:eastAsiaTheme="minorHAnsi"/>
          <w:i/>
          <w:lang w:eastAsia="en-US"/>
        </w:rPr>
        <w:t>al</w:t>
      </w:r>
      <w:r w:rsidRPr="00D82466">
        <w:rPr>
          <w:rFonts w:eastAsiaTheme="minorHAnsi"/>
          <w:lang w:eastAsia="en-US"/>
        </w:rPr>
        <w:t xml:space="preserve"> 1989 </w:t>
      </w:r>
      <w:r w:rsidRPr="00993300">
        <w:rPr>
          <w:rFonts w:eastAsiaTheme="minorHAnsi"/>
          <w:i/>
          <w:lang w:eastAsia="en-US"/>
        </w:rPr>
        <w:t>apud</w:t>
      </w:r>
      <w:r>
        <w:rPr>
          <w:rFonts w:eastAsiaTheme="minorHAnsi"/>
          <w:lang w:eastAsia="en-US"/>
        </w:rPr>
        <w:t xml:space="preserve"> </w:t>
      </w:r>
      <w:r w:rsidRPr="00D82466">
        <w:rPr>
          <w:rFonts w:eastAsiaTheme="minorHAnsi"/>
          <w:lang w:eastAsia="en-US"/>
        </w:rPr>
        <w:t>MAVANGA 2010, p.37).</w:t>
      </w:r>
    </w:p>
    <w:p w:rsidR="00194DFA" w:rsidRDefault="00194DFA" w:rsidP="004F6833">
      <w:pPr>
        <w:autoSpaceDE w:val="0"/>
        <w:autoSpaceDN w:val="0"/>
        <w:adjustRightInd w:val="0"/>
        <w:spacing w:line="360" w:lineRule="auto"/>
        <w:jc w:val="both"/>
        <w:rPr>
          <w:rFonts w:eastAsiaTheme="minorHAnsi"/>
          <w:lang w:eastAsia="en-US"/>
        </w:rPr>
      </w:pPr>
    </w:p>
    <w:p w:rsidR="00194DFA" w:rsidRPr="00D33830" w:rsidRDefault="005C7793" w:rsidP="004F6833">
      <w:pPr>
        <w:autoSpaceDE w:val="0"/>
        <w:autoSpaceDN w:val="0"/>
        <w:adjustRightInd w:val="0"/>
        <w:spacing w:line="360" w:lineRule="auto"/>
        <w:jc w:val="both"/>
        <w:rPr>
          <w:rFonts w:eastAsiaTheme="minorHAnsi"/>
          <w:b/>
          <w:lang w:eastAsia="en-US"/>
        </w:rPr>
      </w:pPr>
      <w:r w:rsidRPr="00D33830">
        <w:rPr>
          <w:rFonts w:eastAsiaTheme="minorHAnsi"/>
          <w:b/>
          <w:lang w:eastAsia="en-US"/>
        </w:rPr>
        <w:t xml:space="preserve">3. </w:t>
      </w:r>
      <w:r w:rsidR="00194DFA" w:rsidRPr="00D33830">
        <w:rPr>
          <w:rFonts w:eastAsiaTheme="minorHAnsi"/>
          <w:b/>
          <w:lang w:eastAsia="en-US"/>
        </w:rPr>
        <w:t>O MODELO TWA</w:t>
      </w:r>
    </w:p>
    <w:p w:rsidR="009C2837" w:rsidRDefault="00194DFA" w:rsidP="001D5AFE">
      <w:pPr>
        <w:autoSpaceDE w:val="0"/>
        <w:autoSpaceDN w:val="0"/>
        <w:adjustRightInd w:val="0"/>
        <w:spacing w:line="360" w:lineRule="auto"/>
        <w:jc w:val="both"/>
        <w:rPr>
          <w:rFonts w:ascii="Times-Roman" w:eastAsiaTheme="minorHAnsi" w:hAnsi="Times-Roman" w:cs="Times-Roman"/>
          <w:lang w:eastAsia="en-US"/>
        </w:rPr>
      </w:pPr>
      <w:r w:rsidRPr="001D5AFE">
        <w:rPr>
          <w:rFonts w:ascii="Times-Roman" w:eastAsiaTheme="minorHAnsi" w:hAnsi="Times-Roman" w:cs="Times-Roman"/>
          <w:lang w:eastAsia="en-US"/>
        </w:rPr>
        <w:t>Uma das possibilidades para evitar o uso inadequado de analogias no ensino de ciências é a adopção do modelo TWA (Teaching With Analogies). O modelo TWA foi proposto por GLYNN (1991), inicialmente baseado em análises de livros didácticos de vários níveis escolares. Esse autor também realizou observações de aulas de professores de ciências tidos como exemplares. A partir das análises das aulas desses professores exemplares e das análises dos livros didácticos, estabeleceu seis passos que, idealmente, poderiam ser levados em consideração quando se ensina com analogias:</w:t>
      </w:r>
      <w:r w:rsidR="00621C32" w:rsidRPr="001D5AFE">
        <w:rPr>
          <w:rFonts w:ascii="Times-Roman" w:eastAsiaTheme="minorHAnsi" w:hAnsi="Times-Roman" w:cs="Times-Roman"/>
          <w:lang w:eastAsia="en-US"/>
        </w:rPr>
        <w:t xml:space="preserve"> </w:t>
      </w:r>
    </w:p>
    <w:p w:rsidR="001D5AFE" w:rsidRPr="001D5AFE" w:rsidRDefault="001D5AFE" w:rsidP="001D5AFE">
      <w:pPr>
        <w:pStyle w:val="PargrafodaLista"/>
        <w:numPr>
          <w:ilvl w:val="0"/>
          <w:numId w:val="2"/>
        </w:numPr>
        <w:autoSpaceDE w:val="0"/>
        <w:autoSpaceDN w:val="0"/>
        <w:adjustRightInd w:val="0"/>
        <w:spacing w:line="360" w:lineRule="auto"/>
        <w:jc w:val="both"/>
        <w:rPr>
          <w:rFonts w:ascii="Times-Roman" w:eastAsiaTheme="minorHAnsi" w:hAnsi="Times-Roman" w:cs="Times-Roman"/>
          <w:lang w:eastAsia="en-US"/>
        </w:rPr>
      </w:pPr>
      <w:r w:rsidRPr="001D5AFE">
        <w:rPr>
          <w:rFonts w:ascii="Times-Roman" w:eastAsiaTheme="minorHAnsi" w:hAnsi="Times-Roman" w:cs="Times-Roman"/>
          <w:lang w:eastAsia="en-US"/>
        </w:rPr>
        <w:t>Introduzir o assunto-alvo;</w:t>
      </w:r>
    </w:p>
    <w:p w:rsidR="001D5AFE" w:rsidRPr="001D5AFE" w:rsidRDefault="001D5AFE" w:rsidP="001D5AFE">
      <w:pPr>
        <w:pStyle w:val="PargrafodaLista"/>
        <w:numPr>
          <w:ilvl w:val="0"/>
          <w:numId w:val="2"/>
        </w:numPr>
        <w:autoSpaceDE w:val="0"/>
        <w:autoSpaceDN w:val="0"/>
        <w:adjustRightInd w:val="0"/>
        <w:spacing w:line="360" w:lineRule="auto"/>
        <w:jc w:val="both"/>
        <w:rPr>
          <w:rFonts w:ascii="Times-Roman" w:eastAsiaTheme="minorHAnsi" w:hAnsi="Times-Roman" w:cs="Times-Roman"/>
          <w:lang w:eastAsia="en-US"/>
        </w:rPr>
      </w:pPr>
      <w:r w:rsidRPr="001D5AFE">
        <w:rPr>
          <w:rFonts w:ascii="Times-Roman" w:eastAsiaTheme="minorHAnsi" w:hAnsi="Times-Roman" w:cs="Times-Roman"/>
          <w:lang w:eastAsia="en-US"/>
        </w:rPr>
        <w:t>Sugerir o análogo;</w:t>
      </w:r>
    </w:p>
    <w:p w:rsidR="001D5AFE" w:rsidRPr="001D5AFE" w:rsidRDefault="001D5AFE" w:rsidP="001D5AFE">
      <w:pPr>
        <w:pStyle w:val="PargrafodaLista"/>
        <w:numPr>
          <w:ilvl w:val="0"/>
          <w:numId w:val="2"/>
        </w:numPr>
        <w:autoSpaceDE w:val="0"/>
        <w:autoSpaceDN w:val="0"/>
        <w:adjustRightInd w:val="0"/>
        <w:spacing w:line="360" w:lineRule="auto"/>
        <w:jc w:val="both"/>
        <w:rPr>
          <w:rFonts w:ascii="Times-Roman" w:eastAsiaTheme="minorHAnsi" w:hAnsi="Times-Roman" w:cs="Times-Roman"/>
          <w:lang w:eastAsia="en-US"/>
        </w:rPr>
      </w:pPr>
      <w:r w:rsidRPr="001D5AFE">
        <w:rPr>
          <w:rFonts w:ascii="Times-Roman" w:eastAsiaTheme="minorHAnsi" w:hAnsi="Times-Roman" w:cs="Times-Roman"/>
          <w:lang w:eastAsia="en-US"/>
        </w:rPr>
        <w:t>Identificar as características relevantes do alvo e análogo;</w:t>
      </w:r>
    </w:p>
    <w:p w:rsidR="001D5AFE" w:rsidRPr="001D5AFE" w:rsidRDefault="001D5AFE" w:rsidP="001D5AFE">
      <w:pPr>
        <w:pStyle w:val="PargrafodaLista"/>
        <w:numPr>
          <w:ilvl w:val="0"/>
          <w:numId w:val="2"/>
        </w:numPr>
        <w:autoSpaceDE w:val="0"/>
        <w:autoSpaceDN w:val="0"/>
        <w:adjustRightInd w:val="0"/>
        <w:spacing w:line="360" w:lineRule="auto"/>
        <w:jc w:val="both"/>
        <w:rPr>
          <w:rFonts w:ascii="Times-Roman" w:eastAsiaTheme="minorHAnsi" w:hAnsi="Times-Roman" w:cs="Times-Roman"/>
          <w:lang w:eastAsia="en-US"/>
        </w:rPr>
      </w:pPr>
      <w:r w:rsidRPr="001D5AFE">
        <w:rPr>
          <w:rFonts w:ascii="Times-Roman" w:eastAsiaTheme="minorHAnsi" w:hAnsi="Times-Roman" w:cs="Times-Roman"/>
          <w:lang w:eastAsia="en-US"/>
        </w:rPr>
        <w:t>Mapear similaridades;</w:t>
      </w:r>
    </w:p>
    <w:p w:rsidR="001D5AFE" w:rsidRPr="001D5AFE" w:rsidRDefault="001D5AFE" w:rsidP="001D5AFE">
      <w:pPr>
        <w:pStyle w:val="PargrafodaLista"/>
        <w:numPr>
          <w:ilvl w:val="0"/>
          <w:numId w:val="2"/>
        </w:numPr>
        <w:autoSpaceDE w:val="0"/>
        <w:autoSpaceDN w:val="0"/>
        <w:adjustRightInd w:val="0"/>
        <w:spacing w:line="360" w:lineRule="auto"/>
        <w:jc w:val="both"/>
        <w:rPr>
          <w:rFonts w:ascii="Times-Roman" w:eastAsiaTheme="minorHAnsi" w:hAnsi="Times-Roman" w:cs="Times-Roman"/>
          <w:lang w:eastAsia="en-US"/>
        </w:rPr>
      </w:pPr>
      <w:r w:rsidRPr="001D5AFE">
        <w:rPr>
          <w:rFonts w:ascii="Times-Roman" w:eastAsiaTheme="minorHAnsi" w:hAnsi="Times-Roman" w:cs="Times-Roman"/>
          <w:lang w:eastAsia="en-US"/>
        </w:rPr>
        <w:t>Indicar onde a analogia falha;</w:t>
      </w:r>
    </w:p>
    <w:p w:rsidR="001D5AFE" w:rsidRPr="001D5AFE" w:rsidRDefault="001D5AFE" w:rsidP="001D5AFE">
      <w:pPr>
        <w:pStyle w:val="PargrafodaLista"/>
        <w:numPr>
          <w:ilvl w:val="0"/>
          <w:numId w:val="2"/>
        </w:numPr>
        <w:autoSpaceDE w:val="0"/>
        <w:autoSpaceDN w:val="0"/>
        <w:adjustRightInd w:val="0"/>
        <w:spacing w:line="360" w:lineRule="auto"/>
        <w:jc w:val="both"/>
        <w:rPr>
          <w:rFonts w:ascii="Times-Roman" w:eastAsiaTheme="minorHAnsi" w:hAnsi="Times-Roman" w:cs="Times-Roman"/>
          <w:lang w:eastAsia="en-US"/>
        </w:rPr>
      </w:pPr>
      <w:r w:rsidRPr="001D5AFE">
        <w:rPr>
          <w:rFonts w:ascii="Times-Roman" w:eastAsiaTheme="minorHAnsi" w:hAnsi="Times-Roman" w:cs="Times-Roman"/>
          <w:lang w:eastAsia="en-US"/>
        </w:rPr>
        <w:t>Esboçar conclusões.</w:t>
      </w:r>
    </w:p>
    <w:p w:rsidR="001D5AFE" w:rsidRDefault="003155BE" w:rsidP="003155BE">
      <w:pPr>
        <w:autoSpaceDE w:val="0"/>
        <w:autoSpaceDN w:val="0"/>
        <w:adjustRightInd w:val="0"/>
        <w:spacing w:line="360" w:lineRule="auto"/>
        <w:jc w:val="both"/>
        <w:rPr>
          <w:rFonts w:ascii="Times-Roman" w:eastAsiaTheme="minorHAnsi" w:hAnsi="Times-Roman" w:cs="Times-Roman"/>
          <w:lang w:eastAsia="en-US"/>
        </w:rPr>
      </w:pPr>
      <w:r w:rsidRPr="003155BE">
        <w:rPr>
          <w:rFonts w:ascii="Times-Roman" w:eastAsiaTheme="minorHAnsi" w:hAnsi="Times-Roman" w:cs="Times-Roman"/>
          <w:lang w:eastAsia="en-US"/>
        </w:rPr>
        <w:t>Em 1993, HARRISON &amp; TREAGUST modificaram o modelo “Teaching With Analogies” (TWA), com o intuito de produzir um modelo sistematizado para o ensino com analogias que reduzissem a formação de concepções alternativas e intensificassem a compreensão de conceitos científicos por parte dos estudantes. O modelo TWA modificado é apresentado pelos autores da seguinte forma:</w:t>
      </w:r>
    </w:p>
    <w:p w:rsidR="0073673F" w:rsidRPr="0073673F" w:rsidRDefault="0073673F" w:rsidP="0073673F">
      <w:pPr>
        <w:autoSpaceDE w:val="0"/>
        <w:autoSpaceDN w:val="0"/>
        <w:adjustRightInd w:val="0"/>
        <w:spacing w:line="360" w:lineRule="auto"/>
        <w:jc w:val="both"/>
        <w:rPr>
          <w:rFonts w:ascii="Times-Roman" w:eastAsiaTheme="minorHAnsi" w:hAnsi="Times-Roman" w:cs="Times-Roman"/>
          <w:lang w:eastAsia="en-US"/>
        </w:rPr>
      </w:pPr>
      <w:r w:rsidRPr="00D33830">
        <w:rPr>
          <w:rFonts w:ascii="Times-Roman" w:eastAsiaTheme="minorHAnsi" w:hAnsi="Times-Roman" w:cs="Times-Roman"/>
          <w:b/>
          <w:lang w:eastAsia="en-US"/>
        </w:rPr>
        <w:lastRenderedPageBreak/>
        <w:t>Passo 1-</w:t>
      </w:r>
      <w:r w:rsidRPr="0073673F">
        <w:rPr>
          <w:rFonts w:ascii="Times-Roman" w:eastAsiaTheme="minorHAnsi" w:hAnsi="Times-Roman" w:cs="Times-Roman"/>
          <w:lang w:eastAsia="en-US"/>
        </w:rPr>
        <w:t xml:space="preserve"> Introduzir o assunto-alvo a ser aprendido. Fazer uma breve ou complete explicação dependendo de como a analogia será empregada.</w:t>
      </w:r>
    </w:p>
    <w:p w:rsidR="0073673F" w:rsidRPr="0073673F" w:rsidRDefault="0073673F" w:rsidP="0073673F">
      <w:pPr>
        <w:autoSpaceDE w:val="0"/>
        <w:autoSpaceDN w:val="0"/>
        <w:adjustRightInd w:val="0"/>
        <w:spacing w:line="360" w:lineRule="auto"/>
        <w:jc w:val="both"/>
        <w:rPr>
          <w:rFonts w:ascii="Times-Roman" w:eastAsiaTheme="minorHAnsi" w:hAnsi="Times-Roman" w:cs="Times-Roman"/>
          <w:lang w:eastAsia="en-US"/>
        </w:rPr>
      </w:pPr>
      <w:r w:rsidRPr="00D33830">
        <w:rPr>
          <w:rFonts w:ascii="Times-Roman" w:eastAsiaTheme="minorHAnsi" w:hAnsi="Times-Roman" w:cs="Times-Roman"/>
          <w:b/>
          <w:lang w:eastAsia="en-US"/>
        </w:rPr>
        <w:t>Passo 2 -</w:t>
      </w:r>
      <w:r w:rsidRPr="0073673F">
        <w:rPr>
          <w:rFonts w:ascii="Times-Roman" w:eastAsiaTheme="minorHAnsi" w:hAnsi="Times-Roman" w:cs="Times-Roman"/>
          <w:lang w:eastAsia="en-US"/>
        </w:rPr>
        <w:t xml:space="preserve"> Sugerir aos estudantes a situação análoga. Mediante discussões estimar a familiaridade dos estudantes com o análogo.</w:t>
      </w:r>
    </w:p>
    <w:p w:rsidR="0073673F" w:rsidRPr="0073673F" w:rsidRDefault="0073673F" w:rsidP="0073673F">
      <w:pPr>
        <w:autoSpaceDE w:val="0"/>
        <w:autoSpaceDN w:val="0"/>
        <w:adjustRightInd w:val="0"/>
        <w:spacing w:line="360" w:lineRule="auto"/>
        <w:jc w:val="both"/>
        <w:rPr>
          <w:rFonts w:ascii="Times-Roman" w:eastAsiaTheme="minorHAnsi" w:hAnsi="Times-Roman" w:cs="Times-Roman"/>
          <w:lang w:eastAsia="en-US"/>
        </w:rPr>
      </w:pPr>
      <w:r w:rsidRPr="00D33830">
        <w:rPr>
          <w:rFonts w:ascii="Times-Roman" w:eastAsiaTheme="minorHAnsi" w:hAnsi="Times-Roman" w:cs="Times-Roman"/>
          <w:b/>
          <w:lang w:eastAsia="en-US"/>
        </w:rPr>
        <w:t>Passo 3 -</w:t>
      </w:r>
      <w:r w:rsidRPr="0073673F">
        <w:rPr>
          <w:rFonts w:ascii="Times-Roman" w:eastAsiaTheme="minorHAnsi" w:hAnsi="Times-Roman" w:cs="Times-Roman"/>
          <w:lang w:eastAsia="en-US"/>
        </w:rPr>
        <w:t xml:space="preserve"> Identificar as características relevantes do análogo. Explicar o análogo e identificar suas características relevantes em uma profundidade apropriada com a familiaridade dos estudantes com o análogo.</w:t>
      </w:r>
    </w:p>
    <w:p w:rsidR="0073673F" w:rsidRPr="0073673F" w:rsidRDefault="0073673F" w:rsidP="0073673F">
      <w:pPr>
        <w:autoSpaceDE w:val="0"/>
        <w:autoSpaceDN w:val="0"/>
        <w:adjustRightInd w:val="0"/>
        <w:spacing w:line="360" w:lineRule="auto"/>
        <w:jc w:val="both"/>
        <w:rPr>
          <w:rFonts w:ascii="Times-Roman" w:eastAsiaTheme="minorHAnsi" w:hAnsi="Times-Roman" w:cs="Times-Roman"/>
          <w:lang w:eastAsia="en-US"/>
        </w:rPr>
      </w:pPr>
      <w:r w:rsidRPr="00D33830">
        <w:rPr>
          <w:rFonts w:ascii="Times-Roman" w:eastAsiaTheme="minorHAnsi" w:hAnsi="Times-Roman" w:cs="Times-Roman"/>
          <w:b/>
          <w:lang w:eastAsia="en-US"/>
        </w:rPr>
        <w:t>Passo 4 -</w:t>
      </w:r>
      <w:r w:rsidRPr="0073673F">
        <w:rPr>
          <w:rFonts w:ascii="Times-Roman" w:eastAsiaTheme="minorHAnsi" w:hAnsi="Times-Roman" w:cs="Times-Roman"/>
          <w:lang w:eastAsia="en-US"/>
        </w:rPr>
        <w:t xml:space="preserve"> Mapear as similaridades entre alvo e análogo. Os alunos auxiliados pelo professor identificam as características relevantes do conceito-alvo e estabelecem as correspondências com as características relevantes do análogo.</w:t>
      </w:r>
    </w:p>
    <w:p w:rsidR="0073673F" w:rsidRPr="0073673F" w:rsidRDefault="0073673F" w:rsidP="0073673F">
      <w:pPr>
        <w:autoSpaceDE w:val="0"/>
        <w:autoSpaceDN w:val="0"/>
        <w:adjustRightInd w:val="0"/>
        <w:spacing w:line="360" w:lineRule="auto"/>
        <w:jc w:val="both"/>
        <w:rPr>
          <w:rFonts w:ascii="Times-Roman" w:eastAsiaTheme="minorHAnsi" w:hAnsi="Times-Roman" w:cs="Times-Roman"/>
          <w:lang w:eastAsia="en-US"/>
        </w:rPr>
      </w:pPr>
      <w:r w:rsidRPr="00D33830">
        <w:rPr>
          <w:rFonts w:ascii="Times-Roman" w:eastAsiaTheme="minorHAnsi" w:hAnsi="Times-Roman" w:cs="Times-Roman"/>
          <w:b/>
          <w:lang w:eastAsia="en-US"/>
        </w:rPr>
        <w:t>Passo 5 -</w:t>
      </w:r>
      <w:r w:rsidRPr="0073673F">
        <w:rPr>
          <w:rFonts w:ascii="Times-Roman" w:eastAsiaTheme="minorHAnsi" w:hAnsi="Times-Roman" w:cs="Times-Roman"/>
          <w:lang w:eastAsia="en-US"/>
        </w:rPr>
        <w:t xml:space="preserve"> Identificar onde a analogia falha. Buscar concepções alternativas que os alunos possam ter desenvolvido. Indicar onde o análogo e o alvo não têm correspondência, apontando aos estudantes para desencorajar conclusões </w:t>
      </w:r>
      <w:r w:rsidR="00BF13AD" w:rsidRPr="0073673F">
        <w:rPr>
          <w:rFonts w:ascii="Times-Roman" w:eastAsiaTheme="minorHAnsi" w:hAnsi="Times-Roman" w:cs="Times-Roman"/>
          <w:lang w:eastAsia="en-US"/>
        </w:rPr>
        <w:t>incorrectas</w:t>
      </w:r>
      <w:r w:rsidRPr="0073673F">
        <w:rPr>
          <w:rFonts w:ascii="Times-Roman" w:eastAsiaTheme="minorHAnsi" w:hAnsi="Times-Roman" w:cs="Times-Roman"/>
          <w:lang w:eastAsia="en-US"/>
        </w:rPr>
        <w:t xml:space="preserve"> sobre o alvo.</w:t>
      </w:r>
    </w:p>
    <w:p w:rsidR="0073673F" w:rsidRDefault="0073673F" w:rsidP="0073673F">
      <w:pPr>
        <w:autoSpaceDE w:val="0"/>
        <w:autoSpaceDN w:val="0"/>
        <w:adjustRightInd w:val="0"/>
        <w:spacing w:line="360" w:lineRule="auto"/>
        <w:jc w:val="both"/>
        <w:rPr>
          <w:rFonts w:ascii="Times-Roman" w:eastAsiaTheme="minorHAnsi" w:hAnsi="Times-Roman" w:cs="Times-Roman"/>
          <w:lang w:eastAsia="en-US"/>
        </w:rPr>
      </w:pPr>
      <w:r w:rsidRPr="00D33830">
        <w:rPr>
          <w:rFonts w:ascii="Times-Roman" w:eastAsiaTheme="minorHAnsi" w:hAnsi="Times-Roman" w:cs="Times-Roman"/>
          <w:b/>
          <w:lang w:eastAsia="en-US"/>
        </w:rPr>
        <w:t>Passo 6 -</w:t>
      </w:r>
      <w:r w:rsidRPr="0073673F">
        <w:rPr>
          <w:rFonts w:ascii="Times-Roman" w:eastAsiaTheme="minorHAnsi" w:hAnsi="Times-Roman" w:cs="Times-Roman"/>
          <w:lang w:eastAsia="en-US"/>
        </w:rPr>
        <w:t xml:space="preserve"> Esboçar conclusões sobre o alvo. Organizar um relato resumido sobre os aspectos importantes do assunto-alvo.</w:t>
      </w:r>
    </w:p>
    <w:p w:rsidR="00752A78" w:rsidRDefault="005C7793" w:rsidP="00752A78">
      <w:pPr>
        <w:pStyle w:val="Ttulo1"/>
        <w:spacing w:line="360" w:lineRule="auto"/>
        <w:jc w:val="both"/>
        <w:rPr>
          <w:rFonts w:ascii="Times New Roman" w:hAnsi="Times New Roman"/>
          <w:color w:val="auto"/>
          <w:sz w:val="24"/>
          <w:szCs w:val="24"/>
          <w:lang w:val="pt-PT"/>
        </w:rPr>
      </w:pPr>
      <w:r>
        <w:rPr>
          <w:rFonts w:ascii="Times New Roman" w:eastAsiaTheme="minorHAnsi" w:hAnsi="Times New Roman"/>
          <w:color w:val="auto"/>
          <w:sz w:val="24"/>
          <w:szCs w:val="24"/>
          <w:lang w:val="pt-PT"/>
        </w:rPr>
        <w:t xml:space="preserve">4. </w:t>
      </w:r>
      <w:r w:rsidR="00FF7D09" w:rsidRPr="00752A78">
        <w:rPr>
          <w:rFonts w:ascii="Times New Roman" w:eastAsiaTheme="minorHAnsi" w:hAnsi="Times New Roman"/>
          <w:color w:val="auto"/>
          <w:sz w:val="24"/>
          <w:szCs w:val="24"/>
          <w:lang w:val="pt-PT"/>
        </w:rPr>
        <w:t xml:space="preserve">AS ANALOGIAS UTILIZADAS DURANTE AS AULAS </w:t>
      </w:r>
      <w:r w:rsidR="00FF7D09" w:rsidRPr="00752A78">
        <w:rPr>
          <w:rFonts w:ascii="Times New Roman" w:hAnsi="Times New Roman"/>
          <w:color w:val="auto"/>
          <w:sz w:val="24"/>
          <w:szCs w:val="24"/>
          <w:lang w:val="pt-PT"/>
        </w:rPr>
        <w:t>DE ACORDO COM O MODELO TWA</w:t>
      </w:r>
    </w:p>
    <w:p w:rsidR="009E335A" w:rsidRDefault="009E335A" w:rsidP="009E335A">
      <w:pPr>
        <w:autoSpaceDE w:val="0"/>
        <w:autoSpaceDN w:val="0"/>
        <w:adjustRightInd w:val="0"/>
        <w:spacing w:line="360" w:lineRule="auto"/>
        <w:jc w:val="both"/>
        <w:rPr>
          <w:rFonts w:eastAsiaTheme="minorHAnsi"/>
          <w:color w:val="000000" w:themeColor="text1"/>
          <w:lang w:eastAsia="en-US"/>
        </w:rPr>
      </w:pPr>
      <w:r>
        <w:rPr>
          <w:rFonts w:eastAsiaTheme="minorHAnsi"/>
          <w:color w:val="000000" w:themeColor="text1"/>
          <w:lang w:eastAsia="en-US"/>
        </w:rPr>
        <w:t>Trabalhou-se com</w:t>
      </w:r>
      <w:r w:rsidRPr="003C296B">
        <w:rPr>
          <w:rFonts w:eastAsiaTheme="minorHAnsi"/>
          <w:color w:val="000000" w:themeColor="text1"/>
          <w:lang w:eastAsia="en-US"/>
        </w:rPr>
        <w:t xml:space="preserve"> cinco analogias referentes aos conteúdos iniciais e fundamentais da electrostática. As analogias utilizadas não </w:t>
      </w:r>
      <w:r>
        <w:rPr>
          <w:rFonts w:eastAsiaTheme="minorHAnsi"/>
          <w:color w:val="000000" w:themeColor="text1"/>
          <w:lang w:eastAsia="en-US"/>
        </w:rPr>
        <w:t>foram</w:t>
      </w:r>
      <w:r w:rsidRPr="003C296B">
        <w:rPr>
          <w:rFonts w:eastAsiaTheme="minorHAnsi"/>
          <w:color w:val="000000" w:themeColor="text1"/>
          <w:lang w:eastAsia="en-US"/>
        </w:rPr>
        <w:t xml:space="preserve"> totalmente perfeitas, mas se prop</w:t>
      </w:r>
      <w:r>
        <w:rPr>
          <w:rFonts w:eastAsiaTheme="minorHAnsi"/>
          <w:color w:val="000000" w:themeColor="text1"/>
          <w:lang w:eastAsia="en-US"/>
        </w:rPr>
        <w:t>unham</w:t>
      </w:r>
      <w:r w:rsidRPr="003C296B">
        <w:rPr>
          <w:rFonts w:eastAsiaTheme="minorHAnsi"/>
          <w:color w:val="000000" w:themeColor="text1"/>
          <w:lang w:eastAsia="en-US"/>
        </w:rPr>
        <w:t xml:space="preserve"> a estabelecer um elo afectivo entre o aluno, algumas experiências de vida e o conteúdo de Física.</w:t>
      </w:r>
    </w:p>
    <w:p w:rsidR="00154166" w:rsidRDefault="00154166" w:rsidP="009E335A">
      <w:pPr>
        <w:autoSpaceDE w:val="0"/>
        <w:autoSpaceDN w:val="0"/>
        <w:adjustRightInd w:val="0"/>
        <w:spacing w:line="360" w:lineRule="auto"/>
        <w:jc w:val="both"/>
        <w:rPr>
          <w:rFonts w:eastAsiaTheme="minorHAnsi"/>
          <w:color w:val="000000" w:themeColor="text1"/>
          <w:lang w:eastAsia="en-US"/>
        </w:rPr>
      </w:pPr>
    </w:p>
    <w:p w:rsidR="009E335A" w:rsidRDefault="009E335A" w:rsidP="009E335A">
      <w:pPr>
        <w:autoSpaceDE w:val="0"/>
        <w:autoSpaceDN w:val="0"/>
        <w:adjustRightInd w:val="0"/>
        <w:spacing w:line="360" w:lineRule="auto"/>
        <w:jc w:val="both"/>
        <w:rPr>
          <w:rFonts w:eastAsiaTheme="minorHAnsi"/>
          <w:lang w:eastAsia="en-US"/>
        </w:rPr>
      </w:pPr>
      <w:r w:rsidRPr="003A6B7D">
        <w:rPr>
          <w:rFonts w:eastAsiaTheme="minorHAnsi"/>
          <w:lang w:eastAsia="en-US"/>
        </w:rPr>
        <w:t>Escolh</w:t>
      </w:r>
      <w:r>
        <w:rPr>
          <w:rFonts w:eastAsiaTheme="minorHAnsi"/>
          <w:lang w:eastAsia="en-US"/>
        </w:rPr>
        <w:t>eu-se</w:t>
      </w:r>
      <w:r w:rsidRPr="003A6B7D">
        <w:rPr>
          <w:rFonts w:eastAsiaTheme="minorHAnsi"/>
          <w:lang w:eastAsia="en-US"/>
        </w:rPr>
        <w:t xml:space="preserve"> alguns conceitos fundamentais para serem trabalhados com as analogias, sendo estes: a carga eléctrica e os processos de electrização.</w:t>
      </w:r>
      <w:r>
        <w:rPr>
          <w:rFonts w:eastAsiaTheme="minorHAnsi"/>
          <w:lang w:eastAsia="en-US"/>
        </w:rPr>
        <w:t xml:space="preserve"> </w:t>
      </w:r>
      <w:r w:rsidRPr="003A6B7D">
        <w:rPr>
          <w:rFonts w:eastAsiaTheme="minorHAnsi"/>
          <w:lang w:eastAsia="en-US"/>
        </w:rPr>
        <w:t>Apresentamos então o fruto das exposições em sala de aula.</w:t>
      </w:r>
      <w:r>
        <w:rPr>
          <w:rFonts w:eastAsiaTheme="minorHAnsi"/>
          <w:lang w:eastAsia="en-US"/>
        </w:rPr>
        <w:t xml:space="preserve"> Seguindo o modelo de TWA.</w:t>
      </w:r>
    </w:p>
    <w:p w:rsidR="00F84775" w:rsidRPr="00596A96" w:rsidRDefault="00F84775" w:rsidP="009E335A">
      <w:pPr>
        <w:autoSpaceDE w:val="0"/>
        <w:autoSpaceDN w:val="0"/>
        <w:adjustRightInd w:val="0"/>
        <w:spacing w:line="360" w:lineRule="auto"/>
        <w:jc w:val="both"/>
        <w:rPr>
          <w:rFonts w:eastAsiaTheme="minorHAnsi"/>
          <w:lang w:eastAsia="en-US"/>
        </w:rPr>
      </w:pPr>
    </w:p>
    <w:p w:rsidR="004105E3" w:rsidRPr="004105E3" w:rsidRDefault="005C7793" w:rsidP="009E335A">
      <w:pPr>
        <w:rPr>
          <w:rFonts w:eastAsiaTheme="minorHAnsi"/>
          <w:b/>
        </w:rPr>
      </w:pPr>
      <w:r>
        <w:rPr>
          <w:b/>
          <w:lang w:eastAsia="en-US"/>
        </w:rPr>
        <w:t xml:space="preserve">4.1. </w:t>
      </w:r>
      <w:r w:rsidR="004105E3" w:rsidRPr="004105E3">
        <w:rPr>
          <w:b/>
          <w:lang w:eastAsia="en-US"/>
        </w:rPr>
        <w:t xml:space="preserve">Analogias </w:t>
      </w:r>
      <w:r w:rsidR="00A472F2" w:rsidRPr="004105E3">
        <w:rPr>
          <w:b/>
          <w:lang w:eastAsia="en-US"/>
        </w:rPr>
        <w:t xml:space="preserve">utilizadas </w:t>
      </w:r>
      <w:r w:rsidR="00A472F2" w:rsidRPr="004105E3">
        <w:rPr>
          <w:rFonts w:eastAsiaTheme="minorHAnsi"/>
          <w:b/>
        </w:rPr>
        <w:t>durante a</w:t>
      </w:r>
      <w:r w:rsidR="003C5A05">
        <w:rPr>
          <w:rFonts w:eastAsiaTheme="minorHAnsi"/>
          <w:b/>
        </w:rPr>
        <w:t xml:space="preserve"> leccionação das aulas </w:t>
      </w:r>
    </w:p>
    <w:tbl>
      <w:tblPr>
        <w:tblW w:w="13060" w:type="dxa"/>
        <w:tblCellMar>
          <w:left w:w="0" w:type="dxa"/>
          <w:right w:w="0" w:type="dxa"/>
        </w:tblCellMar>
        <w:tblLook w:val="04A0"/>
      </w:tblPr>
      <w:tblGrid>
        <w:gridCol w:w="3888"/>
        <w:gridCol w:w="9172"/>
      </w:tblGrid>
      <w:tr w:rsidR="00BD4752" w:rsidRPr="009D1947" w:rsidTr="009D1947">
        <w:trPr>
          <w:trHeight w:val="527"/>
        </w:trPr>
        <w:tc>
          <w:tcPr>
            <w:tcW w:w="3888" w:type="dxa"/>
            <w:tcBorders>
              <w:top w:val="single" w:sz="8" w:space="0" w:color="FFFFFF"/>
              <w:left w:val="single" w:sz="8" w:space="0" w:color="FFFFFF"/>
              <w:bottom w:val="single" w:sz="4" w:space="0" w:color="auto"/>
              <w:right w:val="single" w:sz="8" w:space="0" w:color="FFFFFF"/>
            </w:tcBorders>
            <w:shd w:val="clear" w:color="auto" w:fill="4F81BD"/>
            <w:tcMar>
              <w:top w:w="11" w:type="dxa"/>
              <w:left w:w="108" w:type="dxa"/>
              <w:bottom w:w="0" w:type="dxa"/>
              <w:right w:w="108" w:type="dxa"/>
            </w:tcMar>
            <w:hideMark/>
          </w:tcPr>
          <w:p w:rsidR="00906925" w:rsidRPr="009D1947" w:rsidRDefault="00BD4752" w:rsidP="00BD4752">
            <w:pPr>
              <w:autoSpaceDE w:val="0"/>
              <w:autoSpaceDN w:val="0"/>
              <w:adjustRightInd w:val="0"/>
              <w:rPr>
                <w:rFonts w:eastAsiaTheme="minorHAnsi"/>
                <w:sz w:val="20"/>
                <w:szCs w:val="20"/>
                <w:lang w:val="en-US" w:eastAsia="en-US"/>
              </w:rPr>
            </w:pPr>
            <w:r w:rsidRPr="009D1947">
              <w:rPr>
                <w:rFonts w:eastAsiaTheme="minorHAnsi"/>
                <w:b/>
                <w:bCs/>
                <w:sz w:val="20"/>
                <w:szCs w:val="20"/>
                <w:lang w:eastAsia="en-US"/>
              </w:rPr>
              <w:t xml:space="preserve">Conceito Alvo </w:t>
            </w:r>
          </w:p>
        </w:tc>
        <w:tc>
          <w:tcPr>
            <w:tcW w:w="9172" w:type="dxa"/>
            <w:tcBorders>
              <w:top w:val="single" w:sz="8" w:space="0" w:color="FFFFFF"/>
              <w:left w:val="single" w:sz="8" w:space="0" w:color="FFFFFF"/>
              <w:bottom w:val="single" w:sz="24" w:space="0" w:color="FFFFFF"/>
              <w:right w:val="single" w:sz="8" w:space="0" w:color="FFFFFF"/>
            </w:tcBorders>
            <w:shd w:val="clear" w:color="auto" w:fill="4F81BD"/>
            <w:tcMar>
              <w:top w:w="11" w:type="dxa"/>
              <w:left w:w="108" w:type="dxa"/>
              <w:bottom w:w="0" w:type="dxa"/>
              <w:right w:w="108" w:type="dxa"/>
            </w:tcMar>
            <w:hideMark/>
          </w:tcPr>
          <w:p w:rsidR="00BD4752" w:rsidRPr="009D1947" w:rsidRDefault="00BD4752" w:rsidP="00BD4752">
            <w:pPr>
              <w:autoSpaceDE w:val="0"/>
              <w:autoSpaceDN w:val="0"/>
              <w:adjustRightInd w:val="0"/>
              <w:rPr>
                <w:rFonts w:eastAsiaTheme="minorHAnsi"/>
                <w:sz w:val="20"/>
                <w:szCs w:val="20"/>
                <w:lang w:val="en-US" w:eastAsia="en-US"/>
              </w:rPr>
            </w:pPr>
            <w:r w:rsidRPr="009D1947">
              <w:rPr>
                <w:rFonts w:eastAsiaTheme="minorHAnsi"/>
                <w:b/>
                <w:bCs/>
                <w:sz w:val="20"/>
                <w:szCs w:val="20"/>
                <w:lang w:eastAsia="en-US"/>
              </w:rPr>
              <w:t>Análogo</w:t>
            </w:r>
            <w:r w:rsidRPr="009D1947">
              <w:rPr>
                <w:rFonts w:eastAsiaTheme="minorHAnsi"/>
                <w:b/>
                <w:bCs/>
                <w:sz w:val="20"/>
                <w:szCs w:val="20"/>
                <w:lang w:val="en-US" w:eastAsia="en-US"/>
              </w:rPr>
              <w:t xml:space="preserve"> </w:t>
            </w:r>
          </w:p>
          <w:p w:rsidR="00906925" w:rsidRPr="009D1947" w:rsidRDefault="00BD4752" w:rsidP="00BD4752">
            <w:pPr>
              <w:autoSpaceDE w:val="0"/>
              <w:autoSpaceDN w:val="0"/>
              <w:adjustRightInd w:val="0"/>
              <w:rPr>
                <w:rFonts w:eastAsiaTheme="minorHAnsi"/>
                <w:sz w:val="20"/>
                <w:szCs w:val="20"/>
                <w:lang w:val="en-US" w:eastAsia="en-US"/>
              </w:rPr>
            </w:pPr>
            <w:r w:rsidRPr="009D1947">
              <w:rPr>
                <w:rFonts w:eastAsiaTheme="minorHAnsi"/>
                <w:b/>
                <w:bCs/>
                <w:sz w:val="20"/>
                <w:szCs w:val="20"/>
                <w:lang w:eastAsia="en-US"/>
              </w:rPr>
              <w:t> </w:t>
            </w:r>
            <w:r w:rsidRPr="009D1947">
              <w:rPr>
                <w:rFonts w:eastAsiaTheme="minorHAnsi"/>
                <w:b/>
                <w:bCs/>
                <w:sz w:val="20"/>
                <w:szCs w:val="20"/>
                <w:lang w:val="en-US" w:eastAsia="en-US"/>
              </w:rPr>
              <w:t xml:space="preserve"> </w:t>
            </w:r>
          </w:p>
        </w:tc>
      </w:tr>
      <w:tr w:rsidR="004E2D58" w:rsidRPr="009D1947" w:rsidTr="009D1947">
        <w:trPr>
          <w:trHeight w:val="236"/>
        </w:trPr>
        <w:tc>
          <w:tcPr>
            <w:tcW w:w="3888" w:type="dxa"/>
            <w:tcBorders>
              <w:top w:val="single" w:sz="4" w:space="0" w:color="auto"/>
              <w:left w:val="single" w:sz="8" w:space="0" w:color="FFFFFF"/>
              <w:bottom w:val="single" w:sz="4" w:space="0" w:color="auto"/>
              <w:right w:val="single" w:sz="8" w:space="0" w:color="FFFFFF"/>
            </w:tcBorders>
            <w:shd w:val="clear" w:color="auto" w:fill="4F81BD"/>
            <w:tcMar>
              <w:top w:w="11" w:type="dxa"/>
              <w:left w:w="108" w:type="dxa"/>
              <w:bottom w:w="0" w:type="dxa"/>
              <w:right w:w="108" w:type="dxa"/>
            </w:tcMar>
            <w:hideMark/>
          </w:tcPr>
          <w:p w:rsidR="004E2D58" w:rsidRPr="009D1947" w:rsidRDefault="004E2D58" w:rsidP="00BD4752">
            <w:pPr>
              <w:autoSpaceDE w:val="0"/>
              <w:autoSpaceDN w:val="0"/>
              <w:adjustRightInd w:val="0"/>
              <w:rPr>
                <w:rFonts w:eastAsiaTheme="minorHAnsi"/>
                <w:sz w:val="20"/>
                <w:szCs w:val="20"/>
                <w:lang w:val="en-US" w:eastAsia="en-US"/>
              </w:rPr>
            </w:pPr>
            <w:r w:rsidRPr="009D1947">
              <w:rPr>
                <w:rFonts w:eastAsiaTheme="minorHAnsi"/>
                <w:b/>
                <w:bCs/>
                <w:sz w:val="20"/>
                <w:szCs w:val="20"/>
                <w:lang w:eastAsia="en-US"/>
              </w:rPr>
              <w:t>Carga eléctrica</w:t>
            </w:r>
            <w:r w:rsidRPr="009D1947">
              <w:rPr>
                <w:rFonts w:eastAsiaTheme="minorHAnsi"/>
                <w:b/>
                <w:bCs/>
                <w:sz w:val="20"/>
                <w:szCs w:val="20"/>
                <w:lang w:val="en-US" w:eastAsia="en-US"/>
              </w:rPr>
              <w:t xml:space="preserve"> </w:t>
            </w:r>
          </w:p>
        </w:tc>
        <w:tc>
          <w:tcPr>
            <w:tcW w:w="9172" w:type="dxa"/>
            <w:tcBorders>
              <w:top w:val="single" w:sz="24" w:space="0" w:color="FFFFFF"/>
              <w:left w:val="single" w:sz="8" w:space="0" w:color="FFFFFF"/>
              <w:bottom w:val="single" w:sz="4" w:space="0" w:color="auto"/>
              <w:right w:val="single" w:sz="8" w:space="0" w:color="FFFFFF"/>
            </w:tcBorders>
            <w:shd w:val="clear" w:color="auto" w:fill="D0D8E8"/>
            <w:tcMar>
              <w:top w:w="11" w:type="dxa"/>
              <w:left w:w="108" w:type="dxa"/>
              <w:bottom w:w="0" w:type="dxa"/>
              <w:right w:w="108" w:type="dxa"/>
            </w:tcMar>
            <w:hideMark/>
          </w:tcPr>
          <w:p w:rsidR="004E2D58" w:rsidRPr="009D1947" w:rsidRDefault="004E2D58" w:rsidP="00BD4752">
            <w:pPr>
              <w:autoSpaceDE w:val="0"/>
              <w:autoSpaceDN w:val="0"/>
              <w:adjustRightInd w:val="0"/>
              <w:rPr>
                <w:rFonts w:eastAsiaTheme="minorHAnsi"/>
                <w:sz w:val="20"/>
                <w:szCs w:val="20"/>
                <w:lang w:val="en-US" w:eastAsia="en-US"/>
              </w:rPr>
            </w:pPr>
            <w:r w:rsidRPr="009D1947">
              <w:rPr>
                <w:rFonts w:eastAsiaTheme="minorHAnsi"/>
                <w:sz w:val="20"/>
                <w:szCs w:val="20"/>
                <w:lang w:eastAsia="en-US"/>
              </w:rPr>
              <w:t>O ser humano</w:t>
            </w:r>
            <w:r w:rsidR="009D1947" w:rsidRPr="009D1947">
              <w:rPr>
                <w:rFonts w:eastAsiaTheme="minorHAnsi"/>
                <w:sz w:val="20"/>
                <w:szCs w:val="20"/>
                <w:lang w:eastAsia="en-US"/>
              </w:rPr>
              <w:t>.</w:t>
            </w:r>
            <w:r w:rsidRPr="009D1947">
              <w:rPr>
                <w:rFonts w:eastAsiaTheme="minorHAnsi"/>
                <w:sz w:val="20"/>
                <w:szCs w:val="20"/>
                <w:lang w:val="en-US" w:eastAsia="en-US"/>
              </w:rPr>
              <w:t xml:space="preserve"> </w:t>
            </w:r>
          </w:p>
        </w:tc>
      </w:tr>
      <w:tr w:rsidR="004E2D58" w:rsidRPr="009D1947" w:rsidTr="009D1947">
        <w:trPr>
          <w:trHeight w:val="393"/>
        </w:trPr>
        <w:tc>
          <w:tcPr>
            <w:tcW w:w="3888" w:type="dxa"/>
            <w:tcBorders>
              <w:top w:val="single" w:sz="4" w:space="0" w:color="auto"/>
              <w:left w:val="single" w:sz="8" w:space="0" w:color="FFFFFF"/>
              <w:bottom w:val="single" w:sz="8" w:space="0" w:color="FFFFFF"/>
              <w:right w:val="single" w:sz="8" w:space="0" w:color="FFFFFF"/>
            </w:tcBorders>
            <w:shd w:val="clear" w:color="auto" w:fill="4F81BD"/>
            <w:tcMar>
              <w:top w:w="11" w:type="dxa"/>
              <w:left w:w="108" w:type="dxa"/>
              <w:bottom w:w="0" w:type="dxa"/>
              <w:right w:w="108" w:type="dxa"/>
            </w:tcMar>
            <w:hideMark/>
          </w:tcPr>
          <w:p w:rsidR="004E2D58" w:rsidRPr="009D1947" w:rsidRDefault="009D1947" w:rsidP="009D1947">
            <w:pPr>
              <w:autoSpaceDE w:val="0"/>
              <w:autoSpaceDN w:val="0"/>
              <w:adjustRightInd w:val="0"/>
              <w:rPr>
                <w:rFonts w:eastAsiaTheme="minorHAnsi"/>
                <w:b/>
                <w:bCs/>
                <w:sz w:val="20"/>
                <w:szCs w:val="20"/>
                <w:lang w:eastAsia="en-US"/>
              </w:rPr>
            </w:pPr>
            <w:r w:rsidRPr="009D1947">
              <w:rPr>
                <w:rFonts w:eastAsiaTheme="minorHAnsi"/>
                <w:b/>
                <w:sz w:val="20"/>
                <w:szCs w:val="20"/>
                <w:lang w:eastAsia="en-US"/>
              </w:rPr>
              <w:t>Princípio da atracção e repulsão</w:t>
            </w:r>
          </w:p>
        </w:tc>
        <w:tc>
          <w:tcPr>
            <w:tcW w:w="9172" w:type="dxa"/>
            <w:tcBorders>
              <w:top w:val="single" w:sz="4" w:space="0" w:color="auto"/>
              <w:left w:val="single" w:sz="8" w:space="0" w:color="FFFFFF"/>
              <w:bottom w:val="single" w:sz="8" w:space="0" w:color="FFFFFF"/>
              <w:right w:val="single" w:sz="8" w:space="0" w:color="FFFFFF"/>
            </w:tcBorders>
            <w:shd w:val="clear" w:color="auto" w:fill="D0D8E8"/>
            <w:tcMar>
              <w:top w:w="11" w:type="dxa"/>
              <w:left w:w="108" w:type="dxa"/>
              <w:bottom w:w="0" w:type="dxa"/>
              <w:right w:w="108" w:type="dxa"/>
            </w:tcMar>
            <w:hideMark/>
          </w:tcPr>
          <w:p w:rsidR="004E2D58" w:rsidRDefault="004E2D58" w:rsidP="00BD4752">
            <w:pPr>
              <w:autoSpaceDE w:val="0"/>
              <w:autoSpaceDN w:val="0"/>
              <w:adjustRightInd w:val="0"/>
              <w:rPr>
                <w:rFonts w:eastAsiaTheme="minorHAnsi"/>
                <w:sz w:val="20"/>
                <w:szCs w:val="20"/>
                <w:lang w:eastAsia="en-US"/>
              </w:rPr>
            </w:pPr>
            <w:r w:rsidRPr="009D1947">
              <w:rPr>
                <w:rFonts w:eastAsiaTheme="minorHAnsi"/>
                <w:sz w:val="20"/>
                <w:szCs w:val="20"/>
                <w:lang w:eastAsia="en-US"/>
              </w:rPr>
              <w:t xml:space="preserve">Dois </w:t>
            </w:r>
            <w:r w:rsidR="009D1947" w:rsidRPr="009D1947">
              <w:rPr>
                <w:rFonts w:eastAsiaTheme="minorHAnsi"/>
                <w:sz w:val="20"/>
                <w:szCs w:val="20"/>
                <w:lang w:eastAsia="en-US"/>
              </w:rPr>
              <w:t>ímanes</w:t>
            </w:r>
            <w:r w:rsidR="00304125">
              <w:rPr>
                <w:rFonts w:eastAsiaTheme="minorHAnsi"/>
                <w:sz w:val="20"/>
                <w:szCs w:val="20"/>
                <w:lang w:eastAsia="en-US"/>
              </w:rPr>
              <w:t xml:space="preserve"> (polaridades dos </w:t>
            </w:r>
            <w:r w:rsidRPr="009D1947">
              <w:rPr>
                <w:rFonts w:eastAsiaTheme="minorHAnsi"/>
                <w:sz w:val="20"/>
                <w:szCs w:val="20"/>
                <w:lang w:eastAsia="en-US"/>
              </w:rPr>
              <w:t>s imanes)</w:t>
            </w:r>
            <w:r w:rsidR="00224BBD">
              <w:rPr>
                <w:rFonts w:eastAsiaTheme="minorHAnsi"/>
                <w:sz w:val="20"/>
                <w:szCs w:val="20"/>
                <w:lang w:eastAsia="en-US"/>
              </w:rPr>
              <w:t xml:space="preserve">; </w:t>
            </w:r>
          </w:p>
          <w:p w:rsidR="00224BBD" w:rsidRPr="009D1947" w:rsidRDefault="00224BBD" w:rsidP="00BD4752">
            <w:pPr>
              <w:autoSpaceDE w:val="0"/>
              <w:autoSpaceDN w:val="0"/>
              <w:adjustRightInd w:val="0"/>
              <w:rPr>
                <w:rFonts w:eastAsiaTheme="minorHAnsi"/>
                <w:sz w:val="20"/>
                <w:szCs w:val="20"/>
                <w:lang w:eastAsia="en-US"/>
              </w:rPr>
            </w:pPr>
            <w:r>
              <w:rPr>
                <w:rFonts w:eastAsiaTheme="minorHAnsi"/>
                <w:sz w:val="20"/>
                <w:szCs w:val="20"/>
                <w:lang w:eastAsia="en-US"/>
              </w:rPr>
              <w:t xml:space="preserve">Casamento </w:t>
            </w:r>
            <w:r w:rsidR="00157CD4">
              <w:rPr>
                <w:rFonts w:eastAsiaTheme="minorHAnsi"/>
                <w:sz w:val="20"/>
                <w:szCs w:val="20"/>
                <w:lang w:eastAsia="en-US"/>
              </w:rPr>
              <w:t xml:space="preserve">de </w:t>
            </w:r>
            <w:r>
              <w:rPr>
                <w:rFonts w:eastAsiaTheme="minorHAnsi"/>
                <w:sz w:val="20"/>
                <w:szCs w:val="20"/>
                <w:lang w:eastAsia="en-US"/>
              </w:rPr>
              <w:t>h</w:t>
            </w:r>
            <w:r w:rsidR="00157CD4">
              <w:rPr>
                <w:rFonts w:eastAsiaTheme="minorHAnsi"/>
                <w:sz w:val="20"/>
                <w:szCs w:val="20"/>
                <w:lang w:eastAsia="en-US"/>
              </w:rPr>
              <w:t>omens</w:t>
            </w:r>
            <w:r>
              <w:rPr>
                <w:rFonts w:eastAsiaTheme="minorHAnsi"/>
                <w:sz w:val="20"/>
                <w:szCs w:val="20"/>
                <w:lang w:eastAsia="en-US"/>
              </w:rPr>
              <w:t xml:space="preserve"> e mulher</w:t>
            </w:r>
            <w:r w:rsidR="00157CD4">
              <w:rPr>
                <w:rFonts w:eastAsiaTheme="minorHAnsi"/>
                <w:sz w:val="20"/>
                <w:szCs w:val="20"/>
                <w:lang w:eastAsia="en-US"/>
              </w:rPr>
              <w:t xml:space="preserve">es (com excepção de </w:t>
            </w:r>
            <w:r w:rsidR="008E152D">
              <w:rPr>
                <w:rFonts w:eastAsiaTheme="minorHAnsi"/>
                <w:sz w:val="20"/>
                <w:szCs w:val="20"/>
                <w:lang w:eastAsia="en-US"/>
              </w:rPr>
              <w:t>homossexuais).</w:t>
            </w:r>
          </w:p>
        </w:tc>
      </w:tr>
      <w:tr w:rsidR="00BD4752" w:rsidRPr="009D1947" w:rsidTr="009D1947">
        <w:trPr>
          <w:trHeight w:val="509"/>
        </w:trPr>
        <w:tc>
          <w:tcPr>
            <w:tcW w:w="3888" w:type="dxa"/>
            <w:tcBorders>
              <w:top w:val="single" w:sz="8" w:space="0" w:color="FFFFFF"/>
              <w:left w:val="single" w:sz="8" w:space="0" w:color="FFFFFF"/>
              <w:bottom w:val="single" w:sz="8" w:space="0" w:color="FFFFFF"/>
              <w:right w:val="single" w:sz="8" w:space="0" w:color="FFFFFF"/>
            </w:tcBorders>
            <w:shd w:val="clear" w:color="auto" w:fill="4F81BD"/>
            <w:tcMar>
              <w:top w:w="11" w:type="dxa"/>
              <w:left w:w="108" w:type="dxa"/>
              <w:bottom w:w="0" w:type="dxa"/>
              <w:right w:w="108" w:type="dxa"/>
            </w:tcMar>
            <w:hideMark/>
          </w:tcPr>
          <w:p w:rsidR="00906925" w:rsidRPr="009D1947" w:rsidRDefault="00BD4752" w:rsidP="00BD4752">
            <w:pPr>
              <w:autoSpaceDE w:val="0"/>
              <w:autoSpaceDN w:val="0"/>
              <w:adjustRightInd w:val="0"/>
              <w:rPr>
                <w:rFonts w:eastAsiaTheme="minorHAnsi"/>
                <w:sz w:val="20"/>
                <w:szCs w:val="20"/>
                <w:lang w:val="en-US" w:eastAsia="en-US"/>
              </w:rPr>
            </w:pPr>
            <w:r w:rsidRPr="009D1947">
              <w:rPr>
                <w:rFonts w:eastAsiaTheme="minorHAnsi"/>
                <w:b/>
                <w:bCs/>
                <w:sz w:val="20"/>
                <w:szCs w:val="20"/>
                <w:lang w:eastAsia="en-US"/>
              </w:rPr>
              <w:lastRenderedPageBreak/>
              <w:t xml:space="preserve">Corpo electrizado </w:t>
            </w:r>
          </w:p>
        </w:tc>
        <w:tc>
          <w:tcPr>
            <w:tcW w:w="9172" w:type="dxa"/>
            <w:tcBorders>
              <w:top w:val="single" w:sz="8" w:space="0" w:color="FFFFFF"/>
              <w:left w:val="single" w:sz="8" w:space="0" w:color="FFFFFF"/>
              <w:bottom w:val="single" w:sz="8" w:space="0" w:color="FFFFFF"/>
              <w:right w:val="single" w:sz="8" w:space="0" w:color="FFFFFF"/>
            </w:tcBorders>
            <w:shd w:val="clear" w:color="auto" w:fill="E9EDF4"/>
            <w:tcMar>
              <w:top w:w="11" w:type="dxa"/>
              <w:left w:w="108" w:type="dxa"/>
              <w:bottom w:w="0" w:type="dxa"/>
              <w:right w:w="108" w:type="dxa"/>
            </w:tcMar>
            <w:hideMark/>
          </w:tcPr>
          <w:p w:rsidR="00906925" w:rsidRPr="00663E90" w:rsidRDefault="00BD4752" w:rsidP="00BD4752">
            <w:pPr>
              <w:autoSpaceDE w:val="0"/>
              <w:autoSpaceDN w:val="0"/>
              <w:adjustRightInd w:val="0"/>
              <w:rPr>
                <w:rFonts w:eastAsiaTheme="minorHAnsi"/>
                <w:sz w:val="20"/>
                <w:szCs w:val="20"/>
                <w:lang w:eastAsia="en-US"/>
              </w:rPr>
            </w:pPr>
            <w:r w:rsidRPr="009D1947">
              <w:rPr>
                <w:rFonts w:eastAsiaTheme="minorHAnsi"/>
                <w:sz w:val="20"/>
                <w:szCs w:val="20"/>
                <w:lang w:eastAsia="en-US"/>
              </w:rPr>
              <w:t>Festa com números de homens diferentes do número de mulheres.</w:t>
            </w:r>
            <w:r w:rsidRPr="00663E90">
              <w:rPr>
                <w:rFonts w:eastAsiaTheme="minorHAnsi"/>
                <w:sz w:val="20"/>
                <w:szCs w:val="20"/>
                <w:lang w:eastAsia="en-US"/>
              </w:rPr>
              <w:t xml:space="preserve"> </w:t>
            </w:r>
          </w:p>
        </w:tc>
      </w:tr>
      <w:tr w:rsidR="00BD4752" w:rsidRPr="009D1947" w:rsidTr="009D1947">
        <w:trPr>
          <w:trHeight w:val="590"/>
        </w:trPr>
        <w:tc>
          <w:tcPr>
            <w:tcW w:w="3888" w:type="dxa"/>
            <w:tcBorders>
              <w:top w:val="single" w:sz="8" w:space="0" w:color="FFFFFF"/>
              <w:left w:val="single" w:sz="8" w:space="0" w:color="FFFFFF"/>
              <w:bottom w:val="single" w:sz="8" w:space="0" w:color="FFFFFF"/>
              <w:right w:val="single" w:sz="8" w:space="0" w:color="FFFFFF"/>
            </w:tcBorders>
            <w:shd w:val="clear" w:color="auto" w:fill="4F81BD"/>
            <w:tcMar>
              <w:top w:w="11" w:type="dxa"/>
              <w:left w:w="108" w:type="dxa"/>
              <w:bottom w:w="0" w:type="dxa"/>
              <w:right w:w="108" w:type="dxa"/>
            </w:tcMar>
            <w:hideMark/>
          </w:tcPr>
          <w:p w:rsidR="00906925" w:rsidRPr="009D1947" w:rsidRDefault="00BD4752" w:rsidP="00BD4752">
            <w:pPr>
              <w:autoSpaceDE w:val="0"/>
              <w:autoSpaceDN w:val="0"/>
              <w:adjustRightInd w:val="0"/>
              <w:rPr>
                <w:rFonts w:eastAsiaTheme="minorHAnsi"/>
                <w:sz w:val="20"/>
                <w:szCs w:val="20"/>
                <w:lang w:val="en-US" w:eastAsia="en-US"/>
              </w:rPr>
            </w:pPr>
            <w:r w:rsidRPr="009D1947">
              <w:rPr>
                <w:rFonts w:eastAsiaTheme="minorHAnsi"/>
                <w:b/>
                <w:bCs/>
                <w:sz w:val="20"/>
                <w:szCs w:val="20"/>
                <w:lang w:eastAsia="en-US"/>
              </w:rPr>
              <w:t>Electrização por atrito</w:t>
            </w:r>
            <w:r w:rsidRPr="009D1947">
              <w:rPr>
                <w:rFonts w:eastAsiaTheme="minorHAnsi"/>
                <w:b/>
                <w:bCs/>
                <w:sz w:val="20"/>
                <w:szCs w:val="20"/>
                <w:lang w:val="en-US" w:eastAsia="en-US"/>
              </w:rPr>
              <w:t xml:space="preserve"> </w:t>
            </w:r>
          </w:p>
        </w:tc>
        <w:tc>
          <w:tcPr>
            <w:tcW w:w="9172" w:type="dxa"/>
            <w:tcBorders>
              <w:top w:val="single" w:sz="8" w:space="0" w:color="FFFFFF"/>
              <w:left w:val="single" w:sz="8" w:space="0" w:color="FFFFFF"/>
              <w:bottom w:val="single" w:sz="8" w:space="0" w:color="FFFFFF"/>
              <w:right w:val="single" w:sz="8" w:space="0" w:color="FFFFFF"/>
            </w:tcBorders>
            <w:shd w:val="clear" w:color="auto" w:fill="D0D8E8"/>
            <w:tcMar>
              <w:top w:w="11" w:type="dxa"/>
              <w:left w:w="108" w:type="dxa"/>
              <w:bottom w:w="0" w:type="dxa"/>
              <w:right w:w="108" w:type="dxa"/>
            </w:tcMar>
            <w:hideMark/>
          </w:tcPr>
          <w:p w:rsidR="00906925" w:rsidRPr="00663E90" w:rsidRDefault="00BD4752" w:rsidP="00BD4752">
            <w:pPr>
              <w:autoSpaceDE w:val="0"/>
              <w:autoSpaceDN w:val="0"/>
              <w:adjustRightInd w:val="0"/>
              <w:rPr>
                <w:rFonts w:eastAsiaTheme="minorHAnsi"/>
                <w:sz w:val="20"/>
                <w:szCs w:val="20"/>
                <w:lang w:eastAsia="en-US"/>
              </w:rPr>
            </w:pPr>
            <w:r w:rsidRPr="009D1947">
              <w:rPr>
                <w:rFonts w:eastAsiaTheme="minorHAnsi"/>
                <w:sz w:val="20"/>
                <w:szCs w:val="20"/>
                <w:lang w:eastAsia="en-US"/>
              </w:rPr>
              <w:t>Uma “troca de carinhos” entre um homem e seu animal de estimação.</w:t>
            </w:r>
            <w:r w:rsidRPr="00663E90">
              <w:rPr>
                <w:rFonts w:eastAsiaTheme="minorHAnsi"/>
                <w:sz w:val="20"/>
                <w:szCs w:val="20"/>
                <w:lang w:eastAsia="en-US"/>
              </w:rPr>
              <w:t xml:space="preserve"> </w:t>
            </w:r>
          </w:p>
        </w:tc>
      </w:tr>
      <w:tr w:rsidR="00BD4752" w:rsidRPr="009D1947" w:rsidTr="009D1947">
        <w:trPr>
          <w:trHeight w:val="518"/>
        </w:trPr>
        <w:tc>
          <w:tcPr>
            <w:tcW w:w="3888" w:type="dxa"/>
            <w:tcBorders>
              <w:top w:val="single" w:sz="8" w:space="0" w:color="FFFFFF"/>
              <w:left w:val="single" w:sz="8" w:space="0" w:color="FFFFFF"/>
              <w:bottom w:val="single" w:sz="8" w:space="0" w:color="FFFFFF"/>
              <w:right w:val="single" w:sz="8" w:space="0" w:color="FFFFFF"/>
            </w:tcBorders>
            <w:shd w:val="clear" w:color="auto" w:fill="4F81BD"/>
            <w:tcMar>
              <w:top w:w="11" w:type="dxa"/>
              <w:left w:w="108" w:type="dxa"/>
              <w:bottom w:w="0" w:type="dxa"/>
              <w:right w:w="108" w:type="dxa"/>
            </w:tcMar>
            <w:hideMark/>
          </w:tcPr>
          <w:p w:rsidR="00906925" w:rsidRPr="009D1947" w:rsidRDefault="00BD4752" w:rsidP="00BD4752">
            <w:pPr>
              <w:autoSpaceDE w:val="0"/>
              <w:autoSpaceDN w:val="0"/>
              <w:adjustRightInd w:val="0"/>
              <w:rPr>
                <w:rFonts w:eastAsiaTheme="minorHAnsi"/>
                <w:sz w:val="20"/>
                <w:szCs w:val="20"/>
                <w:lang w:val="en-US" w:eastAsia="en-US"/>
              </w:rPr>
            </w:pPr>
            <w:r w:rsidRPr="009D1947">
              <w:rPr>
                <w:rFonts w:eastAsiaTheme="minorHAnsi"/>
                <w:b/>
                <w:bCs/>
                <w:sz w:val="20"/>
                <w:szCs w:val="20"/>
                <w:lang w:eastAsia="en-US"/>
              </w:rPr>
              <w:t xml:space="preserve">Electrização por contacto </w:t>
            </w:r>
          </w:p>
        </w:tc>
        <w:tc>
          <w:tcPr>
            <w:tcW w:w="9172" w:type="dxa"/>
            <w:tcBorders>
              <w:top w:val="single" w:sz="8" w:space="0" w:color="FFFFFF"/>
              <w:left w:val="single" w:sz="8" w:space="0" w:color="FFFFFF"/>
              <w:bottom w:val="single" w:sz="8" w:space="0" w:color="FFFFFF"/>
              <w:right w:val="single" w:sz="8" w:space="0" w:color="FFFFFF"/>
            </w:tcBorders>
            <w:shd w:val="clear" w:color="auto" w:fill="E9EDF4"/>
            <w:tcMar>
              <w:top w:w="11" w:type="dxa"/>
              <w:left w:w="108" w:type="dxa"/>
              <w:bottom w:w="0" w:type="dxa"/>
              <w:right w:w="108" w:type="dxa"/>
            </w:tcMar>
            <w:hideMark/>
          </w:tcPr>
          <w:p w:rsidR="00906925" w:rsidRDefault="00BD4752" w:rsidP="00BD4752">
            <w:pPr>
              <w:autoSpaceDE w:val="0"/>
              <w:autoSpaceDN w:val="0"/>
              <w:adjustRightInd w:val="0"/>
              <w:rPr>
                <w:rFonts w:eastAsiaTheme="minorHAnsi"/>
                <w:sz w:val="20"/>
                <w:szCs w:val="20"/>
                <w:lang w:eastAsia="en-US"/>
              </w:rPr>
            </w:pPr>
            <w:r w:rsidRPr="009D1947">
              <w:rPr>
                <w:rFonts w:eastAsiaTheme="minorHAnsi"/>
                <w:sz w:val="20"/>
                <w:szCs w:val="20"/>
                <w:lang w:eastAsia="en-US"/>
              </w:rPr>
              <w:t>Casamento e divórcio com separação de comunhão de bens</w:t>
            </w:r>
            <w:r w:rsidR="00703323">
              <w:rPr>
                <w:rFonts w:eastAsiaTheme="minorHAnsi"/>
                <w:sz w:val="20"/>
                <w:szCs w:val="20"/>
                <w:lang w:eastAsia="en-US"/>
              </w:rPr>
              <w:t>;</w:t>
            </w:r>
          </w:p>
          <w:p w:rsidR="00703323" w:rsidRPr="00663E90" w:rsidRDefault="00703323" w:rsidP="00057D57">
            <w:pPr>
              <w:autoSpaceDE w:val="0"/>
              <w:autoSpaceDN w:val="0"/>
              <w:adjustRightInd w:val="0"/>
              <w:rPr>
                <w:rFonts w:eastAsiaTheme="minorHAnsi"/>
                <w:sz w:val="20"/>
                <w:szCs w:val="20"/>
                <w:lang w:eastAsia="en-US"/>
              </w:rPr>
            </w:pPr>
            <w:r>
              <w:rPr>
                <w:rFonts w:eastAsiaTheme="minorHAnsi"/>
                <w:sz w:val="20"/>
                <w:szCs w:val="20"/>
                <w:lang w:eastAsia="en-US"/>
              </w:rPr>
              <w:t xml:space="preserve">Trabalho em grupo de duas pessoas (todos </w:t>
            </w:r>
            <w:r w:rsidR="00057D57">
              <w:rPr>
                <w:rFonts w:eastAsiaTheme="minorHAnsi"/>
                <w:sz w:val="20"/>
                <w:szCs w:val="20"/>
                <w:lang w:eastAsia="en-US"/>
              </w:rPr>
              <w:t>passam</w:t>
            </w:r>
            <w:r>
              <w:rPr>
                <w:rFonts w:eastAsiaTheme="minorHAnsi"/>
                <w:sz w:val="20"/>
                <w:szCs w:val="20"/>
                <w:lang w:eastAsia="en-US"/>
              </w:rPr>
              <w:t xml:space="preserve"> a </w:t>
            </w:r>
            <w:r w:rsidR="00057D57">
              <w:rPr>
                <w:rFonts w:eastAsiaTheme="minorHAnsi"/>
                <w:sz w:val="20"/>
                <w:szCs w:val="20"/>
                <w:lang w:eastAsia="en-US"/>
              </w:rPr>
              <w:t xml:space="preserve">ter a </w:t>
            </w:r>
            <w:r>
              <w:rPr>
                <w:rFonts w:eastAsiaTheme="minorHAnsi"/>
                <w:sz w:val="20"/>
                <w:szCs w:val="20"/>
                <w:lang w:eastAsia="en-US"/>
              </w:rPr>
              <w:t>mesma nota)</w:t>
            </w:r>
            <w:r w:rsidR="00057D57">
              <w:rPr>
                <w:rFonts w:eastAsiaTheme="minorHAnsi"/>
                <w:sz w:val="20"/>
                <w:szCs w:val="20"/>
                <w:lang w:eastAsia="en-US"/>
              </w:rPr>
              <w:t>.</w:t>
            </w:r>
          </w:p>
        </w:tc>
      </w:tr>
      <w:tr w:rsidR="00BD4752" w:rsidRPr="009D1947" w:rsidTr="009D1947">
        <w:trPr>
          <w:trHeight w:val="590"/>
        </w:trPr>
        <w:tc>
          <w:tcPr>
            <w:tcW w:w="3888" w:type="dxa"/>
            <w:tcBorders>
              <w:top w:val="single" w:sz="8" w:space="0" w:color="FFFFFF"/>
              <w:left w:val="single" w:sz="8" w:space="0" w:color="FFFFFF"/>
              <w:bottom w:val="single" w:sz="8" w:space="0" w:color="FFFFFF"/>
              <w:right w:val="single" w:sz="8" w:space="0" w:color="FFFFFF"/>
            </w:tcBorders>
            <w:shd w:val="clear" w:color="auto" w:fill="4F81BD"/>
            <w:tcMar>
              <w:top w:w="11" w:type="dxa"/>
              <w:left w:w="108" w:type="dxa"/>
              <w:bottom w:w="0" w:type="dxa"/>
              <w:right w:w="108" w:type="dxa"/>
            </w:tcMar>
            <w:hideMark/>
          </w:tcPr>
          <w:p w:rsidR="00906925" w:rsidRPr="009D1947" w:rsidRDefault="00BD4752" w:rsidP="00BD4752">
            <w:pPr>
              <w:autoSpaceDE w:val="0"/>
              <w:autoSpaceDN w:val="0"/>
              <w:adjustRightInd w:val="0"/>
              <w:rPr>
                <w:rFonts w:eastAsiaTheme="minorHAnsi"/>
                <w:sz w:val="20"/>
                <w:szCs w:val="20"/>
                <w:lang w:val="en-US" w:eastAsia="en-US"/>
              </w:rPr>
            </w:pPr>
            <w:r w:rsidRPr="009D1947">
              <w:rPr>
                <w:rFonts w:eastAsiaTheme="minorHAnsi"/>
                <w:b/>
                <w:bCs/>
                <w:sz w:val="20"/>
                <w:szCs w:val="20"/>
                <w:lang w:eastAsia="en-US"/>
              </w:rPr>
              <w:t xml:space="preserve">Electrização por indução </w:t>
            </w:r>
          </w:p>
        </w:tc>
        <w:tc>
          <w:tcPr>
            <w:tcW w:w="9172" w:type="dxa"/>
            <w:tcBorders>
              <w:top w:val="single" w:sz="8" w:space="0" w:color="FFFFFF"/>
              <w:left w:val="single" w:sz="8" w:space="0" w:color="FFFFFF"/>
              <w:bottom w:val="single" w:sz="8" w:space="0" w:color="FFFFFF"/>
              <w:right w:val="single" w:sz="8" w:space="0" w:color="FFFFFF"/>
            </w:tcBorders>
            <w:shd w:val="clear" w:color="auto" w:fill="D0D8E8"/>
            <w:tcMar>
              <w:top w:w="11" w:type="dxa"/>
              <w:left w:w="108" w:type="dxa"/>
              <w:bottom w:w="0" w:type="dxa"/>
              <w:right w:w="108" w:type="dxa"/>
            </w:tcMar>
            <w:hideMark/>
          </w:tcPr>
          <w:p w:rsidR="00906925" w:rsidRPr="00663E90" w:rsidRDefault="00BD4752" w:rsidP="00BD4752">
            <w:pPr>
              <w:autoSpaceDE w:val="0"/>
              <w:autoSpaceDN w:val="0"/>
              <w:adjustRightInd w:val="0"/>
              <w:rPr>
                <w:rFonts w:eastAsiaTheme="minorHAnsi"/>
                <w:sz w:val="20"/>
                <w:szCs w:val="20"/>
                <w:lang w:eastAsia="en-US"/>
              </w:rPr>
            </w:pPr>
            <w:r w:rsidRPr="009D1947">
              <w:rPr>
                <w:rFonts w:eastAsiaTheme="minorHAnsi"/>
                <w:sz w:val="20"/>
                <w:szCs w:val="20"/>
                <w:lang w:eastAsia="en-US"/>
              </w:rPr>
              <w:t>Deslocamento de pessoas para regiões de interesses.</w:t>
            </w:r>
            <w:r w:rsidRPr="00663E90">
              <w:rPr>
                <w:rFonts w:eastAsiaTheme="minorHAnsi"/>
                <w:sz w:val="20"/>
                <w:szCs w:val="20"/>
                <w:lang w:eastAsia="en-US"/>
              </w:rPr>
              <w:t xml:space="preserve"> </w:t>
            </w:r>
          </w:p>
        </w:tc>
      </w:tr>
    </w:tbl>
    <w:p w:rsidR="00752A78" w:rsidRPr="0073673F" w:rsidRDefault="00BD4752" w:rsidP="0073673F">
      <w:pPr>
        <w:autoSpaceDE w:val="0"/>
        <w:autoSpaceDN w:val="0"/>
        <w:adjustRightInd w:val="0"/>
        <w:spacing w:line="360" w:lineRule="auto"/>
        <w:jc w:val="both"/>
        <w:rPr>
          <w:rFonts w:ascii="Times-Roman" w:eastAsiaTheme="minorHAnsi" w:hAnsi="Times-Roman" w:cs="Times-Roman"/>
          <w:lang w:eastAsia="en-US"/>
        </w:rPr>
      </w:pPr>
      <w:r w:rsidRPr="00BD4752">
        <w:rPr>
          <w:rFonts w:ascii="Times-Roman" w:eastAsiaTheme="minorHAnsi" w:hAnsi="Times-Roman" w:cs="Times-Roman"/>
          <w:b/>
          <w:lang w:eastAsia="en-US"/>
        </w:rPr>
        <w:t>Fonte:</w:t>
      </w:r>
      <w:r>
        <w:rPr>
          <w:rFonts w:ascii="Times-Roman" w:eastAsiaTheme="minorHAnsi" w:hAnsi="Times-Roman" w:cs="Times-Roman"/>
          <w:lang w:eastAsia="en-US"/>
        </w:rPr>
        <w:t xml:space="preserve"> </w:t>
      </w:r>
      <w:r w:rsidR="00EB674C">
        <w:rPr>
          <w:rFonts w:ascii="Times-Roman" w:eastAsiaTheme="minorHAnsi" w:hAnsi="Times-Roman" w:cs="Times-Roman"/>
          <w:lang w:eastAsia="en-US"/>
        </w:rPr>
        <w:t xml:space="preserve">os </w:t>
      </w:r>
      <w:r>
        <w:rPr>
          <w:rFonts w:ascii="Times-Roman" w:eastAsiaTheme="minorHAnsi" w:hAnsi="Times-Roman" w:cs="Times-Roman"/>
          <w:lang w:eastAsia="en-US"/>
        </w:rPr>
        <w:t>autor</w:t>
      </w:r>
      <w:r w:rsidR="00EB674C">
        <w:rPr>
          <w:rFonts w:ascii="Times-Roman" w:eastAsiaTheme="minorHAnsi" w:hAnsi="Times-Roman" w:cs="Times-Roman"/>
          <w:lang w:eastAsia="en-US"/>
        </w:rPr>
        <w:t>es</w:t>
      </w:r>
      <w:r>
        <w:rPr>
          <w:rFonts w:ascii="Times-Roman" w:eastAsiaTheme="minorHAnsi" w:hAnsi="Times-Roman" w:cs="Times-Roman"/>
          <w:lang w:eastAsia="en-US"/>
        </w:rPr>
        <w:t xml:space="preserve"> (2018)</w:t>
      </w:r>
    </w:p>
    <w:p w:rsidR="0073673F" w:rsidRDefault="0073673F" w:rsidP="0057686B">
      <w:pPr>
        <w:spacing w:line="360" w:lineRule="auto"/>
        <w:jc w:val="both"/>
        <w:rPr>
          <w:b/>
          <w:color w:val="000000" w:themeColor="text1"/>
        </w:rPr>
      </w:pPr>
    </w:p>
    <w:p w:rsidR="004E2D58" w:rsidRDefault="004E2D58" w:rsidP="0057686B">
      <w:pPr>
        <w:spacing w:line="360" w:lineRule="auto"/>
        <w:jc w:val="both"/>
        <w:rPr>
          <w:b/>
          <w:color w:val="000000" w:themeColor="text1"/>
        </w:rPr>
      </w:pPr>
    </w:p>
    <w:p w:rsidR="004E2D58" w:rsidRDefault="004E2D58" w:rsidP="0057686B">
      <w:pPr>
        <w:spacing w:line="360" w:lineRule="auto"/>
        <w:jc w:val="both"/>
        <w:rPr>
          <w:b/>
          <w:color w:val="000000" w:themeColor="text1"/>
        </w:rPr>
      </w:pPr>
    </w:p>
    <w:p w:rsidR="005C7793" w:rsidRDefault="005C7793" w:rsidP="0057686B">
      <w:pPr>
        <w:spacing w:line="360" w:lineRule="auto"/>
        <w:jc w:val="both"/>
        <w:rPr>
          <w:b/>
          <w:color w:val="000000" w:themeColor="text1"/>
        </w:rPr>
      </w:pPr>
    </w:p>
    <w:p w:rsidR="005F4033" w:rsidRPr="0057686B" w:rsidRDefault="005C7793" w:rsidP="0057686B">
      <w:pPr>
        <w:spacing w:line="360" w:lineRule="auto"/>
        <w:jc w:val="both"/>
        <w:rPr>
          <w:b/>
          <w:color w:val="000000" w:themeColor="text1"/>
        </w:rPr>
      </w:pPr>
      <w:r>
        <w:rPr>
          <w:b/>
          <w:color w:val="000000" w:themeColor="text1"/>
        </w:rPr>
        <w:t xml:space="preserve">5. </w:t>
      </w:r>
      <w:r w:rsidR="003C5B09">
        <w:rPr>
          <w:b/>
          <w:color w:val="000000" w:themeColor="text1"/>
        </w:rPr>
        <w:t xml:space="preserve">ASPECTOS METODOLÓGICOS </w:t>
      </w:r>
    </w:p>
    <w:p w:rsidR="00D87E26" w:rsidRPr="0057686B" w:rsidRDefault="003C5B09" w:rsidP="0057686B">
      <w:pPr>
        <w:spacing w:line="360" w:lineRule="auto"/>
        <w:jc w:val="both"/>
        <w:rPr>
          <w:color w:val="000000" w:themeColor="text1"/>
        </w:rPr>
      </w:pPr>
      <w:r>
        <w:rPr>
          <w:color w:val="000000" w:themeColor="text1"/>
        </w:rPr>
        <w:t>Esta pesquisa foi quantitativa, p</w:t>
      </w:r>
      <w:r w:rsidR="00D87E26" w:rsidRPr="0057686B">
        <w:rPr>
          <w:color w:val="000000" w:themeColor="text1"/>
        </w:rPr>
        <w:t xml:space="preserve">ara o </w:t>
      </w:r>
      <w:r>
        <w:rPr>
          <w:color w:val="000000" w:themeColor="text1"/>
        </w:rPr>
        <w:t xml:space="preserve">seu </w:t>
      </w:r>
      <w:r w:rsidR="00D87E26" w:rsidRPr="0057686B">
        <w:rPr>
          <w:color w:val="000000" w:themeColor="text1"/>
        </w:rPr>
        <w:t>desenvolvimento, seguimos as seguintes etapas:</w:t>
      </w:r>
    </w:p>
    <w:p w:rsidR="003C5B09" w:rsidRPr="003C5B09" w:rsidRDefault="00D87E26" w:rsidP="0057686B">
      <w:pPr>
        <w:autoSpaceDE w:val="0"/>
        <w:autoSpaceDN w:val="0"/>
        <w:adjustRightInd w:val="0"/>
        <w:spacing w:line="360" w:lineRule="auto"/>
        <w:jc w:val="both"/>
        <w:rPr>
          <w:rFonts w:eastAsia="ArialMT"/>
          <w:color w:val="000000" w:themeColor="text1"/>
        </w:rPr>
      </w:pPr>
      <w:r w:rsidRPr="003C5B09">
        <w:rPr>
          <w:color w:val="000000" w:themeColor="text1"/>
        </w:rPr>
        <w:t>1.</w:t>
      </w:r>
      <w:r w:rsidR="00F61023" w:rsidRPr="003C5B09">
        <w:rPr>
          <w:rFonts w:eastAsia="ArialMT"/>
          <w:color w:val="000000" w:themeColor="text1"/>
        </w:rPr>
        <w:t xml:space="preserve"> </w:t>
      </w:r>
      <w:r w:rsidR="003C5B09" w:rsidRPr="003C5B09">
        <w:rPr>
          <w:rFonts w:eastAsiaTheme="minorHAnsi"/>
          <w:lang w:eastAsia="en-US"/>
        </w:rPr>
        <w:t>Uma revisão bibliográfica sobre o tema;</w:t>
      </w:r>
    </w:p>
    <w:p w:rsidR="00F61023" w:rsidRPr="0057686B" w:rsidRDefault="003C5B09" w:rsidP="0057686B">
      <w:pPr>
        <w:autoSpaceDE w:val="0"/>
        <w:autoSpaceDN w:val="0"/>
        <w:adjustRightInd w:val="0"/>
        <w:spacing w:line="360" w:lineRule="auto"/>
        <w:jc w:val="both"/>
        <w:rPr>
          <w:rFonts w:eastAsia="ArialMT"/>
          <w:color w:val="000000" w:themeColor="text1"/>
        </w:rPr>
      </w:pPr>
      <w:r>
        <w:rPr>
          <w:rFonts w:eastAsia="ArialMT"/>
          <w:color w:val="000000" w:themeColor="text1"/>
        </w:rPr>
        <w:t xml:space="preserve">2. </w:t>
      </w:r>
      <w:r w:rsidR="00F61023" w:rsidRPr="0057686B">
        <w:rPr>
          <w:rFonts w:eastAsia="ArialMT"/>
          <w:color w:val="000000" w:themeColor="text1"/>
        </w:rPr>
        <w:t xml:space="preserve">Aplicação de guião de questionário aos professores, com vista a obter informações sobre as concepções destes sobre o uso sistemático de analogias como Ferramenta Didáctica. </w:t>
      </w:r>
    </w:p>
    <w:p w:rsidR="00F61023" w:rsidRPr="0057686B" w:rsidRDefault="00F61023" w:rsidP="0057686B">
      <w:pPr>
        <w:autoSpaceDE w:val="0"/>
        <w:autoSpaceDN w:val="0"/>
        <w:adjustRightInd w:val="0"/>
        <w:spacing w:line="360" w:lineRule="auto"/>
        <w:jc w:val="both"/>
        <w:rPr>
          <w:rFonts w:eastAsia="ArialMT"/>
          <w:color w:val="000000" w:themeColor="text1"/>
        </w:rPr>
      </w:pPr>
      <w:r w:rsidRPr="0057686B">
        <w:rPr>
          <w:rFonts w:eastAsia="ArialMT"/>
          <w:color w:val="000000" w:themeColor="text1"/>
        </w:rPr>
        <w:t xml:space="preserve">2. Aplicação do guião de pré-teste para os alunos com o objectivo de analisar o nível de conhecimento sobre a electrostática. </w:t>
      </w:r>
    </w:p>
    <w:p w:rsidR="0057686B" w:rsidRPr="0057686B" w:rsidRDefault="00F61023" w:rsidP="0057686B">
      <w:pPr>
        <w:spacing w:line="360" w:lineRule="auto"/>
        <w:jc w:val="both"/>
        <w:rPr>
          <w:color w:val="000000" w:themeColor="text1"/>
        </w:rPr>
      </w:pPr>
      <w:r w:rsidRPr="0057686B">
        <w:rPr>
          <w:rFonts w:eastAsia="ArialMT"/>
          <w:color w:val="000000" w:themeColor="text1"/>
        </w:rPr>
        <w:t xml:space="preserve">3. </w:t>
      </w:r>
      <w:r w:rsidRPr="0057686B">
        <w:rPr>
          <w:color w:val="000000" w:themeColor="text1"/>
        </w:rPr>
        <w:t>Elaboração de actividades di</w:t>
      </w:r>
      <w:r w:rsidR="0057686B" w:rsidRPr="0057686B">
        <w:rPr>
          <w:color w:val="000000" w:themeColor="text1"/>
        </w:rPr>
        <w:t xml:space="preserve">dácticas baseadas em analogias </w:t>
      </w:r>
      <w:r w:rsidR="001E1B37">
        <w:rPr>
          <w:color w:val="000000" w:themeColor="text1"/>
        </w:rPr>
        <w:t xml:space="preserve">de acordo com o modelo TWA (teaching wiht analogies) </w:t>
      </w:r>
      <w:r w:rsidRPr="0057686B">
        <w:rPr>
          <w:color w:val="000000" w:themeColor="text1"/>
        </w:rPr>
        <w:t>para o ensino de electrostática</w:t>
      </w:r>
      <w:r w:rsidR="0057686B" w:rsidRPr="0057686B">
        <w:rPr>
          <w:color w:val="000000" w:themeColor="text1"/>
        </w:rPr>
        <w:t xml:space="preserve"> e </w:t>
      </w:r>
      <w:r w:rsidR="003C5B09">
        <w:rPr>
          <w:color w:val="000000" w:themeColor="text1"/>
        </w:rPr>
        <w:t xml:space="preserve">a sua </w:t>
      </w:r>
      <w:r w:rsidR="0057686B" w:rsidRPr="0057686B">
        <w:rPr>
          <w:color w:val="000000" w:themeColor="text1"/>
        </w:rPr>
        <w:t>i</w:t>
      </w:r>
      <w:r w:rsidR="003C5B09">
        <w:rPr>
          <w:color w:val="000000" w:themeColor="text1"/>
        </w:rPr>
        <w:t>mplementação em sala de aula</w:t>
      </w:r>
      <w:r w:rsidRPr="0057686B">
        <w:rPr>
          <w:color w:val="000000" w:themeColor="text1"/>
        </w:rPr>
        <w:t xml:space="preserve">. </w:t>
      </w:r>
    </w:p>
    <w:p w:rsidR="00F61023" w:rsidRPr="00DE2F7B" w:rsidRDefault="00F61023" w:rsidP="00DE2F7B">
      <w:pPr>
        <w:spacing w:line="360" w:lineRule="auto"/>
        <w:jc w:val="both"/>
        <w:rPr>
          <w:color w:val="000000" w:themeColor="text1"/>
        </w:rPr>
      </w:pPr>
      <w:r w:rsidRPr="0057686B">
        <w:rPr>
          <w:color w:val="000000" w:themeColor="text1"/>
        </w:rPr>
        <w:t xml:space="preserve">Escolhemos </w:t>
      </w:r>
      <w:r w:rsidR="0057686B" w:rsidRPr="0057686B">
        <w:rPr>
          <w:color w:val="000000" w:themeColor="text1"/>
        </w:rPr>
        <w:t>o</w:t>
      </w:r>
      <w:r w:rsidR="00C2197F">
        <w:rPr>
          <w:color w:val="000000" w:themeColor="text1"/>
        </w:rPr>
        <w:t>s</w:t>
      </w:r>
      <w:r w:rsidR="0057686B" w:rsidRPr="0057686B">
        <w:rPr>
          <w:color w:val="000000" w:themeColor="text1"/>
        </w:rPr>
        <w:t xml:space="preserve"> </w:t>
      </w:r>
      <w:r w:rsidRPr="0057686B">
        <w:rPr>
          <w:color w:val="000000" w:themeColor="text1"/>
        </w:rPr>
        <w:t>conceito</w:t>
      </w:r>
      <w:r w:rsidR="00C2197F">
        <w:rPr>
          <w:color w:val="000000" w:themeColor="text1"/>
        </w:rPr>
        <w:t>s</w:t>
      </w:r>
      <w:r w:rsidR="0057686B" w:rsidRPr="0057686B">
        <w:rPr>
          <w:color w:val="000000" w:themeColor="text1"/>
        </w:rPr>
        <w:t xml:space="preserve"> </w:t>
      </w:r>
      <w:r w:rsidR="00C2197F">
        <w:rPr>
          <w:color w:val="000000" w:themeColor="text1"/>
        </w:rPr>
        <w:t xml:space="preserve">inicias </w:t>
      </w:r>
      <w:r w:rsidR="0057686B" w:rsidRPr="0057686B">
        <w:rPr>
          <w:color w:val="000000" w:themeColor="text1"/>
        </w:rPr>
        <w:t>da electrostática</w:t>
      </w:r>
      <w:r w:rsidRPr="0057686B">
        <w:rPr>
          <w:color w:val="000000" w:themeColor="text1"/>
        </w:rPr>
        <w:t xml:space="preserve"> por ser ele</w:t>
      </w:r>
      <w:r w:rsidR="00C2197F">
        <w:rPr>
          <w:color w:val="000000" w:themeColor="text1"/>
        </w:rPr>
        <w:t>s uns</w:t>
      </w:r>
      <w:r w:rsidRPr="0057686B">
        <w:rPr>
          <w:color w:val="000000" w:themeColor="text1"/>
        </w:rPr>
        <w:t xml:space="preserve"> dos que apresenta seus conceitos numa perspectiva abstracta. </w:t>
      </w:r>
    </w:p>
    <w:p w:rsidR="0057686B" w:rsidRPr="0057686B" w:rsidRDefault="0057686B" w:rsidP="0057686B">
      <w:pPr>
        <w:autoSpaceDE w:val="0"/>
        <w:autoSpaceDN w:val="0"/>
        <w:adjustRightInd w:val="0"/>
        <w:spacing w:line="360" w:lineRule="auto"/>
        <w:jc w:val="both"/>
        <w:rPr>
          <w:rFonts w:eastAsia="ArialMT"/>
          <w:color w:val="000000" w:themeColor="text1"/>
        </w:rPr>
      </w:pPr>
      <w:r w:rsidRPr="0057686B">
        <w:rPr>
          <w:rFonts w:eastAsia="ArialMT"/>
          <w:color w:val="000000" w:themeColor="text1"/>
        </w:rPr>
        <w:t xml:space="preserve">4. Aplicação de um guião de pós-teste para os alunos com o objectivo de analisar o nível de conhecimento sobre a electrostática depois do uso sistemático de analogia como ferramenta didáctica. </w:t>
      </w:r>
    </w:p>
    <w:p w:rsidR="00F61023" w:rsidRPr="0057686B" w:rsidRDefault="00F61023" w:rsidP="0057686B">
      <w:pPr>
        <w:autoSpaceDE w:val="0"/>
        <w:autoSpaceDN w:val="0"/>
        <w:adjustRightInd w:val="0"/>
        <w:spacing w:line="360" w:lineRule="auto"/>
        <w:jc w:val="both"/>
        <w:rPr>
          <w:rFonts w:eastAsia="ArialMT"/>
          <w:color w:val="000000" w:themeColor="text1"/>
        </w:rPr>
      </w:pPr>
    </w:p>
    <w:p w:rsidR="00D87E26" w:rsidRDefault="005C7793" w:rsidP="0057686B">
      <w:pPr>
        <w:spacing w:line="360" w:lineRule="auto"/>
        <w:rPr>
          <w:b/>
          <w:color w:val="000000" w:themeColor="text1"/>
        </w:rPr>
      </w:pPr>
      <w:r>
        <w:rPr>
          <w:b/>
          <w:color w:val="000000" w:themeColor="text1"/>
        </w:rPr>
        <w:t xml:space="preserve">6. </w:t>
      </w:r>
      <w:r w:rsidR="007F6370" w:rsidRPr="007F6370">
        <w:rPr>
          <w:b/>
          <w:color w:val="000000" w:themeColor="text1"/>
        </w:rPr>
        <w:t xml:space="preserve">RESULTADOS </w:t>
      </w:r>
    </w:p>
    <w:p w:rsidR="003C418B" w:rsidRPr="00260401" w:rsidRDefault="00B37C16" w:rsidP="00260401">
      <w:pPr>
        <w:spacing w:line="360" w:lineRule="auto"/>
        <w:jc w:val="both"/>
        <w:rPr>
          <w:color w:val="000000" w:themeColor="text1"/>
        </w:rPr>
      </w:pPr>
      <w:r w:rsidRPr="00260401">
        <w:rPr>
          <w:color w:val="000000" w:themeColor="text1"/>
        </w:rPr>
        <w:t>Apontamos primeiramente, algumas considerações que dizem respeito a todas Actividades didácticas implementadas e analisadas e a seguir, apontamos ainda algumas constatações que dizem respeito a factos ocorridos durante as implementações na aula.</w:t>
      </w:r>
    </w:p>
    <w:p w:rsidR="00B37C16" w:rsidRPr="00260401" w:rsidRDefault="00B37C16" w:rsidP="00260401">
      <w:pPr>
        <w:spacing w:line="360" w:lineRule="auto"/>
        <w:jc w:val="both"/>
        <w:rPr>
          <w:color w:val="000000" w:themeColor="text1"/>
        </w:rPr>
      </w:pPr>
      <w:r w:rsidRPr="00260401">
        <w:rPr>
          <w:color w:val="000000" w:themeColor="text1"/>
        </w:rPr>
        <w:t>Considerações sobre todas actividades durante a pesquisa.</w:t>
      </w:r>
    </w:p>
    <w:p w:rsidR="00B37C16" w:rsidRDefault="00B37C16" w:rsidP="00260401">
      <w:pPr>
        <w:spacing w:line="360" w:lineRule="auto"/>
        <w:jc w:val="both"/>
        <w:rPr>
          <w:color w:val="000000" w:themeColor="text1"/>
        </w:rPr>
      </w:pPr>
      <w:r w:rsidRPr="00260401">
        <w:rPr>
          <w:color w:val="000000" w:themeColor="text1"/>
        </w:rPr>
        <w:lastRenderedPageBreak/>
        <w:t>Com base no questionário dirigido aos professores, constatou-se que a maior parte dos professores daquela instituição faz confusão do termo analogia com exemplo ou metáforas.</w:t>
      </w:r>
      <w:r w:rsidR="00260401" w:rsidRPr="00260401">
        <w:rPr>
          <w:color w:val="000000" w:themeColor="text1"/>
        </w:rPr>
        <w:t xml:space="preserve"> </w:t>
      </w:r>
      <w:r w:rsidR="00CD08E7">
        <w:rPr>
          <w:color w:val="000000" w:themeColor="text1"/>
        </w:rPr>
        <w:t xml:space="preserve">Para </w:t>
      </w:r>
      <w:r w:rsidR="00FA36CB">
        <w:rPr>
          <w:color w:val="000000" w:themeColor="text1"/>
        </w:rPr>
        <w:t xml:space="preserve">o uso de analogias </w:t>
      </w:r>
      <w:r w:rsidR="00260401" w:rsidRPr="00260401">
        <w:rPr>
          <w:color w:val="000000" w:themeColor="text1"/>
        </w:rPr>
        <w:t xml:space="preserve">não seguem o modelo TWA (Teaching Wiht Analogies) proposto pelo GLYN, </w:t>
      </w:r>
      <w:r w:rsidR="00FA36CB">
        <w:rPr>
          <w:color w:val="000000" w:themeColor="text1"/>
        </w:rPr>
        <w:t>r</w:t>
      </w:r>
      <w:r w:rsidR="00260401" w:rsidRPr="00260401">
        <w:rPr>
          <w:color w:val="000000" w:themeColor="text1"/>
        </w:rPr>
        <w:t>azão pelo qual,</w:t>
      </w:r>
      <w:r w:rsidRPr="00260401">
        <w:rPr>
          <w:color w:val="000000" w:themeColor="text1"/>
        </w:rPr>
        <w:t xml:space="preserve"> </w:t>
      </w:r>
      <w:r w:rsidR="00260401" w:rsidRPr="00260401">
        <w:rPr>
          <w:color w:val="000000" w:themeColor="text1"/>
        </w:rPr>
        <w:t xml:space="preserve">não levam consigo analogias já planificadas para a sala de aula, optando por um simples </w:t>
      </w:r>
      <w:r w:rsidRPr="00260401">
        <w:rPr>
          <w:color w:val="000000" w:themeColor="text1"/>
        </w:rPr>
        <w:t>improvis</w:t>
      </w:r>
      <w:r w:rsidR="00260401" w:rsidRPr="00260401">
        <w:rPr>
          <w:color w:val="000000" w:themeColor="text1"/>
        </w:rPr>
        <w:t>o</w:t>
      </w:r>
      <w:r w:rsidR="00FA36CB">
        <w:rPr>
          <w:color w:val="000000" w:themeColor="text1"/>
        </w:rPr>
        <w:t xml:space="preserve"> alegando </w:t>
      </w:r>
      <w:r w:rsidR="00CD08E7">
        <w:rPr>
          <w:color w:val="000000" w:themeColor="text1"/>
        </w:rPr>
        <w:t xml:space="preserve">que a carga horária </w:t>
      </w:r>
      <w:r w:rsidR="0020722C">
        <w:rPr>
          <w:color w:val="000000" w:themeColor="text1"/>
        </w:rPr>
        <w:t xml:space="preserve">não </w:t>
      </w:r>
      <w:r w:rsidR="00CD08E7">
        <w:rPr>
          <w:color w:val="000000" w:themeColor="text1"/>
        </w:rPr>
        <w:t xml:space="preserve">é </w:t>
      </w:r>
      <w:r w:rsidR="0020722C">
        <w:rPr>
          <w:color w:val="000000" w:themeColor="text1"/>
        </w:rPr>
        <w:t>suficiente para o uso de analogias</w:t>
      </w:r>
      <w:r w:rsidR="00CD08E7">
        <w:rPr>
          <w:color w:val="000000" w:themeColor="text1"/>
        </w:rPr>
        <w:t>.</w:t>
      </w:r>
    </w:p>
    <w:p w:rsidR="00357D85" w:rsidRPr="00357D85" w:rsidRDefault="008273B8" w:rsidP="002F2A50">
      <w:pPr>
        <w:autoSpaceDE w:val="0"/>
        <w:autoSpaceDN w:val="0"/>
        <w:adjustRightInd w:val="0"/>
        <w:spacing w:line="360" w:lineRule="auto"/>
        <w:jc w:val="both"/>
        <w:rPr>
          <w:color w:val="000000" w:themeColor="text1"/>
        </w:rPr>
      </w:pPr>
      <w:r w:rsidRPr="00357D85">
        <w:rPr>
          <w:color w:val="000000" w:themeColor="text1"/>
        </w:rPr>
        <w:t xml:space="preserve">Foi dirigido um questionário pré-teste para os alunos, verificou-se maior parte dos alunos têm dificuldades dos conteúdos relacionados a electrostática. Por </w:t>
      </w:r>
      <w:r w:rsidR="003E55FD" w:rsidRPr="00357D85">
        <w:rPr>
          <w:color w:val="000000" w:themeColor="text1"/>
        </w:rPr>
        <w:t>exemplo</w:t>
      </w:r>
      <w:r w:rsidR="00FE5A05">
        <w:rPr>
          <w:color w:val="000000" w:themeColor="text1"/>
        </w:rPr>
        <w:t xml:space="preserve"> o exercício 02:</w:t>
      </w:r>
      <w:r w:rsidR="003E55FD" w:rsidRPr="00357D85">
        <w:rPr>
          <w:color w:val="000000" w:themeColor="text1"/>
        </w:rPr>
        <w:t xml:space="preserve"> </w:t>
      </w:r>
      <w:r w:rsidR="00357D85" w:rsidRPr="00357D85">
        <w:t xml:space="preserve">Três esferas idênticas, muito leves, estão penduradas por fios perfeitamente isolantes, num ambiente seco, conforme mostra a figura. Num determinado instante, </w:t>
      </w:r>
    </w:p>
    <w:p w:rsidR="008273B8" w:rsidRPr="00357D85" w:rsidRDefault="008273B8" w:rsidP="002F2A50">
      <w:pPr>
        <w:spacing w:line="360" w:lineRule="auto"/>
        <w:jc w:val="both"/>
        <w:rPr>
          <w:b/>
          <w:color w:val="000000" w:themeColor="text1"/>
        </w:rPr>
      </w:pPr>
    </w:p>
    <w:p w:rsidR="00666E75" w:rsidRDefault="002F2A50" w:rsidP="002F2A50">
      <w:pPr>
        <w:spacing w:line="360" w:lineRule="auto"/>
        <w:jc w:val="both"/>
      </w:pPr>
      <w:r w:rsidRPr="00357D85">
        <w:t xml:space="preserve">a esfera </w:t>
      </w:r>
      <w:r w:rsidRPr="00357D85">
        <w:rPr>
          <w:i/>
          <w:iCs/>
        </w:rPr>
        <w:t xml:space="preserve">A </w:t>
      </w:r>
      <w:r w:rsidRPr="00357D85">
        <w:t xml:space="preserve">(QA = 20 </w:t>
      </w:r>
      <m:oMath>
        <m:r>
          <w:rPr>
            <w:rFonts w:ascii="Cambria Math" w:hAnsi="Cambria Math"/>
          </w:rPr>
          <m:t>μ</m:t>
        </m:r>
      </m:oMath>
      <w:r w:rsidRPr="00357D85">
        <w:t>C) toca</w:t>
      </w:r>
      <w:r>
        <w:t xml:space="preserve"> </w:t>
      </w:r>
      <w:r w:rsidRPr="00357D85">
        <w:t xml:space="preserve">a esfera </w:t>
      </w:r>
      <w:r w:rsidRPr="00357D85">
        <w:rPr>
          <w:i/>
          <w:iCs/>
        </w:rPr>
        <w:t xml:space="preserve">B </w:t>
      </w:r>
      <w:r w:rsidRPr="00357D85">
        <w:t>(QB =2 0</w:t>
      </w:r>
      <m:oMath>
        <m:r>
          <w:rPr>
            <w:rFonts w:ascii="Cambria Math" w:hAnsi="Cambria Math"/>
          </w:rPr>
          <m:t>μ</m:t>
        </m:r>
      </m:oMath>
      <w:r w:rsidRPr="00357D85">
        <w:t xml:space="preserve">C); após alguns instantes, afasta-se e toca na esfera </w:t>
      </w:r>
      <w:r w:rsidRPr="00357D85">
        <w:rPr>
          <w:i/>
          <w:iCs/>
        </w:rPr>
        <w:t xml:space="preserve">C </w:t>
      </w:r>
      <w:r w:rsidRPr="00357D85">
        <w:t xml:space="preserve">(QC=-6 </w:t>
      </w:r>
      <m:oMath>
        <m:r>
          <w:rPr>
            <w:rFonts w:ascii="Cambria Math" w:hAnsi="Cambria Math"/>
          </w:rPr>
          <m:t>μ</m:t>
        </m:r>
      </m:oMath>
      <w:r w:rsidRPr="00357D85">
        <w:t>C), retornando à posição</w:t>
      </w:r>
      <w:r w:rsidRPr="002F2A50">
        <w:t xml:space="preserve"> </w:t>
      </w:r>
      <w:r>
        <w:t>inicial.</w:t>
      </w:r>
      <w:r w:rsidRPr="00357D85">
        <w:t xml:space="preserve"> </w:t>
      </w:r>
      <w:r w:rsidR="00357D85" w:rsidRPr="002F2A50">
        <w:t xml:space="preserve">Após os contactos descritos, qual são os valores das cargas das esferas </w:t>
      </w:r>
      <w:r w:rsidR="00357D85" w:rsidRPr="002F2A50">
        <w:rPr>
          <w:i/>
          <w:iCs/>
        </w:rPr>
        <w:t>A</w:t>
      </w:r>
      <w:r w:rsidR="00357D85" w:rsidRPr="002F2A50">
        <w:t xml:space="preserve">, </w:t>
      </w:r>
      <w:r w:rsidR="00357D85" w:rsidRPr="002F2A50">
        <w:rPr>
          <w:i/>
          <w:iCs/>
        </w:rPr>
        <w:t xml:space="preserve">B </w:t>
      </w:r>
      <w:r w:rsidR="00357D85" w:rsidRPr="002F2A50">
        <w:t xml:space="preserve">e </w:t>
      </w:r>
      <w:r w:rsidR="00357D85" w:rsidRPr="002F2A50">
        <w:rPr>
          <w:i/>
          <w:iCs/>
        </w:rPr>
        <w:t>C</w:t>
      </w:r>
      <w:r>
        <w:rPr>
          <w:i/>
          <w:iCs/>
        </w:rPr>
        <w:t>?</w:t>
      </w:r>
      <w:r w:rsidR="00357D85" w:rsidRPr="002F2A50">
        <w:rPr>
          <w:noProof/>
          <w:lang w:val="en-US" w:eastAsia="en-U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734687" cy="1003110"/>
            <wp:effectExtent l="19050" t="0" r="0" b="0"/>
            <wp:wrapSquare wrapText="bothSides"/>
            <wp:docPr id="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734687" cy="1003110"/>
                    </a:xfrm>
                    <a:prstGeom prst="rect">
                      <a:avLst/>
                    </a:prstGeom>
                    <a:noFill/>
                    <a:ln w="9525">
                      <a:noFill/>
                      <a:miter lim="800000"/>
                      <a:headEnd/>
                      <a:tailEnd/>
                    </a:ln>
                  </pic:spPr>
                </pic:pic>
              </a:graphicData>
            </a:graphic>
          </wp:anchor>
        </w:drawing>
      </w:r>
      <w:r w:rsidR="00357D85" w:rsidRPr="002F2A50">
        <w:br w:type="textWrapping" w:clear="all"/>
      </w:r>
      <w:r w:rsidR="00B365EA">
        <w:t xml:space="preserve">A </w:t>
      </w:r>
      <w:r w:rsidR="00E36EBA">
        <w:t>maioria dos alunos tiveram dificuldades para resolver este exercício, eles somavam o valor das cargas e atribuíam a cada esfera. Este é um dos exercícios do questionário pré-teste dirigido aos alunos, não ilust</w:t>
      </w:r>
      <w:r w:rsidR="00D569D6">
        <w:t>ramos</w:t>
      </w:r>
      <w:r w:rsidR="00E36EBA">
        <w:t xml:space="preserve"> </w:t>
      </w:r>
      <w:r w:rsidR="00D569D6">
        <w:t xml:space="preserve">todos os exercícios </w:t>
      </w:r>
      <w:r w:rsidR="00622EC2">
        <w:t xml:space="preserve">no artigo, </w:t>
      </w:r>
      <w:r w:rsidR="00D569D6">
        <w:t>devido</w:t>
      </w:r>
      <w:r w:rsidR="00E36EBA">
        <w:t xml:space="preserve"> o espaço. </w:t>
      </w:r>
      <w:r w:rsidR="00666E75">
        <w:t xml:space="preserve">Verificou-se cerca de 43,3% que correspondia a 13 alunos acertaram a questão e 56,7% que correspondiam a 17 alunos erraram a mesma questão. Deu para entender que a maior parte dos alunos do ensino médio tiveram dificuldades dos conteúdos relacionados a processo de electrização. </w:t>
      </w:r>
    </w:p>
    <w:p w:rsidR="00334844" w:rsidRDefault="00E36EBA" w:rsidP="002F2A50">
      <w:pPr>
        <w:spacing w:line="360" w:lineRule="auto"/>
        <w:jc w:val="both"/>
      </w:pPr>
      <w:r>
        <w:t xml:space="preserve">Em seguida foram leccionadas aulas com o uso sistemático </w:t>
      </w:r>
      <w:r w:rsidR="00334844">
        <w:t>de analogias, onde foram mostrados as conexões do conceito alvo e o análogo, como o exemplo a seguir abaixo apresenta:</w:t>
      </w:r>
    </w:p>
    <w:p w:rsidR="000F6C00" w:rsidRPr="000F6C00" w:rsidRDefault="000F6C00" w:rsidP="002F2A50">
      <w:pPr>
        <w:spacing w:line="360" w:lineRule="auto"/>
        <w:jc w:val="both"/>
        <w:rPr>
          <w:b/>
        </w:rPr>
      </w:pPr>
      <w:r w:rsidRPr="003A5DE5">
        <w:rPr>
          <w:b/>
        </w:rPr>
        <w:t xml:space="preserve">Conexões sobre </w:t>
      </w:r>
      <w:r>
        <w:rPr>
          <w:b/>
        </w:rPr>
        <w:t>carga eléctrica</w:t>
      </w:r>
      <w:r w:rsidRPr="003A5DE5">
        <w:rPr>
          <w:b/>
        </w:rPr>
        <w:t xml:space="preserve"> com </w:t>
      </w:r>
      <w:r>
        <w:rPr>
          <w:rFonts w:eastAsiaTheme="minorHAnsi"/>
          <w:b/>
        </w:rPr>
        <w:t>o ser humano.</w:t>
      </w:r>
    </w:p>
    <w:tbl>
      <w:tblPr>
        <w:tblStyle w:val="Tabelacomgrelha"/>
        <w:tblW w:w="0" w:type="auto"/>
        <w:tblLook w:val="04A0"/>
      </w:tblPr>
      <w:tblGrid>
        <w:gridCol w:w="3618"/>
        <w:gridCol w:w="2790"/>
        <w:gridCol w:w="3168"/>
      </w:tblGrid>
      <w:tr w:rsidR="003A5DE5" w:rsidRPr="00A504C5" w:rsidTr="003A5DE5">
        <w:tc>
          <w:tcPr>
            <w:tcW w:w="3618" w:type="dxa"/>
            <w:tcBorders>
              <w:right w:val="single" w:sz="4" w:space="0" w:color="auto"/>
            </w:tcBorders>
          </w:tcPr>
          <w:p w:rsidR="003A5DE5" w:rsidRPr="00A504C5" w:rsidRDefault="003C5A05" w:rsidP="003C5A05">
            <w:pPr>
              <w:autoSpaceDE w:val="0"/>
              <w:autoSpaceDN w:val="0"/>
              <w:adjustRightInd w:val="0"/>
              <w:jc w:val="both"/>
              <w:rPr>
                <w:bCs/>
                <w:sz w:val="20"/>
                <w:szCs w:val="20"/>
              </w:rPr>
            </w:pPr>
            <w:r w:rsidRPr="00A504C5">
              <w:rPr>
                <w:b/>
                <w:bCs/>
                <w:sz w:val="20"/>
                <w:szCs w:val="20"/>
              </w:rPr>
              <w:t xml:space="preserve">Conceito alvo (Carga eléctrica) </w:t>
            </w:r>
          </w:p>
        </w:tc>
        <w:tc>
          <w:tcPr>
            <w:tcW w:w="2790" w:type="dxa"/>
            <w:tcBorders>
              <w:left w:val="single" w:sz="4" w:space="0" w:color="auto"/>
            </w:tcBorders>
          </w:tcPr>
          <w:p w:rsidR="003A5DE5" w:rsidRPr="003A5DE5" w:rsidRDefault="003A5DE5" w:rsidP="003A5DE5">
            <w:pPr>
              <w:autoSpaceDE w:val="0"/>
              <w:autoSpaceDN w:val="0"/>
              <w:adjustRightInd w:val="0"/>
              <w:jc w:val="both"/>
              <w:rPr>
                <w:b/>
                <w:bCs/>
                <w:sz w:val="20"/>
                <w:szCs w:val="20"/>
              </w:rPr>
            </w:pPr>
            <w:r w:rsidRPr="003A5DE5">
              <w:rPr>
                <w:b/>
                <w:bCs/>
                <w:sz w:val="20"/>
                <w:szCs w:val="20"/>
              </w:rPr>
              <w:t xml:space="preserve">Correspondências </w:t>
            </w:r>
          </w:p>
        </w:tc>
        <w:tc>
          <w:tcPr>
            <w:tcW w:w="3168" w:type="dxa"/>
          </w:tcPr>
          <w:p w:rsidR="003A5DE5" w:rsidRPr="00A504C5" w:rsidRDefault="003C5A05" w:rsidP="00DD6F62">
            <w:pPr>
              <w:autoSpaceDE w:val="0"/>
              <w:autoSpaceDN w:val="0"/>
              <w:adjustRightInd w:val="0"/>
              <w:jc w:val="both"/>
              <w:rPr>
                <w:b/>
                <w:bCs/>
                <w:sz w:val="20"/>
                <w:szCs w:val="20"/>
              </w:rPr>
            </w:pPr>
            <w:r w:rsidRPr="00A504C5">
              <w:rPr>
                <w:b/>
                <w:bCs/>
                <w:sz w:val="20"/>
                <w:szCs w:val="20"/>
              </w:rPr>
              <w:t>Análogo (o ser humano)</w:t>
            </w:r>
          </w:p>
        </w:tc>
      </w:tr>
      <w:tr w:rsidR="003A5DE5" w:rsidRPr="00A504C5" w:rsidTr="003C5A05">
        <w:trPr>
          <w:trHeight w:val="674"/>
        </w:trPr>
        <w:tc>
          <w:tcPr>
            <w:tcW w:w="3618" w:type="dxa"/>
            <w:tcBorders>
              <w:right w:val="single" w:sz="4" w:space="0" w:color="auto"/>
            </w:tcBorders>
          </w:tcPr>
          <w:p w:rsidR="003C5A05" w:rsidRPr="00A504C5" w:rsidRDefault="003C5A05" w:rsidP="003C5A05">
            <w:pPr>
              <w:autoSpaceDE w:val="0"/>
              <w:autoSpaceDN w:val="0"/>
              <w:adjustRightInd w:val="0"/>
              <w:jc w:val="both"/>
              <w:rPr>
                <w:bCs/>
                <w:sz w:val="20"/>
                <w:szCs w:val="20"/>
              </w:rPr>
            </w:pPr>
            <w:r w:rsidRPr="00A504C5">
              <w:rPr>
                <w:bCs/>
                <w:sz w:val="20"/>
                <w:szCs w:val="20"/>
              </w:rPr>
              <w:t>Existe dois tipos de cargas eléctricas (positiva e negativa);</w:t>
            </w:r>
          </w:p>
          <w:p w:rsidR="003A5DE5" w:rsidRPr="00A504C5" w:rsidRDefault="003A5DE5" w:rsidP="003C5A05">
            <w:pPr>
              <w:autoSpaceDE w:val="0"/>
              <w:autoSpaceDN w:val="0"/>
              <w:adjustRightInd w:val="0"/>
              <w:jc w:val="both"/>
              <w:rPr>
                <w:bCs/>
                <w:sz w:val="20"/>
                <w:szCs w:val="20"/>
              </w:rPr>
            </w:pPr>
          </w:p>
        </w:tc>
        <w:tc>
          <w:tcPr>
            <w:tcW w:w="2790" w:type="dxa"/>
            <w:tcBorders>
              <w:left w:val="single" w:sz="4" w:space="0" w:color="auto"/>
            </w:tcBorders>
          </w:tcPr>
          <w:p w:rsidR="003A5DE5" w:rsidRPr="00A504C5" w:rsidRDefault="00B54E30" w:rsidP="00DD6F62">
            <w:pPr>
              <w:autoSpaceDE w:val="0"/>
              <w:autoSpaceDN w:val="0"/>
              <w:adjustRightInd w:val="0"/>
              <w:jc w:val="both"/>
              <w:rPr>
                <w:bCs/>
                <w:sz w:val="20"/>
                <w:szCs w:val="20"/>
              </w:rPr>
            </w:pPr>
            <w:r>
              <w:rPr>
                <w:bCs/>
                <w:noProof/>
                <w:sz w:val="20"/>
                <w:szCs w:val="20"/>
                <w:lang w:val="en-US" w:eastAsia="en-US"/>
              </w:rPr>
              <w:pict>
                <v:shapetype id="_x0000_t32" coordsize="21600,21600" o:spt="32" o:oned="t" path="m,l21600,21600e" filled="f">
                  <v:path arrowok="t" fillok="f" o:connecttype="none"/>
                  <o:lock v:ext="edit" shapetype="t"/>
                </v:shapetype>
                <v:shape id="_x0000_s1033" type="#_x0000_t32" style="position:absolute;left:0;text-align:left;margin-left:18.05pt;margin-top:20.65pt;width:86.15pt;height:.05pt;z-index:251664384;mso-position-horizontal-relative:text;mso-position-vertical-relative:text" o:connectortype="straight">
                  <v:stroke startarrow="block" endarrow="block"/>
                </v:shape>
              </w:pict>
            </w:r>
          </w:p>
        </w:tc>
        <w:tc>
          <w:tcPr>
            <w:tcW w:w="3168" w:type="dxa"/>
          </w:tcPr>
          <w:p w:rsidR="003C5A05" w:rsidRPr="00A504C5" w:rsidRDefault="003C5A05" w:rsidP="003C5A05">
            <w:pPr>
              <w:autoSpaceDE w:val="0"/>
              <w:autoSpaceDN w:val="0"/>
              <w:adjustRightInd w:val="0"/>
              <w:jc w:val="both"/>
              <w:rPr>
                <w:bCs/>
                <w:sz w:val="20"/>
                <w:szCs w:val="20"/>
              </w:rPr>
            </w:pPr>
            <w:r w:rsidRPr="00A504C5">
              <w:rPr>
                <w:bCs/>
                <w:sz w:val="20"/>
                <w:szCs w:val="20"/>
              </w:rPr>
              <w:t>Existe dois tipos de ser humano (homem e mulher);</w:t>
            </w:r>
          </w:p>
          <w:p w:rsidR="003A5DE5" w:rsidRPr="00A504C5" w:rsidRDefault="003A5DE5" w:rsidP="003C5A05">
            <w:pPr>
              <w:autoSpaceDE w:val="0"/>
              <w:autoSpaceDN w:val="0"/>
              <w:adjustRightInd w:val="0"/>
              <w:jc w:val="both"/>
              <w:rPr>
                <w:bCs/>
                <w:sz w:val="20"/>
                <w:szCs w:val="20"/>
              </w:rPr>
            </w:pPr>
          </w:p>
        </w:tc>
      </w:tr>
      <w:tr w:rsidR="003A5DE5" w:rsidRPr="00A504C5" w:rsidTr="003C5A05">
        <w:trPr>
          <w:trHeight w:val="692"/>
        </w:trPr>
        <w:tc>
          <w:tcPr>
            <w:tcW w:w="3618" w:type="dxa"/>
            <w:tcBorders>
              <w:right w:val="single" w:sz="4" w:space="0" w:color="auto"/>
            </w:tcBorders>
          </w:tcPr>
          <w:p w:rsidR="003A5DE5" w:rsidRPr="00A504C5" w:rsidRDefault="003C5A05" w:rsidP="003C5A05">
            <w:pPr>
              <w:autoSpaceDE w:val="0"/>
              <w:autoSpaceDN w:val="0"/>
              <w:adjustRightInd w:val="0"/>
              <w:jc w:val="both"/>
              <w:rPr>
                <w:bCs/>
                <w:sz w:val="20"/>
                <w:szCs w:val="20"/>
              </w:rPr>
            </w:pPr>
            <w:r w:rsidRPr="00A504C5">
              <w:rPr>
                <w:bCs/>
                <w:sz w:val="20"/>
                <w:szCs w:val="20"/>
              </w:rPr>
              <w:t>Cargas do mesmo sinal repelem-se e com sinal contrário atraem-se;</w:t>
            </w:r>
            <w:r>
              <w:rPr>
                <w:bCs/>
                <w:sz w:val="20"/>
                <w:szCs w:val="20"/>
              </w:rPr>
              <w:t xml:space="preserve">      </w:t>
            </w:r>
          </w:p>
        </w:tc>
        <w:tc>
          <w:tcPr>
            <w:tcW w:w="2790" w:type="dxa"/>
            <w:tcBorders>
              <w:left w:val="single" w:sz="4" w:space="0" w:color="auto"/>
            </w:tcBorders>
          </w:tcPr>
          <w:p w:rsidR="003A5DE5" w:rsidRPr="00A504C5" w:rsidRDefault="00B54E30" w:rsidP="00DD6F62">
            <w:pPr>
              <w:autoSpaceDE w:val="0"/>
              <w:autoSpaceDN w:val="0"/>
              <w:adjustRightInd w:val="0"/>
              <w:ind w:left="360"/>
              <w:jc w:val="both"/>
              <w:rPr>
                <w:bCs/>
                <w:sz w:val="20"/>
                <w:szCs w:val="20"/>
              </w:rPr>
            </w:pPr>
            <w:r>
              <w:rPr>
                <w:bCs/>
                <w:noProof/>
                <w:sz w:val="20"/>
                <w:szCs w:val="20"/>
                <w:lang w:val="en-US" w:eastAsia="en-US"/>
              </w:rPr>
              <w:pict>
                <v:shape id="_x0000_s1034" type="#_x0000_t32" style="position:absolute;left:0;text-align:left;margin-left:19pt;margin-top:23.1pt;width:86.15pt;height:.05pt;z-index:251665408;mso-position-horizontal-relative:text;mso-position-vertical-relative:text" o:connectortype="straight">
                  <v:stroke startarrow="block" endarrow="block"/>
                </v:shape>
              </w:pict>
            </w:r>
          </w:p>
        </w:tc>
        <w:tc>
          <w:tcPr>
            <w:tcW w:w="3168" w:type="dxa"/>
          </w:tcPr>
          <w:p w:rsidR="003C5A05" w:rsidRPr="00A504C5" w:rsidRDefault="003C5A05" w:rsidP="003C5A05">
            <w:pPr>
              <w:autoSpaceDE w:val="0"/>
              <w:autoSpaceDN w:val="0"/>
              <w:adjustRightInd w:val="0"/>
              <w:jc w:val="both"/>
              <w:rPr>
                <w:bCs/>
                <w:sz w:val="20"/>
                <w:szCs w:val="20"/>
              </w:rPr>
            </w:pPr>
            <w:r w:rsidRPr="00A504C5">
              <w:rPr>
                <w:bCs/>
                <w:sz w:val="20"/>
                <w:szCs w:val="20"/>
              </w:rPr>
              <w:t>Seres humanos do mesmo sexo não casam e do sexo oposto casam;</w:t>
            </w:r>
          </w:p>
          <w:p w:rsidR="003A5DE5" w:rsidRPr="00A504C5" w:rsidRDefault="003A5DE5" w:rsidP="003C5A05">
            <w:pPr>
              <w:autoSpaceDE w:val="0"/>
              <w:autoSpaceDN w:val="0"/>
              <w:adjustRightInd w:val="0"/>
              <w:jc w:val="both"/>
              <w:rPr>
                <w:bCs/>
                <w:sz w:val="20"/>
                <w:szCs w:val="20"/>
              </w:rPr>
            </w:pPr>
          </w:p>
        </w:tc>
      </w:tr>
      <w:tr w:rsidR="003A5DE5" w:rsidRPr="00A504C5" w:rsidTr="003C5A05">
        <w:trPr>
          <w:trHeight w:val="611"/>
        </w:trPr>
        <w:tc>
          <w:tcPr>
            <w:tcW w:w="3618" w:type="dxa"/>
            <w:tcBorders>
              <w:right w:val="single" w:sz="4" w:space="0" w:color="auto"/>
            </w:tcBorders>
          </w:tcPr>
          <w:p w:rsidR="003A5DE5" w:rsidRPr="00A504C5" w:rsidRDefault="003C5A05" w:rsidP="003C5A05">
            <w:pPr>
              <w:autoSpaceDE w:val="0"/>
              <w:autoSpaceDN w:val="0"/>
              <w:adjustRightInd w:val="0"/>
              <w:jc w:val="both"/>
              <w:rPr>
                <w:bCs/>
                <w:sz w:val="20"/>
                <w:szCs w:val="20"/>
              </w:rPr>
            </w:pPr>
            <w:r>
              <w:rPr>
                <w:bCs/>
                <w:sz w:val="20"/>
                <w:szCs w:val="20"/>
              </w:rPr>
              <w:t xml:space="preserve">Nas cargas eléctricas não há atracção entre cargas do mesmo sinal.          </w:t>
            </w:r>
          </w:p>
        </w:tc>
        <w:tc>
          <w:tcPr>
            <w:tcW w:w="2790" w:type="dxa"/>
            <w:tcBorders>
              <w:left w:val="single" w:sz="4" w:space="0" w:color="auto"/>
            </w:tcBorders>
          </w:tcPr>
          <w:p w:rsidR="003A5DE5" w:rsidRPr="00663E90" w:rsidRDefault="00B54E30" w:rsidP="00DD6F62">
            <w:pPr>
              <w:autoSpaceDE w:val="0"/>
              <w:autoSpaceDN w:val="0"/>
              <w:adjustRightInd w:val="0"/>
              <w:ind w:left="360"/>
              <w:jc w:val="both"/>
              <w:rPr>
                <w:bCs/>
                <w:noProof/>
                <w:sz w:val="20"/>
                <w:szCs w:val="20"/>
                <w:lang w:eastAsia="en-US"/>
              </w:rPr>
            </w:pPr>
            <w:r>
              <w:rPr>
                <w:bCs/>
                <w:noProof/>
                <w:sz w:val="20"/>
                <w:szCs w:val="20"/>
                <w:lang w:val="en-US" w:eastAsia="en-US"/>
              </w:rPr>
              <w:pict>
                <v:shape id="_x0000_s1037" type="#_x0000_t32" style="position:absolute;left:0;text-align:left;margin-left:52.85pt;margin-top:9.45pt;width:30.6pt;height:12.9pt;flip:x y;z-index:251668480;mso-position-horizontal-relative:text;mso-position-vertical-relative:text" o:connectortype="straight"/>
              </w:pict>
            </w:r>
            <w:r>
              <w:rPr>
                <w:bCs/>
                <w:noProof/>
                <w:sz w:val="20"/>
                <w:szCs w:val="20"/>
                <w:lang w:val="en-US" w:eastAsia="en-US"/>
              </w:rPr>
              <w:pict>
                <v:shape id="_x0000_s1036" type="#_x0000_t32" style="position:absolute;left:0;text-align:left;margin-left:56.05pt;margin-top:5.35pt;width:17.2pt;height:20.95pt;flip:x;z-index:251667456;mso-position-horizontal-relative:text;mso-position-vertical-relative:text" o:connectortype="straight"/>
              </w:pict>
            </w:r>
            <w:r>
              <w:rPr>
                <w:bCs/>
                <w:noProof/>
                <w:sz w:val="20"/>
                <w:szCs w:val="20"/>
                <w:lang w:val="en-US" w:eastAsia="en-US"/>
              </w:rPr>
              <w:pict>
                <v:shape id="_x0000_s1035" type="#_x0000_t32" style="position:absolute;left:0;text-align:left;margin-left:19pt;margin-top:14.8pt;width:86.15pt;height:.05pt;z-index:251666432;mso-position-horizontal-relative:text;mso-position-vertical-relative:text" o:connectortype="straight">
                  <v:stroke startarrow="block" endarrow="block"/>
                </v:shape>
              </w:pict>
            </w:r>
          </w:p>
        </w:tc>
        <w:tc>
          <w:tcPr>
            <w:tcW w:w="3168" w:type="dxa"/>
          </w:tcPr>
          <w:p w:rsidR="003A5DE5" w:rsidRPr="00A504C5" w:rsidRDefault="003C5A05" w:rsidP="00DD6F62">
            <w:pPr>
              <w:autoSpaceDE w:val="0"/>
              <w:autoSpaceDN w:val="0"/>
              <w:adjustRightInd w:val="0"/>
              <w:jc w:val="both"/>
              <w:rPr>
                <w:bCs/>
                <w:sz w:val="20"/>
                <w:szCs w:val="20"/>
              </w:rPr>
            </w:pPr>
            <w:r>
              <w:rPr>
                <w:bCs/>
                <w:sz w:val="20"/>
                <w:szCs w:val="20"/>
              </w:rPr>
              <w:t>Homossexuais (homem casa com homem e mulher casa com mulher)</w:t>
            </w:r>
          </w:p>
        </w:tc>
      </w:tr>
    </w:tbl>
    <w:p w:rsidR="003A5DE5" w:rsidRDefault="003A5DE5" w:rsidP="002F2A50">
      <w:pPr>
        <w:spacing w:line="360" w:lineRule="auto"/>
        <w:jc w:val="both"/>
      </w:pPr>
      <w:r w:rsidRPr="00FE5A05">
        <w:rPr>
          <w:b/>
        </w:rPr>
        <w:t>Fonte:</w:t>
      </w:r>
      <w:r>
        <w:t xml:space="preserve"> </w:t>
      </w:r>
      <w:r w:rsidR="00963A05">
        <w:t xml:space="preserve">os </w:t>
      </w:r>
      <w:r>
        <w:t>autor</w:t>
      </w:r>
      <w:r w:rsidR="00963A05">
        <w:t>es</w:t>
      </w:r>
      <w:r>
        <w:t xml:space="preserve"> (2018)</w:t>
      </w:r>
    </w:p>
    <w:p w:rsidR="007762A4" w:rsidRPr="003A5DE5" w:rsidRDefault="003A5DE5" w:rsidP="002F2A50">
      <w:pPr>
        <w:spacing w:line="360" w:lineRule="auto"/>
        <w:jc w:val="both"/>
        <w:rPr>
          <w:b/>
        </w:rPr>
      </w:pPr>
      <w:r w:rsidRPr="003A5DE5">
        <w:rPr>
          <w:b/>
        </w:rPr>
        <w:t xml:space="preserve">Conexões sobre electrização por contacto com </w:t>
      </w:r>
      <w:r w:rsidRPr="003A5DE5">
        <w:rPr>
          <w:rFonts w:eastAsiaTheme="minorHAnsi"/>
          <w:b/>
        </w:rPr>
        <w:t>casamento e divórcio com separação de comunhão de bens.</w:t>
      </w:r>
    </w:p>
    <w:tbl>
      <w:tblPr>
        <w:tblStyle w:val="Tabelacomgrelha"/>
        <w:tblW w:w="0" w:type="auto"/>
        <w:tblLook w:val="04A0"/>
      </w:tblPr>
      <w:tblGrid>
        <w:gridCol w:w="3978"/>
        <w:gridCol w:w="1980"/>
        <w:gridCol w:w="3555"/>
      </w:tblGrid>
      <w:tr w:rsidR="00334844" w:rsidRPr="00051002" w:rsidTr="00334844">
        <w:tc>
          <w:tcPr>
            <w:tcW w:w="3978" w:type="dxa"/>
            <w:tcBorders>
              <w:right w:val="single" w:sz="4" w:space="0" w:color="auto"/>
            </w:tcBorders>
          </w:tcPr>
          <w:p w:rsidR="00334844" w:rsidRPr="00051002" w:rsidRDefault="00334844" w:rsidP="00DD6F62">
            <w:pPr>
              <w:pStyle w:val="PargrafodaLista"/>
              <w:autoSpaceDE w:val="0"/>
              <w:autoSpaceDN w:val="0"/>
              <w:adjustRightInd w:val="0"/>
              <w:ind w:left="0"/>
              <w:jc w:val="both"/>
              <w:rPr>
                <w:bCs/>
              </w:rPr>
            </w:pPr>
            <w:r w:rsidRPr="00051002">
              <w:rPr>
                <w:b/>
                <w:bCs/>
              </w:rPr>
              <w:lastRenderedPageBreak/>
              <w:t>Conceito Alvo (Electrização por contacto).</w:t>
            </w:r>
          </w:p>
        </w:tc>
        <w:tc>
          <w:tcPr>
            <w:tcW w:w="1980" w:type="dxa"/>
            <w:tcBorders>
              <w:left w:val="single" w:sz="4" w:space="0" w:color="auto"/>
            </w:tcBorders>
          </w:tcPr>
          <w:p w:rsidR="00334844" w:rsidRPr="007762A4" w:rsidRDefault="00334844" w:rsidP="00334844">
            <w:pPr>
              <w:pStyle w:val="PargrafodaLista"/>
              <w:autoSpaceDE w:val="0"/>
              <w:autoSpaceDN w:val="0"/>
              <w:adjustRightInd w:val="0"/>
              <w:ind w:left="0"/>
              <w:jc w:val="both"/>
              <w:rPr>
                <w:b/>
                <w:bCs/>
              </w:rPr>
            </w:pPr>
            <w:r w:rsidRPr="007762A4">
              <w:rPr>
                <w:b/>
                <w:bCs/>
              </w:rPr>
              <w:t xml:space="preserve">Correspondências </w:t>
            </w:r>
          </w:p>
        </w:tc>
        <w:tc>
          <w:tcPr>
            <w:tcW w:w="3555" w:type="dxa"/>
          </w:tcPr>
          <w:p w:rsidR="00334844" w:rsidRPr="00051002" w:rsidRDefault="00334844" w:rsidP="00DD6F62">
            <w:pPr>
              <w:pStyle w:val="PargrafodaLista"/>
              <w:autoSpaceDE w:val="0"/>
              <w:autoSpaceDN w:val="0"/>
              <w:adjustRightInd w:val="0"/>
              <w:ind w:left="0"/>
              <w:jc w:val="both"/>
              <w:rPr>
                <w:bCs/>
              </w:rPr>
            </w:pPr>
            <w:r w:rsidRPr="00051002">
              <w:rPr>
                <w:rFonts w:eastAsiaTheme="minorHAnsi"/>
                <w:b/>
                <w:lang w:eastAsia="en-US"/>
              </w:rPr>
              <w:t>Análogo (Casamento e divórcio com separação de comunhão de bens).</w:t>
            </w:r>
          </w:p>
        </w:tc>
      </w:tr>
      <w:tr w:rsidR="00334844" w:rsidRPr="00051002" w:rsidTr="00334844">
        <w:tc>
          <w:tcPr>
            <w:tcW w:w="3978" w:type="dxa"/>
            <w:tcBorders>
              <w:right w:val="single" w:sz="4" w:space="0" w:color="auto"/>
            </w:tcBorders>
          </w:tcPr>
          <w:p w:rsidR="00334844" w:rsidRPr="00051002" w:rsidRDefault="00334844" w:rsidP="00DD6F62">
            <w:pPr>
              <w:autoSpaceDE w:val="0"/>
              <w:autoSpaceDN w:val="0"/>
              <w:adjustRightInd w:val="0"/>
              <w:jc w:val="both"/>
              <w:rPr>
                <w:bCs/>
              </w:rPr>
            </w:pPr>
            <w:r w:rsidRPr="00051002">
              <w:t>Após a separação dos corpos em contacto, ficam electrizados com carga do mesmo sinal;</w:t>
            </w:r>
          </w:p>
        </w:tc>
        <w:tc>
          <w:tcPr>
            <w:tcW w:w="1980" w:type="dxa"/>
            <w:tcBorders>
              <w:left w:val="single" w:sz="4" w:space="0" w:color="auto"/>
            </w:tcBorders>
          </w:tcPr>
          <w:p w:rsidR="00334844" w:rsidRDefault="00334844" w:rsidP="00DD6F62">
            <w:pPr>
              <w:autoSpaceDE w:val="0"/>
              <w:autoSpaceDN w:val="0"/>
              <w:adjustRightInd w:val="0"/>
              <w:jc w:val="both"/>
              <w:rPr>
                <w:bCs/>
              </w:rPr>
            </w:pPr>
          </w:p>
          <w:p w:rsidR="007762A4" w:rsidRDefault="007762A4" w:rsidP="00DD6F62">
            <w:pPr>
              <w:autoSpaceDE w:val="0"/>
              <w:autoSpaceDN w:val="0"/>
              <w:adjustRightInd w:val="0"/>
              <w:jc w:val="both"/>
              <w:rPr>
                <w:bCs/>
              </w:rPr>
            </w:pPr>
          </w:p>
          <w:p w:rsidR="007762A4" w:rsidRPr="00051002" w:rsidRDefault="00B54E30" w:rsidP="00DD6F62">
            <w:pPr>
              <w:autoSpaceDE w:val="0"/>
              <w:autoSpaceDN w:val="0"/>
              <w:adjustRightInd w:val="0"/>
              <w:jc w:val="both"/>
              <w:rPr>
                <w:bCs/>
              </w:rPr>
            </w:pPr>
            <w:r>
              <w:rPr>
                <w:bCs/>
                <w:noProof/>
                <w:lang w:val="en-US" w:eastAsia="en-US"/>
              </w:rPr>
              <w:pict>
                <v:shape id="_x0000_s1028" type="#_x0000_t32" style="position:absolute;left:0;text-align:left;margin-left:1pt;margin-top:2pt;width:86.15pt;height:.05pt;z-index:251659264" o:connectortype="straight">
                  <v:stroke startarrow="block" endarrow="block"/>
                </v:shape>
              </w:pict>
            </w:r>
          </w:p>
        </w:tc>
        <w:tc>
          <w:tcPr>
            <w:tcW w:w="3555" w:type="dxa"/>
          </w:tcPr>
          <w:p w:rsidR="00334844" w:rsidRPr="00051002" w:rsidRDefault="00334844" w:rsidP="00DD6F62">
            <w:pPr>
              <w:autoSpaceDE w:val="0"/>
              <w:autoSpaceDN w:val="0"/>
              <w:adjustRightInd w:val="0"/>
              <w:jc w:val="both"/>
              <w:rPr>
                <w:bCs/>
              </w:rPr>
            </w:pPr>
            <w:r w:rsidRPr="00051002">
              <w:rPr>
                <w:bCs/>
              </w:rPr>
              <w:t xml:space="preserve">No divórcio de comunhão de bens, todos os bens </w:t>
            </w:r>
            <w:r w:rsidRPr="00051002">
              <w:rPr>
                <w:rFonts w:eastAsiaTheme="minorHAnsi"/>
                <w:lang w:eastAsia="en-US"/>
              </w:rPr>
              <w:t>do património do casal é repartido pelos dois (divisão igualitária entre as partes envolvidas);</w:t>
            </w:r>
          </w:p>
        </w:tc>
      </w:tr>
      <w:tr w:rsidR="00334844" w:rsidRPr="00051002" w:rsidTr="00334844">
        <w:tc>
          <w:tcPr>
            <w:tcW w:w="3978" w:type="dxa"/>
            <w:tcBorders>
              <w:right w:val="single" w:sz="4" w:space="0" w:color="auto"/>
            </w:tcBorders>
          </w:tcPr>
          <w:p w:rsidR="00334844" w:rsidRPr="00051002" w:rsidRDefault="00334844" w:rsidP="00DD6F62">
            <w:pPr>
              <w:autoSpaceDE w:val="0"/>
              <w:autoSpaceDN w:val="0"/>
              <w:adjustRightInd w:val="0"/>
              <w:jc w:val="both"/>
              <w:rPr>
                <w:bCs/>
              </w:rPr>
            </w:pPr>
            <w:r w:rsidRPr="00051002">
              <w:t xml:space="preserve">Existe </w:t>
            </w:r>
            <w:r w:rsidR="007762A4">
              <w:t xml:space="preserve">apenas </w:t>
            </w:r>
            <w:r w:rsidRPr="00051002">
              <w:t>dois tipos de cargas</w:t>
            </w:r>
            <w:r w:rsidR="007762A4">
              <w:t xml:space="preserve"> </w:t>
            </w:r>
            <w:r w:rsidR="00813A26">
              <w:t xml:space="preserve">eléctricas </w:t>
            </w:r>
            <w:r w:rsidR="00813A26" w:rsidRPr="00051002">
              <w:t>(positiva</w:t>
            </w:r>
            <w:r w:rsidR="00813A26">
              <w:t>s</w:t>
            </w:r>
            <w:r w:rsidRPr="00051002">
              <w:t xml:space="preserve"> e negativa</w:t>
            </w:r>
            <w:r w:rsidR="00813A26">
              <w:t>s</w:t>
            </w:r>
            <w:r w:rsidRPr="00051002">
              <w:t>);</w:t>
            </w:r>
          </w:p>
          <w:p w:rsidR="00334844" w:rsidRPr="00051002" w:rsidRDefault="00334844" w:rsidP="00DD6F62">
            <w:pPr>
              <w:pStyle w:val="PargrafodaLista"/>
              <w:autoSpaceDE w:val="0"/>
              <w:autoSpaceDN w:val="0"/>
              <w:adjustRightInd w:val="0"/>
              <w:ind w:left="0"/>
              <w:jc w:val="both"/>
              <w:rPr>
                <w:bCs/>
              </w:rPr>
            </w:pPr>
          </w:p>
        </w:tc>
        <w:tc>
          <w:tcPr>
            <w:tcW w:w="1980" w:type="dxa"/>
            <w:tcBorders>
              <w:left w:val="single" w:sz="4" w:space="0" w:color="auto"/>
            </w:tcBorders>
          </w:tcPr>
          <w:p w:rsidR="00334844" w:rsidRDefault="00B54E30">
            <w:pPr>
              <w:spacing w:after="200" w:line="360" w:lineRule="auto"/>
              <w:jc w:val="both"/>
              <w:rPr>
                <w:bCs/>
              </w:rPr>
            </w:pPr>
            <w:r>
              <w:rPr>
                <w:bCs/>
                <w:noProof/>
                <w:lang w:val="en-US" w:eastAsia="en-US"/>
              </w:rPr>
              <w:pict>
                <v:shape id="_x0000_s1031" type="#_x0000_t32" style="position:absolute;left:0;text-align:left;margin-left:27.85pt;margin-top:7.05pt;width:27.4pt;height:18.25pt;flip:x y;z-index:251662336;mso-position-horizontal-relative:text;mso-position-vertical-relative:text" o:connectortype="straight"/>
              </w:pict>
            </w:r>
            <w:r>
              <w:rPr>
                <w:bCs/>
                <w:noProof/>
                <w:lang w:val="en-US" w:eastAsia="en-US"/>
              </w:rPr>
              <w:pict>
                <v:shape id="_x0000_s1032" type="#_x0000_t32" style="position:absolute;left:0;text-align:left;margin-left:31.05pt;margin-top:9.75pt;width:17.2pt;height:20.95pt;flip:x;z-index:251663360;mso-position-horizontal-relative:text;mso-position-vertical-relative:text" o:connectortype="straight"/>
              </w:pict>
            </w:r>
            <w:r>
              <w:rPr>
                <w:bCs/>
                <w:noProof/>
                <w:lang w:val="en-US" w:eastAsia="en-US"/>
              </w:rPr>
              <w:pict>
                <v:shape id="_x0000_s1030" type="#_x0000_t32" style="position:absolute;left:0;text-align:left;margin-left:20.85pt;margin-top:7.05pt;width:0;height:0;z-index:251661312;mso-position-horizontal-relative:text;mso-position-vertical-relative:text" o:connectortype="straight"/>
              </w:pict>
            </w:r>
            <w:r>
              <w:rPr>
                <w:bCs/>
                <w:noProof/>
                <w:lang w:val="en-US" w:eastAsia="en-US"/>
              </w:rPr>
              <w:pict>
                <v:shape id="_x0000_s1029" type="#_x0000_t32" style="position:absolute;left:0;text-align:left;margin-left:1pt;margin-top:17.8pt;width:85.2pt;height:0;z-index:251660288;mso-position-horizontal-relative:text;mso-position-vertical-relative:text" o:connectortype="straight">
                  <v:stroke startarrow="block" endarrow="block"/>
                </v:shape>
              </w:pict>
            </w:r>
          </w:p>
          <w:p w:rsidR="00334844" w:rsidRPr="00051002" w:rsidRDefault="00334844" w:rsidP="00334844">
            <w:pPr>
              <w:pStyle w:val="PargrafodaLista"/>
              <w:autoSpaceDE w:val="0"/>
              <w:autoSpaceDN w:val="0"/>
              <w:adjustRightInd w:val="0"/>
              <w:ind w:left="0"/>
              <w:jc w:val="both"/>
              <w:rPr>
                <w:bCs/>
              </w:rPr>
            </w:pPr>
          </w:p>
        </w:tc>
        <w:tc>
          <w:tcPr>
            <w:tcW w:w="3555" w:type="dxa"/>
          </w:tcPr>
          <w:p w:rsidR="00334844" w:rsidRPr="00051002" w:rsidRDefault="00334844" w:rsidP="00DD6F62">
            <w:pPr>
              <w:autoSpaceDE w:val="0"/>
              <w:autoSpaceDN w:val="0"/>
              <w:adjustRightInd w:val="0"/>
              <w:jc w:val="both"/>
              <w:rPr>
                <w:bCs/>
              </w:rPr>
            </w:pPr>
            <w:r w:rsidRPr="00051002">
              <w:rPr>
                <w:bCs/>
              </w:rPr>
              <w:t>Existem diferentes tipos de bens patrimoniais;</w:t>
            </w:r>
          </w:p>
        </w:tc>
      </w:tr>
    </w:tbl>
    <w:p w:rsidR="00334844" w:rsidRDefault="003A5DE5" w:rsidP="002F2A50">
      <w:pPr>
        <w:spacing w:line="360" w:lineRule="auto"/>
        <w:jc w:val="both"/>
      </w:pPr>
      <w:r w:rsidRPr="00FE5A05">
        <w:rPr>
          <w:b/>
        </w:rPr>
        <w:t>Fonte:</w:t>
      </w:r>
      <w:r>
        <w:t xml:space="preserve"> </w:t>
      </w:r>
      <w:r w:rsidR="00963A05">
        <w:t xml:space="preserve">os </w:t>
      </w:r>
      <w:r>
        <w:t>autor</w:t>
      </w:r>
      <w:r w:rsidR="00963A05">
        <w:t>es</w:t>
      </w:r>
      <w:r>
        <w:t xml:space="preserve"> (2018)</w:t>
      </w:r>
    </w:p>
    <w:p w:rsidR="00334844" w:rsidRDefault="00334844" w:rsidP="002F2A50">
      <w:pPr>
        <w:spacing w:line="360" w:lineRule="auto"/>
        <w:jc w:val="both"/>
      </w:pPr>
    </w:p>
    <w:p w:rsidR="00C77ECD" w:rsidRDefault="00FE5A05" w:rsidP="002F2A50">
      <w:pPr>
        <w:spacing w:line="360" w:lineRule="auto"/>
        <w:jc w:val="both"/>
      </w:pPr>
      <w:r>
        <w:t xml:space="preserve">Depois </w:t>
      </w:r>
      <w:r w:rsidR="009300A1">
        <w:t xml:space="preserve">da aula com o uso sistemático de analogias, </w:t>
      </w:r>
      <w:r>
        <w:t>dirigiu-se um</w:t>
      </w:r>
      <w:r w:rsidR="00334844">
        <w:t xml:space="preserve"> questionário pós-teste aos alunos</w:t>
      </w:r>
      <w:r>
        <w:t>, com o objectivo de avaliar o desempenho em relação as aulas implementadas com o uso sistemático de analogias.</w:t>
      </w:r>
      <w:r w:rsidR="009664CE">
        <w:t xml:space="preserve"> Em </w:t>
      </w:r>
      <w:r w:rsidR="009300A1">
        <w:t>relação</w:t>
      </w:r>
      <w:r w:rsidR="009664CE">
        <w:t xml:space="preserve"> ao </w:t>
      </w:r>
      <w:r w:rsidR="009300A1">
        <w:t>exercício 02 acima citado, cerca de 76,67% que corresponde a 23 alunos acertaram a questão e 23,33% que corresponde a 7 alunos erraram a mesma questão.</w:t>
      </w:r>
      <w:r w:rsidR="009664CE">
        <w:t xml:space="preserve"> </w:t>
      </w:r>
      <w:r w:rsidR="00646459">
        <w:t xml:space="preserve">Em </w:t>
      </w:r>
      <w:r w:rsidR="009300A1">
        <w:t xml:space="preserve">sua maioria compreenderam os conteúdos respondendo </w:t>
      </w:r>
      <w:r w:rsidR="00646459">
        <w:t>correctamente as questões e</w:t>
      </w:r>
      <w:r w:rsidR="009300A1">
        <w:t xml:space="preserve"> ainda revela que apenas uma pequena parte desses alunos não </w:t>
      </w:r>
      <w:r w:rsidR="00646459">
        <w:t>conse</w:t>
      </w:r>
      <w:r w:rsidR="009300A1">
        <w:t>guiram entender.</w:t>
      </w:r>
      <w:r w:rsidR="009300A1" w:rsidRPr="002F2A50">
        <w:t xml:space="preserve"> </w:t>
      </w:r>
    </w:p>
    <w:p w:rsidR="0070621D" w:rsidRDefault="00304125" w:rsidP="00D561AC">
      <w:pPr>
        <w:autoSpaceDE w:val="0"/>
        <w:autoSpaceDN w:val="0"/>
        <w:adjustRightInd w:val="0"/>
        <w:spacing w:line="360" w:lineRule="auto"/>
        <w:jc w:val="both"/>
        <w:rPr>
          <w:rFonts w:eastAsiaTheme="minorHAnsi"/>
          <w:lang w:eastAsia="en-US"/>
        </w:rPr>
      </w:pPr>
      <w:r w:rsidRPr="00D561AC">
        <w:rPr>
          <w:rFonts w:eastAsiaTheme="minorHAnsi"/>
          <w:lang w:eastAsia="en-US"/>
        </w:rPr>
        <w:t>A maior parte dos alunos alegaram que as analogias utilizadas em aula de Física ajudou a compreender alguns conceitos</w:t>
      </w:r>
      <w:r w:rsidR="0070621D" w:rsidRPr="00D561AC">
        <w:t xml:space="preserve"> abstractos da </w:t>
      </w:r>
      <w:r w:rsidRPr="00D561AC">
        <w:t xml:space="preserve">electrostática, </w:t>
      </w:r>
      <w:r w:rsidR="00E578CE">
        <w:t>como tais</w:t>
      </w:r>
      <w:r w:rsidRPr="00D561AC">
        <w:t>:</w:t>
      </w:r>
      <w:r w:rsidRPr="00D561AC">
        <w:rPr>
          <w:rFonts w:eastAsiaTheme="minorHAnsi"/>
          <w:lang w:eastAsia="en-US"/>
        </w:rPr>
        <w:t xml:space="preserve"> </w:t>
      </w:r>
      <w:r w:rsidR="00D561AC" w:rsidRPr="00D561AC">
        <w:rPr>
          <w:rFonts w:eastAsiaTheme="minorHAnsi"/>
          <w:lang w:eastAsia="en-US"/>
        </w:rPr>
        <w:t>o princípio de atracão e repulsão é c</w:t>
      </w:r>
      <w:r w:rsidR="00D561AC">
        <w:rPr>
          <w:rFonts w:eastAsiaTheme="minorHAnsi"/>
          <w:lang w:eastAsia="en-US"/>
        </w:rPr>
        <w:t xml:space="preserve">omo </w:t>
      </w:r>
      <w:r w:rsidR="00D561AC" w:rsidRPr="00D561AC">
        <w:rPr>
          <w:rFonts w:eastAsiaTheme="minorHAnsi"/>
          <w:lang w:eastAsia="en-US"/>
        </w:rPr>
        <w:t xml:space="preserve">polaridades de dois ímanes; </w:t>
      </w:r>
      <w:r w:rsidRPr="00D561AC">
        <w:rPr>
          <w:rFonts w:eastAsiaTheme="minorHAnsi"/>
          <w:lang w:eastAsia="en-US"/>
        </w:rPr>
        <w:t>as cargas eléctricas negativas são como mulheres e positivas como homens…; a electrização por contacto é como casamento e divórcio com separação de comunhão de bens; Corpo electrizado é festa com números de homens diferentes do número de mulheres.</w:t>
      </w:r>
    </w:p>
    <w:p w:rsidR="007E1ED3" w:rsidRDefault="007E1ED3" w:rsidP="00D561AC">
      <w:pPr>
        <w:autoSpaceDE w:val="0"/>
        <w:autoSpaceDN w:val="0"/>
        <w:adjustRightInd w:val="0"/>
        <w:spacing w:line="360" w:lineRule="auto"/>
        <w:jc w:val="both"/>
        <w:rPr>
          <w:rFonts w:eastAsiaTheme="minorHAnsi"/>
          <w:lang w:eastAsia="en-US"/>
        </w:rPr>
      </w:pPr>
    </w:p>
    <w:p w:rsidR="007E1ED3" w:rsidRPr="00C420C2" w:rsidRDefault="005C7793" w:rsidP="00C420C2">
      <w:pPr>
        <w:autoSpaceDE w:val="0"/>
        <w:autoSpaceDN w:val="0"/>
        <w:adjustRightInd w:val="0"/>
        <w:spacing w:line="360" w:lineRule="auto"/>
        <w:jc w:val="both"/>
        <w:rPr>
          <w:rFonts w:eastAsiaTheme="minorHAnsi"/>
          <w:b/>
          <w:lang w:eastAsia="en-US"/>
        </w:rPr>
      </w:pPr>
      <w:r>
        <w:rPr>
          <w:rFonts w:eastAsiaTheme="minorHAnsi"/>
          <w:b/>
          <w:lang w:eastAsia="en-US"/>
        </w:rPr>
        <w:t xml:space="preserve">7. </w:t>
      </w:r>
      <w:r w:rsidR="007E1ED3" w:rsidRPr="00C420C2">
        <w:rPr>
          <w:rFonts w:eastAsiaTheme="minorHAnsi"/>
          <w:b/>
          <w:lang w:eastAsia="en-US"/>
        </w:rPr>
        <w:t xml:space="preserve">CONSIDERAÇÕES FINAIS </w:t>
      </w:r>
    </w:p>
    <w:p w:rsidR="007E1ED3" w:rsidRDefault="007E1ED3" w:rsidP="00C420C2">
      <w:pPr>
        <w:autoSpaceDE w:val="0"/>
        <w:autoSpaceDN w:val="0"/>
        <w:adjustRightInd w:val="0"/>
        <w:spacing w:line="360" w:lineRule="auto"/>
        <w:jc w:val="both"/>
        <w:rPr>
          <w:rFonts w:eastAsiaTheme="minorHAnsi"/>
          <w:lang w:eastAsia="en-US"/>
        </w:rPr>
      </w:pPr>
      <w:r w:rsidRPr="00C420C2">
        <w:rPr>
          <w:rFonts w:eastAsiaTheme="minorHAnsi"/>
          <w:lang w:eastAsia="en-US"/>
        </w:rPr>
        <w:t>Apesar da aparente complexidade inicial de se trabalhar as actividades de uso sistemático de analogias</w:t>
      </w:r>
      <w:r w:rsidR="00561019">
        <w:rPr>
          <w:rFonts w:eastAsiaTheme="minorHAnsi"/>
          <w:lang w:eastAsia="en-US"/>
        </w:rPr>
        <w:t xml:space="preserve"> como ferramenta didáctica para o ensino da electrostática</w:t>
      </w:r>
      <w:r w:rsidRPr="00C420C2">
        <w:rPr>
          <w:rFonts w:eastAsiaTheme="minorHAnsi"/>
          <w:lang w:eastAsia="en-US"/>
        </w:rPr>
        <w:t xml:space="preserve">, estas mostraram ser actividades didácticas adequadas para o tratamento de vários conteúdos conceituas da física </w:t>
      </w:r>
      <w:r w:rsidR="003F0FA0" w:rsidRPr="00C420C2">
        <w:rPr>
          <w:rFonts w:eastAsiaTheme="minorHAnsi"/>
          <w:lang w:eastAsia="en-US"/>
        </w:rPr>
        <w:t>de</w:t>
      </w:r>
      <w:r w:rsidRPr="00C420C2">
        <w:rPr>
          <w:rFonts w:eastAsiaTheme="minorHAnsi"/>
          <w:lang w:eastAsia="en-US"/>
        </w:rPr>
        <w:t xml:space="preserve"> perspectiva abstracta. Neste sentido, podemos adiantar que o ensino, a partir do uso </w:t>
      </w:r>
      <w:r w:rsidR="003F0FA0" w:rsidRPr="00C420C2">
        <w:rPr>
          <w:rFonts w:eastAsiaTheme="minorHAnsi"/>
          <w:lang w:eastAsia="en-US"/>
        </w:rPr>
        <w:t>sistemático</w:t>
      </w:r>
      <w:r w:rsidRPr="00C420C2">
        <w:rPr>
          <w:rFonts w:eastAsiaTheme="minorHAnsi"/>
          <w:lang w:eastAsia="en-US"/>
        </w:rPr>
        <w:t xml:space="preserve"> de analogias</w:t>
      </w:r>
      <w:r w:rsidR="00C420C2" w:rsidRPr="00C420C2">
        <w:rPr>
          <w:rFonts w:eastAsiaTheme="minorHAnsi"/>
          <w:lang w:eastAsia="en-US"/>
        </w:rPr>
        <w:t xml:space="preserve"> com o uso do modelo TWA</w:t>
      </w:r>
      <w:r w:rsidRPr="00C420C2">
        <w:rPr>
          <w:rFonts w:eastAsiaTheme="minorHAnsi"/>
          <w:lang w:eastAsia="en-US"/>
        </w:rPr>
        <w:t xml:space="preserve">, proporcionou aos alunos uma visão </w:t>
      </w:r>
      <w:r w:rsidR="003F0FA0" w:rsidRPr="00C420C2">
        <w:rPr>
          <w:rFonts w:eastAsiaTheme="minorHAnsi"/>
          <w:lang w:eastAsia="en-US"/>
        </w:rPr>
        <w:t>coerente</w:t>
      </w:r>
      <w:r w:rsidR="00B850A5">
        <w:rPr>
          <w:rFonts w:eastAsiaTheme="minorHAnsi"/>
          <w:lang w:eastAsia="en-US"/>
        </w:rPr>
        <w:t xml:space="preserve">, tornou os conceitos menos abstractos e mais atraentes. </w:t>
      </w:r>
      <w:r w:rsidR="00C420C2" w:rsidRPr="00C420C2">
        <w:rPr>
          <w:rFonts w:eastAsiaTheme="minorHAnsi"/>
          <w:lang w:eastAsia="en-US"/>
        </w:rPr>
        <w:t>No entanto, quando as analogias não são adequadamente explicitadas podem tornar-se fa</w:t>
      </w:r>
      <w:r w:rsidR="003E217C">
        <w:rPr>
          <w:rFonts w:eastAsiaTheme="minorHAnsi"/>
          <w:lang w:eastAsia="en-US"/>
        </w:rPr>
        <w:t>c</w:t>
      </w:r>
      <w:r w:rsidR="00C420C2" w:rsidRPr="00C420C2">
        <w:rPr>
          <w:rFonts w:eastAsiaTheme="minorHAnsi"/>
          <w:lang w:eastAsia="en-US"/>
        </w:rPr>
        <w:t xml:space="preserve">tores complicadores no processo de aprendizagem de conceitos científicos, levando, inclusive, o aluno a produzir/reforçar erros </w:t>
      </w:r>
      <w:r w:rsidR="00C420C2" w:rsidRPr="00C420C2">
        <w:rPr>
          <w:rFonts w:eastAsiaTheme="minorHAnsi"/>
          <w:lang w:eastAsia="en-US"/>
        </w:rPr>
        <w:lastRenderedPageBreak/>
        <w:t>conceituais.</w:t>
      </w:r>
      <w:r w:rsidR="00B850A5">
        <w:rPr>
          <w:rFonts w:eastAsiaTheme="minorHAnsi"/>
          <w:lang w:eastAsia="en-US"/>
        </w:rPr>
        <w:t xml:space="preserve"> Notou-se também que os professores não têm uma percepção clara sobre as analogias, confundindo com exemplos, durante a planificação das aulas, eles não levam em considerarão as analogias.</w:t>
      </w:r>
    </w:p>
    <w:p w:rsidR="00E2066D" w:rsidRDefault="00E2066D" w:rsidP="00C420C2">
      <w:pPr>
        <w:autoSpaceDE w:val="0"/>
        <w:autoSpaceDN w:val="0"/>
        <w:adjustRightInd w:val="0"/>
        <w:spacing w:line="360" w:lineRule="auto"/>
        <w:jc w:val="both"/>
        <w:rPr>
          <w:rFonts w:eastAsiaTheme="minorHAnsi"/>
          <w:b/>
          <w:lang w:eastAsia="en-US"/>
        </w:rPr>
      </w:pPr>
    </w:p>
    <w:p w:rsidR="00714455" w:rsidRDefault="00714455" w:rsidP="00C420C2">
      <w:pPr>
        <w:autoSpaceDE w:val="0"/>
        <w:autoSpaceDN w:val="0"/>
        <w:adjustRightInd w:val="0"/>
        <w:spacing w:line="360" w:lineRule="auto"/>
        <w:jc w:val="both"/>
        <w:rPr>
          <w:rFonts w:eastAsiaTheme="minorHAnsi"/>
          <w:b/>
          <w:lang w:eastAsia="en-US"/>
        </w:rPr>
      </w:pPr>
    </w:p>
    <w:p w:rsidR="00714455" w:rsidRDefault="00714455" w:rsidP="00C420C2">
      <w:pPr>
        <w:autoSpaceDE w:val="0"/>
        <w:autoSpaceDN w:val="0"/>
        <w:adjustRightInd w:val="0"/>
        <w:spacing w:line="360" w:lineRule="auto"/>
        <w:jc w:val="both"/>
        <w:rPr>
          <w:rFonts w:eastAsiaTheme="minorHAnsi"/>
          <w:b/>
          <w:lang w:eastAsia="en-US"/>
        </w:rPr>
      </w:pPr>
    </w:p>
    <w:p w:rsidR="00406825" w:rsidRDefault="005C7793" w:rsidP="00C420C2">
      <w:pPr>
        <w:autoSpaceDE w:val="0"/>
        <w:autoSpaceDN w:val="0"/>
        <w:adjustRightInd w:val="0"/>
        <w:spacing w:line="360" w:lineRule="auto"/>
        <w:jc w:val="both"/>
        <w:rPr>
          <w:rFonts w:eastAsiaTheme="minorHAnsi"/>
          <w:b/>
          <w:lang w:eastAsia="en-US"/>
        </w:rPr>
      </w:pPr>
      <w:r>
        <w:rPr>
          <w:rFonts w:eastAsiaTheme="minorHAnsi"/>
          <w:b/>
          <w:lang w:eastAsia="en-US"/>
        </w:rPr>
        <w:t xml:space="preserve">8. </w:t>
      </w:r>
      <w:r w:rsidR="00E2066D" w:rsidRPr="00E2066D">
        <w:rPr>
          <w:rFonts w:eastAsiaTheme="minorHAnsi"/>
          <w:b/>
          <w:lang w:eastAsia="en-US"/>
        </w:rPr>
        <w:t>REFERÊNCIAS</w:t>
      </w:r>
    </w:p>
    <w:p w:rsidR="00406825" w:rsidRPr="00663E90" w:rsidRDefault="00406825" w:rsidP="00406825">
      <w:pPr>
        <w:spacing w:line="360" w:lineRule="auto"/>
        <w:jc w:val="both"/>
        <w:rPr>
          <w:sz w:val="23"/>
          <w:szCs w:val="23"/>
        </w:rPr>
      </w:pPr>
      <w:r>
        <w:rPr>
          <w:sz w:val="23"/>
          <w:szCs w:val="23"/>
        </w:rPr>
        <w:t xml:space="preserve">BOZELLI, F. C. </w:t>
      </w:r>
      <w:r w:rsidRPr="00097A07">
        <w:rPr>
          <w:bCs/>
          <w:i/>
          <w:sz w:val="23"/>
          <w:szCs w:val="23"/>
        </w:rPr>
        <w:t>Saberes docentes mobilizados em contextos interactivos discursivos de ensino de física envolvendo analogias</w:t>
      </w:r>
      <w:r>
        <w:rPr>
          <w:bCs/>
          <w:i/>
          <w:sz w:val="23"/>
          <w:szCs w:val="23"/>
        </w:rPr>
        <w:t xml:space="preserve"> </w:t>
      </w:r>
      <w:r>
        <w:rPr>
          <w:sz w:val="23"/>
          <w:szCs w:val="23"/>
        </w:rPr>
        <w:t xml:space="preserve">[tese]. </w:t>
      </w:r>
      <w:r w:rsidRPr="00663E90">
        <w:rPr>
          <w:sz w:val="23"/>
          <w:szCs w:val="23"/>
        </w:rPr>
        <w:t>Bauru, 2010</w:t>
      </w:r>
    </w:p>
    <w:p w:rsidR="00406825" w:rsidRPr="00CC1D18" w:rsidRDefault="00406825" w:rsidP="00406825">
      <w:pPr>
        <w:spacing w:line="360" w:lineRule="auto"/>
        <w:jc w:val="both"/>
        <w:rPr>
          <w:lang w:eastAsia="en-US"/>
        </w:rPr>
      </w:pPr>
      <w:r w:rsidRPr="00CC1D18">
        <w:rPr>
          <w:sz w:val="23"/>
          <w:szCs w:val="23"/>
        </w:rPr>
        <w:t>BORGES, A.T. Modelos Mentais, Atlas do XII Simpósio Nacional de Ensino de Física; Belo Horizonte, 1997</w:t>
      </w:r>
      <w:r>
        <w:rPr>
          <w:sz w:val="23"/>
          <w:szCs w:val="23"/>
        </w:rPr>
        <w:t>.</w:t>
      </w:r>
    </w:p>
    <w:p w:rsidR="00406825" w:rsidRDefault="00406825" w:rsidP="00406825">
      <w:pPr>
        <w:pStyle w:val="PargrafodaLista"/>
        <w:autoSpaceDE w:val="0"/>
        <w:autoSpaceDN w:val="0"/>
        <w:adjustRightInd w:val="0"/>
        <w:spacing w:line="360" w:lineRule="auto"/>
        <w:ind w:left="0"/>
        <w:jc w:val="both"/>
        <w:rPr>
          <w:rFonts w:eastAsia="ArialMT"/>
          <w:bCs/>
          <w:iCs/>
        </w:rPr>
      </w:pPr>
      <w:r w:rsidRPr="00D14B3B">
        <w:rPr>
          <w:rFonts w:eastAsia="ArialMT"/>
          <w:bCs/>
          <w:iCs/>
          <w:lang w:val="en-US"/>
        </w:rPr>
        <w:t xml:space="preserve">DUIT, R, </w:t>
      </w:r>
      <w:r w:rsidRPr="00D14B3B">
        <w:rPr>
          <w:rFonts w:eastAsia="ArialMT"/>
          <w:bCs/>
          <w:i/>
          <w:lang w:val="en-US"/>
        </w:rPr>
        <w:t>on the role of analogies and metaphors in learning science.</w:t>
      </w:r>
      <w:r w:rsidRPr="00663E90">
        <w:rPr>
          <w:rFonts w:eastAsia="ArialMT"/>
          <w:bCs/>
          <w:iCs/>
          <w:lang w:val="en-US"/>
        </w:rPr>
        <w:t>Science Education, 6</w:t>
      </w:r>
      <w:r w:rsidRPr="00663E90">
        <w:rPr>
          <w:rFonts w:eastAsia="ArialMT"/>
          <w:bCs/>
          <w:iCs/>
          <w:vertAlign w:val="superscript"/>
          <w:lang w:val="en-US"/>
        </w:rPr>
        <w:t>a</w:t>
      </w:r>
      <w:r w:rsidRPr="00663E90">
        <w:rPr>
          <w:rFonts w:eastAsia="ArialMT"/>
          <w:bCs/>
          <w:iCs/>
          <w:lang w:val="en-US"/>
        </w:rPr>
        <w:t xml:space="preserve">Edição, 1991. </w:t>
      </w:r>
      <w:r w:rsidRPr="00D14B3B">
        <w:rPr>
          <w:rFonts w:eastAsia="ArialMT"/>
          <w:bCs/>
          <w:iCs/>
        </w:rPr>
        <w:t xml:space="preserve">[online] Disponível na internet via </w:t>
      </w:r>
      <w:hyperlink r:id="rId10" w:history="1">
        <w:r w:rsidRPr="00D14B3B">
          <w:rPr>
            <w:rStyle w:val="Hiperligao"/>
            <w:rFonts w:eastAsia="ArialMT"/>
            <w:bCs/>
            <w:iCs/>
          </w:rPr>
          <w:t>www.google.com.br</w:t>
        </w:r>
      </w:hyperlink>
      <w:r>
        <w:rPr>
          <w:rFonts w:eastAsia="ArialMT"/>
          <w:bCs/>
          <w:iCs/>
        </w:rPr>
        <w:t>.</w:t>
      </w:r>
    </w:p>
    <w:p w:rsidR="00406825" w:rsidRPr="00663E90" w:rsidRDefault="00406825" w:rsidP="00406825">
      <w:pPr>
        <w:pStyle w:val="PargrafodaLista"/>
        <w:autoSpaceDE w:val="0"/>
        <w:autoSpaceDN w:val="0"/>
        <w:adjustRightInd w:val="0"/>
        <w:spacing w:line="360" w:lineRule="auto"/>
        <w:ind w:left="0"/>
        <w:jc w:val="both"/>
        <w:rPr>
          <w:rFonts w:eastAsia="ArialMT"/>
          <w:b/>
          <w:iCs/>
        </w:rPr>
      </w:pPr>
      <w:r w:rsidRPr="00663E90">
        <w:rPr>
          <w:bCs/>
        </w:rPr>
        <w:t xml:space="preserve">GLYNN, S.M. (1991). </w:t>
      </w:r>
      <w:r w:rsidRPr="00D14B3B">
        <w:rPr>
          <w:bCs/>
          <w:i/>
          <w:iCs/>
          <w:lang w:val="en-US"/>
        </w:rPr>
        <w:t>Explaining Science concepts:</w:t>
      </w:r>
      <w:r w:rsidRPr="00D14B3B">
        <w:rPr>
          <w:bCs/>
          <w:lang w:val="en-US"/>
        </w:rPr>
        <w:t xml:space="preserve"> A teaching-with-Analogies Model.</w:t>
      </w:r>
      <w:r>
        <w:rPr>
          <w:bCs/>
          <w:lang w:val="en-US"/>
        </w:rPr>
        <w:t xml:space="preserve"> </w:t>
      </w:r>
      <w:r w:rsidRPr="00663E90">
        <w:rPr>
          <w:bCs/>
        </w:rPr>
        <w:t xml:space="preserve">In S.W. </w:t>
      </w:r>
      <w:r w:rsidRPr="00663E90">
        <w:rPr>
          <w:rFonts w:eastAsia="ArialMT"/>
          <w:bCs/>
          <w:iCs/>
        </w:rPr>
        <w:t xml:space="preserve">[online] Disponível na internet via </w:t>
      </w:r>
      <w:hyperlink r:id="rId11" w:history="1">
        <w:r w:rsidRPr="00663E90">
          <w:rPr>
            <w:rStyle w:val="Hiperligao"/>
            <w:rFonts w:eastAsia="ArialMT"/>
            <w:bCs/>
            <w:iCs/>
          </w:rPr>
          <w:t>www.google.com.br</w:t>
        </w:r>
      </w:hyperlink>
      <w:r w:rsidRPr="00663E90">
        <w:rPr>
          <w:rFonts w:eastAsia="ArialMT"/>
          <w:bCs/>
          <w:iCs/>
        </w:rPr>
        <w:t>.</w:t>
      </w:r>
    </w:p>
    <w:p w:rsidR="00406825" w:rsidRDefault="00406825" w:rsidP="00406825">
      <w:pPr>
        <w:spacing w:line="360" w:lineRule="auto"/>
        <w:jc w:val="both"/>
        <w:rPr>
          <w:lang w:eastAsia="en-US"/>
        </w:rPr>
      </w:pPr>
      <w:r w:rsidRPr="00D14B3B">
        <w:rPr>
          <w:lang w:eastAsia="en-US"/>
        </w:rPr>
        <w:t xml:space="preserve">MATOS, de Alexandre; </w:t>
      </w:r>
      <w:r w:rsidRPr="00D14B3B">
        <w:rPr>
          <w:i/>
          <w:lang w:eastAsia="en-US"/>
        </w:rPr>
        <w:t>Dissertação: O ensino de física através de analogias com variante do jogo de xadrez</w:t>
      </w:r>
      <w:r w:rsidRPr="00D14B3B">
        <w:rPr>
          <w:lang w:eastAsia="en-US"/>
        </w:rPr>
        <w:t>, Brasil, 2009.</w:t>
      </w:r>
      <w:bookmarkStart w:id="0" w:name="_Toc506723073"/>
      <w:bookmarkStart w:id="1" w:name="_Toc508580349"/>
      <w:bookmarkStart w:id="2" w:name="_Toc514738179"/>
      <w:bookmarkStart w:id="3" w:name="_Toc515016845"/>
    </w:p>
    <w:p w:rsidR="00406825" w:rsidRDefault="00406825" w:rsidP="00406825">
      <w:pPr>
        <w:spacing w:line="360" w:lineRule="auto"/>
        <w:jc w:val="both"/>
        <w:rPr>
          <w:lang w:eastAsia="en-US"/>
        </w:rPr>
      </w:pPr>
      <w:r>
        <w:rPr>
          <w:lang w:eastAsia="en-US"/>
        </w:rPr>
        <w:t xml:space="preserve">MAVANGA, Gil, Gabriel; </w:t>
      </w:r>
      <w:r w:rsidRPr="00BC6404">
        <w:rPr>
          <w:i/>
          <w:lang w:eastAsia="en-US"/>
        </w:rPr>
        <w:t>Fundamento de Física I</w:t>
      </w:r>
      <w:r>
        <w:rPr>
          <w:lang w:eastAsia="en-US"/>
        </w:rPr>
        <w:t>, Maputo, 2010.</w:t>
      </w:r>
    </w:p>
    <w:p w:rsidR="00406825" w:rsidRDefault="00406825" w:rsidP="00406825">
      <w:pPr>
        <w:spacing w:line="360" w:lineRule="auto"/>
        <w:jc w:val="both"/>
        <w:rPr>
          <w:lang w:eastAsia="en-US"/>
        </w:rPr>
      </w:pPr>
      <w:r>
        <w:rPr>
          <w:lang w:eastAsia="en-US"/>
        </w:rPr>
        <w:t xml:space="preserve">MORAN, José at al. Novas tecnologia e mediação pedagógica. Campinas: Papirus, 2000. </w:t>
      </w:r>
    </w:p>
    <w:p w:rsidR="00406825" w:rsidRDefault="00406825" w:rsidP="00406825">
      <w:pPr>
        <w:spacing w:line="360" w:lineRule="auto"/>
        <w:jc w:val="both"/>
      </w:pPr>
      <w:r w:rsidRPr="00A700E0">
        <w:t xml:space="preserve">PRATA, Leonardo de Almeida; </w:t>
      </w:r>
      <w:r w:rsidRPr="00A700E0">
        <w:rPr>
          <w:i/>
        </w:rPr>
        <w:t>Dissertação: novas analogias no ensino de física</w:t>
      </w:r>
      <w:r>
        <w:t>-</w:t>
      </w:r>
      <w:r w:rsidRPr="00A700E0">
        <w:rPr>
          <w:i/>
        </w:rPr>
        <w:t>electrostática</w:t>
      </w:r>
      <w:r w:rsidRPr="00A700E0">
        <w:t>, Rio de Janeiro, 2012.</w:t>
      </w:r>
      <w:bookmarkEnd w:id="0"/>
      <w:bookmarkEnd w:id="1"/>
      <w:bookmarkEnd w:id="2"/>
      <w:bookmarkEnd w:id="3"/>
    </w:p>
    <w:p w:rsidR="00406825" w:rsidRDefault="00406825" w:rsidP="00406825">
      <w:pPr>
        <w:spacing w:line="360" w:lineRule="auto"/>
        <w:jc w:val="both"/>
        <w:rPr>
          <w:lang w:eastAsia="en-US"/>
        </w:rPr>
      </w:pPr>
      <w:r w:rsidRPr="00C94E1C">
        <w:rPr>
          <w:lang w:eastAsia="en-US"/>
        </w:rPr>
        <w:t xml:space="preserve">ZAMBON, L. B; TERRAZZAN, E.A, </w:t>
      </w:r>
      <w:r w:rsidRPr="002D4885">
        <w:rPr>
          <w:i/>
          <w:lang w:eastAsia="en-US"/>
        </w:rPr>
        <w:t>Estudo sobre o uso de Analogias em revista de divulgação</w:t>
      </w:r>
      <w:r>
        <w:rPr>
          <w:i/>
          <w:lang w:eastAsia="en-US"/>
        </w:rPr>
        <w:t xml:space="preserve"> </w:t>
      </w:r>
      <w:r w:rsidRPr="002D4885">
        <w:rPr>
          <w:i/>
          <w:lang w:eastAsia="en-US"/>
        </w:rPr>
        <w:t>científica</w:t>
      </w:r>
      <w:r>
        <w:rPr>
          <w:lang w:eastAsia="en-US"/>
        </w:rPr>
        <w:t>. In Simpósio Nacional de Ensino de Física-SNEF. São Luís, Brasil, 2007.</w:t>
      </w:r>
    </w:p>
    <w:p w:rsidR="00406825" w:rsidRPr="00EB73A3" w:rsidRDefault="00406825" w:rsidP="00406825">
      <w:pPr>
        <w:spacing w:line="360" w:lineRule="auto"/>
        <w:jc w:val="both"/>
        <w:rPr>
          <w:lang w:eastAsia="en-US"/>
        </w:rPr>
      </w:pPr>
    </w:p>
    <w:p w:rsidR="00E2066D" w:rsidRPr="00E2066D" w:rsidRDefault="00E2066D" w:rsidP="00C420C2">
      <w:pPr>
        <w:autoSpaceDE w:val="0"/>
        <w:autoSpaceDN w:val="0"/>
        <w:adjustRightInd w:val="0"/>
        <w:spacing w:line="360" w:lineRule="auto"/>
        <w:jc w:val="both"/>
        <w:rPr>
          <w:rFonts w:eastAsiaTheme="minorHAnsi"/>
          <w:b/>
          <w:lang w:eastAsia="en-US"/>
        </w:rPr>
      </w:pPr>
      <w:r w:rsidRPr="00E2066D">
        <w:rPr>
          <w:rFonts w:eastAsiaTheme="minorHAnsi"/>
          <w:b/>
          <w:lang w:eastAsia="en-US"/>
        </w:rPr>
        <w:t xml:space="preserve"> </w:t>
      </w:r>
    </w:p>
    <w:sectPr w:rsidR="00E2066D" w:rsidRPr="00E2066D" w:rsidSect="004C226D">
      <w:head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E4C" w:rsidRDefault="000F2E4C" w:rsidP="000471AF">
      <w:r>
        <w:separator/>
      </w:r>
    </w:p>
  </w:endnote>
  <w:endnote w:type="continuationSeparator" w:id="1">
    <w:p w:rsidR="000F2E4C" w:rsidRDefault="000F2E4C" w:rsidP="00047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E4C" w:rsidRDefault="000F2E4C" w:rsidP="000471AF">
      <w:r>
        <w:separator/>
      </w:r>
    </w:p>
  </w:footnote>
  <w:footnote w:type="continuationSeparator" w:id="1">
    <w:p w:rsidR="000F2E4C" w:rsidRDefault="000F2E4C" w:rsidP="000471AF">
      <w:r>
        <w:continuationSeparator/>
      </w:r>
    </w:p>
  </w:footnote>
  <w:footnote w:id="2">
    <w:p w:rsidR="00732A75" w:rsidRPr="00663E90" w:rsidRDefault="00732A75">
      <w:pPr>
        <w:pStyle w:val="Textodenotaderodap"/>
      </w:pPr>
      <w:r>
        <w:rPr>
          <w:rStyle w:val="Refdenotaderodap"/>
        </w:rPr>
        <w:footnoteRef/>
      </w:r>
      <w:r>
        <w:t xml:space="preserve"> </w:t>
      </w:r>
      <w:r w:rsidR="003F0006">
        <w:t xml:space="preserve">Assistente Universitário do Departamento de Ciências Naturais e Matemática </w:t>
      </w:r>
      <w:r w:rsidR="00547B10">
        <w:t>no</w:t>
      </w:r>
      <w:r w:rsidR="00834528">
        <w:t xml:space="preserve"> Curso d</w:t>
      </w:r>
      <w:r w:rsidR="00EB090F">
        <w:t xml:space="preserve">e Licenciatura em Ensino de </w:t>
      </w:r>
      <w:r w:rsidR="00834528">
        <w:t xml:space="preserve"> </w:t>
      </w:r>
      <w:r w:rsidR="00547B10">
        <w:t xml:space="preserve">Física </w:t>
      </w:r>
      <w:r w:rsidR="00EB090F">
        <w:t>na</w:t>
      </w:r>
      <w:r w:rsidR="003F0006">
        <w:t xml:space="preserve"> U</w:t>
      </w:r>
      <w:r w:rsidR="00EB090F">
        <w:t xml:space="preserve">niversidade Pedagógica – Delegação de </w:t>
      </w:r>
      <w:r w:rsidR="003F0006">
        <w:t>Quelimane.</w:t>
      </w:r>
      <w:r w:rsidR="00EB090F">
        <w:t xml:space="preserve"> Mestrando em Sistemas de Informação para Gestão Ambiental, Licenciado em Ensino de Física.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8671"/>
      <w:docPartObj>
        <w:docPartGallery w:val="Page Numbers (Top of Page)"/>
        <w:docPartUnique/>
      </w:docPartObj>
    </w:sdtPr>
    <w:sdtContent>
      <w:p w:rsidR="004C226D" w:rsidRDefault="00B54E30">
        <w:pPr>
          <w:pStyle w:val="Cabealho"/>
          <w:jc w:val="right"/>
        </w:pPr>
        <w:fldSimple w:instr=" PAGE   \* MERGEFORMAT ">
          <w:r w:rsidR="00547B10">
            <w:rPr>
              <w:noProof/>
            </w:rPr>
            <w:t>2</w:t>
          </w:r>
        </w:fldSimple>
      </w:p>
    </w:sdtContent>
  </w:sdt>
  <w:p w:rsidR="004C226D" w:rsidRDefault="004C22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8pt;height:11.8pt" o:bullet="t">
        <v:imagedata r:id="rId1" o:title="mso532"/>
      </v:shape>
    </w:pict>
  </w:numPicBullet>
  <w:numPicBullet w:numPicBulletId="1">
    <w:pict>
      <v:shape id="_x0000_i1031" type="#_x0000_t75" style="width:11.8pt;height:11.8pt" o:bullet="t">
        <v:imagedata r:id="rId2" o:title="mso2B74"/>
      </v:shape>
    </w:pict>
  </w:numPicBullet>
  <w:abstractNum w:abstractNumId="0">
    <w:nsid w:val="2D8C1B7E"/>
    <w:multiLevelType w:val="hybridMultilevel"/>
    <w:tmpl w:val="F2D0A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19DD"/>
    <w:multiLevelType w:val="hybridMultilevel"/>
    <w:tmpl w:val="9E7A1F0A"/>
    <w:lvl w:ilvl="0" w:tplc="04090007">
      <w:start w:val="1"/>
      <w:numFmt w:val="bullet"/>
      <w:lvlText w:val=""/>
      <w:lvlPicBulletId w:val="1"/>
      <w:lvlJc w:val="left"/>
      <w:pPr>
        <w:ind w:left="720" w:hanging="360"/>
      </w:pPr>
      <w:rPr>
        <w:rFonts w:ascii="Symbol" w:hAnsi="Symbol" w:hint="default"/>
      </w:rPr>
    </w:lvl>
    <w:lvl w:ilvl="1" w:tplc="3E1037CE">
      <w:numFmt w:val="bullet"/>
      <w:lvlText w:val="-"/>
      <w:lvlJc w:val="left"/>
      <w:pPr>
        <w:ind w:left="1440" w:hanging="360"/>
      </w:pPr>
      <w:rPr>
        <w:rFonts w:ascii="Times-Roman" w:eastAsiaTheme="minorHAnsi" w:hAnsi="Times-Roman"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625342"/>
    <w:multiLevelType w:val="hybridMultilevel"/>
    <w:tmpl w:val="B06E12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091537"/>
    <w:multiLevelType w:val="hybridMultilevel"/>
    <w:tmpl w:val="1CE0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C2508"/>
    <w:rsid w:val="000471AF"/>
    <w:rsid w:val="00057D57"/>
    <w:rsid w:val="00063E98"/>
    <w:rsid w:val="000663DC"/>
    <w:rsid w:val="0007491E"/>
    <w:rsid w:val="000B6E86"/>
    <w:rsid w:val="000C74D0"/>
    <w:rsid w:val="000F2E4C"/>
    <w:rsid w:val="000F6C00"/>
    <w:rsid w:val="00100D37"/>
    <w:rsid w:val="0011370C"/>
    <w:rsid w:val="00154166"/>
    <w:rsid w:val="00157CD4"/>
    <w:rsid w:val="00163403"/>
    <w:rsid w:val="0017459C"/>
    <w:rsid w:val="00194DFA"/>
    <w:rsid w:val="00195B4C"/>
    <w:rsid w:val="001D5AFE"/>
    <w:rsid w:val="001E1B37"/>
    <w:rsid w:val="002063BD"/>
    <w:rsid w:val="0020722C"/>
    <w:rsid w:val="00224BBD"/>
    <w:rsid w:val="0025606C"/>
    <w:rsid w:val="00260401"/>
    <w:rsid w:val="002A3407"/>
    <w:rsid w:val="002B12CE"/>
    <w:rsid w:val="002F2A50"/>
    <w:rsid w:val="00304125"/>
    <w:rsid w:val="003155BE"/>
    <w:rsid w:val="0031705B"/>
    <w:rsid w:val="00334844"/>
    <w:rsid w:val="00340B8B"/>
    <w:rsid w:val="00352B51"/>
    <w:rsid w:val="00354D25"/>
    <w:rsid w:val="00357D85"/>
    <w:rsid w:val="00362B5C"/>
    <w:rsid w:val="003A5DE5"/>
    <w:rsid w:val="003C418B"/>
    <w:rsid w:val="003C5A05"/>
    <w:rsid w:val="003C5B09"/>
    <w:rsid w:val="003C7D86"/>
    <w:rsid w:val="003E217C"/>
    <w:rsid w:val="003E55FD"/>
    <w:rsid w:val="003F0006"/>
    <w:rsid w:val="003F0FA0"/>
    <w:rsid w:val="003F5734"/>
    <w:rsid w:val="00406825"/>
    <w:rsid w:val="004105E3"/>
    <w:rsid w:val="0044446E"/>
    <w:rsid w:val="0045360A"/>
    <w:rsid w:val="004A3C58"/>
    <w:rsid w:val="004C226D"/>
    <w:rsid w:val="004E14B5"/>
    <w:rsid w:val="004E1DF1"/>
    <w:rsid w:val="004E2D58"/>
    <w:rsid w:val="004F6833"/>
    <w:rsid w:val="005357BA"/>
    <w:rsid w:val="00547B10"/>
    <w:rsid w:val="0055026F"/>
    <w:rsid w:val="0055756B"/>
    <w:rsid w:val="00561019"/>
    <w:rsid w:val="00572D01"/>
    <w:rsid w:val="00576402"/>
    <w:rsid w:val="0057686B"/>
    <w:rsid w:val="005A0C95"/>
    <w:rsid w:val="005C7793"/>
    <w:rsid w:val="005D3848"/>
    <w:rsid w:val="005D779F"/>
    <w:rsid w:val="005F4033"/>
    <w:rsid w:val="005F7706"/>
    <w:rsid w:val="00621C32"/>
    <w:rsid w:val="00622EC2"/>
    <w:rsid w:val="00646459"/>
    <w:rsid w:val="00646A72"/>
    <w:rsid w:val="00663E90"/>
    <w:rsid w:val="00666E75"/>
    <w:rsid w:val="006705C7"/>
    <w:rsid w:val="00682CE9"/>
    <w:rsid w:val="00703323"/>
    <w:rsid w:val="0070516D"/>
    <w:rsid w:val="0070621D"/>
    <w:rsid w:val="007078E2"/>
    <w:rsid w:val="00714455"/>
    <w:rsid w:val="00721F9A"/>
    <w:rsid w:val="007320EC"/>
    <w:rsid w:val="00732A75"/>
    <w:rsid w:val="0073673F"/>
    <w:rsid w:val="00747231"/>
    <w:rsid w:val="00752A78"/>
    <w:rsid w:val="007762A4"/>
    <w:rsid w:val="00790E06"/>
    <w:rsid w:val="007D1B5D"/>
    <w:rsid w:val="007E1ED3"/>
    <w:rsid w:val="007F6370"/>
    <w:rsid w:val="00813A26"/>
    <w:rsid w:val="008273B8"/>
    <w:rsid w:val="00834528"/>
    <w:rsid w:val="00841A86"/>
    <w:rsid w:val="0086003E"/>
    <w:rsid w:val="00862BC0"/>
    <w:rsid w:val="00892933"/>
    <w:rsid w:val="008C2508"/>
    <w:rsid w:val="008E0A9E"/>
    <w:rsid w:val="008E152D"/>
    <w:rsid w:val="00906925"/>
    <w:rsid w:val="009138F0"/>
    <w:rsid w:val="009300A1"/>
    <w:rsid w:val="00963A05"/>
    <w:rsid w:val="009664CE"/>
    <w:rsid w:val="00993300"/>
    <w:rsid w:val="00994594"/>
    <w:rsid w:val="009C2837"/>
    <w:rsid w:val="009D1947"/>
    <w:rsid w:val="009D2FD0"/>
    <w:rsid w:val="009D4E0B"/>
    <w:rsid w:val="009E335A"/>
    <w:rsid w:val="009E625E"/>
    <w:rsid w:val="009E722A"/>
    <w:rsid w:val="00A378FF"/>
    <w:rsid w:val="00A472F2"/>
    <w:rsid w:val="00A632A3"/>
    <w:rsid w:val="00A8498B"/>
    <w:rsid w:val="00A923A3"/>
    <w:rsid w:val="00AA520F"/>
    <w:rsid w:val="00AC2189"/>
    <w:rsid w:val="00AD10E8"/>
    <w:rsid w:val="00AE4C9F"/>
    <w:rsid w:val="00B01DFB"/>
    <w:rsid w:val="00B073E9"/>
    <w:rsid w:val="00B1206D"/>
    <w:rsid w:val="00B365EA"/>
    <w:rsid w:val="00B37C16"/>
    <w:rsid w:val="00B54E30"/>
    <w:rsid w:val="00B850A5"/>
    <w:rsid w:val="00B87079"/>
    <w:rsid w:val="00BD4752"/>
    <w:rsid w:val="00BD6B5C"/>
    <w:rsid w:val="00BD7453"/>
    <w:rsid w:val="00BE3015"/>
    <w:rsid w:val="00BF13AD"/>
    <w:rsid w:val="00C2197F"/>
    <w:rsid w:val="00C264B3"/>
    <w:rsid w:val="00C30071"/>
    <w:rsid w:val="00C420C2"/>
    <w:rsid w:val="00C77ECD"/>
    <w:rsid w:val="00C8236A"/>
    <w:rsid w:val="00C910B5"/>
    <w:rsid w:val="00C94C35"/>
    <w:rsid w:val="00CA25AC"/>
    <w:rsid w:val="00CC1F2C"/>
    <w:rsid w:val="00CD08E7"/>
    <w:rsid w:val="00D000C3"/>
    <w:rsid w:val="00D33830"/>
    <w:rsid w:val="00D51B52"/>
    <w:rsid w:val="00D561AC"/>
    <w:rsid w:val="00D569D6"/>
    <w:rsid w:val="00D87E26"/>
    <w:rsid w:val="00DC37DD"/>
    <w:rsid w:val="00DE2F7B"/>
    <w:rsid w:val="00DF2C9D"/>
    <w:rsid w:val="00E2066D"/>
    <w:rsid w:val="00E27BD0"/>
    <w:rsid w:val="00E30310"/>
    <w:rsid w:val="00E36EBA"/>
    <w:rsid w:val="00E578CE"/>
    <w:rsid w:val="00E918E4"/>
    <w:rsid w:val="00E91E55"/>
    <w:rsid w:val="00E9252D"/>
    <w:rsid w:val="00EB090F"/>
    <w:rsid w:val="00EB674C"/>
    <w:rsid w:val="00EC3ECA"/>
    <w:rsid w:val="00ED6D4D"/>
    <w:rsid w:val="00F44E68"/>
    <w:rsid w:val="00F61023"/>
    <w:rsid w:val="00F62427"/>
    <w:rsid w:val="00F70526"/>
    <w:rsid w:val="00F84775"/>
    <w:rsid w:val="00FA36CB"/>
    <w:rsid w:val="00FE5A05"/>
    <w:rsid w:val="00FE717E"/>
    <w:rsid w:val="00FF20BC"/>
    <w:rsid w:val="00FF7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1" type="connector" idref="#_x0000_s1032"/>
        <o:r id="V:Rule12" type="connector" idref="#_x0000_s1036"/>
        <o:r id="V:Rule13" type="connector" idref="#_x0000_s1033"/>
        <o:r id="V:Rule14" type="connector" idref="#_x0000_s1028"/>
        <o:r id="V:Rule15" type="connector" idref="#_x0000_s1031"/>
        <o:r id="V:Rule16" type="connector" idref="#_x0000_s1029"/>
        <o:r id="V:Rule17" type="connector" idref="#_x0000_s1037"/>
        <o:r id="V:Rule18" type="connector" idref="#_x0000_s1030"/>
        <o:r id="V:Rule19" type="connector" idref="#_x0000_s1035"/>
        <o:r id="V:Rule2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AF"/>
    <w:pPr>
      <w:spacing w:after="0" w:line="240" w:lineRule="auto"/>
      <w:jc w:val="left"/>
    </w:pPr>
    <w:rPr>
      <w:rFonts w:ascii="Times New Roman" w:eastAsia="Times New Roman" w:hAnsi="Times New Roman" w:cs="Times New Roman"/>
      <w:sz w:val="24"/>
      <w:szCs w:val="24"/>
      <w:lang w:val="pt-PT" w:eastAsia="pt-PT"/>
    </w:rPr>
  </w:style>
  <w:style w:type="paragraph" w:styleId="Ttulo1">
    <w:name w:val="heading 1"/>
    <w:basedOn w:val="Normal"/>
    <w:next w:val="Normal"/>
    <w:link w:val="Ttulo1Carcter"/>
    <w:uiPriority w:val="9"/>
    <w:qFormat/>
    <w:rsid w:val="00752A78"/>
    <w:pPr>
      <w:keepNext/>
      <w:keepLines/>
      <w:spacing w:before="480" w:line="276" w:lineRule="auto"/>
      <w:outlineLvl w:val="0"/>
    </w:pPr>
    <w:rPr>
      <w:rFonts w:ascii="Cambria" w:hAnsi="Cambria"/>
      <w:b/>
      <w:bCs/>
      <w:color w:val="365F91"/>
      <w:sz w:val="28"/>
      <w:szCs w:val="28"/>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0471AF"/>
    <w:pPr>
      <w:tabs>
        <w:tab w:val="center" w:pos="4680"/>
        <w:tab w:val="right" w:pos="9360"/>
      </w:tabs>
    </w:pPr>
  </w:style>
  <w:style w:type="character" w:customStyle="1" w:styleId="CabealhoCarcter">
    <w:name w:val="Cabeçalho Carácter"/>
    <w:basedOn w:val="Tipodeletrapredefinidodopargrafo"/>
    <w:link w:val="Cabealho"/>
    <w:uiPriority w:val="99"/>
    <w:rsid w:val="000471AF"/>
    <w:rPr>
      <w:rFonts w:ascii="Times New Roman" w:eastAsia="Times New Roman" w:hAnsi="Times New Roman" w:cs="Times New Roman"/>
      <w:sz w:val="24"/>
      <w:szCs w:val="24"/>
      <w:lang w:val="pt-PT" w:eastAsia="pt-PT"/>
    </w:rPr>
  </w:style>
  <w:style w:type="paragraph" w:styleId="Rodap">
    <w:name w:val="footer"/>
    <w:basedOn w:val="Normal"/>
    <w:link w:val="RodapCarcter"/>
    <w:uiPriority w:val="99"/>
    <w:semiHidden/>
    <w:unhideWhenUsed/>
    <w:rsid w:val="000471AF"/>
    <w:pPr>
      <w:tabs>
        <w:tab w:val="center" w:pos="4680"/>
        <w:tab w:val="right" w:pos="9360"/>
      </w:tabs>
    </w:pPr>
  </w:style>
  <w:style w:type="character" w:customStyle="1" w:styleId="RodapCarcter">
    <w:name w:val="Rodapé Carácter"/>
    <w:basedOn w:val="Tipodeletrapredefinidodopargrafo"/>
    <w:link w:val="Rodap"/>
    <w:uiPriority w:val="99"/>
    <w:semiHidden/>
    <w:rsid w:val="000471AF"/>
    <w:rPr>
      <w:rFonts w:ascii="Times New Roman" w:eastAsia="Times New Roman" w:hAnsi="Times New Roman" w:cs="Times New Roman"/>
      <w:sz w:val="24"/>
      <w:szCs w:val="24"/>
      <w:lang w:val="pt-PT" w:eastAsia="pt-PT"/>
    </w:rPr>
  </w:style>
  <w:style w:type="paragraph" w:styleId="Textodenotaderodap">
    <w:name w:val="footnote text"/>
    <w:basedOn w:val="Normal"/>
    <w:link w:val="TextodenotaderodapCarcter"/>
    <w:uiPriority w:val="99"/>
    <w:semiHidden/>
    <w:unhideWhenUsed/>
    <w:rsid w:val="000663DC"/>
    <w:rPr>
      <w:sz w:val="20"/>
      <w:szCs w:val="20"/>
    </w:rPr>
  </w:style>
  <w:style w:type="character" w:customStyle="1" w:styleId="TextodenotaderodapCarcter">
    <w:name w:val="Texto de nota de rodapé Carácter"/>
    <w:basedOn w:val="Tipodeletrapredefinidodopargrafo"/>
    <w:link w:val="Textodenotaderodap"/>
    <w:uiPriority w:val="99"/>
    <w:semiHidden/>
    <w:rsid w:val="000663DC"/>
    <w:rPr>
      <w:rFonts w:ascii="Times New Roman" w:eastAsia="Times New Roman" w:hAnsi="Times New Roman" w:cs="Times New Roman"/>
      <w:sz w:val="20"/>
      <w:szCs w:val="20"/>
      <w:lang w:val="pt-PT" w:eastAsia="pt-PT"/>
    </w:rPr>
  </w:style>
  <w:style w:type="character" w:styleId="Refdenotaderodap">
    <w:name w:val="footnote reference"/>
    <w:basedOn w:val="Tipodeletrapredefinidodopargrafo"/>
    <w:uiPriority w:val="99"/>
    <w:semiHidden/>
    <w:unhideWhenUsed/>
    <w:rsid w:val="000663DC"/>
    <w:rPr>
      <w:vertAlign w:val="superscript"/>
    </w:rPr>
  </w:style>
  <w:style w:type="character" w:styleId="Hiperligao">
    <w:name w:val="Hyperlink"/>
    <w:basedOn w:val="Tipodeletrapredefinidodopargrafo"/>
    <w:uiPriority w:val="99"/>
    <w:unhideWhenUsed/>
    <w:rsid w:val="00732A75"/>
    <w:rPr>
      <w:color w:val="0000FF" w:themeColor="hyperlink"/>
      <w:u w:val="single"/>
    </w:rPr>
  </w:style>
  <w:style w:type="paragraph" w:styleId="PargrafodaLista">
    <w:name w:val="List Paragraph"/>
    <w:basedOn w:val="Normal"/>
    <w:qFormat/>
    <w:rsid w:val="00D51B52"/>
    <w:pPr>
      <w:ind w:left="720"/>
      <w:contextualSpacing/>
    </w:pPr>
  </w:style>
  <w:style w:type="character" w:customStyle="1" w:styleId="Ttulo1Carcter">
    <w:name w:val="Título 1 Carácter"/>
    <w:basedOn w:val="Tipodeletrapredefinidodopargrafo"/>
    <w:link w:val="Ttulo1"/>
    <w:uiPriority w:val="9"/>
    <w:rsid w:val="00752A78"/>
    <w:rPr>
      <w:rFonts w:ascii="Cambria" w:eastAsia="Times New Roman" w:hAnsi="Cambria" w:cs="Times New Roman"/>
      <w:b/>
      <w:bCs/>
      <w:color w:val="365F91"/>
      <w:sz w:val="28"/>
      <w:szCs w:val="28"/>
    </w:rPr>
  </w:style>
  <w:style w:type="paragraph" w:styleId="Textodebalo">
    <w:name w:val="Balloon Text"/>
    <w:basedOn w:val="Normal"/>
    <w:link w:val="TextodebaloCarcter"/>
    <w:uiPriority w:val="99"/>
    <w:semiHidden/>
    <w:unhideWhenUsed/>
    <w:rsid w:val="00357D85"/>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57D85"/>
    <w:rPr>
      <w:rFonts w:ascii="Tahoma" w:eastAsia="Times New Roman" w:hAnsi="Tahoma" w:cs="Tahoma"/>
      <w:sz w:val="16"/>
      <w:szCs w:val="16"/>
      <w:lang w:val="pt-PT" w:eastAsia="pt-PT"/>
    </w:rPr>
  </w:style>
  <w:style w:type="character" w:styleId="TextodoMarcadordePosio">
    <w:name w:val="Placeholder Text"/>
    <w:basedOn w:val="Tipodeletrapredefinidodopargrafo"/>
    <w:uiPriority w:val="99"/>
    <w:semiHidden/>
    <w:rsid w:val="00357D85"/>
    <w:rPr>
      <w:color w:val="808080"/>
    </w:rPr>
  </w:style>
  <w:style w:type="table" w:styleId="Tabelacomgrelha">
    <w:name w:val="Table Grid"/>
    <w:basedOn w:val="Tabelanormal"/>
    <w:uiPriority w:val="59"/>
    <w:rsid w:val="00334844"/>
    <w:pPr>
      <w:spacing w:after="0" w:line="240" w:lineRule="auto"/>
      <w:jc w:val="left"/>
    </w:pPr>
    <w:rPr>
      <w:lang w:val="pt-P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Tipodeletrapredefinidodopargrafo"/>
    <w:uiPriority w:val="99"/>
    <w:semiHidden/>
    <w:unhideWhenUsed/>
    <w:rsid w:val="00D33830"/>
    <w:rPr>
      <w:sz w:val="16"/>
      <w:szCs w:val="16"/>
    </w:rPr>
  </w:style>
  <w:style w:type="paragraph" w:styleId="Textodecomentrio">
    <w:name w:val="annotation text"/>
    <w:basedOn w:val="Normal"/>
    <w:link w:val="TextodecomentrioCarcter"/>
    <w:uiPriority w:val="99"/>
    <w:semiHidden/>
    <w:unhideWhenUsed/>
    <w:rsid w:val="00D33830"/>
    <w:rPr>
      <w:sz w:val="20"/>
      <w:szCs w:val="20"/>
    </w:rPr>
  </w:style>
  <w:style w:type="character" w:customStyle="1" w:styleId="TextodecomentrioCarcter">
    <w:name w:val="Texto de comentário Carácter"/>
    <w:basedOn w:val="Tipodeletrapredefinidodopargrafo"/>
    <w:link w:val="Textodecomentrio"/>
    <w:uiPriority w:val="99"/>
    <w:semiHidden/>
    <w:rsid w:val="00D33830"/>
    <w:rPr>
      <w:rFonts w:ascii="Times New Roman" w:eastAsia="Times New Roman" w:hAnsi="Times New Roman" w:cs="Times New Roman"/>
      <w:sz w:val="20"/>
      <w:szCs w:val="20"/>
      <w:lang w:val="pt-PT" w:eastAsia="pt-PT"/>
    </w:rPr>
  </w:style>
  <w:style w:type="paragraph" w:styleId="Assuntodecomentrio">
    <w:name w:val="annotation subject"/>
    <w:basedOn w:val="Textodecomentrio"/>
    <w:next w:val="Textodecomentrio"/>
    <w:link w:val="AssuntodecomentrioCarcter"/>
    <w:uiPriority w:val="99"/>
    <w:semiHidden/>
    <w:unhideWhenUsed/>
    <w:rsid w:val="00D33830"/>
    <w:rPr>
      <w:b/>
      <w:bCs/>
    </w:rPr>
  </w:style>
  <w:style w:type="character" w:customStyle="1" w:styleId="AssuntodecomentrioCarcter">
    <w:name w:val="Assunto de comentário Carácter"/>
    <w:basedOn w:val="TextodecomentrioCarcter"/>
    <w:link w:val="Assuntodecomentrio"/>
    <w:uiPriority w:val="99"/>
    <w:semiHidden/>
    <w:rsid w:val="00D33830"/>
    <w:rPr>
      <w:b/>
      <w:bCs/>
    </w:rPr>
  </w:style>
</w:styles>
</file>

<file path=word/webSettings.xml><?xml version="1.0" encoding="utf-8"?>
<w:webSettings xmlns:r="http://schemas.openxmlformats.org/officeDocument/2006/relationships" xmlns:w="http://schemas.openxmlformats.org/wordprocessingml/2006/main">
  <w:divs>
    <w:div w:id="16437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rito.sadig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br" TargetMode="External"/><Relationship Id="rId5" Type="http://schemas.openxmlformats.org/officeDocument/2006/relationships/webSettings" Target="webSettings.xml"/><Relationship Id="rId10" Type="http://schemas.openxmlformats.org/officeDocument/2006/relationships/hyperlink" Target="http://www.google.com.b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1950-F415-4A2A-AA75-16F0C008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2978</Words>
  <Characters>16978</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Aderito Sadiga</cp:lastModifiedBy>
  <cp:revision>13</cp:revision>
  <dcterms:created xsi:type="dcterms:W3CDTF">2018-08-14T04:29:00Z</dcterms:created>
  <dcterms:modified xsi:type="dcterms:W3CDTF">2018-08-14T08:34:00Z</dcterms:modified>
</cp:coreProperties>
</file>