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CEF" w:rsidRPr="00322B84" w:rsidRDefault="00F36CEF" w:rsidP="00F36CE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22B84">
        <w:rPr>
          <w:rFonts w:ascii="Times New Roman" w:eastAsia="Times New Roman" w:hAnsi="Times New Roman" w:cs="Times New Roman"/>
          <w:b/>
          <w:sz w:val="24"/>
          <w:szCs w:val="24"/>
        </w:rPr>
        <w:t>OS TRANSPORTES INDIVIDUAIS À LUZ DA POLÍTICA NACIONAL DE MOBILIDADE URBANA – LEI 12.587/2012</w:t>
      </w:r>
    </w:p>
    <w:p w:rsidR="00F36CEF" w:rsidRPr="00322B84" w:rsidRDefault="00F36CEF" w:rsidP="00F36CE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6CEF" w:rsidRPr="00322B84" w:rsidRDefault="00F36CEF" w:rsidP="00F36CEF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2B84">
        <w:rPr>
          <w:rFonts w:ascii="Times New Roman" w:eastAsia="Times New Roman" w:hAnsi="Times New Roman" w:cs="Times New Roman"/>
          <w:sz w:val="24"/>
          <w:szCs w:val="24"/>
        </w:rPr>
        <w:t>Bruna Borghetti Camara Ferreira Rosa</w:t>
      </w:r>
      <w:r w:rsidR="005F59DC">
        <w:rPr>
          <w:rStyle w:val="Refdenotaderodap"/>
          <w:rFonts w:ascii="Times New Roman" w:eastAsia="Times New Roman" w:hAnsi="Times New Roman" w:cs="Times New Roman"/>
          <w:sz w:val="24"/>
          <w:szCs w:val="24"/>
        </w:rPr>
        <w:footnoteReference w:id="1"/>
      </w:r>
    </w:p>
    <w:p w:rsidR="00F36CEF" w:rsidRPr="00322B84" w:rsidRDefault="00F36CEF" w:rsidP="00F36CE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6CEF" w:rsidRPr="00322B84" w:rsidRDefault="00E00D7E" w:rsidP="00F36CEF">
      <w:pPr>
        <w:tabs>
          <w:tab w:val="center" w:pos="425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36CEF" w:rsidRPr="00322B84"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:rsidR="00F36CEF" w:rsidRPr="00322B84" w:rsidRDefault="00F36CEF" w:rsidP="00F36C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6CEF" w:rsidRPr="00322B84" w:rsidRDefault="00F36CEF" w:rsidP="00F36C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2B84">
        <w:rPr>
          <w:rFonts w:ascii="Times New Roman" w:eastAsia="Times New Roman" w:hAnsi="Times New Roman" w:cs="Times New Roman"/>
          <w:sz w:val="24"/>
          <w:szCs w:val="24"/>
        </w:rPr>
        <w:t>O presente artigo abordará o tema “Os Transportes Individuais à Luz da Política Nacional de Mobilidade Urbana – Lei 12.587/2012”</w:t>
      </w:r>
      <w:r w:rsidR="0044783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22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7830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322B84">
        <w:rPr>
          <w:rFonts w:ascii="Times New Roman" w:eastAsia="Times New Roman" w:hAnsi="Times New Roman" w:cs="Times New Roman"/>
          <w:sz w:val="24"/>
          <w:szCs w:val="24"/>
        </w:rPr>
        <w:t>om base nas definições, classificações e nos regimes jurídicos trazidos pela lei, pretende-se a análise do contexto legal.</w:t>
      </w:r>
      <w:r w:rsidRPr="00322B8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36CEF" w:rsidRPr="00322B84" w:rsidRDefault="00F36CEF" w:rsidP="00F36C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B84">
        <w:rPr>
          <w:rFonts w:ascii="Times New Roman" w:eastAsia="Times New Roman" w:hAnsi="Times New Roman" w:cs="Times New Roman"/>
          <w:sz w:val="24"/>
          <w:szCs w:val="24"/>
        </w:rPr>
        <w:t xml:space="preserve">A pesquisa concentrou-se em examinar a divergência </w:t>
      </w:r>
      <w:r w:rsidR="00967366">
        <w:rPr>
          <w:rFonts w:ascii="Times New Roman" w:eastAsia="Times New Roman" w:hAnsi="Times New Roman" w:cs="Times New Roman"/>
          <w:sz w:val="24"/>
          <w:szCs w:val="24"/>
        </w:rPr>
        <w:t>produzida</w:t>
      </w:r>
      <w:r w:rsidRPr="00322B84">
        <w:rPr>
          <w:rFonts w:ascii="Times New Roman" w:eastAsia="Times New Roman" w:hAnsi="Times New Roman" w:cs="Times New Roman"/>
          <w:sz w:val="24"/>
          <w:szCs w:val="24"/>
        </w:rPr>
        <w:t xml:space="preserve"> pela lei, na caracterização dos serviços de transporte individual, o que tem gerado fortes debates acadêmicos na doutrina e na jurisprudência sobre serem os serviços classificados </w:t>
      </w:r>
      <w:r w:rsidR="00447830">
        <w:rPr>
          <w:rFonts w:ascii="Times New Roman" w:eastAsia="Times New Roman" w:hAnsi="Times New Roman" w:cs="Times New Roman"/>
          <w:sz w:val="24"/>
          <w:szCs w:val="24"/>
        </w:rPr>
        <w:t>como</w:t>
      </w:r>
      <w:r w:rsidRPr="00322B84">
        <w:rPr>
          <w:rFonts w:ascii="Times New Roman" w:eastAsia="Times New Roman" w:hAnsi="Times New Roman" w:cs="Times New Roman"/>
          <w:sz w:val="24"/>
          <w:szCs w:val="24"/>
        </w:rPr>
        <w:t xml:space="preserve"> serviços públicos ou atividades econômicas em sentido estrito.</w:t>
      </w:r>
    </w:p>
    <w:p w:rsidR="00F36CEF" w:rsidRPr="00322B84" w:rsidRDefault="00F36CEF" w:rsidP="00F36C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2B84">
        <w:rPr>
          <w:rFonts w:ascii="Times New Roman" w:eastAsia="Times New Roman" w:hAnsi="Times New Roman" w:cs="Times New Roman"/>
          <w:sz w:val="24"/>
          <w:szCs w:val="24"/>
        </w:rPr>
        <w:t xml:space="preserve">Nesse sentido, abordamos a problemática existente em torno da classificação exposta na lei. As principais conclusões obtidas na pesquisa foram: (i) </w:t>
      </w:r>
      <w:r w:rsidR="0044783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22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0D7E" w:rsidRPr="00322B84">
        <w:rPr>
          <w:rFonts w:ascii="Times New Roman" w:eastAsia="Times New Roman" w:hAnsi="Times New Roman" w:cs="Times New Roman"/>
          <w:sz w:val="24"/>
          <w:szCs w:val="24"/>
        </w:rPr>
        <w:t>Transporte Individual Privado</w:t>
      </w:r>
      <w:r w:rsidRPr="00322B84">
        <w:rPr>
          <w:rFonts w:ascii="Times New Roman" w:eastAsia="Times New Roman" w:hAnsi="Times New Roman" w:cs="Times New Roman"/>
          <w:sz w:val="24"/>
          <w:szCs w:val="24"/>
        </w:rPr>
        <w:t xml:space="preserve"> passou a ser permitido expressamente pela Lei Nacional de Mobilidade Urbana (ii)</w:t>
      </w:r>
      <w:r w:rsidR="00447830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322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783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22B84">
        <w:rPr>
          <w:rFonts w:ascii="Times New Roman" w:eastAsia="Times New Roman" w:hAnsi="Times New Roman" w:cs="Times New Roman"/>
          <w:sz w:val="24"/>
          <w:szCs w:val="24"/>
        </w:rPr>
        <w:t xml:space="preserve"> política diferenciou ao conceituar os serviços de transporte individual em público (serviço público) e privado (atividade econômica em sentido estrito)</w:t>
      </w:r>
      <w:r w:rsidR="0044783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22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783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22B84">
        <w:rPr>
          <w:rFonts w:ascii="Times New Roman" w:eastAsia="Times New Roman" w:hAnsi="Times New Roman" w:cs="Times New Roman"/>
          <w:sz w:val="24"/>
          <w:szCs w:val="24"/>
        </w:rPr>
        <w:t>ssim</w:t>
      </w:r>
      <w:r w:rsidR="0044783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22B84">
        <w:rPr>
          <w:rFonts w:ascii="Times New Roman" w:eastAsia="Times New Roman" w:hAnsi="Times New Roman" w:cs="Times New Roman"/>
          <w:sz w:val="24"/>
          <w:szCs w:val="24"/>
        </w:rPr>
        <w:t xml:space="preserve"> possibilitou a convivência entre dois regimes jurídicos distintos</w:t>
      </w:r>
      <w:r w:rsidR="00447830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322B84">
        <w:rPr>
          <w:rFonts w:ascii="Times New Roman" w:eastAsia="Times New Roman" w:hAnsi="Times New Roman" w:cs="Times New Roman"/>
          <w:sz w:val="24"/>
          <w:szCs w:val="24"/>
        </w:rPr>
        <w:t xml:space="preserve"> (iii) </w:t>
      </w:r>
      <w:r w:rsidR="00447830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322B84">
        <w:rPr>
          <w:rFonts w:ascii="Times New Roman" w:eastAsia="Times New Roman" w:hAnsi="Times New Roman" w:cs="Times New Roman"/>
          <w:sz w:val="24"/>
          <w:szCs w:val="24"/>
        </w:rPr>
        <w:t>as, de forma contraditória</w:t>
      </w:r>
      <w:r w:rsidR="0044783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22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7830">
        <w:rPr>
          <w:rFonts w:ascii="Times New Roman" w:eastAsia="Times New Roman" w:hAnsi="Times New Roman" w:cs="Times New Roman"/>
          <w:sz w:val="24"/>
          <w:szCs w:val="24"/>
        </w:rPr>
        <w:t>quanto à</w:t>
      </w:r>
      <w:r w:rsidRPr="00322B84">
        <w:rPr>
          <w:rFonts w:ascii="Times New Roman" w:eastAsia="Times New Roman" w:hAnsi="Times New Roman" w:cs="Times New Roman"/>
          <w:sz w:val="24"/>
          <w:szCs w:val="24"/>
        </w:rPr>
        <w:t xml:space="preserve"> definição inicialmente estabelecida </w:t>
      </w:r>
      <w:r w:rsidR="0044783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96736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22B84">
        <w:rPr>
          <w:rFonts w:ascii="Times New Roman" w:eastAsia="Times New Roman" w:hAnsi="Times New Roman" w:cs="Times New Roman"/>
          <w:sz w:val="24"/>
          <w:szCs w:val="24"/>
        </w:rPr>
        <w:t xml:space="preserve">ransporte </w:t>
      </w:r>
      <w:r w:rsidR="00967366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22B84">
        <w:rPr>
          <w:rFonts w:ascii="Times New Roman" w:eastAsia="Times New Roman" w:hAnsi="Times New Roman" w:cs="Times New Roman"/>
          <w:sz w:val="24"/>
          <w:szCs w:val="24"/>
        </w:rPr>
        <w:t xml:space="preserve">ndividual </w:t>
      </w:r>
      <w:r w:rsidR="0096736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22B84">
        <w:rPr>
          <w:rFonts w:ascii="Times New Roman" w:eastAsia="Times New Roman" w:hAnsi="Times New Roman" w:cs="Times New Roman"/>
          <w:sz w:val="24"/>
          <w:szCs w:val="24"/>
        </w:rPr>
        <w:t xml:space="preserve">úblico e </w:t>
      </w:r>
      <w:r w:rsidR="0096736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22B84">
        <w:rPr>
          <w:rFonts w:ascii="Times New Roman" w:eastAsia="Times New Roman" w:hAnsi="Times New Roman" w:cs="Times New Roman"/>
          <w:sz w:val="24"/>
          <w:szCs w:val="24"/>
        </w:rPr>
        <w:t xml:space="preserve">ransporte </w:t>
      </w:r>
      <w:r w:rsidR="00967366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22B84">
        <w:rPr>
          <w:rFonts w:ascii="Times New Roman" w:eastAsia="Times New Roman" w:hAnsi="Times New Roman" w:cs="Times New Roman"/>
          <w:sz w:val="24"/>
          <w:szCs w:val="24"/>
        </w:rPr>
        <w:t xml:space="preserve">ndividual </w:t>
      </w:r>
      <w:r w:rsidR="0096736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22B84">
        <w:rPr>
          <w:rFonts w:ascii="Times New Roman" w:eastAsia="Times New Roman" w:hAnsi="Times New Roman" w:cs="Times New Roman"/>
          <w:sz w:val="24"/>
          <w:szCs w:val="24"/>
        </w:rPr>
        <w:t>rivado (art. 4°), a política igualou os regimes jurídicos dos serviços</w:t>
      </w:r>
      <w:r w:rsidR="0044783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22B84">
        <w:rPr>
          <w:rFonts w:ascii="Times New Roman" w:eastAsia="Times New Roman" w:hAnsi="Times New Roman" w:cs="Times New Roman"/>
          <w:sz w:val="24"/>
          <w:szCs w:val="24"/>
        </w:rPr>
        <w:t xml:space="preserve"> definindo-os ambos como Serviços de Utilidade Pública (a</w:t>
      </w:r>
      <w:r w:rsidR="002432BA">
        <w:rPr>
          <w:rFonts w:ascii="Times New Roman" w:eastAsia="Times New Roman" w:hAnsi="Times New Roman" w:cs="Times New Roman"/>
          <w:sz w:val="24"/>
          <w:szCs w:val="24"/>
        </w:rPr>
        <w:t xml:space="preserve">rt. 12); (iv) </w:t>
      </w:r>
      <w:r w:rsidR="00447830">
        <w:rPr>
          <w:rFonts w:ascii="Times New Roman" w:eastAsia="Times New Roman" w:hAnsi="Times New Roman" w:cs="Times New Roman"/>
          <w:sz w:val="24"/>
          <w:szCs w:val="24"/>
        </w:rPr>
        <w:t>p</w:t>
      </w:r>
      <w:r w:rsidR="002432BA">
        <w:rPr>
          <w:rFonts w:ascii="Times New Roman" w:eastAsia="Times New Roman" w:hAnsi="Times New Roman" w:cs="Times New Roman"/>
          <w:sz w:val="24"/>
          <w:szCs w:val="24"/>
        </w:rPr>
        <w:t xml:space="preserve">or fim, </w:t>
      </w:r>
      <w:r w:rsidR="0044783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22B84">
        <w:rPr>
          <w:rFonts w:ascii="Times New Roman" w:eastAsia="Times New Roman" w:hAnsi="Times New Roman" w:cs="Times New Roman"/>
          <w:sz w:val="24"/>
          <w:szCs w:val="24"/>
        </w:rPr>
        <w:t>e ambos os serviços, o e</w:t>
      </w:r>
      <w:r w:rsidR="002432BA">
        <w:rPr>
          <w:rFonts w:ascii="Times New Roman" w:eastAsia="Times New Roman" w:hAnsi="Times New Roman" w:cs="Times New Roman"/>
          <w:sz w:val="24"/>
          <w:szCs w:val="24"/>
        </w:rPr>
        <w:t>xplorado pelos taxistas e por particulares</w:t>
      </w:r>
      <w:r w:rsidR="00447830">
        <w:rPr>
          <w:rFonts w:ascii="Times New Roman" w:eastAsia="Times New Roman" w:hAnsi="Times New Roman" w:cs="Times New Roman"/>
          <w:sz w:val="24"/>
          <w:szCs w:val="24"/>
        </w:rPr>
        <w:t>,</w:t>
      </w:r>
      <w:r w:rsidR="002432BA">
        <w:rPr>
          <w:rFonts w:ascii="Times New Roman" w:eastAsia="Times New Roman" w:hAnsi="Times New Roman" w:cs="Times New Roman"/>
          <w:sz w:val="24"/>
          <w:szCs w:val="24"/>
        </w:rPr>
        <w:t xml:space="preserve"> são</w:t>
      </w:r>
      <w:r w:rsidRPr="00322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32BA">
        <w:rPr>
          <w:rFonts w:ascii="Times New Roman" w:eastAsia="Times New Roman" w:hAnsi="Times New Roman" w:cs="Times New Roman"/>
          <w:sz w:val="24"/>
          <w:szCs w:val="24"/>
        </w:rPr>
        <w:t xml:space="preserve">considerados </w:t>
      </w:r>
      <w:r w:rsidRPr="00322B84">
        <w:rPr>
          <w:rFonts w:ascii="Times New Roman" w:eastAsia="Times New Roman" w:hAnsi="Times New Roman" w:cs="Times New Roman"/>
          <w:sz w:val="24"/>
          <w:szCs w:val="24"/>
        </w:rPr>
        <w:t>s</w:t>
      </w:r>
      <w:r w:rsidR="002432BA">
        <w:rPr>
          <w:rFonts w:ascii="Times New Roman" w:eastAsia="Times New Roman" w:hAnsi="Times New Roman" w:cs="Times New Roman"/>
          <w:sz w:val="24"/>
          <w:szCs w:val="24"/>
        </w:rPr>
        <w:t xml:space="preserve">erviços de utilidade pública, </w:t>
      </w:r>
      <w:r w:rsidRPr="00322B84">
        <w:rPr>
          <w:rFonts w:ascii="Times New Roman" w:eastAsia="Times New Roman" w:hAnsi="Times New Roman" w:cs="Times New Roman"/>
          <w:sz w:val="24"/>
          <w:szCs w:val="24"/>
        </w:rPr>
        <w:t>r</w:t>
      </w:r>
      <w:r w:rsidR="002432BA">
        <w:rPr>
          <w:rFonts w:ascii="Times New Roman" w:eastAsia="Times New Roman" w:hAnsi="Times New Roman" w:cs="Times New Roman"/>
          <w:sz w:val="24"/>
          <w:szCs w:val="24"/>
        </w:rPr>
        <w:t>egulações distintas em atividades com idêntica finalidade ofenderia</w:t>
      </w:r>
      <w:r w:rsidR="00447830">
        <w:rPr>
          <w:rFonts w:ascii="Times New Roman" w:eastAsia="Times New Roman" w:hAnsi="Times New Roman" w:cs="Times New Roman"/>
          <w:sz w:val="24"/>
          <w:szCs w:val="24"/>
        </w:rPr>
        <w:t>m</w:t>
      </w:r>
      <w:r w:rsidR="002432BA">
        <w:rPr>
          <w:rFonts w:ascii="Times New Roman" w:eastAsia="Times New Roman" w:hAnsi="Times New Roman" w:cs="Times New Roman"/>
          <w:sz w:val="24"/>
          <w:szCs w:val="24"/>
        </w:rPr>
        <w:t xml:space="preserve"> o princípio da isonomia.</w:t>
      </w:r>
    </w:p>
    <w:p w:rsidR="00F36CEF" w:rsidRPr="00322B84" w:rsidRDefault="00F36CEF" w:rsidP="00F36C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6CEF" w:rsidRPr="00322B84" w:rsidRDefault="00F36CEF" w:rsidP="00F36C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B84"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 w:rsidRPr="00322B84">
        <w:rPr>
          <w:rFonts w:ascii="Times New Roman" w:eastAsia="Times New Roman" w:hAnsi="Times New Roman" w:cs="Times New Roman"/>
          <w:sz w:val="24"/>
          <w:szCs w:val="24"/>
        </w:rPr>
        <w:t xml:space="preserve">Serviço </w:t>
      </w:r>
      <w:r w:rsidR="0044783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22B84">
        <w:rPr>
          <w:rFonts w:ascii="Times New Roman" w:eastAsia="Times New Roman" w:hAnsi="Times New Roman" w:cs="Times New Roman"/>
          <w:sz w:val="24"/>
          <w:szCs w:val="24"/>
        </w:rPr>
        <w:t xml:space="preserve">úblico. Atividade </w:t>
      </w:r>
      <w:r w:rsidR="0044783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22B84">
        <w:rPr>
          <w:rFonts w:ascii="Times New Roman" w:eastAsia="Times New Roman" w:hAnsi="Times New Roman" w:cs="Times New Roman"/>
          <w:sz w:val="24"/>
          <w:szCs w:val="24"/>
        </w:rPr>
        <w:t xml:space="preserve">conômica em sentido estrito. Serviço de </w:t>
      </w:r>
      <w:r w:rsidR="00447830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322B84">
        <w:rPr>
          <w:rFonts w:ascii="Times New Roman" w:eastAsia="Times New Roman" w:hAnsi="Times New Roman" w:cs="Times New Roman"/>
          <w:sz w:val="24"/>
          <w:szCs w:val="24"/>
        </w:rPr>
        <w:t xml:space="preserve">tilidade </w:t>
      </w:r>
      <w:r w:rsidR="0044783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22B84">
        <w:rPr>
          <w:rFonts w:ascii="Times New Roman" w:eastAsia="Times New Roman" w:hAnsi="Times New Roman" w:cs="Times New Roman"/>
          <w:sz w:val="24"/>
          <w:szCs w:val="24"/>
        </w:rPr>
        <w:t xml:space="preserve">ública. Política Nacional de Mobilidade Urbana. Transporte </w:t>
      </w:r>
      <w:r w:rsidR="0044783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22B84">
        <w:rPr>
          <w:rFonts w:ascii="Times New Roman" w:eastAsia="Times New Roman" w:hAnsi="Times New Roman" w:cs="Times New Roman"/>
          <w:sz w:val="24"/>
          <w:szCs w:val="24"/>
        </w:rPr>
        <w:t xml:space="preserve">ndividual de </w:t>
      </w:r>
      <w:r w:rsidR="0044783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22B84">
        <w:rPr>
          <w:rFonts w:ascii="Times New Roman" w:eastAsia="Times New Roman" w:hAnsi="Times New Roman" w:cs="Times New Roman"/>
          <w:sz w:val="24"/>
          <w:szCs w:val="24"/>
        </w:rPr>
        <w:t xml:space="preserve">assageiros. </w:t>
      </w:r>
    </w:p>
    <w:p w:rsidR="00F36CEF" w:rsidRDefault="00F36CEF" w:rsidP="00F36C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164A" w:rsidRDefault="005E164A" w:rsidP="00F36C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4CF4" w:rsidRDefault="00AD4CF4" w:rsidP="001F04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AD4CF4" w:rsidSect="00DB6924">
          <w:footerReference w:type="default" r:id="rId8"/>
          <w:footnotePr>
            <w:numFmt w:val="chicago"/>
          </w:footnotePr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:rsidR="00F36CEF" w:rsidRPr="00322B84" w:rsidRDefault="00F36CEF" w:rsidP="00F36CEF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2B8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INTRODUÇÃO</w:t>
      </w:r>
    </w:p>
    <w:p w:rsidR="00F36CEF" w:rsidRPr="00322B84" w:rsidRDefault="00F36CEF" w:rsidP="00F36C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6CEF" w:rsidRPr="00322B84" w:rsidRDefault="00F36CEF" w:rsidP="00F36C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B84">
        <w:rPr>
          <w:rFonts w:ascii="Times New Roman" w:eastAsia="Times New Roman" w:hAnsi="Times New Roman" w:cs="Times New Roman"/>
          <w:sz w:val="24"/>
          <w:szCs w:val="24"/>
        </w:rPr>
        <w:t xml:space="preserve">A presente pesquisa tratará da Natureza Jurídica do Transporte Individual de Passageiros à Luz da Política Nacional de Mobilidade Urbana, Lei 12.587/2012, com a redação dada pela Lei 13.146/2015. </w:t>
      </w:r>
    </w:p>
    <w:p w:rsidR="00F36CEF" w:rsidRDefault="00836CA1" w:rsidP="00F36C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Constituição</w:t>
      </w:r>
      <w:r w:rsidR="00F36CEF" w:rsidRPr="00322B84">
        <w:rPr>
          <w:rFonts w:ascii="Times New Roman" w:eastAsia="Times New Roman" w:hAnsi="Times New Roman" w:cs="Times New Roman"/>
          <w:sz w:val="24"/>
          <w:szCs w:val="24"/>
        </w:rPr>
        <w:t xml:space="preserve"> trata como benefícios e garantias fundamentais do cidadão, entre outros, o trabalho, o transporte, e a segurança (art. 6°). Estabelece</w:t>
      </w:r>
      <w:r w:rsidR="00447830">
        <w:rPr>
          <w:rFonts w:ascii="Times New Roman" w:eastAsia="Times New Roman" w:hAnsi="Times New Roman" w:cs="Times New Roman"/>
          <w:sz w:val="24"/>
          <w:szCs w:val="24"/>
        </w:rPr>
        <w:t>,</w:t>
      </w:r>
      <w:r w:rsidR="00F36CEF" w:rsidRPr="00322B84">
        <w:rPr>
          <w:rFonts w:ascii="Times New Roman" w:eastAsia="Times New Roman" w:hAnsi="Times New Roman" w:cs="Times New Roman"/>
          <w:sz w:val="24"/>
          <w:szCs w:val="24"/>
        </w:rPr>
        <w:t xml:space="preserve"> ainda, a autonomia dos entes federativos por meio da repartição de competências, determinando as matérias atinentes a cada um dos entes federativos</w:t>
      </w:r>
      <w:r w:rsidR="00447830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F36CEF" w:rsidRPr="00322B84">
        <w:rPr>
          <w:rFonts w:ascii="Times New Roman" w:eastAsia="Times New Roman" w:hAnsi="Times New Roman" w:cs="Times New Roman"/>
          <w:sz w:val="24"/>
          <w:szCs w:val="24"/>
        </w:rPr>
        <w:t xml:space="preserve"> União (art. 21), Estados (art. 25), Distrito Federal (art. 24) e Município</w:t>
      </w:r>
      <w:r w:rsidR="00447830">
        <w:rPr>
          <w:rFonts w:ascii="Times New Roman" w:eastAsia="Times New Roman" w:hAnsi="Times New Roman" w:cs="Times New Roman"/>
          <w:sz w:val="24"/>
          <w:szCs w:val="24"/>
        </w:rPr>
        <w:t>s</w:t>
      </w:r>
      <w:r w:rsidR="00F36CEF" w:rsidRPr="00322B84">
        <w:rPr>
          <w:rFonts w:ascii="Times New Roman" w:eastAsia="Times New Roman" w:hAnsi="Times New Roman" w:cs="Times New Roman"/>
          <w:sz w:val="24"/>
          <w:szCs w:val="24"/>
        </w:rPr>
        <w:t xml:space="preserve"> (art. 30). Ao tratar das competências dos entes federativos, estabeleceu a Carta de 1988</w:t>
      </w:r>
      <w:r w:rsidR="00447830">
        <w:rPr>
          <w:rFonts w:ascii="Times New Roman" w:eastAsia="Times New Roman" w:hAnsi="Times New Roman" w:cs="Times New Roman"/>
          <w:sz w:val="24"/>
          <w:szCs w:val="24"/>
        </w:rPr>
        <w:t>,</w:t>
      </w:r>
      <w:r w:rsidR="00F36CEF" w:rsidRPr="00322B84">
        <w:rPr>
          <w:rFonts w:ascii="Times New Roman" w:eastAsia="Times New Roman" w:hAnsi="Times New Roman" w:cs="Times New Roman"/>
          <w:sz w:val="24"/>
          <w:szCs w:val="24"/>
        </w:rPr>
        <w:t xml:space="preserve"> entre inúmeras outras competências, o poder para a União legislar sobre normas gerais, instituir diretrizes para o desenvolvimento urbano, incluindo os transportes urbanos, bem como legislar sobre trânsito e transporte e sobre as diretrizes da </w:t>
      </w:r>
      <w:r w:rsidR="00E00D7E">
        <w:rPr>
          <w:rFonts w:ascii="Times New Roman" w:eastAsia="Times New Roman" w:hAnsi="Times New Roman" w:cs="Times New Roman"/>
          <w:sz w:val="24"/>
          <w:szCs w:val="24"/>
        </w:rPr>
        <w:t>P</w:t>
      </w:r>
      <w:r w:rsidR="00F36CEF" w:rsidRPr="00322B84">
        <w:rPr>
          <w:rFonts w:ascii="Times New Roman" w:eastAsia="Times New Roman" w:hAnsi="Times New Roman" w:cs="Times New Roman"/>
          <w:sz w:val="24"/>
          <w:szCs w:val="24"/>
        </w:rPr>
        <w:t xml:space="preserve">olítica </w:t>
      </w:r>
      <w:r w:rsidR="00E00D7E">
        <w:rPr>
          <w:rFonts w:ascii="Times New Roman" w:eastAsia="Times New Roman" w:hAnsi="Times New Roman" w:cs="Times New Roman"/>
          <w:sz w:val="24"/>
          <w:szCs w:val="24"/>
        </w:rPr>
        <w:t>N</w:t>
      </w:r>
      <w:r w:rsidR="00F36CEF" w:rsidRPr="00322B84">
        <w:rPr>
          <w:rFonts w:ascii="Times New Roman" w:eastAsia="Times New Roman" w:hAnsi="Times New Roman" w:cs="Times New Roman"/>
          <w:sz w:val="24"/>
          <w:szCs w:val="24"/>
        </w:rPr>
        <w:t xml:space="preserve">acional de </w:t>
      </w:r>
      <w:r w:rsidR="00E00D7E">
        <w:rPr>
          <w:rFonts w:ascii="Times New Roman" w:eastAsia="Times New Roman" w:hAnsi="Times New Roman" w:cs="Times New Roman"/>
          <w:sz w:val="24"/>
          <w:szCs w:val="24"/>
        </w:rPr>
        <w:t>T</w:t>
      </w:r>
      <w:r w:rsidR="00F36CEF" w:rsidRPr="00322B84">
        <w:rPr>
          <w:rFonts w:ascii="Times New Roman" w:eastAsia="Times New Roman" w:hAnsi="Times New Roman" w:cs="Times New Roman"/>
          <w:sz w:val="24"/>
          <w:szCs w:val="24"/>
        </w:rPr>
        <w:t xml:space="preserve">ransportes </w:t>
      </w:r>
      <w:r w:rsidR="00F36CEF" w:rsidRPr="00322B84">
        <w:rPr>
          <w:rFonts w:ascii="Times New Roman" w:hAnsi="Times New Roman" w:cs="Times New Roman"/>
          <w:sz w:val="24"/>
          <w:szCs w:val="24"/>
        </w:rPr>
        <w:t>(arts. 21 e 22)</w:t>
      </w:r>
      <w:r w:rsidR="00F36CEF" w:rsidRPr="00322B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6A6A" w:rsidRPr="00456A6A" w:rsidRDefault="00456A6A" w:rsidP="00456A6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A6A">
        <w:rPr>
          <w:rFonts w:ascii="Times New Roman" w:hAnsi="Times New Roman" w:cs="Times New Roman"/>
          <w:sz w:val="24"/>
          <w:szCs w:val="24"/>
        </w:rPr>
        <w:t>A Constituição trata da Ordem Econômica e Financeira estabelecendo os princípios gerais da atividade econômica, fundada na valorização do trabalho humano e na livre iniciativa</w:t>
      </w:r>
      <w:r w:rsidRPr="00456A6A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Pr="00456A6A">
        <w:rPr>
          <w:rFonts w:ascii="Times New Roman" w:hAnsi="Times New Roman" w:cs="Times New Roman"/>
          <w:sz w:val="24"/>
          <w:szCs w:val="24"/>
        </w:rPr>
        <w:t>, assim garante a livre concorrência e assegura ao particular a sua atuação direta independente</w:t>
      </w:r>
      <w:r w:rsidR="00447830">
        <w:rPr>
          <w:rFonts w:ascii="Times New Roman" w:hAnsi="Times New Roman" w:cs="Times New Roman"/>
          <w:sz w:val="24"/>
          <w:szCs w:val="24"/>
        </w:rPr>
        <w:t>mente</w:t>
      </w:r>
      <w:r w:rsidRPr="00456A6A">
        <w:rPr>
          <w:rFonts w:ascii="Times New Roman" w:hAnsi="Times New Roman" w:cs="Times New Roman"/>
          <w:sz w:val="24"/>
          <w:szCs w:val="24"/>
        </w:rPr>
        <w:t xml:space="preserve"> de autorização do Poder Público. Es</w:t>
      </w:r>
      <w:r w:rsidR="00447830">
        <w:rPr>
          <w:rFonts w:ascii="Times New Roman" w:hAnsi="Times New Roman" w:cs="Times New Roman"/>
          <w:sz w:val="24"/>
          <w:szCs w:val="24"/>
        </w:rPr>
        <w:t>s</w:t>
      </w:r>
      <w:r w:rsidRPr="00456A6A">
        <w:rPr>
          <w:rFonts w:ascii="Times New Roman" w:hAnsi="Times New Roman" w:cs="Times New Roman"/>
          <w:sz w:val="24"/>
          <w:szCs w:val="24"/>
        </w:rPr>
        <w:t>es princípios são considerados fundamento do Estado Democrático de Direito</w:t>
      </w:r>
      <w:r w:rsidR="00447830">
        <w:rPr>
          <w:rFonts w:ascii="Times New Roman" w:hAnsi="Times New Roman" w:cs="Times New Roman"/>
          <w:sz w:val="24"/>
          <w:szCs w:val="24"/>
        </w:rPr>
        <w:t xml:space="preserve"> e</w:t>
      </w:r>
      <w:r w:rsidRPr="00456A6A">
        <w:rPr>
          <w:rFonts w:ascii="Times New Roman" w:hAnsi="Times New Roman" w:cs="Times New Roman"/>
          <w:sz w:val="24"/>
          <w:szCs w:val="24"/>
        </w:rPr>
        <w:t xml:space="preserve"> contemplam os valores sociais do trabalho e da livre iniciativa. (art. 170)</w:t>
      </w:r>
      <w:r w:rsidR="00447830">
        <w:rPr>
          <w:rFonts w:ascii="Times New Roman" w:hAnsi="Times New Roman" w:cs="Times New Roman"/>
          <w:sz w:val="24"/>
          <w:szCs w:val="24"/>
        </w:rPr>
        <w:t>.</w:t>
      </w:r>
      <w:r w:rsidRPr="00456A6A">
        <w:rPr>
          <w:rFonts w:ascii="Times New Roman" w:hAnsi="Times New Roman" w:cs="Times New Roman"/>
          <w:sz w:val="24"/>
          <w:szCs w:val="24"/>
        </w:rPr>
        <w:t xml:space="preserve"> Desse modo, são diversos os dispositivos constitucionais que asseguram a livre iniciativa, entre eles: “é livre o exercício de qualquer trabalho, ofício ou profissão, atendidas as qualificações profissionais que a lei estabelecer” (art. 5°, XIII)</w:t>
      </w:r>
      <w:r w:rsidR="00447830">
        <w:rPr>
          <w:rFonts w:ascii="Times New Roman" w:hAnsi="Times New Roman" w:cs="Times New Roman"/>
          <w:sz w:val="24"/>
          <w:szCs w:val="24"/>
        </w:rPr>
        <w:t>.</w:t>
      </w:r>
    </w:p>
    <w:p w:rsidR="00F36CEF" w:rsidRPr="00322B84" w:rsidRDefault="00F36CEF" w:rsidP="00F36C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B84">
        <w:rPr>
          <w:rFonts w:ascii="Times New Roman" w:eastAsia="Times New Roman" w:hAnsi="Times New Roman" w:cs="Times New Roman"/>
          <w:sz w:val="24"/>
          <w:szCs w:val="24"/>
        </w:rPr>
        <w:t xml:space="preserve">A Política Nacional de Mobilidade Urbana (Lei 12.587/2012) estabeleceu definições e conceitos sobre os diferentes modais de transportes (arts. 3° e 4°), dispôs sobre princípios, objetivos e diretrizes da política (arts. 5° a 7°) e para a regulação desta (arts. 8° a 13) e inovou ao criar (art. 4°, X) e regular o </w:t>
      </w:r>
      <w:r w:rsidR="0096736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22B84">
        <w:rPr>
          <w:rFonts w:ascii="Times New Roman" w:eastAsia="Times New Roman" w:hAnsi="Times New Roman" w:cs="Times New Roman"/>
          <w:sz w:val="24"/>
          <w:szCs w:val="24"/>
        </w:rPr>
        <w:t xml:space="preserve">ransporte </w:t>
      </w:r>
      <w:r w:rsidR="0096736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22B84">
        <w:rPr>
          <w:rFonts w:ascii="Times New Roman" w:eastAsia="Times New Roman" w:hAnsi="Times New Roman" w:cs="Times New Roman"/>
          <w:sz w:val="24"/>
          <w:szCs w:val="24"/>
        </w:rPr>
        <w:t xml:space="preserve">emunerado </w:t>
      </w:r>
      <w:r w:rsidR="0096736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22B84">
        <w:rPr>
          <w:rFonts w:ascii="Times New Roman" w:eastAsia="Times New Roman" w:hAnsi="Times New Roman" w:cs="Times New Roman"/>
          <w:sz w:val="24"/>
          <w:szCs w:val="24"/>
        </w:rPr>
        <w:t xml:space="preserve">rivado </w:t>
      </w:r>
      <w:r w:rsidR="00967366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22B84">
        <w:rPr>
          <w:rFonts w:ascii="Times New Roman" w:eastAsia="Times New Roman" w:hAnsi="Times New Roman" w:cs="Times New Roman"/>
          <w:sz w:val="24"/>
          <w:szCs w:val="24"/>
        </w:rPr>
        <w:t xml:space="preserve">ndividual de </w:t>
      </w:r>
      <w:r w:rsidR="0096736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22B84">
        <w:rPr>
          <w:rFonts w:ascii="Times New Roman" w:eastAsia="Times New Roman" w:hAnsi="Times New Roman" w:cs="Times New Roman"/>
          <w:sz w:val="24"/>
          <w:szCs w:val="24"/>
        </w:rPr>
        <w:t xml:space="preserve">assageiros (arts. 11-A e 11-B). </w:t>
      </w:r>
    </w:p>
    <w:p w:rsidR="00F36CEF" w:rsidRDefault="00F36CEF" w:rsidP="00F36C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B84">
        <w:rPr>
          <w:rFonts w:ascii="Times New Roman" w:eastAsia="Times New Roman" w:hAnsi="Times New Roman" w:cs="Times New Roman"/>
          <w:sz w:val="24"/>
          <w:szCs w:val="24"/>
        </w:rPr>
        <w:lastRenderedPageBreak/>
        <w:t>Assim, estabelecemos como recorte para o presente trabalho a análise des</w:t>
      </w:r>
      <w:r w:rsidR="0044783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22B84">
        <w:rPr>
          <w:rFonts w:ascii="Times New Roman" w:eastAsia="Times New Roman" w:hAnsi="Times New Roman" w:cs="Times New Roman"/>
          <w:sz w:val="24"/>
          <w:szCs w:val="24"/>
        </w:rPr>
        <w:t xml:space="preserve">as definições, classificações e regime jurídico estabelecido pela própria lei, em especial no que esta se refere ao transporte individual e a sua natureza jurídica. </w:t>
      </w:r>
    </w:p>
    <w:p w:rsidR="00322B84" w:rsidRPr="00322B84" w:rsidRDefault="00322B84" w:rsidP="00F36C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6CEF" w:rsidRPr="00322B84" w:rsidRDefault="00F36CEF" w:rsidP="00322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B84">
        <w:rPr>
          <w:rFonts w:ascii="Times New Roman" w:eastAsia="Times New Roman" w:hAnsi="Times New Roman" w:cs="Times New Roman"/>
          <w:sz w:val="24"/>
          <w:szCs w:val="24"/>
        </w:rPr>
        <w:t>Para Paulo de Barros</w:t>
      </w:r>
      <w:r w:rsidR="009910E1">
        <w:rPr>
          <w:rFonts w:ascii="Times New Roman" w:eastAsia="Times New Roman" w:hAnsi="Times New Roman" w:cs="Times New Roman"/>
          <w:sz w:val="24"/>
          <w:szCs w:val="24"/>
        </w:rPr>
        <w:t xml:space="preserve"> (2015, p. 117</w:t>
      </w:r>
      <w:r w:rsidR="00322B8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22B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10E1" w:rsidRPr="00447830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322B84" w:rsidRPr="00447830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447830">
        <w:rPr>
          <w:rFonts w:ascii="Times New Roman" w:eastAsia="Times New Roman" w:hAnsi="Times New Roman" w:cs="Times New Roman"/>
          <w:sz w:val="24"/>
          <w:szCs w:val="24"/>
        </w:rPr>
        <w:t>lassificar é distribuir em classes, é dividir os termos de acordo com a ordem da extensão</w:t>
      </w:r>
      <w:r w:rsidR="009910E1" w:rsidRPr="00447830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322B84" w:rsidRPr="0044783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22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2B84">
        <w:rPr>
          <w:rFonts w:ascii="Times New Roman" w:eastAsia="Times New Roman" w:hAnsi="Times New Roman" w:cs="Times New Roman"/>
          <w:sz w:val="24"/>
          <w:szCs w:val="24"/>
        </w:rPr>
        <w:t>sendo necessária a</w:t>
      </w:r>
      <w:r w:rsidRPr="00322B84">
        <w:rPr>
          <w:rFonts w:ascii="Times New Roman" w:eastAsia="Times New Roman" w:hAnsi="Times New Roman" w:cs="Times New Roman"/>
          <w:sz w:val="24"/>
          <w:szCs w:val="24"/>
        </w:rPr>
        <w:t xml:space="preserve"> observância das regras incidentes sobre a classificação:</w:t>
      </w:r>
    </w:p>
    <w:p w:rsidR="00F36CEF" w:rsidRPr="0078520E" w:rsidRDefault="00F36CEF" w:rsidP="00F36CEF">
      <w:p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520E">
        <w:rPr>
          <w:rFonts w:ascii="Times New Roman" w:eastAsia="Times New Roman" w:hAnsi="Times New Roman" w:cs="Times New Roman"/>
          <w:sz w:val="20"/>
          <w:szCs w:val="20"/>
        </w:rPr>
        <w:t xml:space="preserve">1) A divisão há de ser proporcionada significando dizer que a extensão do termo divisível há de ser igual </w:t>
      </w:r>
      <w:r w:rsidR="00447830">
        <w:rPr>
          <w:rFonts w:ascii="Times New Roman" w:eastAsia="Times New Roman" w:hAnsi="Times New Roman" w:cs="Times New Roman"/>
          <w:sz w:val="20"/>
          <w:szCs w:val="20"/>
        </w:rPr>
        <w:t>à</w:t>
      </w:r>
      <w:r w:rsidRPr="0078520E">
        <w:rPr>
          <w:rFonts w:ascii="Times New Roman" w:eastAsia="Times New Roman" w:hAnsi="Times New Roman" w:cs="Times New Roman"/>
          <w:sz w:val="20"/>
          <w:szCs w:val="20"/>
        </w:rPr>
        <w:t xml:space="preserve"> soma das extensões dos membros da divisão. 2) Há de fundamentar-se num único critério. 3) Os membros devem excluir-se mutuamente. 4) Deve fluir ininterruptamente, evitando aquilo que se chama “salto na divisão” (CARVALHO, 2015, p. 119-120)</w:t>
      </w:r>
      <w:r w:rsidR="0044783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8520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36CEF" w:rsidRPr="00322B84" w:rsidRDefault="00F36CEF" w:rsidP="00F36C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6CEF" w:rsidRPr="00322B84" w:rsidRDefault="00F36CEF" w:rsidP="00F36C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B84">
        <w:rPr>
          <w:rFonts w:ascii="Times New Roman" w:eastAsia="Times New Roman" w:hAnsi="Times New Roman" w:cs="Times New Roman"/>
          <w:sz w:val="24"/>
          <w:szCs w:val="24"/>
        </w:rPr>
        <w:t xml:space="preserve">Por fim, o objetivo deste artigo é traçar um paralelo entre as construções lógicas realizadas na Política Nacional de Mobilidade Urbana, principalmente no que se refere </w:t>
      </w:r>
      <w:r w:rsidR="00447830">
        <w:rPr>
          <w:rFonts w:ascii="Times New Roman" w:eastAsia="Times New Roman" w:hAnsi="Times New Roman" w:cs="Times New Roman"/>
          <w:sz w:val="24"/>
          <w:szCs w:val="24"/>
        </w:rPr>
        <w:t>à</w:t>
      </w:r>
      <w:r w:rsidRPr="00322B84">
        <w:rPr>
          <w:rFonts w:ascii="Times New Roman" w:eastAsia="Times New Roman" w:hAnsi="Times New Roman" w:cs="Times New Roman"/>
          <w:sz w:val="24"/>
          <w:szCs w:val="24"/>
        </w:rPr>
        <w:t>s suas classificações e definições, características e natureza. A análise justifica-se pela enorme dificuldade no enfrentamento da matéria, assim cortes individuais como o que pretendemos realizar sobre o objeto são essenciais para a posterior anál</w:t>
      </w:r>
      <w:r w:rsidR="00804A15">
        <w:rPr>
          <w:rFonts w:ascii="Times New Roman" w:eastAsia="Times New Roman" w:hAnsi="Times New Roman" w:cs="Times New Roman"/>
          <w:sz w:val="24"/>
          <w:szCs w:val="24"/>
        </w:rPr>
        <w:t>ise global</w:t>
      </w:r>
      <w:r w:rsidR="003E0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5D0AB3">
        <w:rPr>
          <w:rFonts w:ascii="Times New Roman" w:eastAsia="Times New Roman" w:hAnsi="Times New Roman" w:cs="Times New Roman"/>
          <w:sz w:val="24"/>
          <w:szCs w:val="24"/>
        </w:rPr>
        <w:t xml:space="preserve"> ainda que de modo</w:t>
      </w:r>
      <w:r w:rsidR="00804A15">
        <w:rPr>
          <w:rFonts w:ascii="Times New Roman" w:eastAsia="Times New Roman" w:hAnsi="Times New Roman" w:cs="Times New Roman"/>
          <w:sz w:val="24"/>
          <w:szCs w:val="24"/>
        </w:rPr>
        <w:t xml:space="preserve"> não estanque, ao final deste trabalho</w:t>
      </w:r>
      <w:r w:rsidRPr="00322B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6CEF" w:rsidRDefault="00F36CEF" w:rsidP="00F36C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164A" w:rsidRPr="00322B84" w:rsidRDefault="005E164A" w:rsidP="00F36C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6CEF" w:rsidRPr="00322B84" w:rsidRDefault="00F36CEF" w:rsidP="00F36CEF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2B84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="00322B84">
        <w:rPr>
          <w:rFonts w:ascii="Times New Roman" w:eastAsia="Times New Roman" w:hAnsi="Times New Roman" w:cs="Times New Roman"/>
          <w:b/>
          <w:sz w:val="24"/>
          <w:szCs w:val="24"/>
        </w:rPr>
        <w:t>EFINIÇÕES DE SERVIÇO PÚBLICO E ATIVIDADE ECONÔMICA</w:t>
      </w:r>
    </w:p>
    <w:p w:rsidR="00D1493A" w:rsidRDefault="00D1493A" w:rsidP="00DE10F8">
      <w:pPr>
        <w:spacing w:beforeLines="120" w:before="288" w:afterLines="120" w:after="288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493A">
        <w:rPr>
          <w:rFonts w:ascii="Times New Roman" w:hAnsi="Times New Roman" w:cs="Times New Roman"/>
          <w:sz w:val="24"/>
          <w:szCs w:val="24"/>
        </w:rPr>
        <w:t>Ao conceituar serviço público</w:t>
      </w:r>
      <w:r w:rsidR="00836CA1" w:rsidRPr="00D1493A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  <w:r w:rsidRPr="00D1493A">
        <w:rPr>
          <w:rFonts w:ascii="Times New Roman" w:hAnsi="Times New Roman" w:cs="Times New Roman"/>
          <w:sz w:val="24"/>
          <w:szCs w:val="24"/>
        </w:rPr>
        <w:t>, Celso Antônio Bandeira de Mello (2014, p. 689) afirma não ser simples a noção sobre o tema em virtude da tomada de diferentes acepções</w:t>
      </w:r>
      <w:r w:rsidR="00836CA1">
        <w:rPr>
          <w:rFonts w:ascii="Times New Roman" w:hAnsi="Times New Roman" w:cs="Times New Roman"/>
          <w:sz w:val="24"/>
          <w:szCs w:val="24"/>
        </w:rPr>
        <w:t xml:space="preserve"> (subjetiva, objetiva e formal)</w:t>
      </w:r>
      <w:r w:rsidRPr="00D1493A">
        <w:rPr>
          <w:rFonts w:ascii="Times New Roman" w:hAnsi="Times New Roman" w:cs="Times New Roman"/>
          <w:sz w:val="24"/>
          <w:szCs w:val="24"/>
        </w:rPr>
        <w:t>,</w:t>
      </w:r>
      <w:r w:rsidRPr="00D1493A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D1493A">
        <w:rPr>
          <w:rFonts w:ascii="Times New Roman" w:hAnsi="Times New Roman" w:cs="Times New Roman"/>
          <w:sz w:val="24"/>
          <w:szCs w:val="24"/>
        </w:rPr>
        <w:t xml:space="preserve">entendimento semelhante </w:t>
      </w:r>
      <w:r w:rsidR="00447830">
        <w:rPr>
          <w:rFonts w:ascii="Times New Roman" w:hAnsi="Times New Roman" w:cs="Times New Roman"/>
          <w:sz w:val="24"/>
          <w:szCs w:val="24"/>
        </w:rPr>
        <w:t>a</w:t>
      </w:r>
      <w:r w:rsidRPr="00D1493A">
        <w:rPr>
          <w:rFonts w:ascii="Times New Roman" w:hAnsi="Times New Roman" w:cs="Times New Roman"/>
          <w:sz w:val="24"/>
          <w:szCs w:val="24"/>
        </w:rPr>
        <w:t>o de Maria Sylvia Zanella Di Pietro</w:t>
      </w:r>
      <w:r w:rsidRPr="00D1493A"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  <w:r w:rsidRPr="00D1493A">
        <w:rPr>
          <w:rFonts w:ascii="Times New Roman" w:hAnsi="Times New Roman" w:cs="Times New Roman"/>
          <w:sz w:val="24"/>
          <w:szCs w:val="24"/>
        </w:rPr>
        <w:t xml:space="preserve"> (2014, p. 107), tendo em vista as diversas transformações da noção de serviço público no decurso do tempo, tanto no que diz respeito aos seus elementos constitutivos, como </w:t>
      </w:r>
      <w:r w:rsidR="00447830">
        <w:rPr>
          <w:rFonts w:ascii="Times New Roman" w:hAnsi="Times New Roman" w:cs="Times New Roman"/>
          <w:sz w:val="24"/>
          <w:szCs w:val="24"/>
        </w:rPr>
        <w:t>quanto à</w:t>
      </w:r>
      <w:r w:rsidRPr="00D1493A">
        <w:rPr>
          <w:rFonts w:ascii="Times New Roman" w:hAnsi="Times New Roman" w:cs="Times New Roman"/>
          <w:sz w:val="24"/>
          <w:szCs w:val="24"/>
        </w:rPr>
        <w:t xml:space="preserve"> sua abrangência. Para Dinorá </w:t>
      </w:r>
      <w:r w:rsidR="00DB6924" w:rsidRPr="00311812">
        <w:rPr>
          <w:rFonts w:ascii="Times New Roman" w:eastAsia="Times New Roman" w:hAnsi="Times New Roman" w:cs="Times New Roman"/>
          <w:sz w:val="24"/>
          <w:szCs w:val="24"/>
        </w:rPr>
        <w:t xml:space="preserve">Adelaide Musetti </w:t>
      </w:r>
      <w:r w:rsidRPr="00D1493A">
        <w:rPr>
          <w:rFonts w:ascii="Times New Roman" w:hAnsi="Times New Roman" w:cs="Times New Roman"/>
          <w:sz w:val="24"/>
          <w:szCs w:val="24"/>
        </w:rPr>
        <w:t>Grotti (2003, p</w:t>
      </w:r>
      <w:r w:rsidR="00DB6924">
        <w:rPr>
          <w:rFonts w:ascii="Times New Roman" w:hAnsi="Times New Roman" w:cs="Times New Roman"/>
          <w:sz w:val="24"/>
          <w:szCs w:val="24"/>
        </w:rPr>
        <w:t xml:space="preserve">. 87) o serviço público </w:t>
      </w:r>
      <w:r w:rsidR="00227AB2">
        <w:rPr>
          <w:rFonts w:ascii="Times New Roman" w:hAnsi="Times New Roman" w:cs="Times New Roman"/>
          <w:sz w:val="24"/>
          <w:szCs w:val="24"/>
        </w:rPr>
        <w:t xml:space="preserve">inserido </w:t>
      </w:r>
      <w:r w:rsidR="00227AB2">
        <w:rPr>
          <w:rFonts w:ascii="Times New Roman" w:hAnsi="Times New Roman" w:cs="Times New Roman"/>
          <w:sz w:val="24"/>
          <w:szCs w:val="24"/>
        </w:rPr>
        <w:lastRenderedPageBreak/>
        <w:t xml:space="preserve">no sistema jurídico do país </w:t>
      </w:r>
      <w:r w:rsidRPr="00D1493A">
        <w:rPr>
          <w:rFonts w:ascii="Times New Roman" w:hAnsi="Times New Roman" w:cs="Times New Roman"/>
          <w:sz w:val="24"/>
          <w:szCs w:val="24"/>
        </w:rPr>
        <w:t>nos remete a dois planos</w:t>
      </w:r>
      <w:r w:rsidR="00447830">
        <w:rPr>
          <w:rFonts w:ascii="Times New Roman" w:hAnsi="Times New Roman" w:cs="Times New Roman"/>
          <w:sz w:val="24"/>
          <w:szCs w:val="24"/>
        </w:rPr>
        <w:t>:</w:t>
      </w:r>
      <w:r w:rsidRPr="00D1493A">
        <w:rPr>
          <w:rFonts w:ascii="Times New Roman" w:hAnsi="Times New Roman" w:cs="Times New Roman"/>
          <w:sz w:val="24"/>
          <w:szCs w:val="24"/>
        </w:rPr>
        <w:t xml:space="preserve"> o da concepção do Estado e o seu papel e o da e</w:t>
      </w:r>
      <w:r w:rsidR="00DB6924">
        <w:rPr>
          <w:rFonts w:ascii="Times New Roman" w:hAnsi="Times New Roman" w:cs="Times New Roman"/>
          <w:sz w:val="24"/>
          <w:szCs w:val="24"/>
        </w:rPr>
        <w:t xml:space="preserve">scolha política, </w:t>
      </w:r>
      <w:r w:rsidRPr="00D1493A">
        <w:rPr>
          <w:rFonts w:ascii="Times New Roman" w:hAnsi="Times New Roman" w:cs="Times New Roman"/>
          <w:sz w:val="24"/>
          <w:szCs w:val="24"/>
        </w:rPr>
        <w:t>estabelecido</w:t>
      </w:r>
      <w:r w:rsidR="00DB6924">
        <w:rPr>
          <w:rFonts w:ascii="Times New Roman" w:hAnsi="Times New Roman" w:cs="Times New Roman"/>
          <w:sz w:val="24"/>
          <w:szCs w:val="24"/>
        </w:rPr>
        <w:t xml:space="preserve">s </w:t>
      </w:r>
      <w:r w:rsidR="00227AB2">
        <w:rPr>
          <w:rFonts w:ascii="Times New Roman" w:hAnsi="Times New Roman" w:cs="Times New Roman"/>
          <w:sz w:val="24"/>
          <w:szCs w:val="24"/>
        </w:rPr>
        <w:t xml:space="preserve">e vigentes </w:t>
      </w:r>
      <w:r w:rsidRPr="00D1493A">
        <w:rPr>
          <w:rFonts w:ascii="Times New Roman" w:hAnsi="Times New Roman" w:cs="Times New Roman"/>
          <w:sz w:val="24"/>
          <w:szCs w:val="24"/>
        </w:rPr>
        <w:t>em certo momento histórico.</w:t>
      </w:r>
      <w:r w:rsidRPr="00D1493A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B36518" w:rsidRPr="00DB6924">
        <w:rPr>
          <w:rFonts w:ascii="Times New Roman" w:hAnsi="Times New Roman" w:cs="Times New Roman"/>
          <w:sz w:val="24"/>
          <w:szCs w:val="24"/>
        </w:rPr>
        <w:t>H</w:t>
      </w:r>
      <w:r w:rsidRPr="00DB6924">
        <w:rPr>
          <w:rFonts w:ascii="Times New Roman" w:hAnsi="Times New Roman" w:cs="Times New Roman"/>
          <w:sz w:val="24"/>
          <w:szCs w:val="24"/>
        </w:rPr>
        <w:t>á concordância</w:t>
      </w:r>
      <w:r w:rsidR="00B36518" w:rsidRPr="00DB6924">
        <w:rPr>
          <w:rFonts w:ascii="Times New Roman" w:hAnsi="Times New Roman" w:cs="Times New Roman"/>
          <w:sz w:val="24"/>
          <w:szCs w:val="24"/>
        </w:rPr>
        <w:t xml:space="preserve"> entre es</w:t>
      </w:r>
      <w:r w:rsidR="00447830">
        <w:rPr>
          <w:rFonts w:ascii="Times New Roman" w:hAnsi="Times New Roman" w:cs="Times New Roman"/>
          <w:sz w:val="24"/>
          <w:szCs w:val="24"/>
        </w:rPr>
        <w:t>s</w:t>
      </w:r>
      <w:r w:rsidR="00B36518" w:rsidRPr="00DB6924">
        <w:rPr>
          <w:rFonts w:ascii="Times New Roman" w:hAnsi="Times New Roman" w:cs="Times New Roman"/>
          <w:sz w:val="24"/>
          <w:szCs w:val="24"/>
        </w:rPr>
        <w:t>es autores</w:t>
      </w:r>
      <w:r w:rsidRPr="00DB6924">
        <w:rPr>
          <w:rFonts w:ascii="Times New Roman" w:hAnsi="Times New Roman" w:cs="Times New Roman"/>
          <w:sz w:val="24"/>
          <w:szCs w:val="24"/>
        </w:rPr>
        <w:t xml:space="preserve"> quanto </w:t>
      </w:r>
      <w:r w:rsidR="00447830">
        <w:rPr>
          <w:rFonts w:ascii="Times New Roman" w:hAnsi="Times New Roman" w:cs="Times New Roman"/>
          <w:sz w:val="24"/>
          <w:szCs w:val="24"/>
        </w:rPr>
        <w:t>à</w:t>
      </w:r>
      <w:r w:rsidRPr="00DB6924">
        <w:rPr>
          <w:rFonts w:ascii="Times New Roman" w:hAnsi="Times New Roman" w:cs="Times New Roman"/>
          <w:sz w:val="24"/>
          <w:szCs w:val="24"/>
        </w:rPr>
        <w:t xml:space="preserve"> combinação de três elementos para a definição</w:t>
      </w:r>
      <w:r w:rsidR="00967366">
        <w:rPr>
          <w:rFonts w:ascii="Times New Roman" w:hAnsi="Times New Roman" w:cs="Times New Roman"/>
          <w:sz w:val="24"/>
          <w:szCs w:val="24"/>
        </w:rPr>
        <w:t>:</w:t>
      </w:r>
      <w:r w:rsidRPr="00DB6924">
        <w:rPr>
          <w:rFonts w:ascii="Times New Roman" w:hAnsi="Times New Roman" w:cs="Times New Roman"/>
          <w:sz w:val="24"/>
          <w:szCs w:val="24"/>
        </w:rPr>
        <w:t xml:space="preserve"> o material para atividades de interesse coletivo, o subjetivo no que se refere </w:t>
      </w:r>
      <w:r w:rsidR="00967366">
        <w:rPr>
          <w:rFonts w:ascii="Times New Roman" w:hAnsi="Times New Roman" w:cs="Times New Roman"/>
          <w:sz w:val="24"/>
          <w:szCs w:val="24"/>
        </w:rPr>
        <w:t>à</w:t>
      </w:r>
      <w:r w:rsidRPr="00DB6924">
        <w:rPr>
          <w:rFonts w:ascii="Times New Roman" w:hAnsi="Times New Roman" w:cs="Times New Roman"/>
          <w:sz w:val="24"/>
          <w:szCs w:val="24"/>
        </w:rPr>
        <w:t xml:space="preserve"> presença do Estado e o formal para procedimento de direito público.</w:t>
      </w:r>
    </w:p>
    <w:p w:rsidR="006A5EE0" w:rsidRDefault="00DB2573" w:rsidP="00DE10F8">
      <w:pPr>
        <w:spacing w:beforeLines="120" w:before="288" w:afterLines="120" w:after="288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Nesse sentido, é</w:t>
      </w:r>
      <w:r w:rsidR="00263B26">
        <w:rPr>
          <w:rFonts w:ascii="Times New Roman" w:hAnsi="Times New Roman" w:cs="Times New Roman"/>
          <w:sz w:val="24"/>
          <w:szCs w:val="24"/>
        </w:rPr>
        <w:t xml:space="preserve"> possível que uma atividade atualmente não considerada como serviço público venha a s</w:t>
      </w:r>
      <w:r w:rsidR="00967366">
        <w:rPr>
          <w:rFonts w:ascii="Times New Roman" w:hAnsi="Times New Roman" w:cs="Times New Roman"/>
          <w:sz w:val="24"/>
          <w:szCs w:val="24"/>
        </w:rPr>
        <w:t>ê-lo</w:t>
      </w:r>
      <w:r w:rsidR="00263B26">
        <w:rPr>
          <w:rFonts w:ascii="Times New Roman" w:hAnsi="Times New Roman" w:cs="Times New Roman"/>
          <w:sz w:val="24"/>
          <w:szCs w:val="24"/>
        </w:rPr>
        <w:t xml:space="preserve"> </w:t>
      </w:r>
      <w:r w:rsidR="00BB643C">
        <w:rPr>
          <w:rFonts w:ascii="Times New Roman" w:hAnsi="Times New Roman" w:cs="Times New Roman"/>
          <w:sz w:val="24"/>
          <w:szCs w:val="24"/>
        </w:rPr>
        <w:t xml:space="preserve">em razão de sua essência, e </w:t>
      </w:r>
      <w:r w:rsidR="00263B26">
        <w:rPr>
          <w:rFonts w:ascii="Times New Roman" w:hAnsi="Times New Roman" w:cs="Times New Roman"/>
          <w:sz w:val="24"/>
          <w:szCs w:val="24"/>
        </w:rPr>
        <w:t>também deixe de sê-l</w:t>
      </w:r>
      <w:r w:rsidR="00967366">
        <w:rPr>
          <w:rFonts w:ascii="Times New Roman" w:hAnsi="Times New Roman" w:cs="Times New Roman"/>
          <w:sz w:val="24"/>
          <w:szCs w:val="24"/>
        </w:rPr>
        <w:t>o</w:t>
      </w:r>
      <w:r w:rsidR="00C62175">
        <w:rPr>
          <w:rFonts w:ascii="Times New Roman" w:hAnsi="Times New Roman" w:cs="Times New Roman"/>
          <w:sz w:val="24"/>
          <w:szCs w:val="24"/>
        </w:rPr>
        <w:t xml:space="preserve"> com o mesmo fundamento</w:t>
      </w:r>
      <w:r w:rsidR="00447830">
        <w:rPr>
          <w:rFonts w:ascii="Times New Roman" w:hAnsi="Times New Roman" w:cs="Times New Roman"/>
          <w:sz w:val="24"/>
          <w:szCs w:val="24"/>
        </w:rPr>
        <w:t>,</w:t>
      </w:r>
      <w:r w:rsidR="00BB643C">
        <w:rPr>
          <w:rFonts w:ascii="Times New Roman" w:hAnsi="Times New Roman" w:cs="Times New Roman"/>
          <w:sz w:val="24"/>
          <w:szCs w:val="24"/>
        </w:rPr>
        <w:t xml:space="preserve"> desde</w:t>
      </w:r>
      <w:r>
        <w:rPr>
          <w:rFonts w:ascii="Times New Roman" w:hAnsi="Times New Roman" w:cs="Times New Roman"/>
          <w:sz w:val="24"/>
          <w:szCs w:val="24"/>
        </w:rPr>
        <w:t xml:space="preserve"> que</w:t>
      </w:r>
      <w:r w:rsidR="00BB643C">
        <w:rPr>
          <w:rFonts w:ascii="Times New Roman" w:hAnsi="Times New Roman" w:cs="Times New Roman"/>
          <w:sz w:val="24"/>
          <w:szCs w:val="24"/>
        </w:rPr>
        <w:t xml:space="preserve"> respeitados os limites constitucionais</w:t>
      </w:r>
      <w:r w:rsidR="00263B26">
        <w:rPr>
          <w:rFonts w:ascii="Times New Roman" w:hAnsi="Times New Roman" w:cs="Times New Roman"/>
          <w:sz w:val="24"/>
          <w:szCs w:val="24"/>
        </w:rPr>
        <w:t>.</w:t>
      </w:r>
    </w:p>
    <w:p w:rsidR="00AA036F" w:rsidRPr="005C2186" w:rsidRDefault="00E00D7E" w:rsidP="00AA036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036F" w:rsidRPr="005C2186">
        <w:rPr>
          <w:rFonts w:ascii="Times New Roman" w:hAnsi="Times New Roman" w:cs="Times New Roman"/>
          <w:sz w:val="24"/>
          <w:szCs w:val="24"/>
        </w:rPr>
        <w:t>Explanam Floriano de Azevedo Marques e Rafael Véras de Freitas (2016, p.</w:t>
      </w:r>
      <w:r w:rsidR="00447830">
        <w:rPr>
          <w:rFonts w:ascii="Times New Roman" w:hAnsi="Times New Roman" w:cs="Times New Roman"/>
          <w:sz w:val="24"/>
          <w:szCs w:val="24"/>
        </w:rPr>
        <w:t xml:space="preserve"> </w:t>
      </w:r>
      <w:r w:rsidR="00AA036F" w:rsidRPr="005C2186">
        <w:rPr>
          <w:rFonts w:ascii="Times New Roman" w:hAnsi="Times New Roman" w:cs="Times New Roman"/>
          <w:sz w:val="24"/>
          <w:szCs w:val="24"/>
        </w:rPr>
        <w:t>76) como três fenômenos tecnológicos e de mercado comprometem a concepção clássica do serviço público</w:t>
      </w:r>
      <w:r w:rsidR="00447830">
        <w:rPr>
          <w:rFonts w:ascii="Times New Roman" w:hAnsi="Times New Roman" w:cs="Times New Roman"/>
          <w:sz w:val="24"/>
          <w:szCs w:val="24"/>
        </w:rPr>
        <w:t>,</w:t>
      </w:r>
      <w:r w:rsidR="00AA036F" w:rsidRPr="005C2186">
        <w:rPr>
          <w:rFonts w:ascii="Times New Roman" w:hAnsi="Times New Roman" w:cs="Times New Roman"/>
          <w:sz w:val="24"/>
          <w:szCs w:val="24"/>
        </w:rPr>
        <w:t xml:space="preserve"> que deve ser revista, consubstanciados na vinda do Uber, WhatsApp e Netflix. Para os autores</w:t>
      </w:r>
      <w:r w:rsidR="00447830">
        <w:rPr>
          <w:rFonts w:ascii="Times New Roman" w:hAnsi="Times New Roman" w:cs="Times New Roman"/>
          <w:sz w:val="24"/>
          <w:szCs w:val="24"/>
        </w:rPr>
        <w:t>,</w:t>
      </w:r>
    </w:p>
    <w:p w:rsidR="00AA036F" w:rsidRDefault="00447830" w:rsidP="00AA036F">
      <w:pPr>
        <w:pStyle w:val="Corpodetexto"/>
        <w:spacing w:line="360" w:lineRule="auto"/>
        <w:ind w:left="1134"/>
        <w:jc w:val="both"/>
        <w:rPr>
          <w:sz w:val="20"/>
          <w:szCs w:val="20"/>
          <w:lang w:val="pt-BR"/>
        </w:rPr>
      </w:pPr>
      <w:proofErr w:type="gramStart"/>
      <w:r>
        <w:rPr>
          <w:sz w:val="20"/>
          <w:szCs w:val="20"/>
          <w:lang w:val="pt-BR"/>
        </w:rPr>
        <w:t>a</w:t>
      </w:r>
      <w:r w:rsidR="00AA036F" w:rsidRPr="00BE2E50">
        <w:rPr>
          <w:sz w:val="20"/>
          <w:szCs w:val="20"/>
          <w:lang w:val="pt-BR"/>
        </w:rPr>
        <w:t>s</w:t>
      </w:r>
      <w:proofErr w:type="gramEnd"/>
      <w:r w:rsidR="00AA036F" w:rsidRPr="00BE2E50">
        <w:rPr>
          <w:sz w:val="20"/>
          <w:szCs w:val="20"/>
          <w:lang w:val="pt-BR"/>
        </w:rPr>
        <w:t xml:space="preserve"> concepções clássicas do direito administrativo são sempre desafiadas por três vetores: o aumento da consciência do cidadão (vertente política), as realidades ditadas pela dinâmica do mercado (vertente econômica) e a evolução do conhecimento aplicado (vertente tecnológica). Dentre essas concepções, talvez aquela que mais sofra esses impactos seja o conceito de serviço público. Confrontados com a realidade, os administrativistas, ao invés de reverem seus conceitos e paradigmas, passam a radical</w:t>
      </w:r>
      <w:r w:rsidR="00AA036F">
        <w:rPr>
          <w:sz w:val="20"/>
          <w:szCs w:val="20"/>
          <w:lang w:val="pt-BR"/>
        </w:rPr>
        <w:t>izar suas concep</w:t>
      </w:r>
      <w:r w:rsidR="00AA036F" w:rsidRPr="00BE2E50">
        <w:rPr>
          <w:sz w:val="20"/>
          <w:szCs w:val="20"/>
          <w:lang w:val="pt-BR"/>
        </w:rPr>
        <w:t>ções e a esgrimi-las, como que para negar a realidade, condenando-a ao ilícito, por contestar as doutrinas consolidadas</w:t>
      </w:r>
      <w:r w:rsidR="00AA036F">
        <w:rPr>
          <w:sz w:val="20"/>
          <w:szCs w:val="20"/>
          <w:lang w:val="pt-BR"/>
        </w:rPr>
        <w:t xml:space="preserve"> </w:t>
      </w:r>
      <w:r w:rsidR="00AA036F" w:rsidRPr="00447830">
        <w:rPr>
          <w:caps/>
          <w:sz w:val="20"/>
          <w:szCs w:val="20"/>
          <w:lang w:val="pt-BR"/>
        </w:rPr>
        <w:t>(Marques</w:t>
      </w:r>
      <w:r w:rsidR="00AA036F">
        <w:rPr>
          <w:sz w:val="20"/>
          <w:szCs w:val="20"/>
          <w:lang w:val="pt-BR"/>
        </w:rPr>
        <w:t xml:space="preserve"> e </w:t>
      </w:r>
      <w:r w:rsidR="00AA036F" w:rsidRPr="00447830">
        <w:rPr>
          <w:caps/>
          <w:sz w:val="20"/>
          <w:szCs w:val="20"/>
          <w:lang w:val="pt-BR"/>
        </w:rPr>
        <w:t>Freitas</w:t>
      </w:r>
      <w:r>
        <w:rPr>
          <w:sz w:val="20"/>
          <w:szCs w:val="20"/>
          <w:lang w:val="pt-BR"/>
        </w:rPr>
        <w:t>,</w:t>
      </w:r>
      <w:r w:rsidR="00AA036F">
        <w:rPr>
          <w:sz w:val="20"/>
          <w:szCs w:val="20"/>
          <w:lang w:val="pt-BR"/>
        </w:rPr>
        <w:t xml:space="preserve"> 2016, p. 75)</w:t>
      </w:r>
      <w:r>
        <w:rPr>
          <w:sz w:val="20"/>
          <w:szCs w:val="20"/>
          <w:lang w:val="pt-BR"/>
        </w:rPr>
        <w:t>.</w:t>
      </w:r>
    </w:p>
    <w:p w:rsidR="00AA036F" w:rsidRDefault="00AA036F" w:rsidP="00AA036F">
      <w:pPr>
        <w:pStyle w:val="Corpodetexto"/>
        <w:spacing w:line="360" w:lineRule="auto"/>
        <w:ind w:left="1134"/>
        <w:jc w:val="both"/>
        <w:rPr>
          <w:sz w:val="20"/>
          <w:szCs w:val="20"/>
          <w:lang w:val="pt-BR"/>
        </w:rPr>
      </w:pPr>
    </w:p>
    <w:p w:rsidR="00AA036F" w:rsidRDefault="00AA036F" w:rsidP="00AA036F">
      <w:pPr>
        <w:pStyle w:val="Corpodetexto"/>
        <w:spacing w:before="120" w:after="120" w:line="360" w:lineRule="auto"/>
        <w:ind w:left="102" w:right="116" w:firstLine="606"/>
        <w:jc w:val="both"/>
        <w:rPr>
          <w:lang w:val="pt-BR"/>
        </w:rPr>
      </w:pPr>
      <w:r>
        <w:rPr>
          <w:lang w:val="pt-BR"/>
        </w:rPr>
        <w:t xml:space="preserve"> Como bem demonstram Marques e Freitas </w:t>
      </w:r>
      <w:r w:rsidRPr="00261060">
        <w:rPr>
          <w:lang w:val="pt-BR"/>
        </w:rPr>
        <w:t>(</w:t>
      </w:r>
      <w:r>
        <w:rPr>
          <w:lang w:val="pt-BR"/>
        </w:rPr>
        <w:t>2016, p.</w:t>
      </w:r>
      <w:r w:rsidR="00E00D7E">
        <w:rPr>
          <w:lang w:val="pt-BR"/>
        </w:rPr>
        <w:t xml:space="preserve"> </w:t>
      </w:r>
      <w:r>
        <w:rPr>
          <w:lang w:val="pt-BR"/>
        </w:rPr>
        <w:t>76</w:t>
      </w:r>
      <w:r w:rsidRPr="00261060">
        <w:rPr>
          <w:lang w:val="pt-BR"/>
        </w:rPr>
        <w:t>)</w:t>
      </w:r>
      <w:r>
        <w:rPr>
          <w:lang w:val="pt-BR"/>
        </w:rPr>
        <w:t xml:space="preserve">, </w:t>
      </w:r>
      <w:r w:rsidRPr="00171B50">
        <w:rPr>
          <w:lang w:val="pt-BR"/>
        </w:rPr>
        <w:t xml:space="preserve">a regulação dos serviços públicos não </w:t>
      </w:r>
      <w:r>
        <w:rPr>
          <w:lang w:val="pt-BR"/>
        </w:rPr>
        <w:t>importa</w:t>
      </w:r>
      <w:r w:rsidRPr="00171B50">
        <w:rPr>
          <w:lang w:val="pt-BR"/>
        </w:rPr>
        <w:t xml:space="preserve"> a incidência de uma regulação única, </w:t>
      </w:r>
      <w:r>
        <w:rPr>
          <w:lang w:val="pt-BR"/>
        </w:rPr>
        <w:t>oposta</w:t>
      </w:r>
      <w:r w:rsidRPr="00171B50">
        <w:rPr>
          <w:lang w:val="pt-BR"/>
        </w:rPr>
        <w:t xml:space="preserve"> aos contextos sociais, políticos, econômicos e tecnológicos.</w:t>
      </w:r>
      <w:r w:rsidRPr="007612D0">
        <w:rPr>
          <w:lang w:val="pt-BR"/>
        </w:rPr>
        <w:t xml:space="preserve"> </w:t>
      </w:r>
      <w:r>
        <w:rPr>
          <w:lang w:val="pt-BR"/>
        </w:rPr>
        <w:t>Entendem os autores:</w:t>
      </w:r>
    </w:p>
    <w:p w:rsidR="00251A8B" w:rsidRDefault="00AA036F" w:rsidP="00251A8B">
      <w:pPr>
        <w:pStyle w:val="Corpodetexto"/>
        <w:spacing w:line="360" w:lineRule="auto"/>
        <w:ind w:left="1134"/>
        <w:jc w:val="both"/>
        <w:rPr>
          <w:sz w:val="20"/>
          <w:szCs w:val="20"/>
          <w:lang w:val="pt-BR"/>
        </w:rPr>
      </w:pPr>
      <w:r w:rsidRPr="00AA036F">
        <w:rPr>
          <w:sz w:val="20"/>
          <w:szCs w:val="20"/>
          <w:lang w:val="pt-BR"/>
        </w:rPr>
        <w:t>A variável a ser regulada (preço, entrada, quantidade, qualidade e informação)</w:t>
      </w:r>
      <w:r>
        <w:rPr>
          <w:sz w:val="20"/>
          <w:szCs w:val="20"/>
          <w:lang w:val="pt-BR"/>
        </w:rPr>
        <w:t>, em serviços de utilidade, será cambiante, de acordo com a realidade que lhe é subjacente, e não presa a ensinamentos doutrinários</w:t>
      </w:r>
      <w:r w:rsidR="00447830">
        <w:rPr>
          <w:sz w:val="20"/>
          <w:szCs w:val="20"/>
          <w:lang w:val="pt-BR"/>
        </w:rPr>
        <w:t xml:space="preserve"> [</w:t>
      </w:r>
      <w:r w:rsidR="00251A8B">
        <w:rPr>
          <w:sz w:val="20"/>
          <w:szCs w:val="20"/>
          <w:lang w:val="pt-BR"/>
        </w:rPr>
        <w:t>...</w:t>
      </w:r>
      <w:r w:rsidR="00447830">
        <w:rPr>
          <w:sz w:val="20"/>
          <w:szCs w:val="20"/>
          <w:lang w:val="pt-BR"/>
        </w:rPr>
        <w:t>]</w:t>
      </w:r>
      <w:r w:rsidR="00251A8B">
        <w:rPr>
          <w:sz w:val="20"/>
          <w:szCs w:val="20"/>
          <w:lang w:val="pt-BR"/>
        </w:rPr>
        <w:t>.</w:t>
      </w:r>
      <w:r w:rsidR="00447830">
        <w:rPr>
          <w:sz w:val="20"/>
          <w:szCs w:val="20"/>
          <w:lang w:val="pt-BR"/>
        </w:rPr>
        <w:t xml:space="preserve"> </w:t>
      </w:r>
      <w:r w:rsidR="00251A8B">
        <w:rPr>
          <w:sz w:val="20"/>
          <w:szCs w:val="20"/>
          <w:lang w:val="pt-BR"/>
        </w:rPr>
        <w:t xml:space="preserve">Nossa premissa é a de que não há, no texto da CRFB de 88, nada que autorize essa apartação absoluta de regimes jurídicos, ou mesmo que imponha, automática e obrigatoriamente, </w:t>
      </w:r>
      <w:r w:rsidR="00447830">
        <w:rPr>
          <w:sz w:val="20"/>
          <w:szCs w:val="20"/>
          <w:lang w:val="pt-BR"/>
        </w:rPr>
        <w:t>a</w:t>
      </w:r>
      <w:r w:rsidR="00251A8B">
        <w:rPr>
          <w:sz w:val="20"/>
          <w:szCs w:val="20"/>
          <w:lang w:val="pt-BR"/>
        </w:rPr>
        <w:t xml:space="preserve"> interdição à concorrência na prestação de serviços de utilidade pública. Tal verificação, testada já na reforma regulatória dos anos 90, assume maior relevância em face do advento das denominadas “inovações disruptivas”</w:t>
      </w:r>
      <w:r w:rsidR="00447830">
        <w:rPr>
          <w:sz w:val="20"/>
          <w:szCs w:val="20"/>
          <w:lang w:val="pt-BR"/>
        </w:rPr>
        <w:t xml:space="preserve"> [</w:t>
      </w:r>
      <w:r w:rsidR="00251A8B">
        <w:rPr>
          <w:sz w:val="20"/>
          <w:szCs w:val="20"/>
          <w:lang w:val="pt-BR"/>
        </w:rPr>
        <w:t>...</w:t>
      </w:r>
      <w:r w:rsidR="00447830">
        <w:rPr>
          <w:sz w:val="20"/>
          <w:szCs w:val="20"/>
          <w:lang w:val="pt-BR"/>
        </w:rPr>
        <w:t>]</w:t>
      </w:r>
      <w:r w:rsidRPr="00AA036F">
        <w:rPr>
          <w:sz w:val="20"/>
          <w:szCs w:val="20"/>
          <w:lang w:val="pt-BR"/>
        </w:rPr>
        <w:t xml:space="preserve"> </w:t>
      </w:r>
      <w:r w:rsidR="00D378F0">
        <w:rPr>
          <w:sz w:val="20"/>
          <w:szCs w:val="20"/>
          <w:lang w:val="pt-BR"/>
        </w:rPr>
        <w:t>(</w:t>
      </w:r>
      <w:r w:rsidR="00D378F0" w:rsidRPr="00447830">
        <w:rPr>
          <w:caps/>
          <w:sz w:val="20"/>
          <w:szCs w:val="20"/>
          <w:lang w:val="pt-BR"/>
        </w:rPr>
        <w:t>Marques</w:t>
      </w:r>
      <w:r w:rsidR="00D378F0">
        <w:rPr>
          <w:sz w:val="20"/>
          <w:szCs w:val="20"/>
          <w:lang w:val="pt-BR"/>
        </w:rPr>
        <w:t xml:space="preserve"> e </w:t>
      </w:r>
      <w:r w:rsidR="00D378F0" w:rsidRPr="00447830">
        <w:rPr>
          <w:caps/>
          <w:sz w:val="20"/>
          <w:szCs w:val="20"/>
          <w:lang w:val="pt-BR"/>
        </w:rPr>
        <w:t>Freitas</w:t>
      </w:r>
      <w:r w:rsidR="00447830">
        <w:rPr>
          <w:sz w:val="20"/>
          <w:szCs w:val="20"/>
          <w:lang w:val="pt-BR"/>
        </w:rPr>
        <w:t>,</w:t>
      </w:r>
      <w:r w:rsidR="00D378F0">
        <w:rPr>
          <w:sz w:val="20"/>
          <w:szCs w:val="20"/>
          <w:lang w:val="pt-BR"/>
        </w:rPr>
        <w:t xml:space="preserve"> 2016, p. 76 e 79</w:t>
      </w:r>
      <w:r w:rsidR="00251A8B">
        <w:rPr>
          <w:sz w:val="20"/>
          <w:szCs w:val="20"/>
          <w:lang w:val="pt-BR"/>
        </w:rPr>
        <w:t>)</w:t>
      </w:r>
      <w:r w:rsidR="00447830">
        <w:rPr>
          <w:sz w:val="20"/>
          <w:szCs w:val="20"/>
          <w:lang w:val="pt-BR"/>
        </w:rPr>
        <w:t>.</w:t>
      </w:r>
    </w:p>
    <w:p w:rsidR="005C2186" w:rsidRDefault="005C2186" w:rsidP="00B12347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11DE" w:rsidRPr="00322B84" w:rsidRDefault="002211DE" w:rsidP="00DE10F8">
      <w:pPr>
        <w:spacing w:beforeLines="120" w:before="288" w:afterLines="120" w:after="288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B84">
        <w:rPr>
          <w:rFonts w:ascii="Times New Roman" w:eastAsia="Times New Roman" w:hAnsi="Times New Roman" w:cs="Times New Roman"/>
          <w:sz w:val="24"/>
          <w:szCs w:val="24"/>
        </w:rPr>
        <w:lastRenderedPageBreak/>
        <w:t>Rodrigo Gabriel Moisés (2017, p. 400)</w:t>
      </w:r>
      <w:r w:rsidR="00CB45FB">
        <w:rPr>
          <w:rFonts w:ascii="Times New Roman" w:eastAsia="Times New Roman" w:hAnsi="Times New Roman" w:cs="Times New Roman"/>
          <w:sz w:val="24"/>
          <w:szCs w:val="24"/>
        </w:rPr>
        <w:t>,</w:t>
      </w:r>
      <w:r w:rsidR="00882D99">
        <w:rPr>
          <w:rFonts w:ascii="Times New Roman" w:eastAsia="Times New Roman" w:hAnsi="Times New Roman" w:cs="Times New Roman"/>
          <w:sz w:val="24"/>
          <w:szCs w:val="24"/>
        </w:rPr>
        <w:t xml:space="preserve"> ao tratar de tópico sobre os serviços públicos e atividade econômica</w:t>
      </w:r>
      <w:r w:rsidR="00722707">
        <w:rPr>
          <w:rFonts w:ascii="Times New Roman" w:eastAsia="Times New Roman" w:hAnsi="Times New Roman" w:cs="Times New Roman"/>
          <w:sz w:val="24"/>
          <w:szCs w:val="24"/>
        </w:rPr>
        <w:t>,</w:t>
      </w:r>
      <w:r w:rsidR="00882D99">
        <w:rPr>
          <w:rFonts w:ascii="Times New Roman" w:eastAsia="Times New Roman" w:hAnsi="Times New Roman" w:cs="Times New Roman"/>
          <w:sz w:val="24"/>
          <w:szCs w:val="24"/>
        </w:rPr>
        <w:t xml:space="preserve"> entende que</w:t>
      </w:r>
    </w:p>
    <w:p w:rsidR="002211DE" w:rsidRPr="00BC2ECB" w:rsidRDefault="00CB45FB" w:rsidP="002211DE">
      <w:p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u</w:t>
      </w:r>
      <w:r w:rsidR="00882D99">
        <w:rPr>
          <w:rFonts w:ascii="Times New Roman" w:eastAsia="Times New Roman" w:hAnsi="Times New Roman" w:cs="Times New Roman"/>
          <w:sz w:val="20"/>
          <w:szCs w:val="20"/>
        </w:rPr>
        <w:t>m</w:t>
      </w:r>
      <w:proofErr w:type="gramEnd"/>
      <w:r w:rsidR="00882D99">
        <w:rPr>
          <w:rFonts w:ascii="Times New Roman" w:eastAsia="Times New Roman" w:hAnsi="Times New Roman" w:cs="Times New Roman"/>
          <w:sz w:val="20"/>
          <w:szCs w:val="20"/>
        </w:rPr>
        <w:t xml:space="preserve"> exemplo mais evidente das transformações políticas e econômicas que vem influenciando na alteração destes conceitos </w:t>
      </w:r>
      <w:r w:rsidR="002211DE" w:rsidRPr="00BC2ECB">
        <w:rPr>
          <w:rFonts w:ascii="Times New Roman" w:eastAsia="Times New Roman" w:hAnsi="Times New Roman" w:cs="Times New Roman"/>
          <w:sz w:val="20"/>
          <w:szCs w:val="20"/>
        </w:rPr>
        <w:t>encontra-se na União Europeia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="002211DE" w:rsidRPr="00BC2ECB">
        <w:rPr>
          <w:rFonts w:ascii="Times New Roman" w:eastAsia="Times New Roman" w:hAnsi="Times New Roman" w:cs="Times New Roman"/>
          <w:sz w:val="20"/>
          <w:szCs w:val="20"/>
        </w:rPr>
        <w:t xml:space="preserve"> que vem buscando um modelo de conjugação entre a noção tradicional de serviço público, de raiz francesa e latina, e a ideia anglo saxônica de </w:t>
      </w:r>
      <w:r w:rsidR="002211DE" w:rsidRPr="00BC2ECB">
        <w:rPr>
          <w:rFonts w:ascii="Times New Roman" w:eastAsia="Times New Roman" w:hAnsi="Times New Roman" w:cs="Times New Roman"/>
          <w:i/>
          <w:sz w:val="20"/>
          <w:szCs w:val="20"/>
        </w:rPr>
        <w:t xml:space="preserve">public utilities, </w:t>
      </w:r>
      <w:r w:rsidR="002211DE" w:rsidRPr="00BC2ECB">
        <w:rPr>
          <w:rFonts w:ascii="Times New Roman" w:eastAsia="Times New Roman" w:hAnsi="Times New Roman" w:cs="Times New Roman"/>
          <w:sz w:val="20"/>
          <w:szCs w:val="20"/>
        </w:rPr>
        <w:t>tendo em vista os objetivos de integração e construção de um mercado comum entre os seus países membros (MOISÉS, 2017, p.</w:t>
      </w:r>
      <w:r w:rsidR="00BC2ECB" w:rsidRPr="00BC2EC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211DE" w:rsidRPr="00BC2ECB">
        <w:rPr>
          <w:rFonts w:ascii="Times New Roman" w:eastAsia="Times New Roman" w:hAnsi="Times New Roman" w:cs="Times New Roman"/>
          <w:sz w:val="20"/>
          <w:szCs w:val="20"/>
        </w:rPr>
        <w:t>400)</w:t>
      </w:r>
      <w:r w:rsidR="00BC2ECB" w:rsidRPr="00BC2ECB">
        <w:rPr>
          <w:rFonts w:ascii="Times New Roman" w:eastAsia="Times New Roman" w:hAnsi="Times New Roman" w:cs="Times New Roman"/>
          <w:sz w:val="20"/>
          <w:szCs w:val="20"/>
        </w:rPr>
        <w:t>.</w:t>
      </w:r>
      <w:r w:rsidR="002211DE" w:rsidRPr="00BC2ECB">
        <w:rPr>
          <w:rStyle w:val="Refdenotaderodap"/>
          <w:rFonts w:ascii="Times New Roman" w:hAnsi="Times New Roman" w:cs="Times New Roman"/>
          <w:sz w:val="20"/>
          <w:szCs w:val="20"/>
        </w:rPr>
        <w:t xml:space="preserve"> </w:t>
      </w:r>
    </w:p>
    <w:p w:rsidR="002211DE" w:rsidRPr="00322B84" w:rsidRDefault="002211DE" w:rsidP="00722707">
      <w:pPr>
        <w:spacing w:beforeLines="120" w:before="288" w:afterLines="120" w:after="288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B84">
        <w:rPr>
          <w:rFonts w:ascii="Times New Roman" w:eastAsia="Times New Roman" w:hAnsi="Times New Roman" w:cs="Times New Roman"/>
          <w:sz w:val="24"/>
          <w:szCs w:val="24"/>
        </w:rPr>
        <w:t>Ao tratar do tema serviços de relevância pública</w:t>
      </w:r>
      <w:r w:rsidR="00BC2EC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22B84">
        <w:rPr>
          <w:rFonts w:ascii="Times New Roman" w:eastAsia="Times New Roman" w:hAnsi="Times New Roman" w:cs="Times New Roman"/>
          <w:sz w:val="24"/>
          <w:szCs w:val="24"/>
        </w:rPr>
        <w:t xml:space="preserve"> Fernando Borges Mânica aponta que</w:t>
      </w:r>
    </w:p>
    <w:p w:rsidR="002211DE" w:rsidRPr="00BC2ECB" w:rsidRDefault="002211DE" w:rsidP="002211DE">
      <w:p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C2ECB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gramEnd"/>
      <w:r w:rsidRPr="00BC2ECB">
        <w:rPr>
          <w:rFonts w:ascii="Times New Roman" w:eastAsia="Times New Roman" w:hAnsi="Times New Roman" w:cs="Times New Roman"/>
          <w:sz w:val="20"/>
          <w:szCs w:val="20"/>
        </w:rPr>
        <w:t xml:space="preserve"> legislação qualificou um nível ainda mais específico de serviços dentre os serviços essenciais, em relação aos quais deve incidir de modo absoluto o </w:t>
      </w:r>
      <w:r w:rsidRPr="00BC2ECB">
        <w:rPr>
          <w:rFonts w:ascii="Times New Roman" w:eastAsia="Times New Roman" w:hAnsi="Times New Roman" w:cs="Times New Roman"/>
          <w:i/>
          <w:sz w:val="20"/>
          <w:szCs w:val="20"/>
        </w:rPr>
        <w:t>princípio da continuidade</w:t>
      </w:r>
      <w:r w:rsidRPr="00BC2ECB">
        <w:rPr>
          <w:rFonts w:ascii="Times New Roman" w:eastAsia="Times New Roman" w:hAnsi="Times New Roman" w:cs="Times New Roman"/>
          <w:sz w:val="20"/>
          <w:szCs w:val="20"/>
        </w:rPr>
        <w:t xml:space="preserve">. Tal princípio remete aos repetitivamente mencionados </w:t>
      </w:r>
      <w:r w:rsidRPr="00BC2ECB">
        <w:rPr>
          <w:rFonts w:ascii="Times New Roman" w:eastAsia="Times New Roman" w:hAnsi="Times New Roman" w:cs="Times New Roman"/>
          <w:i/>
          <w:sz w:val="20"/>
          <w:szCs w:val="20"/>
        </w:rPr>
        <w:t>princípios do serviço público</w:t>
      </w:r>
      <w:r w:rsidRPr="00BC2ECB">
        <w:rPr>
          <w:rFonts w:ascii="Times New Roman" w:eastAsia="Times New Roman" w:hAnsi="Times New Roman" w:cs="Times New Roman"/>
          <w:sz w:val="20"/>
          <w:szCs w:val="20"/>
        </w:rPr>
        <w:t xml:space="preserve">, consagrados pela obra do francês Louis ROLLAND e difundidos amplamente na doutrina administrativa pátria. Não obstante, ainda que a continuidade seja uma das características do serviço público, ela não constitui elemento suficiente que os diferencie de outras atividades privadas não qualificáveis como tais. A </w:t>
      </w:r>
      <w:r w:rsidRPr="00BC2ECB">
        <w:rPr>
          <w:rFonts w:ascii="Times New Roman" w:eastAsia="Times New Roman" w:hAnsi="Times New Roman" w:cs="Times New Roman"/>
          <w:i/>
          <w:sz w:val="20"/>
          <w:szCs w:val="20"/>
        </w:rPr>
        <w:t>continuidade</w:t>
      </w:r>
      <w:r w:rsidRPr="00BC2ECB">
        <w:rPr>
          <w:rFonts w:ascii="Times New Roman" w:eastAsia="Times New Roman" w:hAnsi="Times New Roman" w:cs="Times New Roman"/>
          <w:sz w:val="20"/>
          <w:szCs w:val="20"/>
        </w:rPr>
        <w:t xml:space="preserve"> decorre, portanto, não da qualificação da atividade como </w:t>
      </w:r>
      <w:r w:rsidRPr="00BC2ECB">
        <w:rPr>
          <w:rFonts w:ascii="Times New Roman" w:eastAsia="Times New Roman" w:hAnsi="Times New Roman" w:cs="Times New Roman"/>
          <w:i/>
          <w:sz w:val="20"/>
          <w:szCs w:val="20"/>
        </w:rPr>
        <w:t>serviço público</w:t>
      </w:r>
      <w:r w:rsidRPr="00BC2ECB">
        <w:rPr>
          <w:rFonts w:ascii="Times New Roman" w:eastAsia="Times New Roman" w:hAnsi="Times New Roman" w:cs="Times New Roman"/>
          <w:sz w:val="20"/>
          <w:szCs w:val="20"/>
        </w:rPr>
        <w:t xml:space="preserve">, mas da necessidade de sua manutenção, a qual pode ser garantida independentemente de sua assunção como responsabilidade do Estado (em outras palavras, de sua qualificação como </w:t>
      </w:r>
      <w:r w:rsidRPr="00BC2ECB">
        <w:rPr>
          <w:rFonts w:ascii="Times New Roman" w:eastAsia="Times New Roman" w:hAnsi="Times New Roman" w:cs="Times New Roman"/>
          <w:i/>
          <w:sz w:val="20"/>
          <w:szCs w:val="20"/>
        </w:rPr>
        <w:t>serviço público</w:t>
      </w:r>
      <w:r w:rsidRPr="00BC2ECB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BC2ECB">
        <w:rPr>
          <w:rFonts w:ascii="Times New Roman" w:hAnsi="Times New Roman" w:cs="Times New Roman"/>
          <w:sz w:val="20"/>
          <w:szCs w:val="20"/>
        </w:rPr>
        <w:t xml:space="preserve"> (MÂNICA, 2014, p. 68)</w:t>
      </w:r>
      <w:r w:rsidR="00BC2ECB" w:rsidRPr="00BC2ECB">
        <w:rPr>
          <w:rFonts w:ascii="Times New Roman" w:hAnsi="Times New Roman" w:cs="Times New Roman"/>
          <w:sz w:val="20"/>
          <w:szCs w:val="20"/>
        </w:rPr>
        <w:t>.</w:t>
      </w:r>
    </w:p>
    <w:p w:rsidR="002211DE" w:rsidRPr="00322B84" w:rsidRDefault="002211DE" w:rsidP="00DE10F8">
      <w:pPr>
        <w:spacing w:beforeLines="120" w:before="288" w:afterLines="120" w:after="288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B84">
        <w:rPr>
          <w:rFonts w:ascii="Times New Roman" w:eastAsia="Times New Roman" w:hAnsi="Times New Roman" w:cs="Times New Roman"/>
          <w:sz w:val="24"/>
          <w:szCs w:val="24"/>
        </w:rPr>
        <w:t>Assim, o autor pontua que</w:t>
      </w:r>
    </w:p>
    <w:p w:rsidR="002211DE" w:rsidRPr="00BC2ECB" w:rsidRDefault="002211DE" w:rsidP="002211DE">
      <w:p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C2ECB"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gramEnd"/>
      <w:r w:rsidRPr="00BC2ECB">
        <w:rPr>
          <w:rFonts w:ascii="Times New Roman" w:eastAsia="Times New Roman" w:hAnsi="Times New Roman" w:cs="Times New Roman"/>
          <w:sz w:val="20"/>
          <w:szCs w:val="20"/>
        </w:rPr>
        <w:t xml:space="preserve"> regime jurídico dos serviços públicos tem como objetivo garantir de modo muito mais intenso tanto a continuidade de sua prestação, quanto o respeito a outros princípios indispensáveis a sua prestação, como regularidade, eficiência, segurança, atualidade, generalidade e cortesia na sua prestação </w:t>
      </w:r>
      <w:r w:rsidRPr="00BC2ECB">
        <w:rPr>
          <w:rFonts w:ascii="Times New Roman" w:hAnsi="Times New Roman" w:cs="Times New Roman"/>
          <w:sz w:val="20"/>
          <w:szCs w:val="20"/>
        </w:rPr>
        <w:t>(MÂNICA, 2014, p. 68)</w:t>
      </w:r>
      <w:r w:rsidR="00BC2ECB">
        <w:rPr>
          <w:rFonts w:ascii="Times New Roman" w:hAnsi="Times New Roman" w:cs="Times New Roman"/>
          <w:sz w:val="20"/>
          <w:szCs w:val="20"/>
        </w:rPr>
        <w:t>.</w:t>
      </w:r>
    </w:p>
    <w:p w:rsidR="002211DE" w:rsidRPr="00322B84" w:rsidRDefault="00E00D7E" w:rsidP="002211DE">
      <w:p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2347" w:rsidRPr="00BC2ECB" w:rsidRDefault="00BD4ED9" w:rsidP="00B12347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4ED9">
        <w:rPr>
          <w:rFonts w:ascii="Times New Roman" w:eastAsia="Calibri" w:hAnsi="Times New Roman" w:cs="Times New Roman"/>
          <w:sz w:val="24"/>
          <w:szCs w:val="24"/>
        </w:rPr>
        <w:t>Eros</w:t>
      </w:r>
      <w:r>
        <w:rPr>
          <w:rFonts w:ascii="Times New Roman" w:eastAsia="Calibri" w:hAnsi="Times New Roman" w:cs="Times New Roman"/>
          <w:sz w:val="24"/>
          <w:szCs w:val="24"/>
        </w:rPr>
        <w:t xml:space="preserve"> Roberto Grau (</w:t>
      </w:r>
      <w:r w:rsidR="00F8740C">
        <w:rPr>
          <w:rFonts w:ascii="Times New Roman" w:eastAsia="Calibri" w:hAnsi="Times New Roman" w:cs="Times New Roman"/>
          <w:sz w:val="24"/>
          <w:szCs w:val="24"/>
        </w:rPr>
        <w:t xml:space="preserve">2002, </w:t>
      </w:r>
      <w:r w:rsidR="009A34C4">
        <w:rPr>
          <w:rFonts w:ascii="Times New Roman" w:eastAsia="Calibri" w:hAnsi="Times New Roman" w:cs="Times New Roman"/>
          <w:sz w:val="24"/>
          <w:szCs w:val="24"/>
        </w:rPr>
        <w:t xml:space="preserve">p. </w:t>
      </w:r>
      <w:r w:rsidR="00B12347">
        <w:rPr>
          <w:rFonts w:ascii="Times New Roman" w:eastAsia="Calibri" w:hAnsi="Times New Roman" w:cs="Times New Roman"/>
          <w:sz w:val="24"/>
          <w:szCs w:val="24"/>
        </w:rPr>
        <w:t>99) entende que</w:t>
      </w:r>
      <w:r w:rsidR="009A34C4">
        <w:rPr>
          <w:rFonts w:ascii="Times New Roman" w:eastAsia="Calibri" w:hAnsi="Times New Roman" w:cs="Times New Roman"/>
          <w:sz w:val="24"/>
          <w:szCs w:val="24"/>
        </w:rPr>
        <w:t xml:space="preserve"> não </w:t>
      </w:r>
      <w:r w:rsidR="009A34C4" w:rsidRPr="00CB45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há</w:t>
      </w:r>
      <w:r w:rsidR="00D659C6" w:rsidRPr="00CB45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contradição</w:t>
      </w:r>
      <w:r w:rsidR="00BC2ECB" w:rsidRPr="00CB45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B12347">
        <w:rPr>
          <w:rFonts w:ascii="Times New Roman" w:eastAsia="Calibri" w:hAnsi="Times New Roman" w:cs="Times New Roman"/>
          <w:sz w:val="24"/>
          <w:szCs w:val="24"/>
        </w:rPr>
        <w:t xml:space="preserve"> a princípio, </w:t>
      </w:r>
      <w:r w:rsidR="009A34C4">
        <w:rPr>
          <w:rFonts w:ascii="Times New Roman" w:eastAsia="Calibri" w:hAnsi="Times New Roman" w:cs="Times New Roman"/>
          <w:sz w:val="24"/>
          <w:szCs w:val="24"/>
        </w:rPr>
        <w:t>entre atividade econômica e serviço público</w:t>
      </w:r>
      <w:r w:rsidR="00BC2ECB">
        <w:rPr>
          <w:rFonts w:ascii="Times New Roman" w:eastAsia="Calibri" w:hAnsi="Times New Roman" w:cs="Times New Roman"/>
          <w:sz w:val="24"/>
          <w:szCs w:val="24"/>
        </w:rPr>
        <w:t>.</w:t>
      </w:r>
      <w:r w:rsidR="00B123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2ECB">
        <w:rPr>
          <w:rFonts w:ascii="Times New Roman" w:eastAsia="Calibri" w:hAnsi="Times New Roman" w:cs="Times New Roman"/>
          <w:sz w:val="24"/>
          <w:szCs w:val="24"/>
        </w:rPr>
        <w:t>P</w:t>
      </w:r>
      <w:r w:rsidR="00B12347">
        <w:rPr>
          <w:rFonts w:ascii="Times New Roman" w:eastAsia="Calibri" w:hAnsi="Times New Roman" w:cs="Times New Roman"/>
          <w:sz w:val="24"/>
          <w:szCs w:val="24"/>
        </w:rPr>
        <w:t>ara o autor</w:t>
      </w:r>
      <w:r w:rsidR="00BC2ECB">
        <w:rPr>
          <w:rFonts w:ascii="Times New Roman" w:eastAsia="Calibri" w:hAnsi="Times New Roman" w:cs="Times New Roman"/>
          <w:sz w:val="24"/>
          <w:szCs w:val="24"/>
        </w:rPr>
        <w:t>,</w:t>
      </w:r>
      <w:r w:rsidR="00B12347" w:rsidRPr="00BC2ECB">
        <w:rPr>
          <w:rFonts w:ascii="Times New Roman" w:eastAsia="Calibri" w:hAnsi="Times New Roman" w:cs="Times New Roman"/>
          <w:sz w:val="24"/>
          <w:szCs w:val="24"/>
        </w:rPr>
        <w:t xml:space="preserve"> “o gênero – atividade econômica </w:t>
      </w:r>
      <w:r w:rsidR="008C027C" w:rsidRPr="00BC2ECB">
        <w:rPr>
          <w:rFonts w:ascii="Times New Roman" w:eastAsia="Calibri" w:hAnsi="Times New Roman" w:cs="Times New Roman"/>
          <w:sz w:val="24"/>
          <w:szCs w:val="24"/>
        </w:rPr>
        <w:t>– compreende duas espécies: o serviço público e a atividade econômica”. Assim, propõe:</w:t>
      </w:r>
      <w:r w:rsidR="00B12347" w:rsidRPr="00BC2EC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12347" w:rsidRPr="00890FCE" w:rsidRDefault="008C027C" w:rsidP="00B12347">
      <w:pPr>
        <w:tabs>
          <w:tab w:val="left" w:pos="1395"/>
        </w:tabs>
        <w:spacing w:after="0" w:line="360" w:lineRule="auto"/>
        <w:ind w:left="113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C027C">
        <w:rPr>
          <w:rFonts w:ascii="Times New Roman" w:eastAsia="Calibri" w:hAnsi="Times New Roman" w:cs="Times New Roman"/>
          <w:i/>
          <w:sz w:val="20"/>
          <w:szCs w:val="20"/>
        </w:rPr>
        <w:t>Atividade econômica em sentido amplo</w:t>
      </w:r>
      <w:r w:rsidRPr="008C027C">
        <w:rPr>
          <w:rFonts w:ascii="Times New Roman" w:eastAsia="Calibri" w:hAnsi="Times New Roman" w:cs="Times New Roman"/>
          <w:sz w:val="20"/>
          <w:szCs w:val="20"/>
        </w:rPr>
        <w:t xml:space="preserve"> conota gênero; </w:t>
      </w:r>
      <w:r w:rsidRPr="008C027C">
        <w:rPr>
          <w:rFonts w:ascii="Times New Roman" w:eastAsia="Calibri" w:hAnsi="Times New Roman" w:cs="Times New Roman"/>
          <w:i/>
          <w:sz w:val="20"/>
          <w:szCs w:val="20"/>
        </w:rPr>
        <w:t>atividade econômica em sentido estrito</w:t>
      </w:r>
      <w:r>
        <w:rPr>
          <w:rFonts w:ascii="Times New Roman" w:eastAsia="Calibri" w:hAnsi="Times New Roman" w:cs="Times New Roman"/>
          <w:sz w:val="20"/>
          <w:szCs w:val="20"/>
        </w:rPr>
        <w:t>, a espécie</w:t>
      </w:r>
      <w:r w:rsidR="00BC2ECB">
        <w:rPr>
          <w:rFonts w:ascii="Times New Roman" w:eastAsia="Calibri" w:hAnsi="Times New Roman" w:cs="Times New Roman"/>
          <w:sz w:val="20"/>
          <w:szCs w:val="20"/>
        </w:rPr>
        <w:t xml:space="preserve"> [</w:t>
      </w:r>
      <w:r>
        <w:rPr>
          <w:rFonts w:ascii="Times New Roman" w:eastAsia="Calibri" w:hAnsi="Times New Roman" w:cs="Times New Roman"/>
          <w:sz w:val="20"/>
          <w:szCs w:val="20"/>
        </w:rPr>
        <w:t>...</w:t>
      </w:r>
      <w:r w:rsidR="00BC2ECB">
        <w:rPr>
          <w:rFonts w:ascii="Times New Roman" w:eastAsia="Calibri" w:hAnsi="Times New Roman" w:cs="Times New Roman"/>
          <w:sz w:val="20"/>
          <w:szCs w:val="20"/>
        </w:rPr>
        <w:t>].</w:t>
      </w:r>
      <w:r>
        <w:rPr>
          <w:rFonts w:ascii="Times New Roman" w:eastAsia="Calibri" w:hAnsi="Times New Roman" w:cs="Times New Roman"/>
          <w:sz w:val="20"/>
          <w:szCs w:val="20"/>
        </w:rPr>
        <w:t xml:space="preserve"> Por certo que, no art. 173, §</w:t>
      </w:r>
      <w:r w:rsidR="00BC2EC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1°, a expressão conota </w:t>
      </w:r>
      <w:r w:rsidRPr="008C027C">
        <w:rPr>
          <w:rFonts w:ascii="Times New Roman" w:eastAsia="Calibri" w:hAnsi="Times New Roman" w:cs="Times New Roman"/>
          <w:i/>
          <w:sz w:val="20"/>
          <w:szCs w:val="20"/>
        </w:rPr>
        <w:t>atividade econômica em sentido estrito</w:t>
      </w:r>
      <w:r>
        <w:rPr>
          <w:rFonts w:ascii="Times New Roman" w:eastAsia="Calibri" w:hAnsi="Times New Roman" w:cs="Times New Roman"/>
          <w:sz w:val="20"/>
          <w:szCs w:val="20"/>
        </w:rPr>
        <w:t xml:space="preserve">. O art. 173, </w:t>
      </w:r>
      <w:r w:rsidRPr="008C027C">
        <w:rPr>
          <w:rFonts w:ascii="Times New Roman" w:eastAsia="Calibri" w:hAnsi="Times New Roman" w:cs="Times New Roman"/>
          <w:i/>
          <w:sz w:val="20"/>
          <w:szCs w:val="20"/>
        </w:rPr>
        <w:t>caput</w:t>
      </w:r>
      <w:r>
        <w:rPr>
          <w:rFonts w:ascii="Times New Roman" w:eastAsia="Calibri" w:hAnsi="Times New Roman" w:cs="Times New Roman"/>
          <w:i/>
          <w:sz w:val="20"/>
          <w:szCs w:val="20"/>
        </w:rPr>
        <w:t>,</w:t>
      </w:r>
      <w:r>
        <w:rPr>
          <w:rFonts w:ascii="Times New Roman" w:eastAsia="Calibri" w:hAnsi="Times New Roman" w:cs="Times New Roman"/>
          <w:sz w:val="20"/>
          <w:szCs w:val="20"/>
        </w:rPr>
        <w:t xml:space="preserve"> enuncia as hipóteses </w:t>
      </w:r>
      <w:r w:rsidR="006E06E5">
        <w:rPr>
          <w:rFonts w:ascii="Times New Roman" w:eastAsia="Calibri" w:hAnsi="Times New Roman" w:cs="Times New Roman"/>
          <w:sz w:val="20"/>
          <w:szCs w:val="20"/>
        </w:rPr>
        <w:t>nas quais é permitid</w:t>
      </w:r>
      <w:r w:rsidR="00BC2ECB">
        <w:rPr>
          <w:rFonts w:ascii="Times New Roman" w:eastAsia="Calibri" w:hAnsi="Times New Roman" w:cs="Times New Roman"/>
          <w:sz w:val="20"/>
          <w:szCs w:val="20"/>
        </w:rPr>
        <w:t>a</w:t>
      </w:r>
      <w:r w:rsidR="006E06E5">
        <w:rPr>
          <w:rFonts w:ascii="Times New Roman" w:eastAsia="Calibri" w:hAnsi="Times New Roman" w:cs="Times New Roman"/>
          <w:sz w:val="20"/>
          <w:szCs w:val="20"/>
        </w:rPr>
        <w:t xml:space="preserve"> ao Estado a exploração direta de </w:t>
      </w:r>
      <w:r w:rsidR="006E06E5" w:rsidRPr="006E06E5">
        <w:rPr>
          <w:rFonts w:ascii="Times New Roman" w:eastAsia="Calibri" w:hAnsi="Times New Roman" w:cs="Times New Roman"/>
          <w:i/>
          <w:sz w:val="20"/>
          <w:szCs w:val="20"/>
        </w:rPr>
        <w:t>atividade econômica</w:t>
      </w:r>
      <w:r w:rsidR="006E06E5">
        <w:rPr>
          <w:rFonts w:ascii="Times New Roman" w:eastAsia="Calibri" w:hAnsi="Times New Roman" w:cs="Times New Roman"/>
          <w:i/>
          <w:sz w:val="20"/>
          <w:szCs w:val="20"/>
        </w:rPr>
        <w:t>.</w:t>
      </w:r>
      <w:r w:rsidR="006E06E5">
        <w:rPr>
          <w:rFonts w:ascii="Times New Roman" w:eastAsia="Calibri" w:hAnsi="Times New Roman" w:cs="Times New Roman"/>
          <w:sz w:val="20"/>
          <w:szCs w:val="20"/>
        </w:rPr>
        <w:t xml:space="preserve"> Trata-se, aqui</w:t>
      </w:r>
      <w:r w:rsidR="00E07981">
        <w:rPr>
          <w:rFonts w:ascii="Times New Roman" w:eastAsia="Calibri" w:hAnsi="Times New Roman" w:cs="Times New Roman"/>
          <w:sz w:val="20"/>
          <w:szCs w:val="20"/>
        </w:rPr>
        <w:t>, de</w:t>
      </w:r>
      <w:r w:rsidR="006E06E5">
        <w:rPr>
          <w:rFonts w:ascii="Times New Roman" w:eastAsia="Calibri" w:hAnsi="Times New Roman" w:cs="Times New Roman"/>
          <w:sz w:val="20"/>
          <w:szCs w:val="20"/>
        </w:rPr>
        <w:t xml:space="preserve"> atuação do Estado</w:t>
      </w:r>
      <w:r w:rsidR="00E07981">
        <w:rPr>
          <w:rFonts w:ascii="Times New Roman" w:eastAsia="Calibri" w:hAnsi="Times New Roman" w:cs="Times New Roman"/>
          <w:sz w:val="20"/>
          <w:szCs w:val="20"/>
        </w:rPr>
        <w:t xml:space="preserve"> – isto é, da União, do Estado-membro e do Município – como agente econômico, em área da titularidade do setor privado</w:t>
      </w:r>
      <w:r w:rsidR="00BC2ECB">
        <w:rPr>
          <w:rFonts w:ascii="Times New Roman" w:eastAsia="Calibri" w:hAnsi="Times New Roman" w:cs="Times New Roman"/>
          <w:sz w:val="20"/>
          <w:szCs w:val="20"/>
        </w:rPr>
        <w:t xml:space="preserve"> [</w:t>
      </w:r>
      <w:r w:rsidR="00E07981">
        <w:rPr>
          <w:rFonts w:ascii="Times New Roman" w:eastAsia="Calibri" w:hAnsi="Times New Roman" w:cs="Times New Roman"/>
          <w:sz w:val="20"/>
          <w:szCs w:val="20"/>
        </w:rPr>
        <w:t>.</w:t>
      </w:r>
      <w:r w:rsidR="00804585">
        <w:rPr>
          <w:rFonts w:ascii="Times New Roman" w:eastAsia="Calibri" w:hAnsi="Times New Roman" w:cs="Times New Roman"/>
          <w:sz w:val="20"/>
          <w:szCs w:val="20"/>
        </w:rPr>
        <w:t>..</w:t>
      </w:r>
      <w:r w:rsidR="00BC2ECB">
        <w:rPr>
          <w:rFonts w:ascii="Times New Roman" w:eastAsia="Calibri" w:hAnsi="Times New Roman" w:cs="Times New Roman"/>
          <w:sz w:val="20"/>
          <w:szCs w:val="20"/>
        </w:rPr>
        <w:t>].</w:t>
      </w:r>
      <w:r w:rsidR="00804585">
        <w:rPr>
          <w:rFonts w:ascii="Times New Roman" w:eastAsia="Calibri" w:hAnsi="Times New Roman" w:cs="Times New Roman"/>
          <w:sz w:val="20"/>
          <w:szCs w:val="20"/>
        </w:rPr>
        <w:t xml:space="preserve"> No que tange ao art. 174, a expressão atividade econômica é utilizada noutro sentido. Alude, o preceito, a </w:t>
      </w:r>
      <w:r w:rsidR="00804585" w:rsidRPr="00804585">
        <w:rPr>
          <w:rFonts w:ascii="Times New Roman" w:eastAsia="Calibri" w:hAnsi="Times New Roman" w:cs="Times New Roman"/>
          <w:i/>
          <w:sz w:val="20"/>
          <w:szCs w:val="20"/>
        </w:rPr>
        <w:t>atividade econômica em sentido amplo</w:t>
      </w:r>
      <w:r w:rsidR="00804585">
        <w:rPr>
          <w:rFonts w:ascii="Times New Roman" w:eastAsia="Calibri" w:hAnsi="Times New Roman" w:cs="Times New Roman"/>
          <w:sz w:val="20"/>
          <w:szCs w:val="20"/>
        </w:rPr>
        <w:t>.</w:t>
      </w:r>
      <w:r w:rsidR="00E0798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804585">
        <w:rPr>
          <w:rFonts w:ascii="Times New Roman" w:eastAsia="Calibri" w:hAnsi="Times New Roman" w:cs="Times New Roman"/>
          <w:sz w:val="20"/>
          <w:szCs w:val="20"/>
        </w:rPr>
        <w:t xml:space="preserve">Respeita à globalidade da atuação estatal como </w:t>
      </w:r>
      <w:r w:rsidR="00804585">
        <w:rPr>
          <w:rFonts w:ascii="Times New Roman" w:eastAsia="Calibri" w:hAnsi="Times New Roman" w:cs="Times New Roman"/>
          <w:sz w:val="20"/>
          <w:szCs w:val="20"/>
        </w:rPr>
        <w:lastRenderedPageBreak/>
        <w:t>agente normativo e regulador</w:t>
      </w:r>
      <w:r w:rsidR="00BC2ECB">
        <w:rPr>
          <w:rFonts w:ascii="Times New Roman" w:eastAsia="Calibri" w:hAnsi="Times New Roman" w:cs="Times New Roman"/>
          <w:sz w:val="20"/>
          <w:szCs w:val="20"/>
        </w:rPr>
        <w:t xml:space="preserve"> [</w:t>
      </w:r>
      <w:r w:rsidR="00847CC1">
        <w:rPr>
          <w:rFonts w:ascii="Times New Roman" w:eastAsia="Calibri" w:hAnsi="Times New Roman" w:cs="Times New Roman"/>
          <w:sz w:val="20"/>
          <w:szCs w:val="20"/>
        </w:rPr>
        <w:t>...</w:t>
      </w:r>
      <w:r w:rsidR="00BC2ECB">
        <w:rPr>
          <w:rFonts w:ascii="Times New Roman" w:eastAsia="Calibri" w:hAnsi="Times New Roman" w:cs="Times New Roman"/>
          <w:sz w:val="20"/>
          <w:szCs w:val="20"/>
        </w:rPr>
        <w:t>]</w:t>
      </w:r>
      <w:r w:rsidR="00847CC1">
        <w:rPr>
          <w:rFonts w:ascii="Times New Roman" w:eastAsia="Calibri" w:hAnsi="Times New Roman" w:cs="Times New Roman"/>
          <w:sz w:val="20"/>
          <w:szCs w:val="20"/>
        </w:rPr>
        <w:t xml:space="preserve">. Finalmente, no que concerne ao art. 170, </w:t>
      </w:r>
      <w:r w:rsidR="00847CC1" w:rsidRPr="00537640">
        <w:rPr>
          <w:rFonts w:ascii="Times New Roman" w:eastAsia="Calibri" w:hAnsi="Times New Roman" w:cs="Times New Roman"/>
          <w:i/>
          <w:sz w:val="20"/>
          <w:szCs w:val="20"/>
        </w:rPr>
        <w:t>caput</w:t>
      </w:r>
      <w:r w:rsidR="00847CC1">
        <w:rPr>
          <w:rFonts w:ascii="Times New Roman" w:eastAsia="Calibri" w:hAnsi="Times New Roman" w:cs="Times New Roman"/>
          <w:sz w:val="20"/>
          <w:szCs w:val="20"/>
        </w:rPr>
        <w:t xml:space="preserve">, nele a expressão atividade econômica conota o gênero, e não a espécie. O que afirma o preceito é que toda a </w:t>
      </w:r>
      <w:r w:rsidR="00847CC1" w:rsidRPr="00847CC1">
        <w:rPr>
          <w:rFonts w:ascii="Times New Roman" w:eastAsia="Calibri" w:hAnsi="Times New Roman" w:cs="Times New Roman"/>
          <w:i/>
          <w:sz w:val="20"/>
          <w:szCs w:val="20"/>
        </w:rPr>
        <w:t>atividade econômica</w:t>
      </w:r>
      <w:r w:rsidR="00847CC1">
        <w:rPr>
          <w:rFonts w:ascii="Times New Roman" w:eastAsia="Calibri" w:hAnsi="Times New Roman" w:cs="Times New Roman"/>
          <w:i/>
          <w:sz w:val="20"/>
          <w:szCs w:val="20"/>
        </w:rPr>
        <w:t xml:space="preserve">, </w:t>
      </w:r>
      <w:r w:rsidR="00847CC1">
        <w:rPr>
          <w:rFonts w:ascii="Times New Roman" w:hAnsi="Times New Roman" w:cs="Times New Roman"/>
          <w:sz w:val="20"/>
          <w:szCs w:val="20"/>
        </w:rPr>
        <w:t>inclusive a desenvolvida pelo Estado, no campo dos serviços públicos, deve ser fundada na valorização do trabalho humano e na livre iniciativa</w:t>
      </w:r>
      <w:r w:rsidR="00BC2ECB">
        <w:rPr>
          <w:rFonts w:ascii="Times New Roman" w:hAnsi="Times New Roman" w:cs="Times New Roman"/>
          <w:sz w:val="20"/>
          <w:szCs w:val="20"/>
        </w:rPr>
        <w:t xml:space="preserve"> [</w:t>
      </w:r>
      <w:r w:rsidR="00847CC1">
        <w:rPr>
          <w:rFonts w:ascii="Times New Roman" w:hAnsi="Times New Roman" w:cs="Times New Roman"/>
          <w:sz w:val="20"/>
          <w:szCs w:val="20"/>
        </w:rPr>
        <w:t>...</w:t>
      </w:r>
      <w:r w:rsidR="00BC2ECB">
        <w:rPr>
          <w:rFonts w:ascii="Times New Roman" w:hAnsi="Times New Roman" w:cs="Times New Roman"/>
          <w:sz w:val="20"/>
          <w:szCs w:val="20"/>
        </w:rPr>
        <w:t>]</w:t>
      </w:r>
      <w:r w:rsidR="00847CC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(GRAU, 2002, p. 100-</w:t>
      </w:r>
      <w:r w:rsidR="00847CC1">
        <w:rPr>
          <w:rFonts w:ascii="Times New Roman" w:hAnsi="Times New Roman" w:cs="Times New Roman"/>
          <w:sz w:val="20"/>
          <w:szCs w:val="20"/>
        </w:rPr>
        <w:t>106</w:t>
      </w:r>
      <w:r w:rsidR="00B12347" w:rsidRPr="00890FCE">
        <w:rPr>
          <w:rFonts w:ascii="Times New Roman" w:hAnsi="Times New Roman" w:cs="Times New Roman"/>
          <w:sz w:val="20"/>
          <w:szCs w:val="20"/>
        </w:rPr>
        <w:t>)</w:t>
      </w:r>
      <w:r w:rsidR="00BC2ECB">
        <w:rPr>
          <w:rFonts w:ascii="Times New Roman" w:hAnsi="Times New Roman" w:cs="Times New Roman"/>
          <w:sz w:val="20"/>
          <w:szCs w:val="20"/>
        </w:rPr>
        <w:t>.</w:t>
      </w:r>
    </w:p>
    <w:p w:rsidR="00B12347" w:rsidRDefault="00B12347" w:rsidP="00F36CEF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7907" w:rsidRPr="0072223D" w:rsidRDefault="00F6791B" w:rsidP="00F36CEF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23D">
        <w:rPr>
          <w:rFonts w:ascii="Times New Roman" w:eastAsia="Calibri" w:hAnsi="Times New Roman" w:cs="Times New Roman"/>
          <w:sz w:val="24"/>
          <w:szCs w:val="24"/>
        </w:rPr>
        <w:t>Par</w:t>
      </w:r>
      <w:r w:rsidR="003F7907" w:rsidRPr="0072223D">
        <w:rPr>
          <w:rFonts w:ascii="Times New Roman" w:eastAsia="Calibri" w:hAnsi="Times New Roman" w:cs="Times New Roman"/>
          <w:sz w:val="24"/>
          <w:szCs w:val="24"/>
        </w:rPr>
        <w:t>a Eros Grau</w:t>
      </w:r>
      <w:r w:rsidR="00BC2ECB">
        <w:rPr>
          <w:rFonts w:ascii="Times New Roman" w:eastAsia="Calibri" w:hAnsi="Times New Roman" w:cs="Times New Roman"/>
          <w:sz w:val="24"/>
          <w:szCs w:val="24"/>
        </w:rPr>
        <w:t>,</w:t>
      </w:r>
    </w:p>
    <w:p w:rsidR="001C499D" w:rsidRPr="0072223D" w:rsidRDefault="00BC2ECB" w:rsidP="003F7907">
      <w:pPr>
        <w:tabs>
          <w:tab w:val="left" w:pos="1395"/>
        </w:tabs>
        <w:spacing w:after="0" w:line="360" w:lineRule="auto"/>
        <w:ind w:left="1134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Calibri" w:hAnsi="Times New Roman" w:cs="Times New Roman"/>
          <w:sz w:val="20"/>
          <w:szCs w:val="20"/>
        </w:rPr>
        <w:t>a</w:t>
      </w:r>
      <w:proofErr w:type="gramEnd"/>
      <w:r w:rsidR="003F7907" w:rsidRPr="0072223D">
        <w:rPr>
          <w:rFonts w:ascii="Times New Roman" w:eastAsia="Calibri" w:hAnsi="Times New Roman" w:cs="Times New Roman"/>
          <w:sz w:val="20"/>
          <w:szCs w:val="20"/>
        </w:rPr>
        <w:t xml:space="preserve"> definição, pois, desta ou daquela parcela da </w:t>
      </w:r>
      <w:r w:rsidR="003F7907" w:rsidRPr="0072223D">
        <w:rPr>
          <w:rFonts w:ascii="Times New Roman" w:eastAsia="Calibri" w:hAnsi="Times New Roman" w:cs="Times New Roman"/>
          <w:i/>
          <w:sz w:val="20"/>
          <w:szCs w:val="20"/>
        </w:rPr>
        <w:t>atividade econômica em sentido amplo</w:t>
      </w:r>
      <w:r w:rsidR="003F7907" w:rsidRPr="0072223D">
        <w:rPr>
          <w:rFonts w:ascii="Times New Roman" w:eastAsia="Calibri" w:hAnsi="Times New Roman" w:cs="Times New Roman"/>
          <w:sz w:val="20"/>
          <w:szCs w:val="20"/>
        </w:rPr>
        <w:t xml:space="preserve"> como </w:t>
      </w:r>
      <w:r w:rsidR="003F7907" w:rsidRPr="0072223D">
        <w:rPr>
          <w:rFonts w:ascii="Times New Roman" w:eastAsia="Calibri" w:hAnsi="Times New Roman" w:cs="Times New Roman"/>
          <w:i/>
          <w:sz w:val="20"/>
          <w:szCs w:val="20"/>
        </w:rPr>
        <w:t>serviço público</w:t>
      </w:r>
      <w:r w:rsidR="003F7907" w:rsidRPr="0072223D">
        <w:rPr>
          <w:rFonts w:ascii="Times New Roman" w:eastAsia="Calibri" w:hAnsi="Times New Roman" w:cs="Times New Roman"/>
          <w:sz w:val="20"/>
          <w:szCs w:val="20"/>
        </w:rPr>
        <w:t xml:space="preserve"> é</w:t>
      </w:r>
      <w:r w:rsidR="003F7907" w:rsidRPr="0072223D">
        <w:rPr>
          <w:rFonts w:ascii="Times New Roman" w:hAnsi="Times New Roman" w:cs="Times New Roman"/>
          <w:sz w:val="20"/>
          <w:szCs w:val="20"/>
        </w:rPr>
        <w:t xml:space="preserve"> – permanecemos a raciocinar em termos de modelo ideal – decorrência da captação, no universo da realidade social, de elementos que informem adequadamente o estado</w:t>
      </w:r>
      <w:r w:rsidR="001C499D" w:rsidRPr="0072223D">
        <w:rPr>
          <w:rFonts w:ascii="Times New Roman" w:hAnsi="Times New Roman" w:cs="Times New Roman"/>
          <w:sz w:val="20"/>
          <w:szCs w:val="20"/>
        </w:rPr>
        <w:t>, em um certo momento histórico, do confronto e interesse do mercado de trabalho.</w:t>
      </w:r>
    </w:p>
    <w:p w:rsidR="003F7907" w:rsidRPr="0072223D" w:rsidRDefault="001C499D" w:rsidP="003F7907">
      <w:pPr>
        <w:tabs>
          <w:tab w:val="left" w:pos="1395"/>
        </w:tabs>
        <w:spacing w:after="0" w:line="360" w:lineRule="auto"/>
        <w:ind w:left="113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223D">
        <w:rPr>
          <w:rFonts w:ascii="Times New Roman" w:eastAsia="Calibri" w:hAnsi="Times New Roman" w:cs="Times New Roman"/>
          <w:sz w:val="20"/>
          <w:szCs w:val="20"/>
        </w:rPr>
        <w:t>Não obstante as dificuldades que se antepõem ao discernimento da linha que traça os limites entre os dois campos, ele se impõe: intervenção é a atuação na área da atividade econômica em sentido estrito, exploração da atividade econômica em sentido estrito e prestação de serviços públicos estão sujeitas a distintos regimes jurídicos (arts. 173 e 175 da Constituição de 1988)</w:t>
      </w:r>
      <w:r w:rsidRPr="0072223D">
        <w:rPr>
          <w:rFonts w:ascii="Times New Roman" w:hAnsi="Times New Roman" w:cs="Times New Roman"/>
          <w:sz w:val="20"/>
          <w:szCs w:val="20"/>
        </w:rPr>
        <w:t xml:space="preserve"> (GRAU, 2002, p. </w:t>
      </w:r>
      <w:r w:rsidR="003F7907" w:rsidRPr="0072223D">
        <w:rPr>
          <w:rFonts w:ascii="Times New Roman" w:hAnsi="Times New Roman" w:cs="Times New Roman"/>
          <w:sz w:val="20"/>
          <w:szCs w:val="20"/>
        </w:rPr>
        <w:t>106)</w:t>
      </w:r>
      <w:r w:rsidR="00BC2ECB">
        <w:rPr>
          <w:rFonts w:ascii="Times New Roman" w:hAnsi="Times New Roman" w:cs="Times New Roman"/>
          <w:sz w:val="20"/>
          <w:szCs w:val="20"/>
        </w:rPr>
        <w:t>.</w:t>
      </w:r>
    </w:p>
    <w:p w:rsidR="003F7907" w:rsidRPr="0072223D" w:rsidRDefault="003F7907" w:rsidP="00F36CEF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791B" w:rsidRPr="00890FCE" w:rsidRDefault="00F6791B" w:rsidP="00F6791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Observa </w:t>
      </w:r>
      <w:r w:rsidRPr="00311812">
        <w:rPr>
          <w:rFonts w:ascii="Times New Roman" w:eastAsia="Times New Roman" w:hAnsi="Times New Roman" w:cs="Times New Roman"/>
          <w:sz w:val="24"/>
          <w:szCs w:val="24"/>
        </w:rPr>
        <w:t>Dinorá Grotti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(2013</w:t>
      </w:r>
      <w:r w:rsidRPr="0031181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que não há uniformidade na Constituição ao tratar dos regimes jurídicos dos serviços públicos:</w:t>
      </w:r>
    </w:p>
    <w:p w:rsidR="00F6791B" w:rsidRPr="00890FCE" w:rsidRDefault="00F6791B" w:rsidP="00F6791B">
      <w:pPr>
        <w:tabs>
          <w:tab w:val="left" w:pos="1395"/>
        </w:tabs>
        <w:spacing w:after="0" w:line="360" w:lineRule="auto"/>
        <w:ind w:left="113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20727">
        <w:rPr>
          <w:rFonts w:ascii="Times New Roman" w:hAnsi="Times New Roman" w:cs="Times New Roman"/>
          <w:sz w:val="20"/>
          <w:szCs w:val="20"/>
        </w:rPr>
        <w:t xml:space="preserve">A Constituição Federal não trata, porém, todos os serviços de maneira uniforme. Os objetivos visados são diferentes; a competência para a prestação, bem como as formas de organização e gestão são distintas; a natureza jurídica da remuneração paga pelos usuários de serviços públicos prestados </w:t>
      </w:r>
      <w:r w:rsidRPr="00BC2ECB">
        <w:rPr>
          <w:rFonts w:ascii="Times New Roman" w:hAnsi="Times New Roman" w:cs="Times New Roman"/>
          <w:i/>
          <w:sz w:val="20"/>
          <w:szCs w:val="20"/>
        </w:rPr>
        <w:t>uti singuli</w:t>
      </w:r>
      <w:r w:rsidRPr="00B20727">
        <w:rPr>
          <w:rFonts w:ascii="Times New Roman" w:hAnsi="Times New Roman" w:cs="Times New Roman"/>
          <w:sz w:val="20"/>
          <w:szCs w:val="20"/>
        </w:rPr>
        <w:t xml:space="preserve"> varia; a aplicação dos princípios de direito público especialmente reportados aos serviços com diferente intensidade; há submissão, em graus variáveis, a um regime de direito público e, em algumas situações, ao direito privado. Não</w:t>
      </w:r>
      <w:r w:rsidR="00BC2ECB">
        <w:rPr>
          <w:rFonts w:ascii="Times New Roman" w:hAnsi="Times New Roman" w:cs="Times New Roman"/>
          <w:sz w:val="20"/>
          <w:szCs w:val="20"/>
        </w:rPr>
        <w:t xml:space="preserve"> </w:t>
      </w:r>
      <w:r w:rsidRPr="00B20727">
        <w:rPr>
          <w:rFonts w:ascii="Times New Roman" w:hAnsi="Times New Roman" w:cs="Times New Roman"/>
          <w:sz w:val="20"/>
          <w:szCs w:val="20"/>
        </w:rPr>
        <w:t>há submissão, em graus variáveis, a um regime de direito público e, em algumas situações, ao direito privado. Não há, enfim, um tratamento jurídico uniforme em relação a todos eles. Existem regras constitucionais específicas acerca de questões peculiares</w:t>
      </w:r>
      <w:r>
        <w:rPr>
          <w:rFonts w:ascii="Times New Roman" w:hAnsi="Times New Roman" w:cs="Times New Roman"/>
          <w:sz w:val="20"/>
          <w:szCs w:val="20"/>
        </w:rPr>
        <w:t xml:space="preserve"> (GROTTI, 2003, p. 89</w:t>
      </w:r>
      <w:r w:rsidRPr="00890FCE">
        <w:rPr>
          <w:rFonts w:ascii="Times New Roman" w:hAnsi="Times New Roman" w:cs="Times New Roman"/>
          <w:sz w:val="20"/>
          <w:szCs w:val="20"/>
        </w:rPr>
        <w:t>)</w:t>
      </w:r>
      <w:r w:rsidR="00BC2ECB">
        <w:rPr>
          <w:rFonts w:ascii="Times New Roman" w:hAnsi="Times New Roman" w:cs="Times New Roman"/>
          <w:sz w:val="20"/>
          <w:szCs w:val="20"/>
        </w:rPr>
        <w:t>.</w:t>
      </w:r>
    </w:p>
    <w:p w:rsidR="003F7907" w:rsidRDefault="003F7907" w:rsidP="00F36CEF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92F86" w:rsidRPr="00322B84" w:rsidRDefault="00092F86" w:rsidP="00092F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B84">
        <w:rPr>
          <w:rFonts w:ascii="Times New Roman" w:hAnsi="Times New Roman" w:cs="Times New Roman"/>
          <w:sz w:val="24"/>
          <w:szCs w:val="24"/>
        </w:rPr>
        <w:t>Nesse sentido, embora a definição do conceito jurídico, ou noção de serviço público</w:t>
      </w:r>
      <w:r w:rsidR="00BC2ECB">
        <w:rPr>
          <w:rFonts w:ascii="Times New Roman" w:hAnsi="Times New Roman" w:cs="Times New Roman"/>
          <w:sz w:val="24"/>
          <w:szCs w:val="24"/>
        </w:rPr>
        <w:t>,</w:t>
      </w:r>
      <w:r w:rsidRPr="00322B84">
        <w:rPr>
          <w:rFonts w:ascii="Times New Roman" w:hAnsi="Times New Roman" w:cs="Times New Roman"/>
          <w:sz w:val="24"/>
          <w:szCs w:val="24"/>
        </w:rPr>
        <w:t xml:space="preserve"> ainda permaneça distante de qualquer consenso da doutrina e da jurisprudência, havendo adeptos de correntes diver</w:t>
      </w:r>
      <w:r>
        <w:rPr>
          <w:rFonts w:ascii="Times New Roman" w:hAnsi="Times New Roman" w:cs="Times New Roman"/>
          <w:sz w:val="24"/>
          <w:szCs w:val="24"/>
        </w:rPr>
        <w:t>sas</w:t>
      </w:r>
      <w:r w:rsidRPr="00322B84">
        <w:rPr>
          <w:rFonts w:ascii="Times New Roman" w:hAnsi="Times New Roman" w:cs="Times New Roman"/>
          <w:sz w:val="24"/>
          <w:szCs w:val="24"/>
        </w:rPr>
        <w:t xml:space="preserve">, fato é que a noção deve </w:t>
      </w:r>
      <w:r w:rsidRPr="00322B84">
        <w:rPr>
          <w:rFonts w:ascii="Times New Roman" w:hAnsi="Times New Roman" w:cs="Times New Roman"/>
          <w:color w:val="000000"/>
          <w:sz w:val="24"/>
          <w:szCs w:val="24"/>
        </w:rPr>
        <w:t xml:space="preserve">atender ao bem social e </w:t>
      </w:r>
      <w:r w:rsidR="00BC2ECB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Pr="00322B84">
        <w:rPr>
          <w:rFonts w:ascii="Times New Roman" w:hAnsi="Times New Roman" w:cs="Times New Roman"/>
          <w:color w:val="000000"/>
          <w:sz w:val="24"/>
          <w:szCs w:val="24"/>
        </w:rPr>
        <w:t xml:space="preserve"> transformação </w:t>
      </w:r>
      <w:r>
        <w:rPr>
          <w:rFonts w:ascii="Times New Roman" w:hAnsi="Times New Roman" w:cs="Times New Roman"/>
          <w:color w:val="000000"/>
          <w:sz w:val="24"/>
          <w:szCs w:val="24"/>
        </w:rPr>
        <w:t>social</w:t>
      </w:r>
      <w:r w:rsidRPr="00322B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2F86" w:rsidRDefault="00092F86" w:rsidP="00092F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F86">
        <w:rPr>
          <w:rFonts w:ascii="Times New Roman" w:hAnsi="Times New Roman" w:cs="Times New Roman"/>
          <w:sz w:val="24"/>
          <w:szCs w:val="24"/>
        </w:rPr>
        <w:t xml:space="preserve">A caracterização do </w:t>
      </w:r>
      <w:r w:rsidR="00967366">
        <w:rPr>
          <w:rFonts w:ascii="Times New Roman" w:hAnsi="Times New Roman" w:cs="Times New Roman"/>
          <w:sz w:val="24"/>
          <w:szCs w:val="24"/>
        </w:rPr>
        <w:t>T</w:t>
      </w:r>
      <w:r w:rsidRPr="00092F86">
        <w:rPr>
          <w:rFonts w:ascii="Times New Roman" w:hAnsi="Times New Roman" w:cs="Times New Roman"/>
          <w:sz w:val="24"/>
          <w:szCs w:val="24"/>
        </w:rPr>
        <w:t xml:space="preserve">ransporte </w:t>
      </w:r>
      <w:r w:rsidR="00967366">
        <w:rPr>
          <w:rFonts w:ascii="Times New Roman" w:hAnsi="Times New Roman" w:cs="Times New Roman"/>
          <w:sz w:val="24"/>
          <w:szCs w:val="24"/>
        </w:rPr>
        <w:t>I</w:t>
      </w:r>
      <w:r w:rsidRPr="00092F86">
        <w:rPr>
          <w:rFonts w:ascii="Times New Roman" w:hAnsi="Times New Roman" w:cs="Times New Roman"/>
          <w:sz w:val="24"/>
          <w:szCs w:val="24"/>
        </w:rPr>
        <w:t xml:space="preserve">ndividual de </w:t>
      </w:r>
      <w:r w:rsidR="00967366">
        <w:rPr>
          <w:rFonts w:ascii="Times New Roman" w:hAnsi="Times New Roman" w:cs="Times New Roman"/>
          <w:sz w:val="24"/>
          <w:szCs w:val="24"/>
        </w:rPr>
        <w:t>P</w:t>
      </w:r>
      <w:r w:rsidRPr="00092F86">
        <w:rPr>
          <w:rFonts w:ascii="Times New Roman" w:hAnsi="Times New Roman" w:cs="Times New Roman"/>
          <w:sz w:val="24"/>
          <w:szCs w:val="24"/>
        </w:rPr>
        <w:t>assageiros não se mostra perfeita em nenhuma das duas noções</w:t>
      </w:r>
      <w:r w:rsidR="00BC2ECB">
        <w:rPr>
          <w:rFonts w:ascii="Times New Roman" w:hAnsi="Times New Roman" w:cs="Times New Roman"/>
          <w:sz w:val="24"/>
          <w:szCs w:val="24"/>
        </w:rPr>
        <w:t>,</w:t>
      </w:r>
      <w:r w:rsidRPr="00092F86">
        <w:rPr>
          <w:rFonts w:ascii="Times New Roman" w:hAnsi="Times New Roman" w:cs="Times New Roman"/>
          <w:sz w:val="24"/>
          <w:szCs w:val="24"/>
        </w:rPr>
        <w:t xml:space="preserve"> seja a estabelecida para o serviço público, seja a exposta para a </w:t>
      </w:r>
      <w:r w:rsidRPr="00092F86">
        <w:rPr>
          <w:rFonts w:ascii="Times New Roman" w:hAnsi="Times New Roman" w:cs="Times New Roman"/>
          <w:sz w:val="24"/>
          <w:szCs w:val="24"/>
        </w:rPr>
        <w:lastRenderedPageBreak/>
        <w:t>atividade econômica em sentido estrito, seja ao especificar e delimitar os princípios que envolvem a ordem econômica, ou ao tratar do serviço público. Verifica-se</w:t>
      </w:r>
      <w:r w:rsidR="00BC2ECB">
        <w:rPr>
          <w:rFonts w:ascii="Times New Roman" w:hAnsi="Times New Roman" w:cs="Times New Roman"/>
          <w:sz w:val="24"/>
          <w:szCs w:val="24"/>
        </w:rPr>
        <w:t>,</w:t>
      </w:r>
      <w:r w:rsidRPr="00092F86">
        <w:rPr>
          <w:rFonts w:ascii="Times New Roman" w:hAnsi="Times New Roman" w:cs="Times New Roman"/>
          <w:sz w:val="24"/>
          <w:szCs w:val="24"/>
        </w:rPr>
        <w:t xml:space="preserve"> na leitura do texto constitucional e da legislação infraconstitucional, a possibilidade de serem os serviços públicos delegados (i) por concessão somente (art. 25, §</w:t>
      </w:r>
      <w:r w:rsidR="00E00D7E">
        <w:rPr>
          <w:rFonts w:ascii="Times New Roman" w:hAnsi="Times New Roman" w:cs="Times New Roman"/>
          <w:sz w:val="24"/>
          <w:szCs w:val="24"/>
        </w:rPr>
        <w:t xml:space="preserve"> </w:t>
      </w:r>
      <w:r w:rsidRPr="00092F86">
        <w:rPr>
          <w:rFonts w:ascii="Times New Roman" w:hAnsi="Times New Roman" w:cs="Times New Roman"/>
          <w:sz w:val="24"/>
          <w:szCs w:val="24"/>
        </w:rPr>
        <w:t>2º)</w:t>
      </w:r>
      <w:r w:rsidR="00BC2ECB">
        <w:rPr>
          <w:rFonts w:ascii="Times New Roman" w:hAnsi="Times New Roman" w:cs="Times New Roman"/>
          <w:sz w:val="24"/>
          <w:szCs w:val="24"/>
        </w:rPr>
        <w:t xml:space="preserve"> ou</w:t>
      </w:r>
      <w:r w:rsidRPr="00092F86">
        <w:rPr>
          <w:rFonts w:ascii="Times New Roman" w:hAnsi="Times New Roman" w:cs="Times New Roman"/>
          <w:sz w:val="24"/>
          <w:szCs w:val="24"/>
        </w:rPr>
        <w:t xml:space="preserve"> (ii) por concessão e permissão (art. 30, V) e outros s</w:t>
      </w:r>
      <w:r w:rsidR="00BC2ECB">
        <w:rPr>
          <w:rFonts w:ascii="Times New Roman" w:hAnsi="Times New Roman" w:cs="Times New Roman"/>
          <w:sz w:val="24"/>
          <w:szCs w:val="24"/>
        </w:rPr>
        <w:t>erem</w:t>
      </w:r>
      <w:r w:rsidRPr="00092F86">
        <w:rPr>
          <w:rFonts w:ascii="Times New Roman" w:hAnsi="Times New Roman" w:cs="Times New Roman"/>
          <w:sz w:val="24"/>
          <w:szCs w:val="24"/>
        </w:rPr>
        <w:t xml:space="preserve"> exercidos (iii) por particulares com a outorga de autorização (art. 21, XII, “a” a “</w:t>
      </w:r>
      <w:r w:rsidR="00BC2ECB">
        <w:rPr>
          <w:rFonts w:ascii="Times New Roman" w:hAnsi="Times New Roman" w:cs="Times New Roman"/>
          <w:sz w:val="24"/>
          <w:szCs w:val="24"/>
        </w:rPr>
        <w:t>f</w:t>
      </w:r>
      <w:r w:rsidRPr="00092F86">
        <w:rPr>
          <w:rFonts w:ascii="Times New Roman" w:hAnsi="Times New Roman" w:cs="Times New Roman"/>
          <w:sz w:val="24"/>
          <w:szCs w:val="24"/>
        </w:rPr>
        <w:t>”).</w:t>
      </w:r>
    </w:p>
    <w:p w:rsidR="00092F86" w:rsidRDefault="00092F86" w:rsidP="00092F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2F86" w:rsidRPr="00092F86" w:rsidRDefault="00092F86" w:rsidP="00092F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F86">
        <w:rPr>
          <w:rFonts w:ascii="Times New Roman" w:hAnsi="Times New Roman" w:cs="Times New Roman"/>
          <w:sz w:val="24"/>
          <w:szCs w:val="24"/>
        </w:rPr>
        <w:t xml:space="preserve">Há ainda atividades que podem ser submetidas tanto ao regime jurídico de direito público quanto </w:t>
      </w:r>
      <w:r w:rsidR="00BC2ECB">
        <w:rPr>
          <w:rFonts w:ascii="Times New Roman" w:hAnsi="Times New Roman" w:cs="Times New Roman"/>
          <w:sz w:val="24"/>
          <w:szCs w:val="24"/>
        </w:rPr>
        <w:t>a</w:t>
      </w:r>
      <w:r w:rsidRPr="00092F86">
        <w:rPr>
          <w:rFonts w:ascii="Times New Roman" w:hAnsi="Times New Roman" w:cs="Times New Roman"/>
          <w:sz w:val="24"/>
          <w:szCs w:val="24"/>
        </w:rPr>
        <w:t>o de direito privado, tais como na área da saúde, educação, portuária, previdenciária, e</w:t>
      </w:r>
      <w:r w:rsidR="00BC2ECB">
        <w:rPr>
          <w:rFonts w:ascii="Times New Roman" w:hAnsi="Times New Roman" w:cs="Times New Roman"/>
          <w:sz w:val="24"/>
          <w:szCs w:val="24"/>
        </w:rPr>
        <w:t>ntre</w:t>
      </w:r>
      <w:r w:rsidRPr="00092F86">
        <w:rPr>
          <w:rFonts w:ascii="Times New Roman" w:hAnsi="Times New Roman" w:cs="Times New Roman"/>
          <w:sz w:val="24"/>
          <w:szCs w:val="24"/>
        </w:rPr>
        <w:t xml:space="preserve"> outr</w:t>
      </w:r>
      <w:r w:rsidR="00BC2ECB">
        <w:rPr>
          <w:rFonts w:ascii="Times New Roman" w:hAnsi="Times New Roman" w:cs="Times New Roman"/>
          <w:sz w:val="24"/>
          <w:szCs w:val="24"/>
        </w:rPr>
        <w:t>a</w:t>
      </w:r>
      <w:r w:rsidRPr="00092F86">
        <w:rPr>
          <w:rFonts w:ascii="Times New Roman" w:hAnsi="Times New Roman" w:cs="Times New Roman"/>
          <w:sz w:val="24"/>
          <w:szCs w:val="24"/>
        </w:rPr>
        <w:t xml:space="preserve">s. </w:t>
      </w:r>
    </w:p>
    <w:p w:rsidR="00092F86" w:rsidRPr="00092F86" w:rsidRDefault="00092F86" w:rsidP="00092F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2699" w:rsidRPr="00C74588" w:rsidRDefault="00E42699" w:rsidP="00092F86">
      <w:pPr>
        <w:pStyle w:val="Corpodetexto"/>
        <w:spacing w:before="120" w:after="120" w:line="360" w:lineRule="auto"/>
        <w:ind w:right="116"/>
        <w:jc w:val="both"/>
        <w:rPr>
          <w:i/>
          <w:lang w:val="pt-BR"/>
        </w:rPr>
      </w:pPr>
    </w:p>
    <w:p w:rsidR="00F36CEF" w:rsidRPr="00322B84" w:rsidRDefault="00F36CEF" w:rsidP="00144543">
      <w:pPr>
        <w:pStyle w:val="1"/>
        <w:numPr>
          <w:ilvl w:val="0"/>
          <w:numId w:val="0"/>
        </w:numPr>
        <w:rPr>
          <w:rFonts w:ascii="Times New Roman" w:hAnsi="Times New Roman"/>
          <w:b/>
        </w:rPr>
      </w:pPr>
      <w:bookmarkStart w:id="1" w:name="art145"/>
      <w:bookmarkEnd w:id="1"/>
      <w:r w:rsidRPr="00322B84">
        <w:rPr>
          <w:rFonts w:ascii="Times New Roman" w:hAnsi="Times New Roman"/>
          <w:b/>
        </w:rPr>
        <w:t xml:space="preserve">3. O SERVIÇO DE TRANSPORTE DE PASSAGEIROS E A POLÍTICA NACIONAL DE MOBILIDADE URBANA – </w:t>
      </w:r>
      <w:r w:rsidR="00144543" w:rsidRPr="00322B84">
        <w:rPr>
          <w:rFonts w:ascii="Times New Roman" w:hAnsi="Times New Roman"/>
          <w:b/>
        </w:rPr>
        <w:t>LEI 12.587/2012, COM A REDAÇÃO DADA PELA LEI 13.146/2015.</w:t>
      </w:r>
    </w:p>
    <w:p w:rsidR="00AA3511" w:rsidRDefault="00F36CEF" w:rsidP="00DE10F8">
      <w:pPr>
        <w:pStyle w:val="1"/>
        <w:numPr>
          <w:ilvl w:val="0"/>
          <w:numId w:val="0"/>
        </w:numPr>
        <w:spacing w:beforeLines="120" w:before="288" w:afterLines="120" w:after="288"/>
        <w:ind w:firstLine="851"/>
        <w:rPr>
          <w:rFonts w:ascii="Times New Roman" w:hAnsi="Times New Roman"/>
          <w:color w:val="000000"/>
        </w:rPr>
      </w:pPr>
      <w:r w:rsidRPr="00322B84">
        <w:rPr>
          <w:rFonts w:ascii="Times New Roman" w:hAnsi="Times New Roman"/>
          <w:color w:val="000000"/>
        </w:rPr>
        <w:t>A Política Nacional de Mobilidade Urbana foi instituída como instrumento da política de desenvolvimento urbano e objetiva a integração entre os diferentes modos de transporte, bem como a melhoria da acessibilidade</w:t>
      </w:r>
      <w:r w:rsidR="00AA3511">
        <w:rPr>
          <w:rFonts w:ascii="Times New Roman" w:hAnsi="Times New Roman"/>
          <w:color w:val="000000"/>
        </w:rPr>
        <w:t xml:space="preserve"> </w:t>
      </w:r>
      <w:r w:rsidRPr="00322B84">
        <w:rPr>
          <w:rFonts w:ascii="Times New Roman" w:hAnsi="Times New Roman"/>
          <w:color w:val="000000"/>
        </w:rPr>
        <w:t xml:space="preserve">e mobilidade das pessoas no </w:t>
      </w:r>
      <w:r w:rsidR="00BC2ECB">
        <w:rPr>
          <w:rFonts w:ascii="Times New Roman" w:hAnsi="Times New Roman"/>
          <w:color w:val="000000"/>
        </w:rPr>
        <w:t>m</w:t>
      </w:r>
      <w:r w:rsidRPr="00322B84">
        <w:rPr>
          <w:rFonts w:ascii="Times New Roman" w:hAnsi="Times New Roman"/>
          <w:color w:val="000000"/>
        </w:rPr>
        <w:t>unicípio</w:t>
      </w:r>
      <w:r w:rsidR="00AA3511">
        <w:rPr>
          <w:rFonts w:ascii="Times New Roman" w:hAnsi="Times New Roman"/>
          <w:color w:val="000000"/>
        </w:rPr>
        <w:t xml:space="preserve"> (art. 1°)</w:t>
      </w:r>
      <w:r w:rsidRPr="00322B84">
        <w:rPr>
          <w:rFonts w:ascii="Times New Roman" w:hAnsi="Times New Roman"/>
          <w:color w:val="000000"/>
        </w:rPr>
        <w:t>.</w:t>
      </w:r>
    </w:p>
    <w:p w:rsidR="00F36CEF" w:rsidRPr="00322B84" w:rsidRDefault="00AA3511" w:rsidP="00DE10F8">
      <w:pPr>
        <w:pStyle w:val="1"/>
        <w:numPr>
          <w:ilvl w:val="0"/>
          <w:numId w:val="0"/>
        </w:numPr>
        <w:spacing w:beforeLines="120" w:before="288" w:afterLines="120" w:after="288"/>
        <w:ind w:firstLine="85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 lei nacional</w:t>
      </w:r>
      <w:r w:rsidR="00F36CEF" w:rsidRPr="00322B84">
        <w:rPr>
          <w:rFonts w:ascii="Times New Roman" w:hAnsi="Times New Roman"/>
          <w:color w:val="000000"/>
        </w:rPr>
        <w:t xml:space="preserve"> tem por objetivo contribuir para o acesso universal à cidade, o fomento e a concretização das condições que contribuam para a efetivação dos princípios, objetivos e diretrizes da política de desenvolvimento urbano, por meio do planejamento e da gestão democrática do Sistema Nacional de Mobilidade Urban</w:t>
      </w:r>
      <w:r w:rsidR="00CA28FA"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</w:rPr>
        <w:t xml:space="preserve"> (art. 2°)</w:t>
      </w:r>
      <w:r w:rsidR="00BB2966">
        <w:rPr>
          <w:rFonts w:ascii="Times New Roman" w:hAnsi="Times New Roman"/>
          <w:color w:val="000000"/>
        </w:rPr>
        <w:t xml:space="preserve">, sendo este </w:t>
      </w:r>
      <w:r w:rsidR="00F36CEF" w:rsidRPr="00322B84">
        <w:rPr>
          <w:rFonts w:ascii="Times New Roman" w:hAnsi="Times New Roman"/>
          <w:color w:val="000000"/>
        </w:rPr>
        <w:t xml:space="preserve">o conjunto organizado e coordenado dos modos de transporte, de serviços e de infraestruturas que garante os deslocamentos de pessoas e cargas no </w:t>
      </w:r>
      <w:r w:rsidR="00BC2ECB">
        <w:rPr>
          <w:rFonts w:ascii="Times New Roman" w:hAnsi="Times New Roman"/>
          <w:color w:val="000000"/>
        </w:rPr>
        <w:t>m</w:t>
      </w:r>
      <w:r w:rsidR="00F36CEF" w:rsidRPr="00322B84">
        <w:rPr>
          <w:rFonts w:ascii="Times New Roman" w:hAnsi="Times New Roman"/>
          <w:color w:val="000000"/>
        </w:rPr>
        <w:t>unicípio</w:t>
      </w:r>
      <w:r>
        <w:rPr>
          <w:rFonts w:ascii="Times New Roman" w:hAnsi="Times New Roman"/>
          <w:color w:val="000000"/>
        </w:rPr>
        <w:t xml:space="preserve"> (art. 3°)</w:t>
      </w:r>
      <w:r w:rsidR="00F36CEF" w:rsidRPr="00322B84">
        <w:rPr>
          <w:rFonts w:ascii="Times New Roman" w:hAnsi="Times New Roman"/>
          <w:color w:val="000000"/>
        </w:rPr>
        <w:t>.</w:t>
      </w:r>
    </w:p>
    <w:p w:rsidR="00F36CEF" w:rsidRPr="00322B84" w:rsidRDefault="00F36CEF" w:rsidP="00DE10F8">
      <w:pPr>
        <w:pStyle w:val="1"/>
        <w:numPr>
          <w:ilvl w:val="0"/>
          <w:numId w:val="0"/>
        </w:numPr>
        <w:spacing w:beforeLines="120" w:before="288" w:afterLines="120" w:after="288"/>
        <w:ind w:firstLine="851"/>
        <w:rPr>
          <w:rFonts w:ascii="Times New Roman" w:hAnsi="Times New Roman"/>
          <w:color w:val="000000"/>
        </w:rPr>
      </w:pPr>
      <w:r w:rsidRPr="00322B84">
        <w:rPr>
          <w:rFonts w:ascii="Times New Roman" w:hAnsi="Times New Roman"/>
          <w:color w:val="000000"/>
        </w:rPr>
        <w:t xml:space="preserve">Além de </w:t>
      </w:r>
      <w:r w:rsidR="00CC017A">
        <w:rPr>
          <w:rFonts w:ascii="Times New Roman" w:hAnsi="Times New Roman"/>
          <w:color w:val="000000"/>
        </w:rPr>
        <w:t>trazer conceitos variados, a Política</w:t>
      </w:r>
      <w:r w:rsidRPr="00322B84">
        <w:rPr>
          <w:rFonts w:ascii="Times New Roman" w:hAnsi="Times New Roman"/>
          <w:color w:val="000000"/>
        </w:rPr>
        <w:t xml:space="preserve"> Nacional </w:t>
      </w:r>
      <w:r w:rsidR="00967366">
        <w:rPr>
          <w:rFonts w:ascii="Times New Roman" w:hAnsi="Times New Roman"/>
          <w:color w:val="000000"/>
        </w:rPr>
        <w:t xml:space="preserve">apresenta </w:t>
      </w:r>
      <w:r w:rsidRPr="00322B84">
        <w:rPr>
          <w:rFonts w:ascii="Times New Roman" w:hAnsi="Times New Roman"/>
          <w:color w:val="000000"/>
        </w:rPr>
        <w:t>definições sobre os diversos meios de transporte, assim considera</w:t>
      </w:r>
      <w:bookmarkStart w:id="2" w:name="art3"/>
      <w:bookmarkStart w:id="3" w:name="art4"/>
      <w:bookmarkEnd w:id="2"/>
      <w:bookmarkEnd w:id="3"/>
      <w:r w:rsidRPr="00322B84">
        <w:rPr>
          <w:rFonts w:ascii="Times New Roman" w:hAnsi="Times New Roman"/>
          <w:color w:val="000000"/>
        </w:rPr>
        <w:t>ndo transporte urbano o conjunto dos modos e serviços de transporte público e privado utilizados para o deslocamento de pessoas e cargas nas cidades integrantes da Política Nacional de Mobilidade Urbana.</w:t>
      </w:r>
    </w:p>
    <w:p w:rsidR="001C0070" w:rsidRPr="00322B84" w:rsidRDefault="001C0070" w:rsidP="00F36CE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6CEF" w:rsidRPr="00322B84" w:rsidRDefault="001C0070" w:rsidP="00F36CEF">
      <w:pPr>
        <w:pStyle w:val="1"/>
        <w:numPr>
          <w:ilvl w:val="0"/>
          <w:numId w:val="0"/>
        </w:numPr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3.1</w:t>
      </w:r>
      <w:r w:rsidR="00F36CEF" w:rsidRPr="00322B84">
        <w:rPr>
          <w:rFonts w:ascii="Times New Roman" w:hAnsi="Times New Roman"/>
          <w:b/>
        </w:rPr>
        <w:t xml:space="preserve"> Transporte Público Individual</w:t>
      </w:r>
    </w:p>
    <w:p w:rsidR="00F36CEF" w:rsidRPr="00322B84" w:rsidRDefault="00F36CEF" w:rsidP="00F36C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6CEF" w:rsidRPr="00322B84" w:rsidRDefault="003C13AB" w:rsidP="001C6D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Constituição, como vimos, estabeleceu </w:t>
      </w:r>
      <w:r w:rsidR="001C6DFD">
        <w:rPr>
          <w:rFonts w:ascii="Times New Roman" w:eastAsia="Times New Roman" w:hAnsi="Times New Roman" w:cs="Times New Roman"/>
          <w:sz w:val="24"/>
          <w:szCs w:val="24"/>
        </w:rPr>
        <w:t>a competência para</w:t>
      </w:r>
      <w:r w:rsidR="00F36CEF" w:rsidRPr="00322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6DFD">
        <w:rPr>
          <w:rFonts w:ascii="Times New Roman" w:eastAsia="Times New Roman" w:hAnsi="Times New Roman" w:cs="Times New Roman"/>
          <w:sz w:val="24"/>
          <w:szCs w:val="24"/>
        </w:rPr>
        <w:t xml:space="preserve">a União </w:t>
      </w:r>
      <w:r w:rsidR="00F36CEF" w:rsidRPr="00322B84">
        <w:rPr>
          <w:rFonts w:ascii="Times New Roman" w:eastAsia="Times New Roman" w:hAnsi="Times New Roman" w:cs="Times New Roman"/>
          <w:sz w:val="24"/>
          <w:szCs w:val="24"/>
        </w:rPr>
        <w:t>legislar sobre no</w:t>
      </w:r>
      <w:r w:rsidR="00013D37">
        <w:rPr>
          <w:rFonts w:ascii="Times New Roman" w:eastAsia="Times New Roman" w:hAnsi="Times New Roman" w:cs="Times New Roman"/>
          <w:sz w:val="24"/>
          <w:szCs w:val="24"/>
        </w:rPr>
        <w:t xml:space="preserve">rmas gerais e </w:t>
      </w:r>
      <w:r w:rsidR="00F36CEF" w:rsidRPr="00322B84">
        <w:rPr>
          <w:rFonts w:ascii="Times New Roman" w:eastAsia="Times New Roman" w:hAnsi="Times New Roman" w:cs="Times New Roman"/>
          <w:sz w:val="24"/>
          <w:szCs w:val="24"/>
        </w:rPr>
        <w:t>diretrizes para o dese</w:t>
      </w:r>
      <w:r w:rsidR="001C6DFD">
        <w:rPr>
          <w:rFonts w:ascii="Times New Roman" w:eastAsia="Times New Roman" w:hAnsi="Times New Roman" w:cs="Times New Roman"/>
          <w:sz w:val="24"/>
          <w:szCs w:val="24"/>
        </w:rPr>
        <w:t>nvolvimento urbano,</w:t>
      </w:r>
      <w:r w:rsidR="00013D37">
        <w:rPr>
          <w:rFonts w:ascii="Times New Roman" w:eastAsia="Times New Roman" w:hAnsi="Times New Roman" w:cs="Times New Roman"/>
          <w:sz w:val="24"/>
          <w:szCs w:val="24"/>
        </w:rPr>
        <w:t xml:space="preserve"> transportes urbanos,</w:t>
      </w:r>
      <w:r w:rsidR="00F36CEF" w:rsidRPr="00322B84">
        <w:rPr>
          <w:rFonts w:ascii="Times New Roman" w:eastAsia="Times New Roman" w:hAnsi="Times New Roman" w:cs="Times New Roman"/>
          <w:sz w:val="24"/>
          <w:szCs w:val="24"/>
        </w:rPr>
        <w:t xml:space="preserve"> trânsito e transporte e diretrizes da </w:t>
      </w:r>
      <w:r w:rsidR="00E00D7E">
        <w:rPr>
          <w:rFonts w:ascii="Times New Roman" w:eastAsia="Times New Roman" w:hAnsi="Times New Roman" w:cs="Times New Roman"/>
          <w:sz w:val="24"/>
          <w:szCs w:val="24"/>
        </w:rPr>
        <w:t>P</w:t>
      </w:r>
      <w:r w:rsidR="00F36CEF" w:rsidRPr="00322B84">
        <w:rPr>
          <w:rFonts w:ascii="Times New Roman" w:eastAsia="Times New Roman" w:hAnsi="Times New Roman" w:cs="Times New Roman"/>
          <w:sz w:val="24"/>
          <w:szCs w:val="24"/>
        </w:rPr>
        <w:t>ol</w:t>
      </w:r>
      <w:r w:rsidR="00013D37">
        <w:rPr>
          <w:rFonts w:ascii="Times New Roman" w:eastAsia="Times New Roman" w:hAnsi="Times New Roman" w:cs="Times New Roman"/>
          <w:sz w:val="24"/>
          <w:szCs w:val="24"/>
        </w:rPr>
        <w:t xml:space="preserve">ítica </w:t>
      </w:r>
      <w:r w:rsidR="00E00D7E">
        <w:rPr>
          <w:rFonts w:ascii="Times New Roman" w:eastAsia="Times New Roman" w:hAnsi="Times New Roman" w:cs="Times New Roman"/>
          <w:sz w:val="24"/>
          <w:szCs w:val="24"/>
        </w:rPr>
        <w:t>N</w:t>
      </w:r>
      <w:r w:rsidR="00013D37">
        <w:rPr>
          <w:rFonts w:ascii="Times New Roman" w:eastAsia="Times New Roman" w:hAnsi="Times New Roman" w:cs="Times New Roman"/>
          <w:sz w:val="24"/>
          <w:szCs w:val="24"/>
        </w:rPr>
        <w:t xml:space="preserve">acional de </w:t>
      </w:r>
      <w:r w:rsidR="00E00D7E">
        <w:rPr>
          <w:rFonts w:ascii="Times New Roman" w:eastAsia="Times New Roman" w:hAnsi="Times New Roman" w:cs="Times New Roman"/>
          <w:sz w:val="24"/>
          <w:szCs w:val="24"/>
        </w:rPr>
        <w:t>T</w:t>
      </w:r>
      <w:r w:rsidR="00013D37">
        <w:rPr>
          <w:rFonts w:ascii="Times New Roman" w:eastAsia="Times New Roman" w:hAnsi="Times New Roman" w:cs="Times New Roman"/>
          <w:sz w:val="24"/>
          <w:szCs w:val="24"/>
        </w:rPr>
        <w:t>ransportes</w:t>
      </w:r>
      <w:r w:rsidR="00F36CEF" w:rsidRPr="00322B84">
        <w:rPr>
          <w:rFonts w:ascii="Times New Roman" w:eastAsia="Times New Roman" w:hAnsi="Times New Roman" w:cs="Times New Roman"/>
          <w:sz w:val="24"/>
          <w:szCs w:val="24"/>
        </w:rPr>
        <w:t>.</w:t>
      </w:r>
      <w:r w:rsidR="00E00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6CEF" w:rsidRPr="00F249F6" w:rsidRDefault="00F36CEF" w:rsidP="00F249F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F249F6">
        <w:rPr>
          <w:rFonts w:ascii="Times New Roman" w:hAnsi="Times New Roman" w:cs="Times New Roman"/>
          <w:sz w:val="24"/>
          <w:szCs w:val="24"/>
        </w:rPr>
        <w:t>A</w:t>
      </w:r>
      <w:r w:rsidRPr="00F249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6DFD">
        <w:rPr>
          <w:rFonts w:ascii="Times New Roman" w:hAnsi="Times New Roman" w:cs="Times New Roman"/>
          <w:color w:val="000000"/>
          <w:sz w:val="24"/>
          <w:szCs w:val="24"/>
        </w:rPr>
        <w:t xml:space="preserve">União instituiu as diretrizes da </w:t>
      </w:r>
      <w:r w:rsidR="00E00D7E">
        <w:rPr>
          <w:rFonts w:ascii="Times New Roman" w:eastAsia="Times New Roman" w:hAnsi="Times New Roman" w:cs="Times New Roman"/>
          <w:sz w:val="24"/>
          <w:szCs w:val="24"/>
        </w:rPr>
        <w:t>P</w:t>
      </w:r>
      <w:r w:rsidR="00E00D7E" w:rsidRPr="00322B84">
        <w:rPr>
          <w:rFonts w:ascii="Times New Roman" w:eastAsia="Times New Roman" w:hAnsi="Times New Roman" w:cs="Times New Roman"/>
          <w:sz w:val="24"/>
          <w:szCs w:val="24"/>
        </w:rPr>
        <w:t xml:space="preserve">olítica </w:t>
      </w:r>
      <w:r w:rsidR="00E00D7E">
        <w:rPr>
          <w:rFonts w:ascii="Times New Roman" w:eastAsia="Times New Roman" w:hAnsi="Times New Roman" w:cs="Times New Roman"/>
          <w:sz w:val="24"/>
          <w:szCs w:val="24"/>
        </w:rPr>
        <w:t>N</w:t>
      </w:r>
      <w:r w:rsidR="00E00D7E" w:rsidRPr="00322B84">
        <w:rPr>
          <w:rFonts w:ascii="Times New Roman" w:eastAsia="Times New Roman" w:hAnsi="Times New Roman" w:cs="Times New Roman"/>
          <w:sz w:val="24"/>
          <w:szCs w:val="24"/>
        </w:rPr>
        <w:t xml:space="preserve">acional de </w:t>
      </w:r>
      <w:r w:rsidR="00E00D7E">
        <w:rPr>
          <w:rFonts w:ascii="Times New Roman" w:eastAsia="Times New Roman" w:hAnsi="Times New Roman" w:cs="Times New Roman"/>
          <w:sz w:val="24"/>
          <w:szCs w:val="24"/>
        </w:rPr>
        <w:t>T</w:t>
      </w:r>
      <w:r w:rsidR="00E00D7E" w:rsidRPr="00322B84">
        <w:rPr>
          <w:rFonts w:ascii="Times New Roman" w:eastAsia="Times New Roman" w:hAnsi="Times New Roman" w:cs="Times New Roman"/>
          <w:sz w:val="24"/>
          <w:szCs w:val="24"/>
        </w:rPr>
        <w:t>ransportes</w:t>
      </w:r>
      <w:r w:rsidR="001C6DFD">
        <w:rPr>
          <w:rFonts w:ascii="Times New Roman" w:hAnsi="Times New Roman" w:cs="Times New Roman"/>
          <w:color w:val="000000"/>
          <w:sz w:val="24"/>
          <w:szCs w:val="24"/>
        </w:rPr>
        <w:t xml:space="preserve"> na Lei </w:t>
      </w:r>
      <w:r w:rsidRPr="00F249F6">
        <w:rPr>
          <w:rFonts w:ascii="Times New Roman" w:hAnsi="Times New Roman" w:cs="Times New Roman"/>
          <w:color w:val="000000"/>
          <w:sz w:val="24"/>
          <w:szCs w:val="24"/>
        </w:rPr>
        <w:t>de Mobilidade Urbana</w:t>
      </w:r>
      <w:r w:rsidR="00BC2EC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C6D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6DFD">
        <w:rPr>
          <w:rFonts w:ascii="Times New Roman" w:hAnsi="Times New Roman"/>
          <w:color w:val="000000"/>
          <w:sz w:val="24"/>
          <w:szCs w:val="24"/>
        </w:rPr>
        <w:t>trazendo</w:t>
      </w:r>
      <w:r w:rsidRPr="00F249F6">
        <w:rPr>
          <w:rFonts w:ascii="Times New Roman" w:hAnsi="Times New Roman"/>
          <w:color w:val="000000"/>
          <w:sz w:val="24"/>
          <w:szCs w:val="24"/>
        </w:rPr>
        <w:t xml:space="preserve"> as</w:t>
      </w:r>
      <w:r w:rsidR="001C6DFD">
        <w:rPr>
          <w:rFonts w:ascii="Times New Roman" w:hAnsi="Times New Roman"/>
          <w:color w:val="000000"/>
          <w:sz w:val="24"/>
          <w:szCs w:val="24"/>
        </w:rPr>
        <w:t xml:space="preserve"> diversas definições sobre os meios de transporte, entre elas</w:t>
      </w:r>
      <w:r w:rsidRPr="00F249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C6DFD">
        <w:rPr>
          <w:rFonts w:ascii="Times New Roman" w:hAnsi="Times New Roman"/>
          <w:color w:val="000000"/>
          <w:sz w:val="24"/>
          <w:szCs w:val="24"/>
        </w:rPr>
        <w:t>a noção de</w:t>
      </w:r>
      <w:r w:rsidRPr="00F249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67366">
        <w:rPr>
          <w:rFonts w:ascii="Times New Roman" w:hAnsi="Times New Roman"/>
          <w:color w:val="000000"/>
          <w:sz w:val="24"/>
          <w:szCs w:val="24"/>
        </w:rPr>
        <w:t>T</w:t>
      </w:r>
      <w:r w:rsidRPr="00F249F6">
        <w:rPr>
          <w:rFonts w:ascii="Times New Roman" w:hAnsi="Times New Roman"/>
          <w:color w:val="000000"/>
          <w:sz w:val="24"/>
          <w:szCs w:val="24"/>
        </w:rPr>
        <w:t xml:space="preserve">ransporte </w:t>
      </w:r>
      <w:r w:rsidR="00967366">
        <w:rPr>
          <w:rFonts w:ascii="Times New Roman" w:hAnsi="Times New Roman"/>
          <w:color w:val="000000"/>
          <w:sz w:val="24"/>
          <w:szCs w:val="24"/>
        </w:rPr>
        <w:t>P</w:t>
      </w:r>
      <w:r w:rsidRPr="00F249F6">
        <w:rPr>
          <w:rFonts w:ascii="Times New Roman" w:hAnsi="Times New Roman"/>
          <w:color w:val="000000"/>
          <w:sz w:val="24"/>
          <w:szCs w:val="24"/>
        </w:rPr>
        <w:t xml:space="preserve">úblico </w:t>
      </w:r>
      <w:r w:rsidR="00967366">
        <w:rPr>
          <w:rFonts w:ascii="Times New Roman" w:hAnsi="Times New Roman"/>
          <w:color w:val="000000"/>
          <w:sz w:val="24"/>
          <w:szCs w:val="24"/>
        </w:rPr>
        <w:t>I</w:t>
      </w:r>
      <w:r w:rsidRPr="00F249F6">
        <w:rPr>
          <w:rFonts w:ascii="Times New Roman" w:hAnsi="Times New Roman"/>
          <w:color w:val="000000"/>
          <w:sz w:val="24"/>
          <w:szCs w:val="24"/>
        </w:rPr>
        <w:t>ndividual (táxi) e</w:t>
      </w:r>
      <w:r w:rsidR="001C6D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67366">
        <w:rPr>
          <w:rFonts w:ascii="Times New Roman" w:eastAsia="Times New Roman" w:hAnsi="Times New Roman" w:cs="Times New Roman"/>
          <w:sz w:val="24"/>
          <w:szCs w:val="24"/>
        </w:rPr>
        <w:t>T</w:t>
      </w:r>
      <w:r w:rsidR="00967366" w:rsidRPr="00322B84">
        <w:rPr>
          <w:rFonts w:ascii="Times New Roman" w:eastAsia="Times New Roman" w:hAnsi="Times New Roman" w:cs="Times New Roman"/>
          <w:sz w:val="24"/>
          <w:szCs w:val="24"/>
        </w:rPr>
        <w:t xml:space="preserve">ransporte </w:t>
      </w:r>
      <w:r w:rsidR="00967366">
        <w:rPr>
          <w:rFonts w:ascii="Times New Roman" w:eastAsia="Times New Roman" w:hAnsi="Times New Roman" w:cs="Times New Roman"/>
          <w:sz w:val="24"/>
          <w:szCs w:val="24"/>
        </w:rPr>
        <w:t>R</w:t>
      </w:r>
      <w:r w:rsidR="00967366" w:rsidRPr="00322B84">
        <w:rPr>
          <w:rFonts w:ascii="Times New Roman" w:eastAsia="Times New Roman" w:hAnsi="Times New Roman" w:cs="Times New Roman"/>
          <w:sz w:val="24"/>
          <w:szCs w:val="24"/>
        </w:rPr>
        <w:t xml:space="preserve">emunerado </w:t>
      </w:r>
      <w:r w:rsidR="00967366">
        <w:rPr>
          <w:rFonts w:ascii="Times New Roman" w:eastAsia="Times New Roman" w:hAnsi="Times New Roman" w:cs="Times New Roman"/>
          <w:sz w:val="24"/>
          <w:szCs w:val="24"/>
        </w:rPr>
        <w:t>P</w:t>
      </w:r>
      <w:r w:rsidR="00967366" w:rsidRPr="00322B84">
        <w:rPr>
          <w:rFonts w:ascii="Times New Roman" w:eastAsia="Times New Roman" w:hAnsi="Times New Roman" w:cs="Times New Roman"/>
          <w:sz w:val="24"/>
          <w:szCs w:val="24"/>
        </w:rPr>
        <w:t xml:space="preserve">rivado </w:t>
      </w:r>
      <w:r w:rsidR="00967366">
        <w:rPr>
          <w:rFonts w:ascii="Times New Roman" w:eastAsia="Times New Roman" w:hAnsi="Times New Roman" w:cs="Times New Roman"/>
          <w:sz w:val="24"/>
          <w:szCs w:val="24"/>
        </w:rPr>
        <w:t>I</w:t>
      </w:r>
      <w:r w:rsidR="00967366" w:rsidRPr="00322B84">
        <w:rPr>
          <w:rFonts w:ascii="Times New Roman" w:eastAsia="Times New Roman" w:hAnsi="Times New Roman" w:cs="Times New Roman"/>
          <w:sz w:val="24"/>
          <w:szCs w:val="24"/>
        </w:rPr>
        <w:t xml:space="preserve">ndividual de </w:t>
      </w:r>
      <w:r w:rsidR="00967366">
        <w:rPr>
          <w:rFonts w:ascii="Times New Roman" w:eastAsia="Times New Roman" w:hAnsi="Times New Roman" w:cs="Times New Roman"/>
          <w:sz w:val="24"/>
          <w:szCs w:val="24"/>
        </w:rPr>
        <w:t>P</w:t>
      </w:r>
      <w:r w:rsidR="00967366" w:rsidRPr="00322B84">
        <w:rPr>
          <w:rFonts w:ascii="Times New Roman" w:eastAsia="Times New Roman" w:hAnsi="Times New Roman" w:cs="Times New Roman"/>
          <w:sz w:val="24"/>
          <w:szCs w:val="24"/>
        </w:rPr>
        <w:t>assageiros</w:t>
      </w:r>
      <w:r w:rsidRPr="00F249F6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BC2ECB">
        <w:rPr>
          <w:rFonts w:ascii="Times New Roman" w:hAnsi="Times New Roman"/>
          <w:color w:val="000000"/>
          <w:sz w:val="24"/>
          <w:szCs w:val="24"/>
        </w:rPr>
        <w:t>U</w:t>
      </w:r>
      <w:r w:rsidRPr="00F249F6">
        <w:rPr>
          <w:rFonts w:ascii="Times New Roman" w:hAnsi="Times New Roman"/>
          <w:color w:val="000000"/>
          <w:sz w:val="24"/>
          <w:szCs w:val="24"/>
        </w:rPr>
        <w:t xml:space="preserve">ber e aplicativos). Assim os conceituou: (i) Transporte Público individual é o </w:t>
      </w:r>
      <w:r w:rsidRPr="00EC6B8B">
        <w:rPr>
          <w:rFonts w:ascii="Times New Roman" w:hAnsi="Times New Roman"/>
          <w:i/>
          <w:color w:val="000000"/>
          <w:sz w:val="24"/>
          <w:szCs w:val="24"/>
        </w:rPr>
        <w:t>serviço remunerado de transporte de passageiros aberto ao público, por intermédio de veículo de aluguel, para realização de viagens individualizad</w:t>
      </w:r>
      <w:r w:rsidR="005635C9" w:rsidRPr="00EC6B8B">
        <w:rPr>
          <w:rFonts w:ascii="Times New Roman" w:hAnsi="Times New Roman"/>
          <w:i/>
          <w:color w:val="000000"/>
          <w:sz w:val="24"/>
          <w:szCs w:val="24"/>
        </w:rPr>
        <w:t>as</w:t>
      </w:r>
      <w:r w:rsidR="005635C9">
        <w:rPr>
          <w:rFonts w:ascii="Times New Roman" w:hAnsi="Times New Roman"/>
          <w:color w:val="000000"/>
          <w:sz w:val="24"/>
          <w:szCs w:val="24"/>
        </w:rPr>
        <w:t>; (ii) Transporte Remunerado</w:t>
      </w:r>
      <w:r w:rsidRPr="00F249F6">
        <w:rPr>
          <w:rFonts w:ascii="Times New Roman" w:hAnsi="Times New Roman"/>
          <w:color w:val="000000"/>
          <w:sz w:val="24"/>
          <w:szCs w:val="24"/>
        </w:rPr>
        <w:t xml:space="preserve"> Privado</w:t>
      </w:r>
      <w:r w:rsidR="005635C9">
        <w:rPr>
          <w:rFonts w:ascii="Times New Roman" w:hAnsi="Times New Roman"/>
          <w:color w:val="000000"/>
          <w:sz w:val="24"/>
          <w:szCs w:val="24"/>
        </w:rPr>
        <w:t xml:space="preserve"> Individual de Passageiros</w:t>
      </w:r>
      <w:r w:rsidRPr="00F249F6">
        <w:rPr>
          <w:rFonts w:ascii="Times New Roman" w:hAnsi="Times New Roman"/>
          <w:color w:val="000000"/>
          <w:sz w:val="24"/>
          <w:szCs w:val="24"/>
        </w:rPr>
        <w:t xml:space="preserve"> é o</w:t>
      </w:r>
      <w:r w:rsidR="006A25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A25D8" w:rsidRPr="00EC6B8B">
        <w:rPr>
          <w:rFonts w:ascii="Times New Roman" w:hAnsi="Times New Roman"/>
          <w:i/>
          <w:color w:val="000000"/>
          <w:sz w:val="24"/>
          <w:szCs w:val="24"/>
        </w:rPr>
        <w:t>serviço remunerado de passageiros, não aberto ao público, para a realização de viagens individualizadas</w:t>
      </w:r>
      <w:r w:rsidR="00EC6B8B" w:rsidRPr="00EC6B8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6A25D8" w:rsidRPr="00EC6B8B">
        <w:rPr>
          <w:rFonts w:ascii="Times New Roman" w:hAnsi="Times New Roman"/>
          <w:i/>
          <w:color w:val="000000"/>
          <w:sz w:val="24"/>
          <w:szCs w:val="24"/>
        </w:rPr>
        <w:t>ou compartilhadas solicitadas exclusivamente por usuários pr</w:t>
      </w:r>
      <w:r w:rsidR="00D04D49" w:rsidRPr="00EC6B8B">
        <w:rPr>
          <w:rFonts w:ascii="Times New Roman" w:hAnsi="Times New Roman"/>
          <w:i/>
          <w:color w:val="000000"/>
          <w:sz w:val="24"/>
          <w:szCs w:val="24"/>
        </w:rPr>
        <w:t>eviamente cadastrados em aplicativos ou em outras plataformas</w:t>
      </w:r>
      <w:r w:rsidR="00EC6B8B" w:rsidRPr="00EC6B8B">
        <w:rPr>
          <w:rFonts w:ascii="Times New Roman" w:hAnsi="Times New Roman"/>
          <w:i/>
          <w:color w:val="000000"/>
          <w:sz w:val="24"/>
          <w:szCs w:val="24"/>
        </w:rPr>
        <w:t xml:space="preserve"> de comunicação em rede</w:t>
      </w:r>
      <w:r w:rsidR="00EC6B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35C9">
        <w:rPr>
          <w:rFonts w:ascii="Times New Roman" w:hAnsi="Times New Roman"/>
          <w:color w:val="000000"/>
          <w:sz w:val="24"/>
          <w:szCs w:val="24"/>
        </w:rPr>
        <w:t>(art. 4°, VIII e X).</w:t>
      </w:r>
    </w:p>
    <w:p w:rsidR="00F36CEF" w:rsidRPr="00322B84" w:rsidRDefault="00F36CEF" w:rsidP="00F36CEF">
      <w:pPr>
        <w:pStyle w:val="1"/>
        <w:numPr>
          <w:ilvl w:val="0"/>
          <w:numId w:val="0"/>
        </w:numPr>
        <w:ind w:firstLine="709"/>
        <w:rPr>
          <w:rFonts w:ascii="Times New Roman" w:hAnsi="Times New Roman"/>
          <w:color w:val="000000"/>
        </w:rPr>
      </w:pPr>
    </w:p>
    <w:p w:rsidR="00F36CEF" w:rsidRPr="00322B84" w:rsidRDefault="005109C3" w:rsidP="00F36CEF">
      <w:pPr>
        <w:pStyle w:val="1"/>
        <w:numPr>
          <w:ilvl w:val="0"/>
          <w:numId w:val="0"/>
        </w:numPr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Assim os estabeleceu</w:t>
      </w:r>
      <w:r w:rsidR="00F36CEF" w:rsidRPr="00322B84">
        <w:rPr>
          <w:rFonts w:ascii="Times New Roman" w:hAnsi="Times New Roman"/>
          <w:color w:val="000000"/>
        </w:rPr>
        <w:t xml:space="preserve">: (i) </w:t>
      </w:r>
      <w:r>
        <w:rPr>
          <w:rFonts w:ascii="Times New Roman" w:hAnsi="Times New Roman"/>
          <w:color w:val="000000"/>
        </w:rPr>
        <w:t xml:space="preserve">quanto </w:t>
      </w:r>
      <w:r w:rsidR="00F36CEF" w:rsidRPr="00322B84">
        <w:rPr>
          <w:rFonts w:ascii="Times New Roman" w:hAnsi="Times New Roman"/>
          <w:color w:val="000000"/>
        </w:rPr>
        <w:t xml:space="preserve">aos modos de transporte </w:t>
      </w:r>
      <w:r>
        <w:rPr>
          <w:rFonts w:ascii="Times New Roman" w:hAnsi="Times New Roman"/>
          <w:color w:val="000000"/>
        </w:rPr>
        <w:t>urbano, como motorizados; (ii) classificou</w:t>
      </w:r>
      <w:r w:rsidR="00BC2ECB">
        <w:rPr>
          <w:rFonts w:ascii="Times New Roman" w:hAnsi="Times New Roman"/>
          <w:color w:val="000000"/>
        </w:rPr>
        <w:t>-os,</w:t>
      </w:r>
      <w:r>
        <w:rPr>
          <w:rFonts w:ascii="Times New Roman" w:hAnsi="Times New Roman"/>
          <w:color w:val="000000"/>
        </w:rPr>
        <w:t xml:space="preserve"> </w:t>
      </w:r>
      <w:r w:rsidR="00F36CEF" w:rsidRPr="00322B84">
        <w:rPr>
          <w:rFonts w:ascii="Times New Roman" w:hAnsi="Times New Roman"/>
          <w:color w:val="000000"/>
        </w:rPr>
        <w:t>quanto ao objeto, como de passa</w:t>
      </w:r>
      <w:r>
        <w:rPr>
          <w:rFonts w:ascii="Times New Roman" w:hAnsi="Times New Roman"/>
          <w:color w:val="000000"/>
        </w:rPr>
        <w:t xml:space="preserve">geiros; (iii) qualificou </w:t>
      </w:r>
      <w:r w:rsidR="00F36CEF" w:rsidRPr="00322B84"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</w:rPr>
        <w:t>s serviço</w:t>
      </w:r>
      <w:r w:rsidR="00BC2ECB"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</w:rPr>
        <w:t>, como individuais</w:t>
      </w:r>
      <w:r w:rsidR="00BC2ECB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mas separou</w:t>
      </w:r>
      <w:r w:rsidR="00F36CEF" w:rsidRPr="00322B84">
        <w:rPr>
          <w:rFonts w:ascii="Times New Roman" w:hAnsi="Times New Roman"/>
          <w:color w:val="000000"/>
        </w:rPr>
        <w:t xml:space="preserve"> (iii) a</w:t>
      </w:r>
      <w:r>
        <w:rPr>
          <w:rFonts w:ascii="Times New Roman" w:hAnsi="Times New Roman"/>
          <w:color w:val="000000"/>
        </w:rPr>
        <w:t xml:space="preserve"> natureza jurídica, diferenciando</w:t>
      </w:r>
      <w:r w:rsidR="00BC2ECB">
        <w:rPr>
          <w:rFonts w:ascii="Times New Roman" w:hAnsi="Times New Roman"/>
          <w:color w:val="000000"/>
        </w:rPr>
        <w:t>-os</w:t>
      </w:r>
      <w:r w:rsidR="00F36CEF" w:rsidRPr="00322B84">
        <w:rPr>
          <w:rFonts w:ascii="Times New Roman" w:hAnsi="Times New Roman"/>
          <w:color w:val="000000"/>
        </w:rPr>
        <w:t xml:space="preserve"> entre público</w:t>
      </w:r>
      <w:r>
        <w:rPr>
          <w:rFonts w:ascii="Times New Roman" w:hAnsi="Times New Roman"/>
          <w:color w:val="000000"/>
        </w:rPr>
        <w:t xml:space="preserve"> e privado</w:t>
      </w:r>
      <w:r w:rsidR="005635C9">
        <w:rPr>
          <w:rFonts w:ascii="Times New Roman" w:hAnsi="Times New Roman"/>
          <w:color w:val="000000"/>
        </w:rPr>
        <w:t xml:space="preserve"> (art</w:t>
      </w:r>
      <w:r>
        <w:rPr>
          <w:rFonts w:ascii="Times New Roman" w:hAnsi="Times New Roman"/>
          <w:color w:val="000000"/>
        </w:rPr>
        <w:t>s</w:t>
      </w:r>
      <w:r w:rsidR="005635C9">
        <w:rPr>
          <w:rFonts w:ascii="Times New Roman" w:hAnsi="Times New Roman"/>
          <w:color w:val="000000"/>
        </w:rPr>
        <w:t>. 3° e 4°)</w:t>
      </w:r>
      <w:r w:rsidR="00F36CEF" w:rsidRPr="00322B84">
        <w:rPr>
          <w:rFonts w:ascii="Times New Roman" w:hAnsi="Times New Roman"/>
          <w:color w:val="000000"/>
        </w:rPr>
        <w:t>.</w:t>
      </w:r>
    </w:p>
    <w:p w:rsidR="00F36CEF" w:rsidRPr="00322B84" w:rsidRDefault="00E00D7E" w:rsidP="00F36CEF">
      <w:pPr>
        <w:pStyle w:val="1"/>
        <w:numPr>
          <w:ilvl w:val="0"/>
          <w:numId w:val="0"/>
        </w:numPr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:rsidR="00F36CEF" w:rsidRPr="00322B84" w:rsidRDefault="00F36CEF" w:rsidP="00F36CEF">
      <w:pPr>
        <w:pStyle w:val="1"/>
        <w:numPr>
          <w:ilvl w:val="0"/>
          <w:numId w:val="0"/>
        </w:numPr>
        <w:ind w:left="360"/>
        <w:rPr>
          <w:rFonts w:ascii="Times New Roman" w:hAnsi="Times New Roman"/>
          <w:b/>
        </w:rPr>
      </w:pPr>
      <w:r w:rsidRPr="00322B84">
        <w:rPr>
          <w:rFonts w:ascii="Times New Roman" w:hAnsi="Times New Roman"/>
          <w:b/>
        </w:rPr>
        <w:t>3</w:t>
      </w:r>
      <w:r w:rsidR="001C0070">
        <w:rPr>
          <w:rFonts w:ascii="Times New Roman" w:hAnsi="Times New Roman"/>
          <w:b/>
        </w:rPr>
        <w:t>.2</w:t>
      </w:r>
      <w:r w:rsidR="00D20E57">
        <w:rPr>
          <w:rFonts w:ascii="Times New Roman" w:hAnsi="Times New Roman"/>
          <w:b/>
        </w:rPr>
        <w:t xml:space="preserve"> </w:t>
      </w:r>
      <w:r w:rsidR="00D20E57" w:rsidRPr="00D20E57">
        <w:rPr>
          <w:rFonts w:ascii="Times New Roman" w:hAnsi="Times New Roman"/>
          <w:b/>
        </w:rPr>
        <w:t>Transporte</w:t>
      </w:r>
      <w:r w:rsidR="00D20E57" w:rsidRPr="00D20E57">
        <w:rPr>
          <w:rFonts w:ascii="Times New Roman" w:hAnsi="Times New Roman"/>
          <w:b/>
          <w:color w:val="000000"/>
        </w:rPr>
        <w:t xml:space="preserve"> Remunerado Privado Individual de Passageiros</w:t>
      </w:r>
    </w:p>
    <w:p w:rsidR="00E65CED" w:rsidRPr="00322B84" w:rsidRDefault="00BC2ECB" w:rsidP="00DE10F8">
      <w:pPr>
        <w:pStyle w:val="1"/>
        <w:numPr>
          <w:ilvl w:val="0"/>
          <w:numId w:val="0"/>
        </w:numPr>
        <w:spacing w:beforeLines="120" w:before="288" w:afterLines="120" w:after="288"/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</w:t>
      </w:r>
      <w:r w:rsidR="00E65CED" w:rsidRPr="00322B84">
        <w:rPr>
          <w:rFonts w:ascii="Times New Roman" w:hAnsi="Times New Roman"/>
          <w:color w:val="000000"/>
        </w:rPr>
        <w:t xml:space="preserve"> Transporte </w:t>
      </w:r>
      <w:r w:rsidR="00E65CED">
        <w:rPr>
          <w:rFonts w:ascii="Times New Roman" w:hAnsi="Times New Roman"/>
          <w:color w:val="000000"/>
        </w:rPr>
        <w:t>Remunerado</w:t>
      </w:r>
      <w:r w:rsidR="00E65CED" w:rsidRPr="00322B84">
        <w:rPr>
          <w:rFonts w:ascii="Times New Roman" w:hAnsi="Times New Roman"/>
          <w:color w:val="000000"/>
        </w:rPr>
        <w:t xml:space="preserve"> Pr</w:t>
      </w:r>
      <w:r w:rsidR="00E65CED">
        <w:rPr>
          <w:rFonts w:ascii="Times New Roman" w:hAnsi="Times New Roman"/>
          <w:color w:val="000000"/>
        </w:rPr>
        <w:t xml:space="preserve">ivado Individual </w:t>
      </w:r>
      <w:r>
        <w:rPr>
          <w:rFonts w:ascii="Times New Roman" w:hAnsi="Times New Roman"/>
          <w:color w:val="000000"/>
        </w:rPr>
        <w:t>é</w:t>
      </w:r>
      <w:r w:rsidR="00E65CED">
        <w:rPr>
          <w:rFonts w:ascii="Times New Roman" w:hAnsi="Times New Roman"/>
          <w:color w:val="000000"/>
        </w:rPr>
        <w:t xml:space="preserve"> uma novidade d</w:t>
      </w:r>
      <w:r w:rsidR="00E65CED" w:rsidRPr="00322B84">
        <w:rPr>
          <w:rFonts w:ascii="Times New Roman" w:hAnsi="Times New Roman"/>
          <w:color w:val="000000"/>
        </w:rPr>
        <w:t xml:space="preserve">o ordenamento jurídico. </w:t>
      </w:r>
      <w:r w:rsidR="00E65CED" w:rsidRPr="00322B84">
        <w:rPr>
          <w:rFonts w:ascii="Times New Roman" w:hAnsi="Times New Roman"/>
        </w:rPr>
        <w:t>A inclusão des</w:t>
      </w:r>
      <w:r>
        <w:rPr>
          <w:rFonts w:ascii="Times New Roman" w:hAnsi="Times New Roman"/>
        </w:rPr>
        <w:t>s</w:t>
      </w:r>
      <w:r w:rsidR="00E65CED">
        <w:rPr>
          <w:rFonts w:ascii="Times New Roman" w:hAnsi="Times New Roman"/>
        </w:rPr>
        <w:t xml:space="preserve">a atividade na </w:t>
      </w:r>
      <w:r w:rsidR="00967366">
        <w:rPr>
          <w:rFonts w:ascii="Times New Roman" w:hAnsi="Times New Roman"/>
        </w:rPr>
        <w:t>P</w:t>
      </w:r>
      <w:r w:rsidR="00E65CED">
        <w:rPr>
          <w:rFonts w:ascii="Times New Roman" w:hAnsi="Times New Roman"/>
        </w:rPr>
        <w:t xml:space="preserve">olítica </w:t>
      </w:r>
      <w:r w:rsidR="00967366">
        <w:rPr>
          <w:rFonts w:ascii="Times New Roman" w:hAnsi="Times New Roman"/>
        </w:rPr>
        <w:t>N</w:t>
      </w:r>
      <w:r w:rsidR="00E65CED">
        <w:rPr>
          <w:rFonts w:ascii="Times New Roman" w:hAnsi="Times New Roman"/>
        </w:rPr>
        <w:t>acional foi inovadora ao criar uma nova modalidade de transporte individual, permitindo</w:t>
      </w:r>
      <w:r w:rsidR="00E65CED" w:rsidRPr="00322B84">
        <w:rPr>
          <w:rFonts w:ascii="Times New Roman" w:hAnsi="Times New Roman"/>
        </w:rPr>
        <w:t xml:space="preserve"> o exercício da atividade por particular, que poderá efetuá-la por veículo próprio ou de aluguel. </w:t>
      </w:r>
    </w:p>
    <w:p w:rsidR="00E65CED" w:rsidRDefault="008C2DC8" w:rsidP="00DE10F8">
      <w:pPr>
        <w:pStyle w:val="1"/>
        <w:numPr>
          <w:ilvl w:val="0"/>
          <w:numId w:val="0"/>
        </w:numPr>
        <w:spacing w:beforeLines="120" w:before="288" w:afterLines="120" w:after="288"/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Es</w:t>
      </w:r>
      <w:r w:rsidR="00BC2ECB"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</w:rPr>
        <w:t>e transporte teve recentemente o seu conceito alterado</w:t>
      </w:r>
      <w:r w:rsidR="00F36CEF" w:rsidRPr="00322B84">
        <w:rPr>
          <w:rFonts w:ascii="Times New Roman" w:hAnsi="Times New Roman"/>
          <w:color w:val="000000"/>
        </w:rPr>
        <w:t xml:space="preserve"> pela Lei Nacional</w:t>
      </w:r>
      <w:r w:rsidR="00DA0FC6">
        <w:rPr>
          <w:rFonts w:ascii="Times New Roman" w:hAnsi="Times New Roman"/>
          <w:color w:val="000000"/>
        </w:rPr>
        <w:t xml:space="preserve"> (Lei 13.640/2018).</w:t>
      </w:r>
      <w:r w:rsidR="00F36CEF" w:rsidRPr="00322B84">
        <w:rPr>
          <w:rFonts w:ascii="Times New Roman" w:hAnsi="Times New Roman"/>
          <w:color w:val="000000"/>
        </w:rPr>
        <w:t xml:space="preserve"> </w:t>
      </w:r>
      <w:r w:rsidR="00DA0FC6">
        <w:rPr>
          <w:rFonts w:ascii="Times New Roman" w:hAnsi="Times New Roman"/>
          <w:color w:val="000000"/>
        </w:rPr>
        <w:t>As alt</w:t>
      </w:r>
      <w:r w:rsidR="00E65CED">
        <w:rPr>
          <w:rFonts w:ascii="Times New Roman" w:hAnsi="Times New Roman"/>
          <w:color w:val="000000"/>
        </w:rPr>
        <w:t xml:space="preserve">erações da </w:t>
      </w:r>
      <w:r w:rsidR="00BC2ECB">
        <w:rPr>
          <w:rFonts w:ascii="Times New Roman" w:hAnsi="Times New Roman"/>
          <w:color w:val="000000"/>
        </w:rPr>
        <w:t>l</w:t>
      </w:r>
      <w:r w:rsidR="00E65CED">
        <w:rPr>
          <w:rFonts w:ascii="Times New Roman" w:hAnsi="Times New Roman"/>
          <w:color w:val="000000"/>
        </w:rPr>
        <w:t xml:space="preserve">ei ocorreram quanto </w:t>
      </w:r>
      <w:r w:rsidR="00BC2ECB">
        <w:rPr>
          <w:rFonts w:ascii="Times New Roman" w:hAnsi="Times New Roman"/>
          <w:color w:val="000000"/>
        </w:rPr>
        <w:t>à</w:t>
      </w:r>
      <w:r w:rsidR="00DA0FC6">
        <w:rPr>
          <w:rFonts w:ascii="Times New Roman" w:hAnsi="Times New Roman"/>
          <w:color w:val="000000"/>
        </w:rPr>
        <w:t xml:space="preserve"> denominação do transporte privado </w:t>
      </w:r>
      <w:r w:rsidR="00E65CED">
        <w:rPr>
          <w:rFonts w:ascii="Times New Roman" w:hAnsi="Times New Roman"/>
          <w:color w:val="000000"/>
        </w:rPr>
        <w:t xml:space="preserve">e </w:t>
      </w:r>
      <w:r w:rsidR="00BC2ECB">
        <w:rPr>
          <w:rFonts w:ascii="Times New Roman" w:hAnsi="Times New Roman"/>
          <w:color w:val="000000"/>
        </w:rPr>
        <w:t>à</w:t>
      </w:r>
      <w:r w:rsidR="00DA0FC6">
        <w:rPr>
          <w:rFonts w:ascii="Times New Roman" w:hAnsi="Times New Roman"/>
          <w:color w:val="000000"/>
        </w:rPr>
        <w:t xml:space="preserve"> inclusão de c</w:t>
      </w:r>
      <w:r w:rsidR="00E65CED">
        <w:rPr>
          <w:rFonts w:ascii="Times New Roman" w:hAnsi="Times New Roman"/>
          <w:color w:val="000000"/>
        </w:rPr>
        <w:t>ertas características</w:t>
      </w:r>
      <w:r w:rsidR="00DA0FC6">
        <w:rPr>
          <w:rFonts w:ascii="Times New Roman" w:hAnsi="Times New Roman"/>
          <w:color w:val="000000"/>
        </w:rPr>
        <w:t>: (i) não ser aberto ao público em geral; (ii) tipo de viagem, podendo ser individual ou com</w:t>
      </w:r>
      <w:r w:rsidR="00E65CED">
        <w:rPr>
          <w:rFonts w:ascii="Times New Roman" w:hAnsi="Times New Roman"/>
          <w:color w:val="000000"/>
        </w:rPr>
        <w:t>partilhada; (iii) usuários previamente cadastrados em aplicativos ou outras plataformas de comunicação em rede.</w:t>
      </w:r>
    </w:p>
    <w:p w:rsidR="00EA09E1" w:rsidRDefault="00E65CED" w:rsidP="00DE10F8">
      <w:pPr>
        <w:pStyle w:val="1"/>
        <w:numPr>
          <w:ilvl w:val="0"/>
          <w:numId w:val="0"/>
        </w:numPr>
        <w:spacing w:beforeLines="120" w:before="288" w:afterLines="120" w:after="288"/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lastRenderedPageBreak/>
        <w:t>Também foram incluídos</w:t>
      </w:r>
      <w:r w:rsidR="00C924EC">
        <w:rPr>
          <w:rFonts w:ascii="Times New Roman" w:hAnsi="Times New Roman"/>
        </w:rPr>
        <w:t xml:space="preserve"> requisitos mínimos para</w:t>
      </w:r>
      <w:r w:rsidR="00246AC7">
        <w:rPr>
          <w:rFonts w:ascii="Times New Roman" w:hAnsi="Times New Roman"/>
        </w:rPr>
        <w:t xml:space="preserve"> a regulação des</w:t>
      </w:r>
      <w:r w:rsidR="00DF6437">
        <w:rPr>
          <w:rFonts w:ascii="Times New Roman" w:hAnsi="Times New Roman"/>
        </w:rPr>
        <w:t>s</w:t>
      </w:r>
      <w:r w:rsidR="00246AC7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>modalidade de</w:t>
      </w:r>
      <w:r w:rsidR="00C924E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serviço, dispondo a lei sobre </w:t>
      </w:r>
      <w:r w:rsidR="00F36CEF" w:rsidRPr="00322B84">
        <w:rPr>
          <w:rFonts w:ascii="Times New Roman" w:hAnsi="Times New Roman"/>
        </w:rPr>
        <w:t xml:space="preserve">o modo como </w:t>
      </w:r>
      <w:r>
        <w:rPr>
          <w:rFonts w:ascii="Times New Roman" w:hAnsi="Times New Roman"/>
        </w:rPr>
        <w:t xml:space="preserve">a atividade poderá ser exercida. </w:t>
      </w:r>
      <w:r w:rsidR="00C924EC">
        <w:rPr>
          <w:rFonts w:ascii="Times New Roman" w:hAnsi="Times New Roman"/>
        </w:rPr>
        <w:t xml:space="preserve">Assim, </w:t>
      </w:r>
      <w:r w:rsidR="00C924EC">
        <w:rPr>
          <w:rFonts w:ascii="Times New Roman" w:hAnsi="Times New Roman"/>
          <w:color w:val="000000"/>
        </w:rPr>
        <w:t>estabeleceu</w:t>
      </w:r>
      <w:r w:rsidR="00EA09E1">
        <w:rPr>
          <w:rFonts w:ascii="Times New Roman" w:hAnsi="Times New Roman"/>
          <w:color w:val="000000"/>
        </w:rPr>
        <w:t xml:space="preserve"> uma série de exigência</w:t>
      </w:r>
      <w:r w:rsidR="00DF6437">
        <w:rPr>
          <w:rFonts w:ascii="Times New Roman" w:hAnsi="Times New Roman"/>
          <w:color w:val="000000"/>
        </w:rPr>
        <w:t>,</w:t>
      </w:r>
      <w:r w:rsidR="00EA09E1">
        <w:rPr>
          <w:rFonts w:ascii="Times New Roman" w:hAnsi="Times New Roman"/>
          <w:color w:val="000000"/>
        </w:rPr>
        <w:t xml:space="preserve"> que vão da cobrança de tributos municipais, contratação de seguro de acidentes pessoais, inscrição do motorista como contribuinte individual, obrigatoriedade de Carteira Nacional de Habilitação com a informação de que exerce atividade remunerada, atendimento dos requisitos de idade máxima do veículo</w:t>
      </w:r>
      <w:r w:rsidR="00F9477C">
        <w:rPr>
          <w:rFonts w:ascii="Times New Roman" w:hAnsi="Times New Roman"/>
          <w:color w:val="000000"/>
        </w:rPr>
        <w:t>, emi</w:t>
      </w:r>
      <w:r w:rsidR="00DF6437">
        <w:rPr>
          <w:rFonts w:ascii="Times New Roman" w:hAnsi="Times New Roman"/>
          <w:color w:val="000000"/>
        </w:rPr>
        <w:t>ssão</w:t>
      </w:r>
      <w:r w:rsidR="00F9477C">
        <w:rPr>
          <w:rFonts w:ascii="Times New Roman" w:hAnsi="Times New Roman"/>
          <w:color w:val="000000"/>
        </w:rPr>
        <w:t xml:space="preserve"> e man</w:t>
      </w:r>
      <w:r w:rsidR="00DF6437">
        <w:rPr>
          <w:rFonts w:ascii="Times New Roman" w:hAnsi="Times New Roman"/>
          <w:color w:val="000000"/>
        </w:rPr>
        <w:t>utenção d</w:t>
      </w:r>
      <w:r w:rsidR="00F9477C">
        <w:rPr>
          <w:rFonts w:ascii="Times New Roman" w:hAnsi="Times New Roman"/>
          <w:color w:val="000000"/>
        </w:rPr>
        <w:t>o Certificado de Registro e Licenciamento de Veículo</w:t>
      </w:r>
      <w:r w:rsidR="00EA09E1">
        <w:rPr>
          <w:rFonts w:ascii="Times New Roman" w:hAnsi="Times New Roman"/>
          <w:color w:val="000000"/>
        </w:rPr>
        <w:t xml:space="preserve"> </w:t>
      </w:r>
      <w:r w:rsidR="00F9477C">
        <w:rPr>
          <w:rFonts w:ascii="Times New Roman" w:hAnsi="Times New Roman"/>
          <w:color w:val="000000"/>
        </w:rPr>
        <w:t>até a apresentação de certidão negativa de antecedentes criminais</w:t>
      </w:r>
      <w:r w:rsidR="00764D5B">
        <w:rPr>
          <w:rFonts w:ascii="Times New Roman" w:hAnsi="Times New Roman"/>
          <w:color w:val="000000"/>
        </w:rPr>
        <w:t>, sob pena de caracterizar transporte ilegal de passageiros</w:t>
      </w:r>
      <w:r w:rsidR="00EA09E1">
        <w:rPr>
          <w:rFonts w:ascii="Times New Roman" w:hAnsi="Times New Roman"/>
          <w:color w:val="000000"/>
        </w:rPr>
        <w:t xml:space="preserve"> (art</w:t>
      </w:r>
      <w:r w:rsidR="00BF0623">
        <w:rPr>
          <w:rFonts w:ascii="Times New Roman" w:hAnsi="Times New Roman"/>
          <w:color w:val="000000"/>
        </w:rPr>
        <w:t>s</w:t>
      </w:r>
      <w:r w:rsidR="00EA09E1">
        <w:rPr>
          <w:rFonts w:ascii="Times New Roman" w:hAnsi="Times New Roman"/>
          <w:color w:val="000000"/>
        </w:rPr>
        <w:t>. 11-A</w:t>
      </w:r>
      <w:r w:rsidR="00BF0623">
        <w:rPr>
          <w:rFonts w:ascii="Times New Roman" w:hAnsi="Times New Roman"/>
          <w:color w:val="000000"/>
        </w:rPr>
        <w:t xml:space="preserve"> e 11-B</w:t>
      </w:r>
      <w:r w:rsidR="00EA09E1">
        <w:rPr>
          <w:rFonts w:ascii="Times New Roman" w:hAnsi="Times New Roman"/>
          <w:color w:val="000000"/>
        </w:rPr>
        <w:t>)</w:t>
      </w:r>
      <w:r w:rsidR="00DF6437">
        <w:rPr>
          <w:rFonts w:ascii="Times New Roman" w:hAnsi="Times New Roman"/>
          <w:color w:val="000000"/>
        </w:rPr>
        <w:t>.</w:t>
      </w:r>
      <w:r w:rsidR="00F36CEF" w:rsidRPr="00322B84">
        <w:rPr>
          <w:rFonts w:ascii="Times New Roman" w:hAnsi="Times New Roman"/>
          <w:color w:val="000000"/>
        </w:rPr>
        <w:t xml:space="preserve"> </w:t>
      </w:r>
    </w:p>
    <w:p w:rsidR="00F36CEF" w:rsidRDefault="00BF0623" w:rsidP="00DE10F8">
      <w:pPr>
        <w:pStyle w:val="1"/>
        <w:numPr>
          <w:ilvl w:val="0"/>
          <w:numId w:val="0"/>
        </w:numPr>
        <w:spacing w:beforeLines="120" w:before="288" w:afterLines="120" w:after="288"/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Compete ainda</w:t>
      </w:r>
      <w:r w:rsidR="00F36CEF" w:rsidRPr="00322B84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a</w:t>
      </w:r>
      <w:r w:rsidR="00F36CEF" w:rsidRPr="00322B84">
        <w:rPr>
          <w:rFonts w:ascii="Times New Roman" w:hAnsi="Times New Roman"/>
          <w:color w:val="000000"/>
        </w:rPr>
        <w:t xml:space="preserve">o poder público municipal organizar, disciplinar e fiscalizar os serviços de utilidade pública de </w:t>
      </w:r>
      <w:r w:rsidR="00967366">
        <w:rPr>
          <w:rFonts w:ascii="Times New Roman" w:hAnsi="Times New Roman"/>
          <w:color w:val="000000"/>
        </w:rPr>
        <w:t>T</w:t>
      </w:r>
      <w:r w:rsidR="00F36CEF" w:rsidRPr="00322B84">
        <w:rPr>
          <w:rFonts w:ascii="Times New Roman" w:hAnsi="Times New Roman"/>
          <w:color w:val="000000"/>
        </w:rPr>
        <w:t xml:space="preserve">ransporte </w:t>
      </w:r>
      <w:r w:rsidR="00967366">
        <w:rPr>
          <w:rFonts w:ascii="Times New Roman" w:hAnsi="Times New Roman"/>
          <w:color w:val="000000"/>
        </w:rPr>
        <w:t>I</w:t>
      </w:r>
      <w:r w:rsidR="00F36CEF" w:rsidRPr="00322B84">
        <w:rPr>
          <w:rFonts w:ascii="Times New Roman" w:hAnsi="Times New Roman"/>
          <w:color w:val="000000"/>
        </w:rPr>
        <w:t xml:space="preserve">ndividual de </w:t>
      </w:r>
      <w:r w:rsidR="00967366">
        <w:rPr>
          <w:rFonts w:ascii="Times New Roman" w:hAnsi="Times New Roman"/>
          <w:color w:val="000000"/>
        </w:rPr>
        <w:t>P</w:t>
      </w:r>
      <w:r w:rsidR="00F36CEF" w:rsidRPr="00322B84">
        <w:rPr>
          <w:rFonts w:ascii="Times New Roman" w:hAnsi="Times New Roman"/>
          <w:color w:val="000000"/>
        </w:rPr>
        <w:t>assageiros, com base nos requisitos mínimos de segurança, conforto, higiene, qualidade dos serviços e fixação prévia dos valores máximos das tarif</w:t>
      </w:r>
      <w:r w:rsidR="00612A61">
        <w:rPr>
          <w:rFonts w:ascii="Times New Roman" w:hAnsi="Times New Roman"/>
          <w:color w:val="000000"/>
        </w:rPr>
        <w:t>as a serem cobradas</w:t>
      </w:r>
      <w:r w:rsidR="00902F05">
        <w:rPr>
          <w:rFonts w:ascii="Times New Roman" w:hAnsi="Times New Roman"/>
          <w:color w:val="000000"/>
        </w:rPr>
        <w:t xml:space="preserve">, bem como a competência para regulamentar </w:t>
      </w:r>
      <w:r>
        <w:rPr>
          <w:rFonts w:ascii="Times New Roman" w:hAnsi="Times New Roman"/>
          <w:color w:val="000000"/>
        </w:rPr>
        <w:t>e fiscalizar o serviço privado (art.</w:t>
      </w:r>
      <w:r w:rsidR="00612A61">
        <w:rPr>
          <w:rFonts w:ascii="Times New Roman" w:hAnsi="Times New Roman"/>
          <w:color w:val="000000"/>
        </w:rPr>
        <w:t xml:space="preserve"> 12).</w:t>
      </w:r>
    </w:p>
    <w:p w:rsidR="00F36CEF" w:rsidRPr="00322B84" w:rsidRDefault="00F36CEF" w:rsidP="00DE10F8">
      <w:pPr>
        <w:pStyle w:val="1"/>
        <w:numPr>
          <w:ilvl w:val="0"/>
          <w:numId w:val="0"/>
        </w:numPr>
        <w:spacing w:beforeLines="120" w:before="288" w:afterLines="120" w:after="288"/>
        <w:ind w:firstLine="709"/>
        <w:rPr>
          <w:rFonts w:ascii="Times New Roman" w:hAnsi="Times New Roman"/>
          <w:color w:val="000000"/>
        </w:rPr>
      </w:pPr>
      <w:r w:rsidRPr="00322B84">
        <w:rPr>
          <w:rFonts w:ascii="Times New Roman" w:hAnsi="Times New Roman"/>
        </w:rPr>
        <w:t>No Município de São Paul</w:t>
      </w:r>
      <w:r w:rsidR="00C65F51">
        <w:rPr>
          <w:rFonts w:ascii="Times New Roman" w:hAnsi="Times New Roman"/>
        </w:rPr>
        <w:t xml:space="preserve">o, </w:t>
      </w:r>
      <w:r w:rsidRPr="00322B84">
        <w:rPr>
          <w:rFonts w:ascii="Times New Roman" w:hAnsi="Times New Roman"/>
        </w:rPr>
        <w:t xml:space="preserve">o </w:t>
      </w:r>
      <w:r w:rsidRPr="00322B84">
        <w:rPr>
          <w:rFonts w:ascii="Times New Roman" w:hAnsi="Times New Roman"/>
          <w:color w:val="000000"/>
        </w:rPr>
        <w:t>Decreto nº 56.981, de 10</w:t>
      </w:r>
      <w:r w:rsidR="00DF6437">
        <w:rPr>
          <w:rFonts w:ascii="Times New Roman" w:hAnsi="Times New Roman"/>
          <w:color w:val="000000"/>
        </w:rPr>
        <w:t>.</w:t>
      </w:r>
      <w:r w:rsidRPr="00322B84">
        <w:rPr>
          <w:rFonts w:ascii="Times New Roman" w:hAnsi="Times New Roman"/>
          <w:color w:val="000000"/>
        </w:rPr>
        <w:t>05</w:t>
      </w:r>
      <w:r w:rsidR="00DF6437">
        <w:rPr>
          <w:rFonts w:ascii="Times New Roman" w:hAnsi="Times New Roman"/>
          <w:color w:val="000000"/>
        </w:rPr>
        <w:t>.</w:t>
      </w:r>
      <w:r w:rsidRPr="00322B84">
        <w:rPr>
          <w:rFonts w:ascii="Times New Roman" w:hAnsi="Times New Roman"/>
          <w:color w:val="000000"/>
        </w:rPr>
        <w:t>2016,</w:t>
      </w:r>
      <w:r w:rsidR="00C65F51">
        <w:rPr>
          <w:rFonts w:ascii="Times New Roman" w:hAnsi="Times New Roman"/>
          <w:color w:val="000000"/>
        </w:rPr>
        <w:t xml:space="preserve"> regulamenta a atividade. </w:t>
      </w:r>
      <w:r w:rsidR="00612A61">
        <w:rPr>
          <w:rFonts w:ascii="Times New Roman" w:hAnsi="Times New Roman"/>
          <w:color w:val="000000"/>
        </w:rPr>
        <w:t>O instrumento regulatório optou pela cobrança</w:t>
      </w:r>
      <w:r w:rsidRPr="00322B84">
        <w:rPr>
          <w:rFonts w:ascii="Times New Roman" w:hAnsi="Times New Roman"/>
          <w:color w:val="000000"/>
        </w:rPr>
        <w:t xml:space="preserve"> do preço público mensal ou anual, a ser instituído</w:t>
      </w:r>
      <w:r w:rsidR="00DF6437">
        <w:rPr>
          <w:rFonts w:ascii="Times New Roman" w:hAnsi="Times New Roman"/>
          <w:color w:val="000000"/>
        </w:rPr>
        <w:t>,</w:t>
      </w:r>
      <w:r w:rsidRPr="00322B84">
        <w:rPr>
          <w:rFonts w:ascii="Times New Roman" w:hAnsi="Times New Roman"/>
          <w:color w:val="000000"/>
        </w:rPr>
        <w:t xml:space="preserve"> se necessário, por meio da cobrança por quilômetro rodado pelo particular, variável de acordo com a vontade do poder público </w:t>
      </w:r>
      <w:r w:rsidR="00DF6437">
        <w:rPr>
          <w:rFonts w:ascii="Times New Roman" w:hAnsi="Times New Roman"/>
          <w:color w:val="000000"/>
        </w:rPr>
        <w:t xml:space="preserve">de </w:t>
      </w:r>
      <w:r w:rsidRPr="00322B84">
        <w:rPr>
          <w:rFonts w:ascii="Times New Roman" w:hAnsi="Times New Roman"/>
          <w:color w:val="000000"/>
        </w:rPr>
        <w:t xml:space="preserve">ter mais ou menos veículos com essa finalidade em exercício no </w:t>
      </w:r>
      <w:r w:rsidR="00DF6437">
        <w:rPr>
          <w:rFonts w:ascii="Times New Roman" w:hAnsi="Times New Roman"/>
          <w:color w:val="000000"/>
        </w:rPr>
        <w:t>m</w:t>
      </w:r>
      <w:r w:rsidRPr="00322B84">
        <w:rPr>
          <w:rFonts w:ascii="Times New Roman" w:hAnsi="Times New Roman"/>
          <w:color w:val="000000"/>
        </w:rPr>
        <w:t>unicípio</w:t>
      </w:r>
      <w:r w:rsidR="00C65F51">
        <w:rPr>
          <w:rFonts w:ascii="Times New Roman" w:hAnsi="Times New Roman"/>
          <w:color w:val="000000"/>
        </w:rPr>
        <w:t xml:space="preserve"> (art. 5, §</w:t>
      </w:r>
      <w:r w:rsidR="00E00D7E">
        <w:rPr>
          <w:rFonts w:ascii="Times New Roman" w:hAnsi="Times New Roman"/>
          <w:color w:val="000000"/>
        </w:rPr>
        <w:t xml:space="preserve"> </w:t>
      </w:r>
      <w:r w:rsidR="00C65F51">
        <w:rPr>
          <w:rFonts w:ascii="Times New Roman" w:hAnsi="Times New Roman"/>
          <w:color w:val="000000"/>
        </w:rPr>
        <w:t>2°)</w:t>
      </w:r>
      <w:r w:rsidRPr="00322B84">
        <w:rPr>
          <w:rFonts w:ascii="Times New Roman" w:hAnsi="Times New Roman"/>
          <w:color w:val="000000"/>
        </w:rPr>
        <w:t>.</w:t>
      </w:r>
    </w:p>
    <w:p w:rsidR="00F36CEF" w:rsidRPr="00322B84" w:rsidRDefault="00F36CEF" w:rsidP="00DE10F8">
      <w:pPr>
        <w:pStyle w:val="1"/>
        <w:numPr>
          <w:ilvl w:val="0"/>
          <w:numId w:val="0"/>
        </w:numPr>
        <w:spacing w:beforeLines="120" w:before="288" w:afterLines="120" w:after="288"/>
        <w:ind w:firstLine="709"/>
        <w:rPr>
          <w:rFonts w:ascii="Times New Roman" w:hAnsi="Times New Roman"/>
          <w:color w:val="000000"/>
        </w:rPr>
      </w:pPr>
      <w:r w:rsidRPr="00322B84">
        <w:rPr>
          <w:rFonts w:ascii="Times New Roman" w:hAnsi="Times New Roman"/>
          <w:color w:val="000000"/>
        </w:rPr>
        <w:t>Cabe ao Executivo</w:t>
      </w:r>
      <w:r w:rsidR="00DF6437">
        <w:rPr>
          <w:rFonts w:ascii="Times New Roman" w:hAnsi="Times New Roman"/>
          <w:color w:val="000000"/>
        </w:rPr>
        <w:t>,</w:t>
      </w:r>
      <w:r w:rsidRPr="00322B84">
        <w:rPr>
          <w:rFonts w:ascii="Times New Roman" w:hAnsi="Times New Roman"/>
          <w:color w:val="000000"/>
        </w:rPr>
        <w:t xml:space="preserve"> diante do caos urbano e </w:t>
      </w:r>
      <w:r w:rsidR="00DF6437">
        <w:rPr>
          <w:rFonts w:ascii="Times New Roman" w:hAnsi="Times New Roman"/>
          <w:color w:val="000000"/>
        </w:rPr>
        <w:t>d</w:t>
      </w:r>
      <w:r w:rsidRPr="00322B84">
        <w:rPr>
          <w:rFonts w:ascii="Times New Roman" w:hAnsi="Times New Roman"/>
          <w:color w:val="000000"/>
        </w:rPr>
        <w:t>a demanda pelo uso do viário, em sua competência de organização administrativa do trânsito na cidade, estabelecer uma cuidadosa regulação pela exploração da atividade exercida, que permita a ação do sistema sem embaraçar o uso da tecnologia, bem como o cumprimento dos objetivos estabelecidos para o cumprimento da política de mobilidade.</w:t>
      </w:r>
      <w:r w:rsidR="00E00D7E">
        <w:rPr>
          <w:rFonts w:ascii="Times New Roman" w:hAnsi="Times New Roman"/>
          <w:color w:val="000000"/>
        </w:rPr>
        <w:t xml:space="preserve"> </w:t>
      </w:r>
      <w:r w:rsidRPr="00322B84">
        <w:rPr>
          <w:rFonts w:ascii="Times New Roman" w:hAnsi="Times New Roman"/>
          <w:color w:val="000000"/>
        </w:rPr>
        <w:t xml:space="preserve">Assim, o </w:t>
      </w:r>
      <w:r w:rsidR="00DF6437">
        <w:rPr>
          <w:rFonts w:ascii="Times New Roman" w:hAnsi="Times New Roman"/>
          <w:color w:val="000000"/>
        </w:rPr>
        <w:t>d</w:t>
      </w:r>
      <w:r w:rsidRPr="00322B84">
        <w:rPr>
          <w:rFonts w:ascii="Times New Roman" w:hAnsi="Times New Roman"/>
          <w:color w:val="000000"/>
        </w:rPr>
        <w:t>ecreto estabelece que o direito à exploração dos serviços de transporte individual remunerado no viário urbano apenas será outorgado às Operadoras de Transporte Credenciadas – OTCs</w:t>
      </w:r>
      <w:r w:rsidRPr="00322B84">
        <w:rPr>
          <w:rStyle w:val="Refdenotaderodap"/>
          <w:rFonts w:ascii="Times New Roman" w:hAnsi="Times New Roman"/>
        </w:rPr>
        <w:footnoteReference w:id="5"/>
      </w:r>
      <w:r w:rsidRPr="00322B84">
        <w:rPr>
          <w:rFonts w:ascii="Times New Roman" w:hAnsi="Times New Roman"/>
          <w:color w:val="000000"/>
        </w:rPr>
        <w:t xml:space="preserve">, sendo a condição de OTC </w:t>
      </w:r>
      <w:r w:rsidRPr="00322B84">
        <w:rPr>
          <w:rFonts w:ascii="Times New Roman" w:hAnsi="Times New Roman"/>
          <w:color w:val="000000"/>
        </w:rPr>
        <w:lastRenderedPageBreak/>
        <w:t xml:space="preserve">restrita às operadoras de tecnologia responsáveis pela intermediação entre os motoristas e os seus usuários por meio de chamadas realizadas </w:t>
      </w:r>
      <w:r w:rsidR="00DF6437">
        <w:rPr>
          <w:rFonts w:ascii="Times New Roman" w:hAnsi="Times New Roman"/>
          <w:color w:val="000000"/>
        </w:rPr>
        <w:t xml:space="preserve">por intermédio </w:t>
      </w:r>
      <w:r w:rsidRPr="00322B84">
        <w:rPr>
          <w:rFonts w:ascii="Times New Roman" w:hAnsi="Times New Roman"/>
          <w:color w:val="000000"/>
        </w:rPr>
        <w:t xml:space="preserve">de plataformas tecnológicas, assegurada a não discriminação de usuários e a promoção do amplo acesso ao serviço, sem prejuízo da possibilidade de exclusão regulamentar por motivo de justa causa (art. 3°). </w:t>
      </w:r>
    </w:p>
    <w:p w:rsidR="00F36CEF" w:rsidRPr="00322B84" w:rsidRDefault="00F36CEF" w:rsidP="00DE10F8">
      <w:pPr>
        <w:pStyle w:val="1"/>
        <w:numPr>
          <w:ilvl w:val="0"/>
          <w:numId w:val="0"/>
        </w:numPr>
        <w:spacing w:beforeLines="120" w:before="288" w:afterLines="120" w:after="288"/>
        <w:ind w:firstLine="709"/>
        <w:rPr>
          <w:rFonts w:ascii="Times New Roman" w:hAnsi="Times New Roman"/>
          <w:color w:val="000000"/>
        </w:rPr>
      </w:pPr>
      <w:r w:rsidRPr="00322B84">
        <w:rPr>
          <w:rFonts w:ascii="Times New Roman" w:hAnsi="Times New Roman"/>
          <w:color w:val="000000"/>
        </w:rPr>
        <w:t>A OTC tem liberdade para fixar a tarifa cobrada do usuário dos serviços, obedecido o valor máximo estabelecido pelo Comitê Municipal de Uso do Viário – CMUV</w:t>
      </w:r>
      <w:r w:rsidR="009A62BE">
        <w:rPr>
          <w:rFonts w:ascii="Times New Roman" w:hAnsi="Times New Roman"/>
          <w:color w:val="000000"/>
        </w:rPr>
        <w:t xml:space="preserve"> –</w:t>
      </w:r>
      <w:r w:rsidRPr="00322B84">
        <w:rPr>
          <w:rFonts w:ascii="Times New Roman" w:hAnsi="Times New Roman"/>
          <w:color w:val="000000"/>
        </w:rPr>
        <w:t xml:space="preserve"> e uma série de competências. Ao motorista são exigidos requisitos similares a</w:t>
      </w:r>
      <w:r w:rsidR="009A62BE">
        <w:rPr>
          <w:rFonts w:ascii="Times New Roman" w:hAnsi="Times New Roman"/>
          <w:color w:val="000000"/>
        </w:rPr>
        <w:t>os</w:t>
      </w:r>
      <w:r w:rsidRPr="00322B84">
        <w:rPr>
          <w:rFonts w:ascii="Times New Roman" w:hAnsi="Times New Roman"/>
          <w:color w:val="000000"/>
        </w:rPr>
        <w:t xml:space="preserve"> dos condutores de táxi.</w:t>
      </w:r>
    </w:p>
    <w:p w:rsidR="00940A38" w:rsidRDefault="0082654C" w:rsidP="00DE10F8">
      <w:pPr>
        <w:pStyle w:val="1"/>
        <w:numPr>
          <w:ilvl w:val="0"/>
          <w:numId w:val="0"/>
        </w:numPr>
        <w:spacing w:beforeLines="120" w:before="288" w:afterLines="120" w:after="288"/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</w:t>
      </w:r>
      <w:r w:rsidR="002F6749">
        <w:rPr>
          <w:rFonts w:ascii="Times New Roman" w:hAnsi="Times New Roman"/>
          <w:color w:val="000000"/>
        </w:rPr>
        <w:t>ão há que</w:t>
      </w:r>
      <w:r>
        <w:rPr>
          <w:rFonts w:ascii="Times New Roman" w:hAnsi="Times New Roman"/>
          <w:color w:val="000000"/>
        </w:rPr>
        <w:t xml:space="preserve"> se confundir</w:t>
      </w:r>
      <w:r w:rsidR="00F36CEF" w:rsidRPr="00322B84">
        <w:rPr>
          <w:rFonts w:ascii="Times New Roman" w:hAnsi="Times New Roman"/>
          <w:color w:val="000000"/>
        </w:rPr>
        <w:t xml:space="preserve"> o transporte privado individual com o previsto na Lei</w:t>
      </w:r>
      <w:r w:rsidR="000D5101">
        <w:rPr>
          <w:rFonts w:ascii="Times New Roman" w:hAnsi="Times New Roman"/>
          <w:color w:val="000000"/>
        </w:rPr>
        <w:t xml:space="preserve"> nº 7.329/69</w:t>
      </w:r>
      <w:r w:rsidR="002F6749">
        <w:rPr>
          <w:rFonts w:ascii="Times New Roman" w:hAnsi="Times New Roman"/>
          <w:color w:val="000000"/>
        </w:rPr>
        <w:t xml:space="preserve"> (serviço de táxi)</w:t>
      </w:r>
      <w:r w:rsidR="000D5101">
        <w:rPr>
          <w:rFonts w:ascii="Times New Roman" w:hAnsi="Times New Roman"/>
          <w:color w:val="000000"/>
        </w:rPr>
        <w:t xml:space="preserve">, </w:t>
      </w:r>
      <w:r w:rsidR="009A62BE">
        <w:rPr>
          <w:rFonts w:ascii="Times New Roman" w:hAnsi="Times New Roman"/>
          <w:color w:val="000000"/>
        </w:rPr>
        <w:t xml:space="preserve">pois </w:t>
      </w:r>
      <w:r w:rsidR="000D5101">
        <w:rPr>
          <w:rFonts w:ascii="Times New Roman" w:hAnsi="Times New Roman"/>
          <w:color w:val="000000"/>
        </w:rPr>
        <w:t xml:space="preserve">há diferenças </w:t>
      </w:r>
      <w:r w:rsidR="00F36CEF" w:rsidRPr="00322B84">
        <w:rPr>
          <w:rFonts w:ascii="Times New Roman" w:hAnsi="Times New Roman"/>
          <w:color w:val="000000"/>
        </w:rPr>
        <w:t xml:space="preserve">quanto </w:t>
      </w:r>
      <w:r w:rsidR="009A62BE">
        <w:rPr>
          <w:rFonts w:ascii="Times New Roman" w:hAnsi="Times New Roman"/>
          <w:color w:val="000000"/>
        </w:rPr>
        <w:t>à</w:t>
      </w:r>
      <w:r w:rsidR="00F36CEF" w:rsidRPr="00322B84">
        <w:rPr>
          <w:rFonts w:ascii="Times New Roman" w:hAnsi="Times New Roman"/>
          <w:color w:val="000000"/>
        </w:rPr>
        <w:t xml:space="preserve"> pessoa objeto da regulação, de modo que</w:t>
      </w:r>
      <w:r w:rsidR="009A62BE">
        <w:rPr>
          <w:rFonts w:ascii="Times New Roman" w:hAnsi="Times New Roman"/>
          <w:color w:val="000000"/>
        </w:rPr>
        <w:t>,</w:t>
      </w:r>
      <w:r w:rsidR="00F36CEF" w:rsidRPr="00322B84">
        <w:rPr>
          <w:rFonts w:ascii="Times New Roman" w:hAnsi="Times New Roman"/>
          <w:color w:val="000000"/>
        </w:rPr>
        <w:t xml:space="preserve"> no que se refere ao transporte privado individual</w:t>
      </w:r>
      <w:r w:rsidR="009A62BE">
        <w:rPr>
          <w:rFonts w:ascii="Times New Roman" w:hAnsi="Times New Roman"/>
          <w:color w:val="000000"/>
        </w:rPr>
        <w:t>,</w:t>
      </w:r>
      <w:r w:rsidR="00F36CEF" w:rsidRPr="00322B84">
        <w:rPr>
          <w:rFonts w:ascii="Times New Roman" w:hAnsi="Times New Roman"/>
          <w:color w:val="000000"/>
        </w:rPr>
        <w:t xml:space="preserve"> a interação ocorre entre o Poder Público e a pessoa jurídica, </w:t>
      </w:r>
      <w:r w:rsidR="009A62BE">
        <w:rPr>
          <w:rFonts w:ascii="Times New Roman" w:hAnsi="Times New Roman"/>
          <w:color w:val="000000"/>
        </w:rPr>
        <w:t xml:space="preserve">enquanto </w:t>
      </w:r>
      <w:r w:rsidR="00F36CEF" w:rsidRPr="00322B84">
        <w:rPr>
          <w:rFonts w:ascii="Times New Roman" w:hAnsi="Times New Roman"/>
          <w:color w:val="000000"/>
        </w:rPr>
        <w:t xml:space="preserve">no modelo de </w:t>
      </w:r>
      <w:r w:rsidR="00967366" w:rsidRPr="00F249F6">
        <w:rPr>
          <w:rFonts w:ascii="Times New Roman" w:hAnsi="Times New Roman"/>
          <w:color w:val="000000"/>
        </w:rPr>
        <w:t>Transporte Público individual</w:t>
      </w:r>
      <w:r w:rsidR="00F36CEF" w:rsidRPr="00322B84">
        <w:rPr>
          <w:rFonts w:ascii="Times New Roman" w:hAnsi="Times New Roman"/>
          <w:color w:val="000000"/>
        </w:rPr>
        <w:t xml:space="preserve"> a interação e fiscalizaç</w:t>
      </w:r>
      <w:r w:rsidR="00940A38">
        <w:rPr>
          <w:rFonts w:ascii="Times New Roman" w:hAnsi="Times New Roman"/>
          <w:color w:val="000000"/>
        </w:rPr>
        <w:t xml:space="preserve">ão </w:t>
      </w:r>
      <w:r w:rsidR="009A62BE">
        <w:rPr>
          <w:rFonts w:ascii="Times New Roman" w:hAnsi="Times New Roman"/>
          <w:color w:val="000000"/>
        </w:rPr>
        <w:t>são</w:t>
      </w:r>
      <w:r w:rsidR="00940A38">
        <w:rPr>
          <w:rFonts w:ascii="Times New Roman" w:hAnsi="Times New Roman"/>
          <w:color w:val="000000"/>
        </w:rPr>
        <w:t xml:space="preserve"> direta</w:t>
      </w:r>
      <w:r w:rsidR="009A62BE">
        <w:rPr>
          <w:rFonts w:ascii="Times New Roman" w:hAnsi="Times New Roman"/>
          <w:color w:val="000000"/>
        </w:rPr>
        <w:t>s</w:t>
      </w:r>
      <w:r w:rsidR="00940A38">
        <w:rPr>
          <w:rFonts w:ascii="Times New Roman" w:hAnsi="Times New Roman"/>
          <w:color w:val="000000"/>
        </w:rPr>
        <w:t xml:space="preserve"> com a pessoa física, </w:t>
      </w:r>
      <w:r w:rsidR="009A62BE">
        <w:rPr>
          <w:rFonts w:ascii="Times New Roman" w:hAnsi="Times New Roman"/>
          <w:color w:val="000000"/>
        </w:rPr>
        <w:t xml:space="preserve">assim </w:t>
      </w:r>
      <w:r w:rsidR="00940A38">
        <w:rPr>
          <w:rFonts w:ascii="Times New Roman" w:hAnsi="Times New Roman"/>
          <w:color w:val="000000"/>
        </w:rPr>
        <w:t xml:space="preserve">como </w:t>
      </w:r>
      <w:r w:rsidR="009A62BE">
        <w:rPr>
          <w:rFonts w:ascii="Times New Roman" w:hAnsi="Times New Roman"/>
          <w:color w:val="000000"/>
        </w:rPr>
        <w:t xml:space="preserve">quanto </w:t>
      </w:r>
      <w:r w:rsidR="00940A38">
        <w:rPr>
          <w:rFonts w:ascii="Times New Roman" w:hAnsi="Times New Roman"/>
          <w:color w:val="000000"/>
        </w:rPr>
        <w:t xml:space="preserve">ao fato de o transporte público ser aberto </w:t>
      </w:r>
      <w:r w:rsidR="009A62BE">
        <w:rPr>
          <w:rFonts w:ascii="Times New Roman" w:hAnsi="Times New Roman"/>
          <w:color w:val="000000"/>
        </w:rPr>
        <w:t>à</w:t>
      </w:r>
      <w:r w:rsidR="00940A38">
        <w:rPr>
          <w:rFonts w:ascii="Times New Roman" w:hAnsi="Times New Roman"/>
          <w:color w:val="000000"/>
        </w:rPr>
        <w:t xml:space="preserve"> coletividade em geral e o privado restrito apenas àqueles que tenham aplicativos.</w:t>
      </w:r>
      <w:r w:rsidR="00F36CEF" w:rsidRPr="00322B84">
        <w:rPr>
          <w:rFonts w:ascii="Times New Roman" w:hAnsi="Times New Roman"/>
          <w:color w:val="000000"/>
        </w:rPr>
        <w:t xml:space="preserve"> </w:t>
      </w:r>
    </w:p>
    <w:p w:rsidR="00F36CEF" w:rsidRPr="00322B84" w:rsidRDefault="00F36CEF" w:rsidP="00DE10F8">
      <w:pPr>
        <w:pStyle w:val="1"/>
        <w:numPr>
          <w:ilvl w:val="0"/>
          <w:numId w:val="0"/>
        </w:numPr>
        <w:spacing w:beforeLines="120" w:before="288" w:afterLines="120" w:after="288"/>
        <w:ind w:firstLine="709"/>
        <w:rPr>
          <w:rFonts w:ascii="Times New Roman" w:hAnsi="Times New Roman"/>
          <w:color w:val="000000"/>
        </w:rPr>
      </w:pPr>
      <w:r w:rsidRPr="00322B84">
        <w:rPr>
          <w:rFonts w:ascii="Times New Roman" w:hAnsi="Times New Roman"/>
        </w:rPr>
        <w:t>Assim, temos q</w:t>
      </w:r>
      <w:r w:rsidR="0082654C">
        <w:rPr>
          <w:rFonts w:ascii="Times New Roman" w:hAnsi="Times New Roman"/>
        </w:rPr>
        <w:t>ue ter em mente que a regul</w:t>
      </w:r>
      <w:r w:rsidRPr="00322B84">
        <w:rPr>
          <w:rFonts w:ascii="Times New Roman" w:hAnsi="Times New Roman"/>
        </w:rPr>
        <w:t>ação deve</w:t>
      </w:r>
      <w:r w:rsidR="006971AF">
        <w:rPr>
          <w:rFonts w:ascii="Times New Roman" w:hAnsi="Times New Roman"/>
        </w:rPr>
        <w:t xml:space="preserve"> ser adequada pa</w:t>
      </w:r>
      <w:r w:rsidR="0082654C">
        <w:rPr>
          <w:rFonts w:ascii="Times New Roman" w:hAnsi="Times New Roman"/>
        </w:rPr>
        <w:t>ra impedir que se inviabilize</w:t>
      </w:r>
      <w:r w:rsidRPr="00322B84">
        <w:rPr>
          <w:rFonts w:ascii="Times New Roman" w:hAnsi="Times New Roman"/>
        </w:rPr>
        <w:t xml:space="preserve"> a prestação d</w:t>
      </w:r>
      <w:r w:rsidR="006971AF">
        <w:rPr>
          <w:rFonts w:ascii="Times New Roman" w:hAnsi="Times New Roman"/>
        </w:rPr>
        <w:t>e qualquer um d</w:t>
      </w:r>
      <w:r w:rsidRPr="00322B84">
        <w:rPr>
          <w:rFonts w:ascii="Times New Roman" w:hAnsi="Times New Roman"/>
        </w:rPr>
        <w:t>o</w:t>
      </w:r>
      <w:r w:rsidR="006971AF">
        <w:rPr>
          <w:rFonts w:ascii="Times New Roman" w:hAnsi="Times New Roman"/>
        </w:rPr>
        <w:t>s</w:t>
      </w:r>
      <w:r w:rsidRPr="00322B84">
        <w:rPr>
          <w:rFonts w:ascii="Times New Roman" w:hAnsi="Times New Roman"/>
        </w:rPr>
        <w:t xml:space="preserve"> serviço</w:t>
      </w:r>
      <w:r w:rsidR="006971AF">
        <w:rPr>
          <w:rFonts w:ascii="Times New Roman" w:hAnsi="Times New Roman"/>
        </w:rPr>
        <w:t>s ou de ambos</w:t>
      </w:r>
      <w:r w:rsidR="009A62BE">
        <w:rPr>
          <w:rFonts w:ascii="Times New Roman" w:hAnsi="Times New Roman"/>
          <w:color w:val="000000"/>
        </w:rPr>
        <w:t>,</w:t>
      </w:r>
      <w:r w:rsidRPr="00322B84">
        <w:rPr>
          <w:rFonts w:ascii="Times New Roman" w:hAnsi="Times New Roman"/>
          <w:color w:val="000000"/>
        </w:rPr>
        <w:t xml:space="preserve"> </w:t>
      </w:r>
      <w:r w:rsidR="009A62BE">
        <w:rPr>
          <w:rFonts w:ascii="Times New Roman" w:hAnsi="Times New Roman"/>
          <w:color w:val="000000"/>
        </w:rPr>
        <w:t>p</w:t>
      </w:r>
      <w:r w:rsidRPr="00322B84">
        <w:rPr>
          <w:rFonts w:ascii="Times New Roman" w:hAnsi="Times New Roman"/>
          <w:color w:val="000000"/>
        </w:rPr>
        <w:t>ois trata-se</w:t>
      </w:r>
      <w:r w:rsidR="009A62BE">
        <w:rPr>
          <w:rFonts w:ascii="Times New Roman" w:hAnsi="Times New Roman"/>
          <w:color w:val="000000"/>
        </w:rPr>
        <w:t>,</w:t>
      </w:r>
      <w:r w:rsidRPr="00322B84">
        <w:rPr>
          <w:rFonts w:ascii="Times New Roman" w:hAnsi="Times New Roman"/>
          <w:color w:val="000000"/>
        </w:rPr>
        <w:t xml:space="preserve"> além do mais</w:t>
      </w:r>
      <w:r w:rsidR="009A62BE">
        <w:rPr>
          <w:rFonts w:ascii="Times New Roman" w:hAnsi="Times New Roman"/>
          <w:color w:val="000000"/>
        </w:rPr>
        <w:t>,</w:t>
      </w:r>
      <w:r w:rsidRPr="00322B84">
        <w:rPr>
          <w:rFonts w:ascii="Times New Roman" w:hAnsi="Times New Roman"/>
          <w:color w:val="000000"/>
        </w:rPr>
        <w:t xml:space="preserve"> de</w:t>
      </w:r>
      <w:r w:rsidR="006971AF">
        <w:rPr>
          <w:rFonts w:ascii="Times New Roman" w:hAnsi="Times New Roman"/>
          <w:color w:val="000000"/>
        </w:rPr>
        <w:t xml:space="preserve"> regulações</w:t>
      </w:r>
      <w:r w:rsidRPr="00322B84">
        <w:rPr>
          <w:rFonts w:ascii="Times New Roman" w:hAnsi="Times New Roman"/>
          <w:color w:val="000000"/>
        </w:rPr>
        <w:t xml:space="preserve"> de interesse público, para atendimento d</w:t>
      </w:r>
      <w:r w:rsidR="006971AF">
        <w:rPr>
          <w:rFonts w:ascii="Times New Roman" w:hAnsi="Times New Roman"/>
          <w:color w:val="000000"/>
        </w:rPr>
        <w:t>o consumidor e d</w:t>
      </w:r>
      <w:r w:rsidRPr="00322B84">
        <w:rPr>
          <w:rFonts w:ascii="Times New Roman" w:hAnsi="Times New Roman"/>
          <w:color w:val="000000"/>
        </w:rPr>
        <w:t>as necessidades sociais, de controle, planejamento, organização,</w:t>
      </w:r>
      <w:r w:rsidR="006971AF">
        <w:rPr>
          <w:rFonts w:ascii="Times New Roman" w:hAnsi="Times New Roman"/>
          <w:color w:val="000000"/>
        </w:rPr>
        <w:t xml:space="preserve"> segurança,</w:t>
      </w:r>
      <w:r w:rsidRPr="00322B84">
        <w:rPr>
          <w:rFonts w:ascii="Times New Roman" w:hAnsi="Times New Roman"/>
          <w:color w:val="000000"/>
        </w:rPr>
        <w:t xml:space="preserve"> autorização e fiscalização pelo poder público do serviço a ser prestad</w:t>
      </w:r>
      <w:r w:rsidR="006971AF">
        <w:rPr>
          <w:rFonts w:ascii="Times New Roman" w:hAnsi="Times New Roman"/>
          <w:color w:val="000000"/>
        </w:rPr>
        <w:t>o.</w:t>
      </w:r>
    </w:p>
    <w:p w:rsidR="005D4673" w:rsidRDefault="00612A61" w:rsidP="00DE10F8">
      <w:pPr>
        <w:pStyle w:val="1"/>
        <w:numPr>
          <w:ilvl w:val="0"/>
          <w:numId w:val="0"/>
        </w:numPr>
        <w:spacing w:beforeLines="120" w:before="288" w:afterLines="120" w:after="288"/>
        <w:ind w:firstLine="85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</w:t>
      </w:r>
      <w:r w:rsidR="00F36CEF" w:rsidRPr="00322B84">
        <w:rPr>
          <w:rFonts w:ascii="Times New Roman" w:hAnsi="Times New Roman"/>
          <w:color w:val="000000"/>
        </w:rPr>
        <w:t xml:space="preserve"> regulação des</w:t>
      </w:r>
      <w:r w:rsidR="009A62BE">
        <w:rPr>
          <w:rFonts w:ascii="Times New Roman" w:hAnsi="Times New Roman"/>
          <w:color w:val="000000"/>
        </w:rPr>
        <w:t>s</w:t>
      </w:r>
      <w:r w:rsidR="00F36CEF" w:rsidRPr="00322B84">
        <w:rPr>
          <w:rFonts w:ascii="Times New Roman" w:hAnsi="Times New Roman"/>
          <w:color w:val="000000"/>
        </w:rPr>
        <w:t>a nova atividade propicia um maior controle estatal, restringindo a possibilidade de a iniciativa privada operar irrestritamente e até mesmo de modo clandestino, o que trar</w:t>
      </w:r>
      <w:r>
        <w:rPr>
          <w:rFonts w:ascii="Times New Roman" w:hAnsi="Times New Roman"/>
          <w:color w:val="000000"/>
        </w:rPr>
        <w:t>ia um prejuízo a</w:t>
      </w:r>
      <w:r w:rsidR="00F36CEF" w:rsidRPr="00322B84">
        <w:rPr>
          <w:rFonts w:ascii="Times New Roman" w:hAnsi="Times New Roman"/>
          <w:color w:val="000000"/>
        </w:rPr>
        <w:t>o</w:t>
      </w:r>
      <w:r w:rsidR="00613D24">
        <w:rPr>
          <w:rFonts w:ascii="Times New Roman" w:hAnsi="Times New Roman"/>
          <w:color w:val="000000"/>
        </w:rPr>
        <w:t xml:space="preserve"> tradicional serviço de táxi, a</w:t>
      </w:r>
      <w:r w:rsidR="00F36CEF" w:rsidRPr="00322B84">
        <w:rPr>
          <w:rFonts w:ascii="Times New Roman" w:hAnsi="Times New Roman"/>
          <w:color w:val="000000"/>
        </w:rPr>
        <w:t xml:space="preserve">o trânsito </w:t>
      </w:r>
      <w:r w:rsidR="009A62BE">
        <w:rPr>
          <w:rFonts w:ascii="Times New Roman" w:hAnsi="Times New Roman"/>
          <w:color w:val="000000"/>
        </w:rPr>
        <w:t xml:space="preserve">– </w:t>
      </w:r>
      <w:r w:rsidR="00F36CEF" w:rsidRPr="00322B84">
        <w:rPr>
          <w:rFonts w:ascii="Times New Roman" w:hAnsi="Times New Roman"/>
          <w:color w:val="000000"/>
        </w:rPr>
        <w:t>com o excesso de veículos em operação</w:t>
      </w:r>
      <w:r w:rsidR="00613D24">
        <w:rPr>
          <w:rFonts w:ascii="Times New Roman" w:hAnsi="Times New Roman"/>
          <w:color w:val="000000"/>
        </w:rPr>
        <w:t xml:space="preserve"> </w:t>
      </w:r>
      <w:r w:rsidR="009A62BE">
        <w:rPr>
          <w:rFonts w:ascii="Times New Roman" w:hAnsi="Times New Roman"/>
          <w:color w:val="000000"/>
        </w:rPr>
        <w:t xml:space="preserve">– </w:t>
      </w:r>
      <w:r w:rsidR="00613D24">
        <w:rPr>
          <w:rFonts w:ascii="Times New Roman" w:hAnsi="Times New Roman"/>
          <w:color w:val="000000"/>
        </w:rPr>
        <w:t xml:space="preserve">e </w:t>
      </w:r>
      <w:r w:rsidR="009A62BE">
        <w:rPr>
          <w:rFonts w:ascii="Times New Roman" w:hAnsi="Times New Roman"/>
          <w:color w:val="000000"/>
        </w:rPr>
        <w:t>à</w:t>
      </w:r>
      <w:r w:rsidR="00613D24">
        <w:rPr>
          <w:rFonts w:ascii="Times New Roman" w:hAnsi="Times New Roman"/>
          <w:color w:val="000000"/>
        </w:rPr>
        <w:t xml:space="preserve"> segurança da população</w:t>
      </w:r>
      <w:r w:rsidR="00F36CEF" w:rsidRPr="00322B84">
        <w:rPr>
          <w:rFonts w:ascii="Times New Roman" w:hAnsi="Times New Roman"/>
          <w:color w:val="000000"/>
        </w:rPr>
        <w:t>.</w:t>
      </w:r>
    </w:p>
    <w:p w:rsidR="005D4673" w:rsidRDefault="00681558" w:rsidP="00DE10F8">
      <w:pPr>
        <w:pStyle w:val="1"/>
        <w:numPr>
          <w:ilvl w:val="0"/>
          <w:numId w:val="0"/>
        </w:numPr>
        <w:spacing w:beforeLines="120" w:before="288" w:afterLines="120" w:after="288"/>
        <w:ind w:firstLine="85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Regulações</w:t>
      </w:r>
      <w:r w:rsidR="008E63C2">
        <w:rPr>
          <w:rFonts w:ascii="Times New Roman" w:hAnsi="Times New Roman"/>
          <w:color w:val="000000"/>
        </w:rPr>
        <w:t xml:space="preserve"> assimétrica</w:t>
      </w:r>
      <w:r>
        <w:rPr>
          <w:rFonts w:ascii="Times New Roman" w:hAnsi="Times New Roman"/>
          <w:color w:val="000000"/>
        </w:rPr>
        <w:t xml:space="preserve">s </w:t>
      </w:r>
      <w:r w:rsidR="008E63C2">
        <w:rPr>
          <w:rFonts w:ascii="Times New Roman" w:hAnsi="Times New Roman"/>
          <w:color w:val="000000"/>
        </w:rPr>
        <w:t xml:space="preserve">se justificam por terem </w:t>
      </w:r>
      <w:r>
        <w:rPr>
          <w:rFonts w:ascii="Times New Roman" w:hAnsi="Times New Roman"/>
          <w:color w:val="000000"/>
        </w:rPr>
        <w:t>as atividades</w:t>
      </w:r>
      <w:r w:rsidR="008E63C2">
        <w:rPr>
          <w:rFonts w:ascii="Times New Roman" w:hAnsi="Times New Roman"/>
          <w:color w:val="000000"/>
        </w:rPr>
        <w:t xml:space="preserve"> regimes jurídicos distintos</w:t>
      </w:r>
      <w:r w:rsidR="009A62BE">
        <w:rPr>
          <w:rFonts w:ascii="Times New Roman" w:hAnsi="Times New Roman"/>
          <w:color w:val="000000"/>
        </w:rPr>
        <w:t xml:space="preserve"> –</w:t>
      </w:r>
      <w:r w:rsidR="008E63C2">
        <w:rPr>
          <w:rFonts w:ascii="Times New Roman" w:hAnsi="Times New Roman"/>
          <w:color w:val="000000"/>
        </w:rPr>
        <w:t xml:space="preserve"> o de direi</w:t>
      </w:r>
      <w:r>
        <w:rPr>
          <w:rFonts w:ascii="Times New Roman" w:hAnsi="Times New Roman"/>
          <w:color w:val="000000"/>
        </w:rPr>
        <w:t>to público para os táxis</w:t>
      </w:r>
      <w:r w:rsidR="008E63C2">
        <w:rPr>
          <w:rFonts w:ascii="Times New Roman" w:hAnsi="Times New Roman"/>
          <w:color w:val="000000"/>
        </w:rPr>
        <w:t xml:space="preserve"> e o </w:t>
      </w:r>
      <w:r>
        <w:rPr>
          <w:rFonts w:ascii="Times New Roman" w:hAnsi="Times New Roman"/>
          <w:color w:val="000000"/>
        </w:rPr>
        <w:t xml:space="preserve">de direito privado para o </w:t>
      </w:r>
      <w:r w:rsidR="009A62BE">
        <w:rPr>
          <w:rFonts w:ascii="Times New Roman" w:hAnsi="Times New Roman"/>
          <w:color w:val="000000"/>
        </w:rPr>
        <w:t>U</w:t>
      </w:r>
      <w:r w:rsidR="008E63C2">
        <w:rPr>
          <w:rFonts w:ascii="Times New Roman" w:hAnsi="Times New Roman"/>
          <w:color w:val="000000"/>
        </w:rPr>
        <w:t>ber e aplicat</w:t>
      </w:r>
      <w:r>
        <w:rPr>
          <w:rFonts w:ascii="Times New Roman" w:hAnsi="Times New Roman"/>
          <w:color w:val="000000"/>
        </w:rPr>
        <w:t>ivos</w:t>
      </w:r>
      <w:r w:rsidR="009A62BE">
        <w:rPr>
          <w:rFonts w:ascii="Times New Roman" w:hAnsi="Times New Roman"/>
          <w:color w:val="000000"/>
        </w:rPr>
        <w:t xml:space="preserve"> –</w:t>
      </w:r>
      <w:r>
        <w:rPr>
          <w:rFonts w:ascii="Times New Roman" w:hAnsi="Times New Roman"/>
          <w:color w:val="000000"/>
        </w:rPr>
        <w:t>, pois</w:t>
      </w:r>
      <w:r w:rsidR="009A62BE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de modo contrário, haveria uma </w:t>
      </w:r>
      <w:r w:rsidR="008E63C2">
        <w:rPr>
          <w:rFonts w:ascii="Times New Roman" w:hAnsi="Times New Roman"/>
          <w:color w:val="000000"/>
        </w:rPr>
        <w:t xml:space="preserve">ofensa ao </w:t>
      </w:r>
      <w:r w:rsidR="008E63C2" w:rsidRPr="005D4673">
        <w:rPr>
          <w:rFonts w:ascii="Times New Roman" w:hAnsi="Times New Roman"/>
          <w:color w:val="000000"/>
        </w:rPr>
        <w:t>princípio da isonomia.</w:t>
      </w:r>
      <w:r w:rsidR="00E00D7E">
        <w:rPr>
          <w:rFonts w:ascii="Times New Roman" w:hAnsi="Times New Roman"/>
          <w:color w:val="000000"/>
        </w:rPr>
        <w:t xml:space="preserve"> </w:t>
      </w:r>
    </w:p>
    <w:p w:rsidR="00793111" w:rsidRPr="00793111" w:rsidRDefault="00793111" w:rsidP="007931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93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A lei deve ser aplicada de maneira igualitária, uniforme a todos os indivíduos</w:t>
      </w:r>
      <w:r w:rsidR="009A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793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sem discriminações, assim, para que haja qualquer forma de diferenciação</w:t>
      </w:r>
      <w:r w:rsidR="009A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793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deve haver uma fundamentação plausível. </w:t>
      </w:r>
      <w:r w:rsidRPr="00793111">
        <w:rPr>
          <w:rFonts w:ascii="Times New Roman" w:hAnsi="Times New Roman"/>
          <w:sz w:val="24"/>
          <w:szCs w:val="24"/>
        </w:rPr>
        <w:t>Celso Antônio Bandeira de Mello (2017, p. 9) esclarece que o alcance da lei não está restrito a igualar os cidadãos diante da norma legal estabelecida, mas a própria lei não pode estar em desconformidade com a isonomia.</w:t>
      </w:r>
    </w:p>
    <w:p w:rsidR="00793111" w:rsidRPr="00322B84" w:rsidRDefault="00793111" w:rsidP="00DE10F8">
      <w:pPr>
        <w:spacing w:beforeLines="120" w:before="288" w:afterLines="120" w:after="288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2B84">
        <w:rPr>
          <w:rFonts w:ascii="Times New Roman" w:hAnsi="Times New Roman" w:cs="Times New Roman"/>
          <w:sz w:val="24"/>
          <w:szCs w:val="24"/>
        </w:rPr>
        <w:t>Isto é, caso se entenda que</w:t>
      </w:r>
      <w:r w:rsidR="009A62BE">
        <w:rPr>
          <w:rFonts w:ascii="Times New Roman" w:hAnsi="Times New Roman" w:cs="Times New Roman"/>
          <w:sz w:val="24"/>
          <w:szCs w:val="24"/>
        </w:rPr>
        <w:t>,</w:t>
      </w:r>
      <w:r w:rsidRPr="00322B84">
        <w:rPr>
          <w:rFonts w:ascii="Times New Roman" w:hAnsi="Times New Roman" w:cs="Times New Roman"/>
          <w:sz w:val="24"/>
          <w:szCs w:val="24"/>
        </w:rPr>
        <w:t xml:space="preserve"> de fato</w:t>
      </w:r>
      <w:r w:rsidR="009A62BE">
        <w:rPr>
          <w:rFonts w:ascii="Times New Roman" w:hAnsi="Times New Roman" w:cs="Times New Roman"/>
          <w:sz w:val="24"/>
          <w:szCs w:val="24"/>
        </w:rPr>
        <w:t>,</w:t>
      </w:r>
      <w:r w:rsidRPr="00322B84">
        <w:rPr>
          <w:rFonts w:ascii="Times New Roman" w:hAnsi="Times New Roman" w:cs="Times New Roman"/>
          <w:sz w:val="24"/>
          <w:szCs w:val="24"/>
        </w:rPr>
        <w:t xml:space="preserve"> as atividades de táxi e aplicativos s</w:t>
      </w:r>
      <w:r w:rsidR="009A62BE">
        <w:rPr>
          <w:rFonts w:ascii="Times New Roman" w:hAnsi="Times New Roman" w:cs="Times New Roman"/>
          <w:sz w:val="24"/>
          <w:szCs w:val="24"/>
        </w:rPr>
        <w:t>ão</w:t>
      </w:r>
      <w:r w:rsidRPr="00322B84">
        <w:rPr>
          <w:rFonts w:ascii="Times New Roman" w:hAnsi="Times New Roman" w:cs="Times New Roman"/>
          <w:sz w:val="24"/>
          <w:szCs w:val="24"/>
        </w:rPr>
        <w:t xml:space="preserve"> atividades econômicas privadas em sentido estrito (Serviço de Utilidade Pública)</w:t>
      </w:r>
      <w:r w:rsidR="009A62BE">
        <w:rPr>
          <w:rFonts w:ascii="Times New Roman" w:hAnsi="Times New Roman" w:cs="Times New Roman"/>
          <w:sz w:val="24"/>
          <w:szCs w:val="24"/>
        </w:rPr>
        <w:t>,</w:t>
      </w:r>
      <w:r w:rsidRPr="00322B84">
        <w:rPr>
          <w:rFonts w:ascii="Times New Roman" w:hAnsi="Times New Roman" w:cs="Times New Roman"/>
          <w:sz w:val="24"/>
          <w:szCs w:val="24"/>
        </w:rPr>
        <w:t xml:space="preserve"> não há </w:t>
      </w:r>
      <w:r w:rsidR="00AB5E9B">
        <w:rPr>
          <w:rFonts w:ascii="Times New Roman" w:hAnsi="Times New Roman" w:cs="Times New Roman"/>
          <w:sz w:val="24"/>
          <w:szCs w:val="24"/>
        </w:rPr>
        <w:t>qualquer justificativa razoável</w:t>
      </w:r>
      <w:r w:rsidRPr="00322B84">
        <w:rPr>
          <w:rFonts w:ascii="Times New Roman" w:hAnsi="Times New Roman" w:cs="Times New Roman"/>
          <w:sz w:val="24"/>
          <w:szCs w:val="24"/>
        </w:rPr>
        <w:t xml:space="preserve"> para que haja uma regulação distinta entre elas, sob pena </w:t>
      </w:r>
      <w:r w:rsidR="00AB5E9B">
        <w:rPr>
          <w:rFonts w:ascii="Times New Roman" w:hAnsi="Times New Roman" w:cs="Times New Roman"/>
          <w:sz w:val="24"/>
          <w:szCs w:val="24"/>
        </w:rPr>
        <w:t xml:space="preserve">de se ofender </w:t>
      </w:r>
      <w:r w:rsidRPr="00322B84">
        <w:rPr>
          <w:rFonts w:ascii="Times New Roman" w:hAnsi="Times New Roman" w:cs="Times New Roman"/>
          <w:sz w:val="24"/>
          <w:szCs w:val="24"/>
        </w:rPr>
        <w:t>a isonomia.</w:t>
      </w:r>
    </w:p>
    <w:p w:rsidR="00F36CEF" w:rsidRPr="00517D0B" w:rsidRDefault="00A41C3C" w:rsidP="00DE10F8">
      <w:pPr>
        <w:pStyle w:val="1"/>
        <w:numPr>
          <w:ilvl w:val="0"/>
          <w:numId w:val="0"/>
        </w:numPr>
        <w:spacing w:beforeLines="120" w:before="288" w:afterLines="120" w:after="288"/>
        <w:ind w:firstLine="851"/>
        <w:rPr>
          <w:rFonts w:ascii="Times New Roman" w:hAnsi="Times New Roman"/>
        </w:rPr>
      </w:pPr>
      <w:r w:rsidRPr="00517D0B">
        <w:rPr>
          <w:rFonts w:ascii="Times New Roman" w:hAnsi="Times New Roman"/>
        </w:rPr>
        <w:t xml:space="preserve"> </w:t>
      </w:r>
      <w:r w:rsidR="00B470CC">
        <w:rPr>
          <w:rFonts w:ascii="Times New Roman" w:hAnsi="Times New Roman"/>
        </w:rPr>
        <w:t>Percebe-se ainda</w:t>
      </w:r>
      <w:r w:rsidR="00801248" w:rsidRPr="00517D0B">
        <w:rPr>
          <w:rFonts w:ascii="Times New Roman" w:hAnsi="Times New Roman"/>
        </w:rPr>
        <w:t xml:space="preserve"> uma contradição na classificação estabelecida </w:t>
      </w:r>
      <w:r w:rsidR="00517D0B">
        <w:rPr>
          <w:rFonts w:ascii="Times New Roman" w:hAnsi="Times New Roman"/>
        </w:rPr>
        <w:t>no art. 4° sobre os transportes individuais serem públicos e privados se comparada com a do art. 12 da lei, que os define como privados, como serviços de utilidade pública</w:t>
      </w:r>
      <w:r w:rsidR="00801248" w:rsidRPr="00517D0B">
        <w:rPr>
          <w:rFonts w:ascii="Times New Roman" w:hAnsi="Times New Roman"/>
        </w:rPr>
        <w:t>:</w:t>
      </w:r>
      <w:r w:rsidR="00F36CEF" w:rsidRPr="00517D0B">
        <w:rPr>
          <w:rFonts w:ascii="Times New Roman" w:hAnsi="Times New Roman"/>
        </w:rPr>
        <w:t xml:space="preserve"> </w:t>
      </w:r>
      <w:r w:rsidR="00F36CEF" w:rsidRPr="009A62BE">
        <w:rPr>
          <w:rFonts w:ascii="Times New Roman" w:hAnsi="Times New Roman"/>
        </w:rPr>
        <w:t>“</w:t>
      </w:r>
      <w:r w:rsidR="009A62BE">
        <w:rPr>
          <w:rFonts w:ascii="Times New Roman" w:hAnsi="Times New Roman"/>
        </w:rPr>
        <w:t>o</w:t>
      </w:r>
      <w:r w:rsidR="00F36CEF" w:rsidRPr="009A62BE">
        <w:rPr>
          <w:rFonts w:ascii="Times New Roman" w:hAnsi="Times New Roman"/>
        </w:rPr>
        <w:t xml:space="preserve">s serviços de utilidade pública de </w:t>
      </w:r>
      <w:r w:rsidR="00967366">
        <w:rPr>
          <w:rFonts w:ascii="Times New Roman" w:hAnsi="Times New Roman"/>
        </w:rPr>
        <w:t>T</w:t>
      </w:r>
      <w:r w:rsidR="00F36CEF" w:rsidRPr="009A62BE">
        <w:rPr>
          <w:rFonts w:ascii="Times New Roman" w:hAnsi="Times New Roman"/>
        </w:rPr>
        <w:t xml:space="preserve">ransporte </w:t>
      </w:r>
      <w:r w:rsidR="00967366">
        <w:rPr>
          <w:rFonts w:ascii="Times New Roman" w:hAnsi="Times New Roman"/>
        </w:rPr>
        <w:t>I</w:t>
      </w:r>
      <w:r w:rsidR="00F36CEF" w:rsidRPr="009A62BE">
        <w:rPr>
          <w:rFonts w:ascii="Times New Roman" w:hAnsi="Times New Roman"/>
        </w:rPr>
        <w:t xml:space="preserve">ndividual de </w:t>
      </w:r>
      <w:r w:rsidR="00967366">
        <w:rPr>
          <w:rFonts w:ascii="Times New Roman" w:hAnsi="Times New Roman"/>
        </w:rPr>
        <w:t>P</w:t>
      </w:r>
      <w:r w:rsidR="00F36CEF" w:rsidRPr="009A62BE">
        <w:rPr>
          <w:rFonts w:ascii="Times New Roman" w:hAnsi="Times New Roman"/>
        </w:rPr>
        <w:t>assageiros deverão ser organizados, disciplinados e fiscalizados pelo poder público municipal, com base nos requisitos mínimos de segurança, de conforto, de higiene, de qualidade dos serviços e de fixação prévia dos valores máxim</w:t>
      </w:r>
      <w:r w:rsidR="00801248" w:rsidRPr="009A62BE">
        <w:rPr>
          <w:rFonts w:ascii="Times New Roman" w:hAnsi="Times New Roman"/>
        </w:rPr>
        <w:t>os das tarifas a serem cobradas”</w:t>
      </w:r>
      <w:r w:rsidR="009A62BE">
        <w:rPr>
          <w:rFonts w:ascii="Times New Roman" w:hAnsi="Times New Roman"/>
        </w:rPr>
        <w:t>.</w:t>
      </w:r>
      <w:r w:rsidR="00801248" w:rsidRPr="009A62BE">
        <w:rPr>
          <w:rFonts w:ascii="Times New Roman" w:hAnsi="Times New Roman"/>
        </w:rPr>
        <w:t xml:space="preserve"> </w:t>
      </w:r>
      <w:r w:rsidR="00517D0B" w:rsidRPr="009A62BE">
        <w:rPr>
          <w:rFonts w:ascii="Times New Roman" w:hAnsi="Times New Roman"/>
        </w:rPr>
        <w:t>Assim, a política</w:t>
      </w:r>
      <w:r w:rsidR="00517D0B">
        <w:rPr>
          <w:rFonts w:ascii="Times New Roman" w:hAnsi="Times New Roman"/>
        </w:rPr>
        <w:t xml:space="preserve"> nacional</w:t>
      </w:r>
      <w:r w:rsidR="00801248" w:rsidRPr="00517D0B">
        <w:rPr>
          <w:rFonts w:ascii="Times New Roman" w:hAnsi="Times New Roman"/>
        </w:rPr>
        <w:t xml:space="preserve"> ora dá tratamento diferenciado aos insti</w:t>
      </w:r>
      <w:r w:rsidR="00517D0B">
        <w:rPr>
          <w:rFonts w:ascii="Times New Roman" w:hAnsi="Times New Roman"/>
        </w:rPr>
        <w:t>tutos, ora os classifica como sendo</w:t>
      </w:r>
      <w:r w:rsidR="00801248" w:rsidRPr="00517D0B">
        <w:rPr>
          <w:rFonts w:ascii="Times New Roman" w:hAnsi="Times New Roman"/>
        </w:rPr>
        <w:t xml:space="preserve"> equivalente</w:t>
      </w:r>
      <w:r w:rsidR="00517D0B">
        <w:rPr>
          <w:rFonts w:ascii="Times New Roman" w:hAnsi="Times New Roman"/>
        </w:rPr>
        <w:t>s</w:t>
      </w:r>
      <w:r w:rsidR="00801248" w:rsidRPr="00517D0B">
        <w:rPr>
          <w:rFonts w:ascii="Times New Roman" w:hAnsi="Times New Roman"/>
        </w:rPr>
        <w:t>.</w:t>
      </w:r>
    </w:p>
    <w:p w:rsidR="00F36CEF" w:rsidRPr="00322B84" w:rsidRDefault="00E40844" w:rsidP="00E408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redação d</w:t>
      </w:r>
      <w:r w:rsidR="00F36CEF" w:rsidRPr="00322B84">
        <w:rPr>
          <w:rFonts w:ascii="Times New Roman" w:hAnsi="Times New Roman" w:cs="Times New Roman"/>
          <w:sz w:val="24"/>
          <w:szCs w:val="24"/>
        </w:rPr>
        <w:t>a Lei 12.865/2013</w:t>
      </w:r>
      <w:r w:rsidR="009A62BE">
        <w:rPr>
          <w:rFonts w:ascii="Times New Roman" w:hAnsi="Times New Roman" w:cs="Times New Roman"/>
          <w:sz w:val="24"/>
          <w:szCs w:val="24"/>
        </w:rPr>
        <w:t>,</w:t>
      </w:r>
      <w:r w:rsidR="00F36CEF" w:rsidRPr="00322B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que alterou </w:t>
      </w:r>
      <w:r w:rsidR="00F36CEF" w:rsidRPr="00322B84">
        <w:rPr>
          <w:rFonts w:ascii="Times New Roman" w:hAnsi="Times New Roman" w:cs="Times New Roman"/>
          <w:sz w:val="24"/>
          <w:szCs w:val="24"/>
        </w:rPr>
        <w:t>o art. 12</w:t>
      </w:r>
      <w:r>
        <w:rPr>
          <w:rFonts w:ascii="Times New Roman" w:hAnsi="Times New Roman" w:cs="Times New Roman"/>
          <w:sz w:val="24"/>
          <w:szCs w:val="24"/>
        </w:rPr>
        <w:t xml:space="preserve"> da política nacional</w:t>
      </w:r>
      <w:r w:rsidR="00F36CEF" w:rsidRPr="00322B84">
        <w:rPr>
          <w:rFonts w:ascii="Times New Roman" w:hAnsi="Times New Roman" w:cs="Times New Roman"/>
          <w:sz w:val="24"/>
          <w:szCs w:val="24"/>
        </w:rPr>
        <w:t>, não observou a classi</w:t>
      </w:r>
      <w:r>
        <w:rPr>
          <w:rFonts w:ascii="Times New Roman" w:hAnsi="Times New Roman" w:cs="Times New Roman"/>
          <w:sz w:val="24"/>
          <w:szCs w:val="24"/>
        </w:rPr>
        <w:t>ficação original estabelecida pela</w:t>
      </w:r>
      <w:r w:rsidR="00F36CEF" w:rsidRPr="00322B84">
        <w:rPr>
          <w:rFonts w:ascii="Times New Roman" w:hAnsi="Times New Roman" w:cs="Times New Roman"/>
          <w:sz w:val="24"/>
          <w:szCs w:val="24"/>
        </w:rPr>
        <w:t xml:space="preserve"> Lei 12.587/2012</w:t>
      </w:r>
      <w:r w:rsidR="009A62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que não só criou a </w:t>
      </w:r>
      <w:r w:rsidR="00E00D7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olítica de </w:t>
      </w:r>
      <w:r w:rsidR="00E00D7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obilidade </w:t>
      </w:r>
      <w:r w:rsidR="00E00D7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rbana, como considerava os</w:t>
      </w:r>
      <w:r w:rsidR="00F36CEF" w:rsidRPr="00322B84">
        <w:rPr>
          <w:rFonts w:ascii="Times New Roman" w:hAnsi="Times New Roman" w:cs="Times New Roman"/>
          <w:sz w:val="24"/>
          <w:szCs w:val="24"/>
        </w:rPr>
        <w:t xml:space="preserve"> serviços de transporte individual</w:t>
      </w:r>
      <w:r>
        <w:rPr>
          <w:rFonts w:ascii="Times New Roman" w:hAnsi="Times New Roman" w:cs="Times New Roman"/>
          <w:sz w:val="24"/>
          <w:szCs w:val="24"/>
        </w:rPr>
        <w:t xml:space="preserve"> como serviços públicos (art. 12)</w:t>
      </w:r>
      <w:r w:rsidR="00F36CEF" w:rsidRPr="00322B8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</w:t>
      </w:r>
      <w:r w:rsidR="00092F86">
        <w:rPr>
          <w:rFonts w:ascii="Times New Roman" w:hAnsi="Times New Roman" w:cs="Times New Roman"/>
          <w:sz w:val="24"/>
          <w:szCs w:val="24"/>
        </w:rPr>
        <w:t>anto</w:t>
      </w:r>
      <w:r>
        <w:rPr>
          <w:rFonts w:ascii="Times New Roman" w:hAnsi="Times New Roman" w:cs="Times New Roman"/>
          <w:sz w:val="24"/>
          <w:szCs w:val="24"/>
        </w:rPr>
        <w:t xml:space="preserve"> a redação anterior </w:t>
      </w:r>
      <w:r w:rsidR="00092F86">
        <w:rPr>
          <w:rFonts w:ascii="Times New Roman" w:hAnsi="Times New Roman" w:cs="Times New Roman"/>
          <w:sz w:val="24"/>
          <w:szCs w:val="24"/>
        </w:rPr>
        <w:t xml:space="preserve">como a atual </w:t>
      </w:r>
      <w:r>
        <w:rPr>
          <w:rFonts w:ascii="Times New Roman" w:hAnsi="Times New Roman" w:cs="Times New Roman"/>
          <w:sz w:val="24"/>
          <w:szCs w:val="24"/>
        </w:rPr>
        <w:t>traz</w:t>
      </w:r>
      <w:r w:rsidR="00092F86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em seu texto uma confusão com relação </w:t>
      </w:r>
      <w:r w:rsidR="009A62BE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classificaçã</w:t>
      </w:r>
      <w:r w:rsidR="0094186C">
        <w:rPr>
          <w:rFonts w:ascii="Times New Roman" w:hAnsi="Times New Roman" w:cs="Times New Roman"/>
          <w:sz w:val="24"/>
          <w:szCs w:val="24"/>
        </w:rPr>
        <w:t>o d</w:t>
      </w:r>
      <w:r>
        <w:rPr>
          <w:rFonts w:ascii="Times New Roman" w:hAnsi="Times New Roman" w:cs="Times New Roman"/>
          <w:sz w:val="24"/>
          <w:szCs w:val="24"/>
        </w:rPr>
        <w:t>o art. 4° da lei</w:t>
      </w:r>
      <w:r w:rsidR="009A62BE">
        <w:rPr>
          <w:rFonts w:ascii="Times New Roman" w:hAnsi="Times New Roman" w:cs="Times New Roman"/>
          <w:sz w:val="24"/>
          <w:szCs w:val="24"/>
        </w:rPr>
        <w:t>,</w:t>
      </w:r>
      <w:r w:rsidR="0094186C">
        <w:rPr>
          <w:rFonts w:ascii="Times New Roman" w:hAnsi="Times New Roman" w:cs="Times New Roman"/>
          <w:sz w:val="24"/>
          <w:szCs w:val="24"/>
        </w:rPr>
        <w:t xml:space="preserve"> que separa o transporte individual em público e privado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6CEF" w:rsidRPr="00322B84" w:rsidRDefault="00F36CEF" w:rsidP="00F36C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CEF" w:rsidRPr="00322B84" w:rsidRDefault="00F36CEF" w:rsidP="00F36CEF">
      <w:pPr>
        <w:pStyle w:val="1"/>
        <w:numPr>
          <w:ilvl w:val="0"/>
          <w:numId w:val="0"/>
        </w:numPr>
        <w:rPr>
          <w:rFonts w:ascii="Times New Roman" w:eastAsiaTheme="minorEastAsia" w:hAnsi="Times New Roman"/>
          <w:b/>
        </w:rPr>
      </w:pPr>
      <w:r w:rsidRPr="00322B84">
        <w:rPr>
          <w:rFonts w:ascii="Times New Roman" w:hAnsi="Times New Roman"/>
          <w:b/>
        </w:rPr>
        <w:t>4. CONCLUSÃO</w:t>
      </w:r>
    </w:p>
    <w:p w:rsidR="00F36CEF" w:rsidRPr="00322B84" w:rsidRDefault="00F36CEF" w:rsidP="00F36C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CEF" w:rsidRPr="00322B84" w:rsidRDefault="0094186C" w:rsidP="00F36C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Tratamos no presente artigo</w:t>
      </w:r>
      <w:r w:rsidR="00F36CEF" w:rsidRPr="00322B84">
        <w:rPr>
          <w:rFonts w:ascii="Times New Roman" w:hAnsi="Times New Roman" w:cs="Times New Roman"/>
          <w:sz w:val="24"/>
          <w:szCs w:val="24"/>
        </w:rPr>
        <w:t xml:space="preserve"> da “Natureza Jurídica do Transporte Individual de Passageiros à Luz da Política Nacional de Mobilidade Urbana”. Iniciamos o trabalho com uma breve análise do direito constitucional e </w:t>
      </w:r>
      <w:r w:rsidR="009A62BE">
        <w:rPr>
          <w:rFonts w:ascii="Times New Roman" w:hAnsi="Times New Roman" w:cs="Times New Roman"/>
          <w:sz w:val="24"/>
          <w:szCs w:val="24"/>
        </w:rPr>
        <w:t>d</w:t>
      </w:r>
      <w:r w:rsidR="00F36CEF" w:rsidRPr="00322B84">
        <w:rPr>
          <w:rFonts w:ascii="Times New Roman" w:hAnsi="Times New Roman" w:cs="Times New Roman"/>
          <w:sz w:val="24"/>
          <w:szCs w:val="24"/>
        </w:rPr>
        <w:t>o mandamento legal que instituiu a Política Nacional.</w:t>
      </w:r>
    </w:p>
    <w:p w:rsidR="00F36CEF" w:rsidRPr="00322B84" w:rsidRDefault="0094186C" w:rsidP="00F36C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</w:t>
      </w:r>
      <w:r w:rsidR="00F36CEF" w:rsidRPr="00322B84">
        <w:rPr>
          <w:rFonts w:ascii="Times New Roman" w:hAnsi="Times New Roman" w:cs="Times New Roman"/>
          <w:sz w:val="24"/>
          <w:szCs w:val="24"/>
        </w:rPr>
        <w:t>erificamos que o direito social ao transporte é</w:t>
      </w:r>
      <w:r w:rsidR="009A62BE">
        <w:rPr>
          <w:rFonts w:ascii="Times New Roman" w:hAnsi="Times New Roman" w:cs="Times New Roman"/>
          <w:sz w:val="24"/>
          <w:szCs w:val="24"/>
        </w:rPr>
        <w:t>,</w:t>
      </w:r>
      <w:r w:rsidR="00F36CEF" w:rsidRPr="00322B84">
        <w:rPr>
          <w:rFonts w:ascii="Times New Roman" w:hAnsi="Times New Roman" w:cs="Times New Roman"/>
          <w:sz w:val="24"/>
          <w:szCs w:val="24"/>
        </w:rPr>
        <w:t xml:space="preserve"> por definição constitucional, considerado direito fundamental do cidadão, e como tal é revestido de todo aparato jurídico necessário para assegurar o interesse público e a devida prestação do serviço</w:t>
      </w:r>
      <w:r w:rsidR="009A62BE">
        <w:rPr>
          <w:rFonts w:ascii="Times New Roman" w:hAnsi="Times New Roman" w:cs="Times New Roman"/>
          <w:sz w:val="24"/>
          <w:szCs w:val="24"/>
        </w:rPr>
        <w:t>,</w:t>
      </w:r>
      <w:r w:rsidR="00F36CEF" w:rsidRPr="00322B84">
        <w:rPr>
          <w:rFonts w:ascii="Times New Roman" w:hAnsi="Times New Roman" w:cs="Times New Roman"/>
          <w:sz w:val="24"/>
          <w:szCs w:val="24"/>
        </w:rPr>
        <w:t xml:space="preserve"> seja ela realizada pelo poder público ou por particular.</w:t>
      </w:r>
    </w:p>
    <w:p w:rsidR="00F36CEF" w:rsidRPr="00967366" w:rsidRDefault="0094186C" w:rsidP="00F36CEF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Há </w:t>
      </w:r>
      <w:r w:rsidR="00F36CEF" w:rsidRPr="00322B8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ivergência nas </w:t>
      </w:r>
      <w:r w:rsidR="00D659C6">
        <w:rPr>
          <w:rFonts w:ascii="Times New Roman" w:hAnsi="Times New Roman" w:cs="Times New Roman"/>
          <w:sz w:val="24"/>
          <w:szCs w:val="24"/>
        </w:rPr>
        <w:t xml:space="preserve">noções sobre serviços públicos e atividades econômicas e também nas </w:t>
      </w:r>
      <w:r>
        <w:rPr>
          <w:rFonts w:ascii="Times New Roman" w:hAnsi="Times New Roman" w:cs="Times New Roman"/>
          <w:sz w:val="24"/>
          <w:szCs w:val="24"/>
        </w:rPr>
        <w:t>definições estabelecidas n</w:t>
      </w:r>
      <w:r w:rsidR="00F36CEF" w:rsidRPr="00322B84">
        <w:rPr>
          <w:rFonts w:ascii="Times New Roman" w:hAnsi="Times New Roman" w:cs="Times New Roman"/>
          <w:sz w:val="24"/>
          <w:szCs w:val="24"/>
        </w:rPr>
        <w:t>a Lei Nacional de Mo</w:t>
      </w:r>
      <w:r w:rsidR="00F36CEF" w:rsidRPr="00967366">
        <w:rPr>
          <w:rFonts w:ascii="Times New Roman" w:hAnsi="Times New Roman" w:cs="Times New Roman"/>
          <w:sz w:val="24"/>
          <w:szCs w:val="24"/>
        </w:rPr>
        <w:t xml:space="preserve">bilidade Urbana, </w:t>
      </w:r>
      <w:r w:rsidR="009A62BE" w:rsidRPr="00967366">
        <w:rPr>
          <w:rFonts w:ascii="Times New Roman" w:hAnsi="Times New Roman" w:cs="Times New Roman"/>
          <w:sz w:val="24"/>
          <w:szCs w:val="24"/>
        </w:rPr>
        <w:t xml:space="preserve">pois </w:t>
      </w:r>
      <w:r w:rsidR="00F36CEF" w:rsidRPr="00967366">
        <w:rPr>
          <w:rFonts w:ascii="Times New Roman" w:hAnsi="Times New Roman" w:cs="Times New Roman"/>
          <w:sz w:val="24"/>
          <w:szCs w:val="24"/>
        </w:rPr>
        <w:t>as classificações que se refere</w:t>
      </w:r>
      <w:r w:rsidR="009A62BE" w:rsidRPr="00967366">
        <w:rPr>
          <w:rFonts w:ascii="Times New Roman" w:hAnsi="Times New Roman" w:cs="Times New Roman"/>
          <w:sz w:val="24"/>
          <w:szCs w:val="24"/>
        </w:rPr>
        <w:t>m</w:t>
      </w:r>
      <w:r w:rsidR="00F36CEF" w:rsidRPr="00967366">
        <w:rPr>
          <w:rFonts w:ascii="Times New Roman" w:hAnsi="Times New Roman" w:cs="Times New Roman"/>
          <w:sz w:val="24"/>
          <w:szCs w:val="24"/>
        </w:rPr>
        <w:t xml:space="preserve"> </w:t>
      </w:r>
      <w:r w:rsidR="009A62BE" w:rsidRPr="00967366">
        <w:rPr>
          <w:rFonts w:ascii="Times New Roman" w:hAnsi="Times New Roman" w:cs="Times New Roman"/>
          <w:sz w:val="24"/>
          <w:szCs w:val="24"/>
        </w:rPr>
        <w:t>a</w:t>
      </w:r>
      <w:r w:rsidR="00F36CEF" w:rsidRPr="00967366">
        <w:rPr>
          <w:rFonts w:ascii="Times New Roman" w:hAnsi="Times New Roman" w:cs="Times New Roman"/>
          <w:sz w:val="24"/>
          <w:szCs w:val="24"/>
        </w:rPr>
        <w:t xml:space="preserve">o </w:t>
      </w:r>
      <w:r w:rsidR="00967366" w:rsidRPr="00967366">
        <w:rPr>
          <w:rFonts w:ascii="Times New Roman" w:hAnsi="Times New Roman"/>
          <w:sz w:val="24"/>
          <w:szCs w:val="24"/>
        </w:rPr>
        <w:t>Transporte Individual de Passageiros</w:t>
      </w:r>
      <w:r w:rsidR="009A62BE" w:rsidRPr="00967366">
        <w:rPr>
          <w:rFonts w:ascii="Times New Roman" w:hAnsi="Times New Roman" w:cs="Times New Roman"/>
          <w:sz w:val="24"/>
          <w:szCs w:val="24"/>
        </w:rPr>
        <w:t>,</w:t>
      </w:r>
      <w:r w:rsidR="00F36CEF" w:rsidRPr="00967366">
        <w:rPr>
          <w:rFonts w:ascii="Times New Roman" w:hAnsi="Times New Roman" w:cs="Times New Roman"/>
          <w:sz w:val="24"/>
          <w:szCs w:val="24"/>
        </w:rPr>
        <w:t xml:space="preserve"> além </w:t>
      </w:r>
      <w:r w:rsidRPr="00967366">
        <w:rPr>
          <w:rFonts w:ascii="Times New Roman" w:hAnsi="Times New Roman" w:cs="Times New Roman"/>
          <w:sz w:val="24"/>
          <w:szCs w:val="24"/>
        </w:rPr>
        <w:t xml:space="preserve">de serem </w:t>
      </w:r>
      <w:r w:rsidR="00F36CEF" w:rsidRPr="00967366">
        <w:rPr>
          <w:rFonts w:ascii="Times New Roman" w:hAnsi="Times New Roman" w:cs="Times New Roman"/>
          <w:sz w:val="24"/>
          <w:szCs w:val="24"/>
        </w:rPr>
        <w:t>contraditória</w:t>
      </w:r>
      <w:r w:rsidRPr="00967366">
        <w:rPr>
          <w:rFonts w:ascii="Times New Roman" w:hAnsi="Times New Roman" w:cs="Times New Roman"/>
          <w:sz w:val="24"/>
          <w:szCs w:val="24"/>
        </w:rPr>
        <w:t xml:space="preserve">s, </w:t>
      </w:r>
      <w:r w:rsidR="00F36CEF" w:rsidRPr="00967366">
        <w:rPr>
          <w:rFonts w:ascii="Times New Roman" w:hAnsi="Times New Roman" w:cs="Times New Roman"/>
          <w:sz w:val="24"/>
          <w:szCs w:val="24"/>
        </w:rPr>
        <w:t>não contempla</w:t>
      </w:r>
      <w:r w:rsidRPr="00967366">
        <w:rPr>
          <w:rFonts w:ascii="Times New Roman" w:hAnsi="Times New Roman" w:cs="Times New Roman"/>
          <w:sz w:val="24"/>
          <w:szCs w:val="24"/>
        </w:rPr>
        <w:t>m</w:t>
      </w:r>
      <w:r w:rsidR="00F36CEF" w:rsidRPr="00967366">
        <w:rPr>
          <w:rFonts w:ascii="Times New Roman" w:hAnsi="Times New Roman" w:cs="Times New Roman"/>
          <w:sz w:val="24"/>
          <w:szCs w:val="24"/>
        </w:rPr>
        <w:t xml:space="preserve"> de modo satis</w:t>
      </w:r>
      <w:r w:rsidRPr="00967366">
        <w:rPr>
          <w:rFonts w:ascii="Times New Roman" w:hAnsi="Times New Roman" w:cs="Times New Roman"/>
          <w:sz w:val="24"/>
          <w:szCs w:val="24"/>
        </w:rPr>
        <w:t xml:space="preserve">fatório o que determina </w:t>
      </w:r>
      <w:r w:rsidR="00F36CEF" w:rsidRPr="00967366">
        <w:rPr>
          <w:rFonts w:ascii="Times New Roman" w:hAnsi="Times New Roman" w:cs="Times New Roman"/>
          <w:sz w:val="24"/>
          <w:szCs w:val="24"/>
        </w:rPr>
        <w:t xml:space="preserve">o ordenamento jurídico brasileiro. Desse modo, as ponderações acima realizadas no que se refere </w:t>
      </w:r>
      <w:r w:rsidR="009A62BE" w:rsidRPr="00967366">
        <w:rPr>
          <w:rFonts w:ascii="Times New Roman" w:hAnsi="Times New Roman" w:cs="Times New Roman"/>
          <w:sz w:val="24"/>
          <w:szCs w:val="24"/>
        </w:rPr>
        <w:t>à</w:t>
      </w:r>
      <w:r w:rsidR="00F36CEF" w:rsidRPr="00967366">
        <w:rPr>
          <w:rFonts w:ascii="Times New Roman" w:hAnsi="Times New Roman" w:cs="Times New Roman"/>
          <w:sz w:val="24"/>
          <w:szCs w:val="24"/>
        </w:rPr>
        <w:t>s noções, classes o</w:t>
      </w:r>
      <w:r w:rsidRPr="00967366">
        <w:rPr>
          <w:rFonts w:ascii="Times New Roman" w:hAnsi="Times New Roman" w:cs="Times New Roman"/>
          <w:sz w:val="24"/>
          <w:szCs w:val="24"/>
        </w:rPr>
        <w:t>u definições que envolvem o tema</w:t>
      </w:r>
      <w:r w:rsidR="00F36CEF" w:rsidRPr="00967366">
        <w:rPr>
          <w:rFonts w:ascii="Times New Roman" w:hAnsi="Times New Roman" w:cs="Times New Roman"/>
          <w:sz w:val="24"/>
          <w:szCs w:val="24"/>
        </w:rPr>
        <w:t xml:space="preserve"> representam somente uma parcela</w:t>
      </w:r>
      <w:r w:rsidRPr="00967366">
        <w:rPr>
          <w:rFonts w:ascii="Times New Roman" w:hAnsi="Times New Roman" w:cs="Times New Roman"/>
          <w:sz w:val="24"/>
          <w:szCs w:val="24"/>
        </w:rPr>
        <w:t xml:space="preserve"> da problemática</w:t>
      </w:r>
      <w:r w:rsidR="009A62BE" w:rsidRPr="00967366">
        <w:rPr>
          <w:rFonts w:ascii="Times New Roman" w:hAnsi="Times New Roman" w:cs="Times New Roman"/>
          <w:sz w:val="24"/>
          <w:szCs w:val="24"/>
        </w:rPr>
        <w:t>,</w:t>
      </w:r>
      <w:r w:rsidRPr="00967366">
        <w:rPr>
          <w:rFonts w:ascii="Times New Roman" w:hAnsi="Times New Roman" w:cs="Times New Roman"/>
          <w:sz w:val="24"/>
          <w:szCs w:val="24"/>
        </w:rPr>
        <w:t xml:space="preserve"> que abarca as noções de serviço público e atividade econômica.</w:t>
      </w:r>
      <w:r w:rsidR="00F36CEF" w:rsidRPr="009673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3EA" w:rsidRDefault="00F36CEF" w:rsidP="00F36CEF">
      <w:pPr>
        <w:spacing w:before="120" w:after="120" w:line="360" w:lineRule="auto"/>
        <w:ind w:firstLine="719"/>
        <w:jc w:val="both"/>
        <w:rPr>
          <w:rFonts w:ascii="Times New Roman" w:hAnsi="Times New Roman" w:cs="Times New Roman"/>
          <w:sz w:val="24"/>
          <w:szCs w:val="24"/>
        </w:rPr>
      </w:pPr>
      <w:r w:rsidRPr="00322B84">
        <w:rPr>
          <w:rFonts w:ascii="Times New Roman" w:hAnsi="Times New Roman" w:cs="Times New Roman"/>
          <w:sz w:val="24"/>
          <w:szCs w:val="24"/>
        </w:rPr>
        <w:t>Assim, a respeito das op</w:t>
      </w:r>
      <w:r w:rsidR="006D33EA">
        <w:rPr>
          <w:rFonts w:ascii="Times New Roman" w:hAnsi="Times New Roman" w:cs="Times New Roman"/>
          <w:sz w:val="24"/>
          <w:szCs w:val="24"/>
        </w:rPr>
        <w:t>erações lógicas d</w:t>
      </w:r>
      <w:r w:rsidRPr="00322B84">
        <w:rPr>
          <w:rFonts w:ascii="Times New Roman" w:hAnsi="Times New Roman" w:cs="Times New Roman"/>
          <w:sz w:val="24"/>
          <w:szCs w:val="24"/>
        </w:rPr>
        <w:t xml:space="preserve">a lei quanto </w:t>
      </w:r>
      <w:r w:rsidR="009A62BE">
        <w:rPr>
          <w:rFonts w:ascii="Times New Roman" w:hAnsi="Times New Roman" w:cs="Times New Roman"/>
          <w:sz w:val="24"/>
          <w:szCs w:val="24"/>
        </w:rPr>
        <w:t>à</w:t>
      </w:r>
      <w:r w:rsidRPr="00322B84">
        <w:rPr>
          <w:rFonts w:ascii="Times New Roman" w:hAnsi="Times New Roman" w:cs="Times New Roman"/>
          <w:sz w:val="24"/>
          <w:szCs w:val="24"/>
        </w:rPr>
        <w:t xml:space="preserve"> classificação ou definição que pretendeu a política nacional de mobilidade urbana, fato é que as características delineadas para os serviços de transporte individual</w:t>
      </w:r>
      <w:r w:rsidR="009A62BE">
        <w:rPr>
          <w:rFonts w:ascii="Times New Roman" w:hAnsi="Times New Roman" w:cs="Times New Roman"/>
          <w:sz w:val="24"/>
          <w:szCs w:val="24"/>
        </w:rPr>
        <w:t>,</w:t>
      </w:r>
      <w:r w:rsidRPr="00322B84">
        <w:rPr>
          <w:rFonts w:ascii="Times New Roman" w:hAnsi="Times New Roman" w:cs="Times New Roman"/>
          <w:sz w:val="24"/>
          <w:szCs w:val="24"/>
        </w:rPr>
        <w:t xml:space="preserve"> diante da complexidade e ainda contrariedade das definições, não se enquadram na tentativa de organização conceitual proposta. Isto é, diante da inconsistência e</w:t>
      </w:r>
      <w:r w:rsidR="006D33EA">
        <w:rPr>
          <w:rFonts w:ascii="Times New Roman" w:hAnsi="Times New Roman" w:cs="Times New Roman"/>
          <w:sz w:val="24"/>
          <w:szCs w:val="24"/>
        </w:rPr>
        <w:t>ncontrada, a lei não basta para a identificação do regime jurídico dos transportes individuais</w:t>
      </w:r>
      <w:r w:rsidRPr="00322B84">
        <w:rPr>
          <w:rFonts w:ascii="Times New Roman" w:hAnsi="Times New Roman" w:cs="Times New Roman"/>
          <w:sz w:val="24"/>
          <w:szCs w:val="24"/>
        </w:rPr>
        <w:t>.</w:t>
      </w:r>
    </w:p>
    <w:p w:rsidR="00F36CEF" w:rsidRPr="00322B84" w:rsidRDefault="005E49D7" w:rsidP="00F36CEF">
      <w:pPr>
        <w:pStyle w:val="1"/>
        <w:numPr>
          <w:ilvl w:val="0"/>
          <w:numId w:val="0"/>
        </w:num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Por fim, e</w:t>
      </w:r>
      <w:r w:rsidR="00F36CEF" w:rsidRPr="00322B84">
        <w:rPr>
          <w:rFonts w:ascii="Times New Roman" w:hAnsi="Times New Roman"/>
        </w:rPr>
        <w:t xml:space="preserve">m observância ao que </w:t>
      </w:r>
      <w:r>
        <w:rPr>
          <w:rFonts w:ascii="Times New Roman" w:hAnsi="Times New Roman"/>
        </w:rPr>
        <w:t>foi exposto neste artigo, a complexidade da matéria</w:t>
      </w:r>
      <w:r w:rsidR="00F36CEF" w:rsidRPr="00322B84">
        <w:rPr>
          <w:rFonts w:ascii="Times New Roman" w:hAnsi="Times New Roman"/>
        </w:rPr>
        <w:t xml:space="preserve"> envolve: (i) a competência constitucional dos entes federativos; (ii) a liberdade de iniciativa; (iii) as noções estabelecidas pela doutrina e pela jurisprudênc</w:t>
      </w:r>
      <w:r>
        <w:rPr>
          <w:rFonts w:ascii="Times New Roman" w:hAnsi="Times New Roman"/>
        </w:rPr>
        <w:t xml:space="preserve">ia sobre </w:t>
      </w:r>
      <w:r w:rsidR="00F36CEF" w:rsidRPr="00322B84">
        <w:rPr>
          <w:rFonts w:ascii="Times New Roman" w:hAnsi="Times New Roman"/>
        </w:rPr>
        <w:t>ser</w:t>
      </w:r>
      <w:r>
        <w:rPr>
          <w:rFonts w:ascii="Times New Roman" w:hAnsi="Times New Roman"/>
        </w:rPr>
        <w:t>viço público e</w:t>
      </w:r>
      <w:r w:rsidR="00F36CEF" w:rsidRPr="00322B84">
        <w:rPr>
          <w:rFonts w:ascii="Times New Roman" w:hAnsi="Times New Roman"/>
        </w:rPr>
        <w:t xml:space="preserve"> ativid</w:t>
      </w:r>
      <w:r>
        <w:rPr>
          <w:rFonts w:ascii="Times New Roman" w:hAnsi="Times New Roman"/>
        </w:rPr>
        <w:t>ade econômica</w:t>
      </w:r>
      <w:r w:rsidR="00F36CEF" w:rsidRPr="00322B84">
        <w:rPr>
          <w:rFonts w:ascii="Times New Roman" w:hAnsi="Times New Roman"/>
        </w:rPr>
        <w:t xml:space="preserve">; (iv) a interferência estatal </w:t>
      </w:r>
      <w:r>
        <w:rPr>
          <w:rFonts w:ascii="Times New Roman" w:hAnsi="Times New Roman"/>
        </w:rPr>
        <w:t xml:space="preserve">na regulação </w:t>
      </w:r>
      <w:r w:rsidR="00F36CEF" w:rsidRPr="00322B84">
        <w:rPr>
          <w:rFonts w:ascii="Times New Roman" w:hAnsi="Times New Roman"/>
        </w:rPr>
        <w:t>e os limites des</w:t>
      </w:r>
      <w:r w:rsidR="009A62BE">
        <w:rPr>
          <w:rFonts w:ascii="Times New Roman" w:hAnsi="Times New Roman"/>
        </w:rPr>
        <w:t>s</w:t>
      </w:r>
      <w:r w:rsidR="00F36CEF" w:rsidRPr="00322B84">
        <w:rPr>
          <w:rFonts w:ascii="Times New Roman" w:hAnsi="Times New Roman"/>
        </w:rPr>
        <w:t>a interferência</w:t>
      </w:r>
      <w:r>
        <w:rPr>
          <w:rFonts w:ascii="Times New Roman" w:hAnsi="Times New Roman"/>
        </w:rPr>
        <w:t xml:space="preserve">; (v) </w:t>
      </w:r>
      <w:r w:rsidR="009A62BE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>isonomia</w:t>
      </w:r>
      <w:r w:rsidR="00F36CEF" w:rsidRPr="00322B84">
        <w:rPr>
          <w:rFonts w:ascii="Times New Roman" w:hAnsi="Times New Roman"/>
        </w:rPr>
        <w:t>.</w:t>
      </w:r>
    </w:p>
    <w:p w:rsidR="00F36CEF" w:rsidRPr="00322B84" w:rsidRDefault="00F36CEF" w:rsidP="00F36CEF">
      <w:pPr>
        <w:pStyle w:val="1"/>
        <w:numPr>
          <w:ilvl w:val="0"/>
          <w:numId w:val="0"/>
        </w:numPr>
        <w:ind w:firstLine="708"/>
        <w:rPr>
          <w:rFonts w:ascii="Times New Roman" w:hAnsi="Times New Roman"/>
        </w:rPr>
      </w:pPr>
    </w:p>
    <w:p w:rsidR="00F36CEF" w:rsidRPr="00322B84" w:rsidRDefault="00F36CEF" w:rsidP="00F36CEF">
      <w:pPr>
        <w:pStyle w:val="1"/>
        <w:numPr>
          <w:ilvl w:val="0"/>
          <w:numId w:val="0"/>
        </w:numPr>
        <w:ind w:firstLine="708"/>
        <w:rPr>
          <w:rFonts w:ascii="Times New Roman" w:hAnsi="Times New Roman"/>
        </w:rPr>
      </w:pPr>
    </w:p>
    <w:p w:rsidR="00AD4CF4" w:rsidRDefault="00AD4CF4" w:rsidP="00F36CEF">
      <w:pPr>
        <w:pStyle w:val="1"/>
        <w:numPr>
          <w:ilvl w:val="0"/>
          <w:numId w:val="0"/>
        </w:numPr>
        <w:ind w:left="709"/>
        <w:rPr>
          <w:rFonts w:ascii="Times New Roman" w:hAnsi="Times New Roman"/>
          <w:b/>
        </w:rPr>
        <w:sectPr w:rsidR="00AD4CF4" w:rsidSect="00AD4CF4">
          <w:type w:val="continuous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  <w:bookmarkStart w:id="4" w:name="_Toc340589067"/>
    </w:p>
    <w:p w:rsidR="00F36CEF" w:rsidRPr="00322B84" w:rsidRDefault="00F36CEF" w:rsidP="00F36CEF">
      <w:pPr>
        <w:pStyle w:val="1"/>
        <w:numPr>
          <w:ilvl w:val="0"/>
          <w:numId w:val="0"/>
        </w:numPr>
        <w:ind w:left="709"/>
        <w:rPr>
          <w:rFonts w:ascii="Times New Roman" w:hAnsi="Times New Roman"/>
          <w:b/>
        </w:rPr>
      </w:pPr>
      <w:r w:rsidRPr="00322B84">
        <w:rPr>
          <w:rFonts w:ascii="Times New Roman" w:hAnsi="Times New Roman"/>
          <w:b/>
        </w:rPr>
        <w:t>BIBLIOGRAFIA</w:t>
      </w:r>
      <w:bookmarkEnd w:id="4"/>
    </w:p>
    <w:p w:rsidR="00F36CEF" w:rsidRPr="00322B84" w:rsidRDefault="00F36CEF" w:rsidP="00F36CEF">
      <w:pPr>
        <w:spacing w:after="0" w:line="360" w:lineRule="auto"/>
        <w:ind w:left="68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CEF" w:rsidRPr="00322B84" w:rsidRDefault="00F36CEF" w:rsidP="00F36CEF">
      <w:pPr>
        <w:spacing w:after="0" w:line="36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322B84">
        <w:rPr>
          <w:rFonts w:ascii="Times New Roman" w:hAnsi="Times New Roman" w:cs="Times New Roman"/>
          <w:sz w:val="24"/>
          <w:szCs w:val="24"/>
        </w:rPr>
        <w:t xml:space="preserve">BEZNOS, Clóvis. </w:t>
      </w:r>
      <w:r w:rsidRPr="00322B84">
        <w:rPr>
          <w:rFonts w:ascii="Times New Roman" w:hAnsi="Times New Roman" w:cs="Times New Roman"/>
          <w:i/>
          <w:sz w:val="24"/>
          <w:szCs w:val="24"/>
        </w:rPr>
        <w:t>Poder de Polícia</w:t>
      </w:r>
      <w:r w:rsidRPr="00322B84">
        <w:rPr>
          <w:rFonts w:ascii="Times New Roman" w:hAnsi="Times New Roman" w:cs="Times New Roman"/>
          <w:sz w:val="24"/>
          <w:szCs w:val="24"/>
        </w:rPr>
        <w:t>: São Paulo: Revista dos Tribunais, 1979.</w:t>
      </w:r>
    </w:p>
    <w:p w:rsidR="00722707" w:rsidRDefault="00722707" w:rsidP="00F36CEF">
      <w:pPr>
        <w:spacing w:after="0" w:line="360" w:lineRule="auto"/>
        <w:ind w:left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6CEF" w:rsidRPr="00322B84" w:rsidRDefault="00F36CEF" w:rsidP="00F36CEF">
      <w:pPr>
        <w:spacing w:after="0" w:line="36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322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BRITTO, Lucas Galvão de. </w:t>
      </w:r>
      <w:r w:rsidRPr="00322B8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Sobre o uso de definições e classificações na construção do conhecimento e na prescrição de condutas.</w:t>
      </w:r>
      <w:r w:rsidRPr="00322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22B84">
        <w:rPr>
          <w:rFonts w:ascii="Times New Roman" w:hAnsi="Times New Roman" w:cs="Times New Roman"/>
          <w:sz w:val="24"/>
          <w:szCs w:val="24"/>
        </w:rPr>
        <w:t xml:space="preserve">In: CARVALHO, Paulo de Barros (Coord.). </w:t>
      </w:r>
      <w:r w:rsidRPr="00322B84">
        <w:rPr>
          <w:rFonts w:ascii="Times New Roman" w:hAnsi="Times New Roman" w:cs="Times New Roman"/>
          <w:i/>
          <w:sz w:val="24"/>
          <w:szCs w:val="24"/>
        </w:rPr>
        <w:t>Lógica e Direito</w:t>
      </w:r>
      <w:r w:rsidRPr="00322B84">
        <w:rPr>
          <w:rFonts w:ascii="Times New Roman" w:hAnsi="Times New Roman" w:cs="Times New Roman"/>
          <w:sz w:val="24"/>
          <w:szCs w:val="24"/>
        </w:rPr>
        <w:t>. São Paulo: Noeses, 2016.</w:t>
      </w:r>
    </w:p>
    <w:p w:rsidR="00722707" w:rsidRDefault="00722707" w:rsidP="00F36CEF">
      <w:pPr>
        <w:pStyle w:val="TextosemFormatao"/>
        <w:spacing w:line="36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</w:p>
    <w:p w:rsidR="00F36CEF" w:rsidRPr="00322B84" w:rsidRDefault="00F36CEF" w:rsidP="00F36CEF">
      <w:pPr>
        <w:pStyle w:val="TextosemFormatao"/>
        <w:spacing w:line="36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322B84">
        <w:rPr>
          <w:rFonts w:ascii="Times New Roman" w:hAnsi="Times New Roman" w:cs="Times New Roman"/>
          <w:sz w:val="24"/>
          <w:szCs w:val="24"/>
        </w:rPr>
        <w:lastRenderedPageBreak/>
        <w:t xml:space="preserve">CARVALHO, Paulo de Barros. </w:t>
      </w:r>
      <w:r w:rsidRPr="005906F1">
        <w:rPr>
          <w:rFonts w:ascii="Times New Roman" w:hAnsi="Times New Roman" w:cs="Times New Roman"/>
          <w:i/>
          <w:sz w:val="24"/>
          <w:szCs w:val="24"/>
        </w:rPr>
        <w:t>Direito tributário, linguagem e método</w:t>
      </w:r>
      <w:r w:rsidRPr="00322B84">
        <w:rPr>
          <w:rFonts w:ascii="Times New Roman" w:hAnsi="Times New Roman" w:cs="Times New Roman"/>
          <w:sz w:val="24"/>
          <w:szCs w:val="24"/>
        </w:rPr>
        <w:t xml:space="preserve">. São Paulo: Noeses, 2015. </w:t>
      </w:r>
    </w:p>
    <w:p w:rsidR="00F36CEF" w:rsidRPr="00322B84" w:rsidRDefault="00F36CEF" w:rsidP="00F36CEF">
      <w:pPr>
        <w:spacing w:after="0" w:line="36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</w:p>
    <w:p w:rsidR="00F36CEF" w:rsidRPr="00322B84" w:rsidRDefault="00F36CEF" w:rsidP="00F36CEF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22B84">
        <w:rPr>
          <w:rFonts w:ascii="Times New Roman" w:hAnsi="Times New Roman" w:cs="Times New Roman"/>
          <w:sz w:val="24"/>
          <w:szCs w:val="24"/>
        </w:rPr>
        <w:t>CINTRA, Antonio Carlos de Araújo; GRINOV</w:t>
      </w:r>
      <w:r w:rsidR="00010363">
        <w:rPr>
          <w:rFonts w:ascii="Times New Roman" w:hAnsi="Times New Roman" w:cs="Times New Roman"/>
          <w:sz w:val="24"/>
          <w:szCs w:val="24"/>
        </w:rPr>
        <w:t xml:space="preserve">ER, Ada Pellegrini; DINAMARCO, </w:t>
      </w:r>
      <w:r w:rsidRPr="00322B84">
        <w:rPr>
          <w:rFonts w:ascii="Times New Roman" w:hAnsi="Times New Roman" w:cs="Times New Roman"/>
          <w:sz w:val="24"/>
          <w:szCs w:val="24"/>
        </w:rPr>
        <w:t xml:space="preserve">Cândido Rangel. </w:t>
      </w:r>
      <w:r w:rsidRPr="00322B84">
        <w:rPr>
          <w:rFonts w:ascii="Times New Roman" w:hAnsi="Times New Roman" w:cs="Times New Roman"/>
          <w:i/>
          <w:sz w:val="24"/>
          <w:szCs w:val="24"/>
        </w:rPr>
        <w:t>Teoria Geral do Processo.</w:t>
      </w:r>
      <w:r w:rsidR="00010363">
        <w:rPr>
          <w:rFonts w:ascii="Times New Roman" w:hAnsi="Times New Roman" w:cs="Times New Roman"/>
          <w:sz w:val="24"/>
          <w:szCs w:val="24"/>
        </w:rPr>
        <w:t xml:space="preserve"> 21</w:t>
      </w:r>
      <w:r w:rsidR="005906F1">
        <w:rPr>
          <w:rFonts w:ascii="Times New Roman" w:hAnsi="Times New Roman" w:cs="Times New Roman"/>
          <w:sz w:val="24"/>
          <w:szCs w:val="24"/>
        </w:rPr>
        <w:t>.</w:t>
      </w:r>
      <w:r w:rsidR="00010363">
        <w:rPr>
          <w:rFonts w:ascii="Times New Roman" w:hAnsi="Times New Roman" w:cs="Times New Roman"/>
          <w:sz w:val="24"/>
          <w:szCs w:val="24"/>
        </w:rPr>
        <w:t xml:space="preserve"> ed. São Paulo: Malheiros, </w:t>
      </w:r>
      <w:r w:rsidRPr="00322B84">
        <w:rPr>
          <w:rFonts w:ascii="Times New Roman" w:hAnsi="Times New Roman" w:cs="Times New Roman"/>
          <w:sz w:val="24"/>
          <w:szCs w:val="24"/>
        </w:rPr>
        <w:t>2005.</w:t>
      </w:r>
    </w:p>
    <w:p w:rsidR="00F36CEF" w:rsidRPr="00322B84" w:rsidRDefault="00F36CEF" w:rsidP="00F36CEF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22B84">
        <w:rPr>
          <w:rFonts w:ascii="Times New Roman" w:hAnsi="Times New Roman" w:cs="Times New Roman"/>
          <w:sz w:val="24"/>
          <w:szCs w:val="24"/>
        </w:rPr>
        <w:br/>
        <w:t>MELLO, Celso Antônio Bandeira</w:t>
      </w:r>
      <w:r w:rsidR="005906F1">
        <w:rPr>
          <w:rFonts w:ascii="Times New Roman" w:hAnsi="Times New Roman" w:cs="Times New Roman"/>
          <w:sz w:val="24"/>
          <w:szCs w:val="24"/>
        </w:rPr>
        <w:t xml:space="preserve"> de</w:t>
      </w:r>
      <w:r w:rsidRPr="00322B84">
        <w:rPr>
          <w:rFonts w:ascii="Times New Roman" w:hAnsi="Times New Roman" w:cs="Times New Roman"/>
          <w:sz w:val="24"/>
          <w:szCs w:val="24"/>
        </w:rPr>
        <w:t xml:space="preserve">. </w:t>
      </w:r>
      <w:r w:rsidRPr="00322B84">
        <w:rPr>
          <w:rFonts w:ascii="Times New Roman" w:hAnsi="Times New Roman" w:cs="Times New Roman"/>
          <w:i/>
          <w:sz w:val="24"/>
          <w:szCs w:val="24"/>
        </w:rPr>
        <w:t>Curso de Direito Administrativo.</w:t>
      </w:r>
      <w:r w:rsidRPr="00322B84">
        <w:rPr>
          <w:rFonts w:ascii="Times New Roman" w:hAnsi="Times New Roman" w:cs="Times New Roman"/>
          <w:sz w:val="24"/>
          <w:szCs w:val="24"/>
        </w:rPr>
        <w:t xml:space="preserve"> 17</w:t>
      </w:r>
      <w:r w:rsidR="005906F1">
        <w:rPr>
          <w:rFonts w:ascii="Times New Roman" w:hAnsi="Times New Roman" w:cs="Times New Roman"/>
          <w:sz w:val="24"/>
          <w:szCs w:val="24"/>
        </w:rPr>
        <w:t>.</w:t>
      </w:r>
      <w:r w:rsidRPr="00322B84">
        <w:rPr>
          <w:rFonts w:ascii="Times New Roman" w:hAnsi="Times New Roman" w:cs="Times New Roman"/>
          <w:sz w:val="24"/>
          <w:szCs w:val="24"/>
        </w:rPr>
        <w:t xml:space="preserve"> ed. São Paulo: Malheiros, 2014.</w:t>
      </w:r>
    </w:p>
    <w:p w:rsidR="00F36CEF" w:rsidRDefault="00F36CEF" w:rsidP="00F36CEF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E49D7" w:rsidRDefault="00722707" w:rsidP="00F36CEF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="005E49D7" w:rsidRPr="00322B84">
        <w:rPr>
          <w:rFonts w:ascii="Times New Roman" w:hAnsi="Times New Roman" w:cs="Times New Roman"/>
          <w:sz w:val="24"/>
          <w:szCs w:val="24"/>
        </w:rPr>
        <w:t>.</w:t>
      </w:r>
      <w:r w:rsidR="005D3A64">
        <w:rPr>
          <w:rFonts w:ascii="Times New Roman" w:hAnsi="Times New Roman" w:cs="Times New Roman"/>
          <w:sz w:val="24"/>
          <w:szCs w:val="24"/>
        </w:rPr>
        <w:t xml:space="preserve"> </w:t>
      </w:r>
      <w:r w:rsidR="005D3A64">
        <w:rPr>
          <w:rFonts w:ascii="Times New Roman" w:hAnsi="Times New Roman" w:cs="Times New Roman"/>
          <w:i/>
          <w:sz w:val="24"/>
          <w:szCs w:val="24"/>
        </w:rPr>
        <w:t>O Conteúdo Jurídico do Princípio da Igualdade</w:t>
      </w:r>
      <w:r w:rsidR="005E49D7" w:rsidRPr="00322B84">
        <w:rPr>
          <w:rFonts w:ascii="Times New Roman" w:hAnsi="Times New Roman" w:cs="Times New Roman"/>
          <w:i/>
          <w:sz w:val="24"/>
          <w:szCs w:val="24"/>
        </w:rPr>
        <w:t>.</w:t>
      </w:r>
      <w:r w:rsidR="005D3A64">
        <w:rPr>
          <w:rFonts w:ascii="Times New Roman" w:hAnsi="Times New Roman" w:cs="Times New Roman"/>
          <w:sz w:val="24"/>
          <w:szCs w:val="24"/>
        </w:rPr>
        <w:t xml:space="preserve"> 3</w:t>
      </w:r>
      <w:r w:rsidR="005906F1">
        <w:rPr>
          <w:rFonts w:ascii="Times New Roman" w:hAnsi="Times New Roman" w:cs="Times New Roman"/>
          <w:sz w:val="24"/>
          <w:szCs w:val="24"/>
        </w:rPr>
        <w:t>.</w:t>
      </w:r>
      <w:r w:rsidR="005D3A64">
        <w:rPr>
          <w:rFonts w:ascii="Times New Roman" w:hAnsi="Times New Roman" w:cs="Times New Roman"/>
          <w:sz w:val="24"/>
          <w:szCs w:val="24"/>
        </w:rPr>
        <w:t xml:space="preserve"> ed. São Paulo: Malheiros, 2017</w:t>
      </w:r>
      <w:r w:rsidR="005E49D7" w:rsidRPr="00322B84">
        <w:rPr>
          <w:rFonts w:ascii="Times New Roman" w:hAnsi="Times New Roman" w:cs="Times New Roman"/>
          <w:sz w:val="24"/>
          <w:szCs w:val="24"/>
        </w:rPr>
        <w:t>.</w:t>
      </w:r>
    </w:p>
    <w:p w:rsidR="005E49D7" w:rsidRPr="00322B84" w:rsidRDefault="005E49D7" w:rsidP="00F36CEF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36CEF" w:rsidRPr="00322B84" w:rsidRDefault="00F36CEF" w:rsidP="00F36CEF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22B84">
        <w:rPr>
          <w:rFonts w:ascii="Times New Roman" w:hAnsi="Times New Roman" w:cs="Times New Roman"/>
          <w:caps/>
          <w:sz w:val="24"/>
          <w:szCs w:val="24"/>
        </w:rPr>
        <w:t>Mello,</w:t>
      </w:r>
      <w:r w:rsidRPr="00322B84">
        <w:rPr>
          <w:rFonts w:ascii="Times New Roman" w:hAnsi="Times New Roman" w:cs="Times New Roman"/>
          <w:sz w:val="24"/>
          <w:szCs w:val="24"/>
        </w:rPr>
        <w:t xml:space="preserve"> Oswaldo Aranha Bandeira de. </w:t>
      </w:r>
      <w:r w:rsidRPr="00322B84">
        <w:rPr>
          <w:rFonts w:ascii="Times New Roman" w:hAnsi="Times New Roman" w:cs="Times New Roman"/>
          <w:i/>
          <w:sz w:val="24"/>
          <w:szCs w:val="24"/>
        </w:rPr>
        <w:t xml:space="preserve">Princípio Gerais de Direito Administrativo. </w:t>
      </w:r>
      <w:r w:rsidRPr="00322B84">
        <w:rPr>
          <w:rFonts w:ascii="Times New Roman" w:hAnsi="Times New Roman" w:cs="Times New Roman"/>
          <w:sz w:val="24"/>
          <w:szCs w:val="24"/>
        </w:rPr>
        <w:t>v.1. 2. ed. Forense, 1979.</w:t>
      </w:r>
    </w:p>
    <w:p w:rsidR="00F36CEF" w:rsidRPr="00322B84" w:rsidRDefault="00F36CEF" w:rsidP="00F36CEF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36CEF" w:rsidRPr="00322B84" w:rsidRDefault="00F36CEF" w:rsidP="00F36CEF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22B84">
        <w:rPr>
          <w:rFonts w:ascii="Times New Roman" w:hAnsi="Times New Roman" w:cs="Times New Roman"/>
          <w:sz w:val="24"/>
          <w:szCs w:val="24"/>
        </w:rPr>
        <w:t>MORAES, Alexandre</w:t>
      </w:r>
      <w:r w:rsidR="005906F1">
        <w:rPr>
          <w:rFonts w:ascii="Times New Roman" w:hAnsi="Times New Roman" w:cs="Times New Roman"/>
          <w:sz w:val="24"/>
          <w:szCs w:val="24"/>
        </w:rPr>
        <w:t xml:space="preserve"> de</w:t>
      </w:r>
      <w:r w:rsidRPr="00322B84">
        <w:rPr>
          <w:rFonts w:ascii="Times New Roman" w:hAnsi="Times New Roman" w:cs="Times New Roman"/>
          <w:sz w:val="24"/>
          <w:szCs w:val="24"/>
        </w:rPr>
        <w:t xml:space="preserve">. </w:t>
      </w:r>
      <w:r w:rsidRPr="00322B84">
        <w:rPr>
          <w:rFonts w:ascii="Times New Roman" w:hAnsi="Times New Roman" w:cs="Times New Roman"/>
          <w:i/>
          <w:sz w:val="24"/>
          <w:szCs w:val="24"/>
        </w:rPr>
        <w:t>Direito Constitucional.</w:t>
      </w:r>
      <w:r w:rsidRPr="00322B84">
        <w:rPr>
          <w:rFonts w:ascii="Times New Roman" w:hAnsi="Times New Roman" w:cs="Times New Roman"/>
          <w:sz w:val="24"/>
          <w:szCs w:val="24"/>
        </w:rPr>
        <w:t xml:space="preserve"> 24</w:t>
      </w:r>
      <w:r w:rsidR="005906F1">
        <w:rPr>
          <w:rFonts w:ascii="Times New Roman" w:hAnsi="Times New Roman" w:cs="Times New Roman"/>
          <w:sz w:val="24"/>
          <w:szCs w:val="24"/>
        </w:rPr>
        <w:t>.</w:t>
      </w:r>
      <w:r w:rsidRPr="00322B84">
        <w:rPr>
          <w:rFonts w:ascii="Times New Roman" w:hAnsi="Times New Roman" w:cs="Times New Roman"/>
          <w:sz w:val="24"/>
          <w:szCs w:val="24"/>
        </w:rPr>
        <w:t xml:space="preserve"> ed. São Paulo: Atlas, 2009.</w:t>
      </w:r>
    </w:p>
    <w:p w:rsidR="00F36CEF" w:rsidRPr="00322B84" w:rsidRDefault="00F36CEF" w:rsidP="00F36CEF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36CEF" w:rsidRPr="00322B84" w:rsidRDefault="00F36CEF" w:rsidP="00F36CEF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06F1">
        <w:rPr>
          <w:rFonts w:ascii="Times New Roman" w:hAnsi="Times New Roman" w:cs="Times New Roman"/>
          <w:caps/>
          <w:sz w:val="24"/>
          <w:szCs w:val="24"/>
        </w:rPr>
        <w:t>Di Pietro</w:t>
      </w:r>
      <w:r w:rsidRPr="00322B84">
        <w:rPr>
          <w:rFonts w:ascii="Times New Roman" w:hAnsi="Times New Roman" w:cs="Times New Roman"/>
          <w:caps/>
          <w:sz w:val="24"/>
          <w:szCs w:val="24"/>
        </w:rPr>
        <w:t>,</w:t>
      </w:r>
      <w:r w:rsidRPr="00322B84">
        <w:rPr>
          <w:rFonts w:ascii="Times New Roman" w:hAnsi="Times New Roman" w:cs="Times New Roman"/>
          <w:sz w:val="24"/>
          <w:szCs w:val="24"/>
        </w:rPr>
        <w:t xml:space="preserve"> Maria Syvia Zanella. </w:t>
      </w:r>
      <w:r w:rsidRPr="00322B84">
        <w:rPr>
          <w:rFonts w:ascii="Times New Roman" w:hAnsi="Times New Roman" w:cs="Times New Roman"/>
          <w:i/>
          <w:sz w:val="24"/>
          <w:szCs w:val="24"/>
        </w:rPr>
        <w:t xml:space="preserve">Direito Administrativo. </w:t>
      </w:r>
      <w:r w:rsidRPr="00322B84">
        <w:rPr>
          <w:rFonts w:ascii="Times New Roman" w:hAnsi="Times New Roman" w:cs="Times New Roman"/>
          <w:sz w:val="24"/>
          <w:szCs w:val="24"/>
        </w:rPr>
        <w:t>27. Editora Atlas, 2014</w:t>
      </w:r>
      <w:r w:rsidR="00722707">
        <w:rPr>
          <w:rFonts w:ascii="Times New Roman" w:hAnsi="Times New Roman" w:cs="Times New Roman"/>
          <w:sz w:val="24"/>
          <w:szCs w:val="24"/>
        </w:rPr>
        <w:t>.</w:t>
      </w:r>
    </w:p>
    <w:p w:rsidR="00F36CEF" w:rsidRPr="00322B84" w:rsidRDefault="00F36CEF" w:rsidP="00F36CEF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6CEF" w:rsidRPr="00322B84" w:rsidRDefault="00F36CEF" w:rsidP="00F36CEF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B84">
        <w:rPr>
          <w:rFonts w:ascii="Times New Roman" w:hAnsi="Times New Roman" w:cs="Times New Roman"/>
          <w:color w:val="000000"/>
          <w:sz w:val="24"/>
          <w:szCs w:val="24"/>
        </w:rPr>
        <w:t xml:space="preserve">GRAU, Eros Roberto. </w:t>
      </w:r>
      <w:r w:rsidRPr="00322B84">
        <w:rPr>
          <w:rFonts w:ascii="Times New Roman" w:hAnsi="Times New Roman" w:cs="Times New Roman"/>
          <w:i/>
          <w:iCs/>
          <w:color w:val="000000"/>
          <w:sz w:val="24"/>
          <w:szCs w:val="24"/>
        </w:rPr>
        <w:t>A Ordem Econômica e a Constituição de 1988</w:t>
      </w:r>
      <w:r w:rsidRPr="00322B84">
        <w:rPr>
          <w:rFonts w:ascii="Times New Roman" w:hAnsi="Times New Roman" w:cs="Times New Roman"/>
          <w:color w:val="000000"/>
          <w:sz w:val="24"/>
          <w:szCs w:val="24"/>
        </w:rPr>
        <w:t>. 15</w:t>
      </w:r>
      <w:r w:rsidR="005906F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22B84">
        <w:rPr>
          <w:rFonts w:ascii="Times New Roman" w:hAnsi="Times New Roman" w:cs="Times New Roman"/>
          <w:color w:val="000000"/>
          <w:sz w:val="24"/>
          <w:szCs w:val="24"/>
        </w:rPr>
        <w:t xml:space="preserve"> ed. São Paulo: Malheiros, 2002. </w:t>
      </w:r>
    </w:p>
    <w:p w:rsidR="00F36CEF" w:rsidRPr="00322B84" w:rsidRDefault="00F36CEF" w:rsidP="00F36CEF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6CEF" w:rsidRPr="00322B84" w:rsidRDefault="00F36CEF" w:rsidP="00F36CEF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B84">
        <w:rPr>
          <w:rFonts w:ascii="Times New Roman" w:hAnsi="Times New Roman" w:cs="Times New Roman"/>
          <w:color w:val="000000"/>
          <w:sz w:val="24"/>
          <w:szCs w:val="24"/>
        </w:rPr>
        <w:t xml:space="preserve">GROTTI, Dinorá Adelaide Musetti. </w:t>
      </w:r>
      <w:r w:rsidRPr="00322B84">
        <w:rPr>
          <w:rFonts w:ascii="Times New Roman" w:hAnsi="Times New Roman" w:cs="Times New Roman"/>
          <w:i/>
          <w:iCs/>
          <w:color w:val="000000"/>
          <w:sz w:val="24"/>
          <w:szCs w:val="24"/>
        </w:rPr>
        <w:t>O Serviço Público e a Constituição Brasileira de 1988</w:t>
      </w:r>
      <w:r w:rsidRPr="00322B84">
        <w:rPr>
          <w:rFonts w:ascii="Times New Roman" w:hAnsi="Times New Roman" w:cs="Times New Roman"/>
          <w:color w:val="000000"/>
          <w:sz w:val="24"/>
          <w:szCs w:val="24"/>
        </w:rPr>
        <w:t xml:space="preserve">. São Paulo: Malheiros, 2003. </w:t>
      </w:r>
    </w:p>
    <w:p w:rsidR="00F36CEF" w:rsidRPr="00322B84" w:rsidRDefault="00F36CEF" w:rsidP="00F36CEF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36CEF" w:rsidRPr="00322B84" w:rsidRDefault="00F36CEF" w:rsidP="00F36CEF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22B84">
        <w:rPr>
          <w:rFonts w:ascii="Times New Roman" w:hAnsi="Times New Roman" w:cs="Times New Roman"/>
          <w:sz w:val="24"/>
          <w:szCs w:val="24"/>
        </w:rPr>
        <w:t xml:space="preserve">GUEDES, Alvaro Martim; FONSECA, Francisco (Orgs.). </w:t>
      </w:r>
      <w:r w:rsidRPr="00322B84">
        <w:rPr>
          <w:rFonts w:ascii="Times New Roman" w:hAnsi="Times New Roman" w:cs="Times New Roman"/>
          <w:i/>
          <w:sz w:val="24"/>
          <w:szCs w:val="24"/>
        </w:rPr>
        <w:t xml:space="preserve">Controle Social: Cenários, Avanços e Dilemas no Brasil. </w:t>
      </w:r>
      <w:r w:rsidRPr="00322B84">
        <w:rPr>
          <w:rFonts w:ascii="Times New Roman" w:hAnsi="Times New Roman" w:cs="Times New Roman"/>
          <w:sz w:val="24"/>
          <w:szCs w:val="24"/>
        </w:rPr>
        <w:t>São Paulo: Cultura Acadêmica, 2008.</w:t>
      </w:r>
    </w:p>
    <w:p w:rsidR="00F36CEF" w:rsidRPr="00322B84" w:rsidRDefault="00F36CEF" w:rsidP="00F36CEF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36CEF" w:rsidRPr="00322B84" w:rsidRDefault="00F36CEF" w:rsidP="00F36CEF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22B84">
        <w:rPr>
          <w:rFonts w:ascii="Times New Roman" w:hAnsi="Times New Roman" w:cs="Times New Roman"/>
          <w:caps/>
          <w:sz w:val="24"/>
          <w:szCs w:val="24"/>
        </w:rPr>
        <w:t>Moisés,</w:t>
      </w:r>
      <w:r w:rsidRPr="00322B84">
        <w:rPr>
          <w:rFonts w:ascii="Times New Roman" w:hAnsi="Times New Roman" w:cs="Times New Roman"/>
          <w:sz w:val="24"/>
          <w:szCs w:val="24"/>
        </w:rPr>
        <w:t xml:space="preserve"> Rodrigo Gabriel.</w:t>
      </w:r>
      <w:r w:rsidR="00E00D7E">
        <w:rPr>
          <w:rFonts w:ascii="Times New Roman" w:hAnsi="Times New Roman" w:cs="Times New Roman"/>
          <w:sz w:val="24"/>
          <w:szCs w:val="24"/>
        </w:rPr>
        <w:t xml:space="preserve"> </w:t>
      </w:r>
      <w:r w:rsidR="00CB45FB" w:rsidRPr="005906F1">
        <w:rPr>
          <w:rFonts w:ascii="Times New Roman" w:hAnsi="Times New Roman" w:cs="Times New Roman"/>
          <w:sz w:val="24"/>
          <w:szCs w:val="24"/>
        </w:rPr>
        <w:t>A</w:t>
      </w:r>
      <w:r w:rsidR="00CB45FB">
        <w:rPr>
          <w:rFonts w:ascii="Times New Roman" w:hAnsi="Times New Roman" w:cs="Times New Roman"/>
          <w:sz w:val="24"/>
          <w:szCs w:val="24"/>
        </w:rPr>
        <w:t xml:space="preserve"> Natureza Jurídica dos S</w:t>
      </w:r>
      <w:r w:rsidR="00CB45FB" w:rsidRPr="005906F1">
        <w:rPr>
          <w:rFonts w:ascii="Times New Roman" w:hAnsi="Times New Roman" w:cs="Times New Roman"/>
          <w:sz w:val="24"/>
          <w:szCs w:val="24"/>
        </w:rPr>
        <w:t>erviços de Educação</w:t>
      </w:r>
      <w:r w:rsidR="00CB45FB">
        <w:rPr>
          <w:rFonts w:ascii="Times New Roman" w:hAnsi="Times New Roman" w:cs="Times New Roman"/>
          <w:sz w:val="24"/>
          <w:szCs w:val="24"/>
        </w:rPr>
        <w:t>.</w:t>
      </w:r>
      <w:r w:rsidR="00CB45FB" w:rsidRPr="00322B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22B84">
        <w:rPr>
          <w:rFonts w:ascii="Times New Roman" w:hAnsi="Times New Roman" w:cs="Times New Roman"/>
          <w:i/>
          <w:sz w:val="24"/>
          <w:szCs w:val="24"/>
        </w:rPr>
        <w:t>Administração Pública: Desafios Para a Transparência, Probidade e Desenvolvimento</w:t>
      </w:r>
      <w:r w:rsidR="005906F1">
        <w:rPr>
          <w:rFonts w:ascii="Times New Roman" w:hAnsi="Times New Roman" w:cs="Times New Roman"/>
          <w:i/>
          <w:sz w:val="24"/>
          <w:szCs w:val="24"/>
        </w:rPr>
        <w:t>.</w:t>
      </w:r>
      <w:r w:rsidRPr="005906F1">
        <w:rPr>
          <w:rFonts w:ascii="Times New Roman" w:hAnsi="Times New Roman" w:cs="Times New Roman"/>
          <w:sz w:val="24"/>
          <w:szCs w:val="24"/>
        </w:rPr>
        <w:t xml:space="preserve"> XXIX Congresso de Direito Administrativo.</w:t>
      </w:r>
      <w:r w:rsidRPr="00322B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22B84">
        <w:rPr>
          <w:rFonts w:ascii="Times New Roman" w:hAnsi="Times New Roman" w:cs="Times New Roman"/>
          <w:sz w:val="24"/>
          <w:szCs w:val="24"/>
        </w:rPr>
        <w:t>Belo Horizonte</w:t>
      </w:r>
      <w:r w:rsidR="005906F1">
        <w:rPr>
          <w:rFonts w:ascii="Times New Roman" w:hAnsi="Times New Roman" w:cs="Times New Roman"/>
          <w:sz w:val="24"/>
          <w:szCs w:val="24"/>
        </w:rPr>
        <w:t xml:space="preserve">: </w:t>
      </w:r>
      <w:r w:rsidR="005906F1" w:rsidRPr="00322B84">
        <w:rPr>
          <w:rFonts w:ascii="Times New Roman" w:hAnsi="Times New Roman" w:cs="Times New Roman"/>
          <w:sz w:val="24"/>
          <w:szCs w:val="24"/>
        </w:rPr>
        <w:t>Fórum,</w:t>
      </w:r>
      <w:r w:rsidRPr="00322B84">
        <w:rPr>
          <w:rFonts w:ascii="Times New Roman" w:hAnsi="Times New Roman" w:cs="Times New Roman"/>
          <w:sz w:val="24"/>
          <w:szCs w:val="24"/>
        </w:rPr>
        <w:t xml:space="preserve"> 2017.</w:t>
      </w:r>
    </w:p>
    <w:p w:rsidR="00F36CEF" w:rsidRPr="00322B84" w:rsidRDefault="00F36CEF" w:rsidP="00F36CEF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36CEF" w:rsidRPr="00322B84" w:rsidRDefault="00F36CEF" w:rsidP="00F36CEF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22B84">
        <w:rPr>
          <w:rFonts w:ascii="Times New Roman" w:hAnsi="Times New Roman" w:cs="Times New Roman"/>
          <w:caps/>
          <w:sz w:val="24"/>
          <w:szCs w:val="24"/>
        </w:rPr>
        <w:lastRenderedPageBreak/>
        <w:t>Mânica,</w:t>
      </w:r>
      <w:r w:rsidRPr="00322B84">
        <w:rPr>
          <w:rFonts w:ascii="Times New Roman" w:hAnsi="Times New Roman" w:cs="Times New Roman"/>
          <w:sz w:val="24"/>
          <w:szCs w:val="24"/>
        </w:rPr>
        <w:t xml:space="preserve"> Fernando Borges. </w:t>
      </w:r>
      <w:r w:rsidR="00CB45FB" w:rsidRPr="00322B84">
        <w:rPr>
          <w:rFonts w:ascii="Times New Roman" w:hAnsi="Times New Roman" w:cs="Times New Roman"/>
          <w:i/>
          <w:sz w:val="24"/>
          <w:szCs w:val="24"/>
        </w:rPr>
        <w:t>Serviços Públicos e Desenvolvimento: Uma Crítica ao Modelo Brasileiro de Parcerias Público-Privadas no Setor Social</w:t>
      </w:r>
      <w:r w:rsidR="00CB45FB">
        <w:rPr>
          <w:rFonts w:ascii="Times New Roman" w:hAnsi="Times New Roman" w:cs="Times New Roman"/>
          <w:i/>
          <w:sz w:val="24"/>
          <w:szCs w:val="24"/>
        </w:rPr>
        <w:t>.</w:t>
      </w:r>
      <w:r w:rsidR="00CB45FB" w:rsidRPr="00CB45FB">
        <w:rPr>
          <w:rFonts w:ascii="Times New Roman" w:hAnsi="Times New Roman" w:cs="Times New Roman"/>
          <w:sz w:val="24"/>
          <w:szCs w:val="24"/>
        </w:rPr>
        <w:t xml:space="preserve"> </w:t>
      </w:r>
      <w:r w:rsidRPr="00CB45FB">
        <w:rPr>
          <w:rFonts w:ascii="Times New Roman" w:hAnsi="Times New Roman" w:cs="Times New Roman"/>
          <w:sz w:val="24"/>
          <w:szCs w:val="24"/>
        </w:rPr>
        <w:t>Estado, Direito e Políticas Públicas</w:t>
      </w:r>
      <w:r w:rsidRPr="00322B8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322B84">
        <w:rPr>
          <w:rFonts w:ascii="Times New Roman" w:hAnsi="Times New Roman" w:cs="Times New Roman"/>
          <w:sz w:val="24"/>
          <w:szCs w:val="24"/>
        </w:rPr>
        <w:t>Curitiba</w:t>
      </w:r>
      <w:r w:rsidR="00CB45FB">
        <w:rPr>
          <w:rFonts w:ascii="Times New Roman" w:hAnsi="Times New Roman" w:cs="Times New Roman"/>
          <w:sz w:val="24"/>
          <w:szCs w:val="24"/>
        </w:rPr>
        <w:t xml:space="preserve">: </w:t>
      </w:r>
      <w:r w:rsidR="00CB45FB" w:rsidRPr="00322B84">
        <w:rPr>
          <w:rFonts w:ascii="Times New Roman" w:hAnsi="Times New Roman" w:cs="Times New Roman"/>
          <w:sz w:val="24"/>
          <w:szCs w:val="24"/>
        </w:rPr>
        <w:t>Editora Íthala,</w:t>
      </w:r>
      <w:r w:rsidRPr="00322B84">
        <w:rPr>
          <w:rFonts w:ascii="Times New Roman" w:hAnsi="Times New Roman" w:cs="Times New Roman"/>
          <w:sz w:val="24"/>
          <w:szCs w:val="24"/>
        </w:rPr>
        <w:t xml:space="preserve"> 2014.</w:t>
      </w:r>
    </w:p>
    <w:p w:rsidR="00F36CEF" w:rsidRPr="00322B84" w:rsidRDefault="00F36CEF" w:rsidP="00F36CEF">
      <w:pPr>
        <w:pStyle w:val="1"/>
        <w:numPr>
          <w:ilvl w:val="0"/>
          <w:numId w:val="0"/>
        </w:numPr>
        <w:ind w:left="360"/>
        <w:rPr>
          <w:rFonts w:ascii="Times New Roman" w:hAnsi="Times New Roman"/>
          <w:b/>
        </w:rPr>
      </w:pPr>
    </w:p>
    <w:p w:rsidR="00F36CEF" w:rsidRPr="00322B84" w:rsidRDefault="00F36CEF" w:rsidP="00F36CEF">
      <w:pPr>
        <w:rPr>
          <w:rFonts w:ascii="Times New Roman" w:hAnsi="Times New Roman" w:cs="Times New Roman"/>
          <w:sz w:val="24"/>
          <w:szCs w:val="24"/>
        </w:rPr>
      </w:pPr>
    </w:p>
    <w:p w:rsidR="00F36CEF" w:rsidRPr="00322B84" w:rsidRDefault="00F36CEF" w:rsidP="00F36CE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F36CEF" w:rsidRPr="00322B84" w:rsidRDefault="00F36CEF" w:rsidP="00F36CEF">
      <w:pPr>
        <w:rPr>
          <w:rFonts w:ascii="Times New Roman" w:hAnsi="Times New Roman" w:cs="Times New Roman"/>
          <w:sz w:val="24"/>
          <w:szCs w:val="24"/>
        </w:rPr>
      </w:pPr>
    </w:p>
    <w:p w:rsidR="00F36CEF" w:rsidRPr="00322B84" w:rsidRDefault="00F36CEF" w:rsidP="00F36CEF">
      <w:pPr>
        <w:rPr>
          <w:rFonts w:ascii="Times New Roman" w:hAnsi="Times New Roman" w:cs="Times New Roman"/>
          <w:sz w:val="24"/>
          <w:szCs w:val="24"/>
        </w:rPr>
      </w:pPr>
    </w:p>
    <w:p w:rsidR="00F36CEF" w:rsidRPr="00322B84" w:rsidRDefault="00F36CEF" w:rsidP="00F36CEF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22CD" w:rsidRPr="00322B84" w:rsidRDefault="00DD22CD">
      <w:pPr>
        <w:rPr>
          <w:rFonts w:ascii="Times New Roman" w:hAnsi="Times New Roman" w:cs="Times New Roman"/>
          <w:sz w:val="24"/>
          <w:szCs w:val="24"/>
        </w:rPr>
      </w:pPr>
    </w:p>
    <w:sectPr w:rsidR="00DD22CD" w:rsidRPr="00322B84" w:rsidSect="00AD4CF4">
      <w:footnotePr>
        <w:numFmt w:val="chicago"/>
      </w:footnotePr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894" w:rsidRDefault="00842894" w:rsidP="00F36CEF">
      <w:pPr>
        <w:spacing w:after="0" w:line="240" w:lineRule="auto"/>
      </w:pPr>
      <w:r>
        <w:separator/>
      </w:r>
    </w:p>
  </w:endnote>
  <w:endnote w:type="continuationSeparator" w:id="0">
    <w:p w:rsidR="00842894" w:rsidRDefault="00842894" w:rsidP="00F36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4A4" w:rsidRDefault="001F04A4">
    <w:pPr>
      <w:pStyle w:val="Rodap"/>
    </w:pPr>
  </w:p>
  <w:p w:rsidR="001F04A4" w:rsidRDefault="001F04A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894" w:rsidRDefault="00842894" w:rsidP="00F36CEF">
      <w:pPr>
        <w:spacing w:after="0" w:line="240" w:lineRule="auto"/>
      </w:pPr>
      <w:r>
        <w:separator/>
      </w:r>
    </w:p>
  </w:footnote>
  <w:footnote w:type="continuationSeparator" w:id="0">
    <w:p w:rsidR="00842894" w:rsidRDefault="00842894" w:rsidP="00F36CEF">
      <w:pPr>
        <w:spacing w:after="0" w:line="240" w:lineRule="auto"/>
      </w:pPr>
      <w:r>
        <w:continuationSeparator/>
      </w:r>
    </w:p>
  </w:footnote>
  <w:footnote w:id="1">
    <w:p w:rsidR="005F59DC" w:rsidRPr="00D1646C" w:rsidRDefault="005F59DC" w:rsidP="00D1646C">
      <w:pPr>
        <w:pStyle w:val="Textodenotaderodap"/>
        <w:jc w:val="both"/>
        <w:rPr>
          <w:rFonts w:ascii="Times New Roman" w:hAnsi="Times New Roman" w:cs="Times New Roman"/>
        </w:rPr>
      </w:pPr>
      <w:r w:rsidRPr="00D1646C">
        <w:rPr>
          <w:rStyle w:val="Refdenotaderodap"/>
          <w:rFonts w:ascii="Times New Roman" w:hAnsi="Times New Roman" w:cs="Times New Roman"/>
        </w:rPr>
        <w:footnoteRef/>
      </w:r>
      <w:r w:rsidR="00D719DF" w:rsidRPr="00D1646C">
        <w:rPr>
          <w:rFonts w:ascii="Times New Roman" w:hAnsi="Times New Roman" w:cs="Times New Roman"/>
        </w:rPr>
        <w:t xml:space="preserve"> Mestranda em Direito do Estado pela PUC/SP, pós-graduada em Gestão Pública pela FGV e advogada e consultora especializada na Organização dos Estados Ibero-Americanos.</w:t>
      </w:r>
    </w:p>
  </w:footnote>
  <w:footnote w:id="2">
    <w:p w:rsidR="00456A6A" w:rsidRPr="00D1646C" w:rsidRDefault="00456A6A" w:rsidP="00D164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646C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D1646C">
        <w:rPr>
          <w:rFonts w:ascii="Times New Roman" w:hAnsi="Times New Roman" w:cs="Times New Roman"/>
          <w:sz w:val="20"/>
          <w:szCs w:val="20"/>
        </w:rPr>
        <w:t xml:space="preserve"> Tem por fim assegurar a todos existência digna, conforme os ditames da justiça social e dos princípios da soberania nacional</w:t>
      </w:r>
      <w:r w:rsidR="00D1646C">
        <w:rPr>
          <w:rFonts w:ascii="Times New Roman" w:hAnsi="Times New Roman" w:cs="Times New Roman"/>
          <w:sz w:val="20"/>
          <w:szCs w:val="20"/>
        </w:rPr>
        <w:t>,</w:t>
      </w:r>
      <w:r w:rsidRPr="00D1646C">
        <w:rPr>
          <w:rFonts w:ascii="Times New Roman" w:hAnsi="Times New Roman" w:cs="Times New Roman"/>
          <w:sz w:val="20"/>
          <w:szCs w:val="20"/>
        </w:rPr>
        <w:t xml:space="preserve"> propriedade privada</w:t>
      </w:r>
      <w:r w:rsidR="00D1646C">
        <w:rPr>
          <w:rFonts w:ascii="Times New Roman" w:hAnsi="Times New Roman" w:cs="Times New Roman"/>
          <w:sz w:val="20"/>
          <w:szCs w:val="20"/>
        </w:rPr>
        <w:t>,</w:t>
      </w:r>
      <w:r w:rsidRPr="00D1646C">
        <w:rPr>
          <w:rFonts w:ascii="Times New Roman" w:hAnsi="Times New Roman" w:cs="Times New Roman"/>
          <w:sz w:val="20"/>
          <w:szCs w:val="20"/>
        </w:rPr>
        <w:t xml:space="preserve"> função social da propriedade</w:t>
      </w:r>
      <w:r w:rsidR="00D1646C">
        <w:rPr>
          <w:rFonts w:ascii="Times New Roman" w:hAnsi="Times New Roman" w:cs="Times New Roman"/>
          <w:sz w:val="20"/>
          <w:szCs w:val="20"/>
        </w:rPr>
        <w:t>,</w:t>
      </w:r>
      <w:r w:rsidRPr="00D1646C">
        <w:rPr>
          <w:rFonts w:ascii="Times New Roman" w:hAnsi="Times New Roman" w:cs="Times New Roman"/>
          <w:sz w:val="20"/>
          <w:szCs w:val="20"/>
        </w:rPr>
        <w:t xml:space="preserve"> livre concorrência</w:t>
      </w:r>
      <w:r w:rsidR="00D1646C">
        <w:rPr>
          <w:rFonts w:ascii="Times New Roman" w:hAnsi="Times New Roman" w:cs="Times New Roman"/>
          <w:sz w:val="20"/>
          <w:szCs w:val="20"/>
        </w:rPr>
        <w:t>,</w:t>
      </w:r>
      <w:r w:rsidRPr="00D1646C">
        <w:rPr>
          <w:rFonts w:ascii="Times New Roman" w:hAnsi="Times New Roman" w:cs="Times New Roman"/>
          <w:sz w:val="20"/>
          <w:szCs w:val="20"/>
        </w:rPr>
        <w:t xml:space="preserve"> defesa do consumidor</w:t>
      </w:r>
      <w:r w:rsidR="00D1646C">
        <w:rPr>
          <w:rFonts w:ascii="Times New Roman" w:hAnsi="Times New Roman" w:cs="Times New Roman"/>
          <w:sz w:val="20"/>
          <w:szCs w:val="20"/>
        </w:rPr>
        <w:t>,</w:t>
      </w:r>
      <w:r w:rsidRPr="00D1646C">
        <w:rPr>
          <w:rFonts w:ascii="Times New Roman" w:hAnsi="Times New Roman" w:cs="Times New Roman"/>
          <w:sz w:val="20"/>
          <w:szCs w:val="20"/>
        </w:rPr>
        <w:t xml:space="preserve"> defesa do meio ambiente</w:t>
      </w:r>
      <w:r w:rsidR="00D1646C">
        <w:rPr>
          <w:rFonts w:ascii="Times New Roman" w:hAnsi="Times New Roman" w:cs="Times New Roman"/>
          <w:sz w:val="20"/>
          <w:szCs w:val="20"/>
        </w:rPr>
        <w:t>,</w:t>
      </w:r>
      <w:r w:rsidRPr="00D1646C">
        <w:rPr>
          <w:rFonts w:ascii="Times New Roman" w:hAnsi="Times New Roman" w:cs="Times New Roman"/>
          <w:sz w:val="20"/>
          <w:szCs w:val="20"/>
        </w:rPr>
        <w:t xml:space="preserve"> redução das desigualdades regionais e sociais</w:t>
      </w:r>
      <w:r w:rsidR="00D1646C">
        <w:rPr>
          <w:rFonts w:ascii="Times New Roman" w:hAnsi="Times New Roman" w:cs="Times New Roman"/>
          <w:sz w:val="20"/>
          <w:szCs w:val="20"/>
        </w:rPr>
        <w:t>,</w:t>
      </w:r>
      <w:r w:rsidRPr="00D1646C">
        <w:rPr>
          <w:rFonts w:ascii="Times New Roman" w:hAnsi="Times New Roman" w:cs="Times New Roman"/>
          <w:sz w:val="20"/>
          <w:szCs w:val="20"/>
        </w:rPr>
        <w:t xml:space="preserve"> busca do pleno emprego</w:t>
      </w:r>
      <w:r w:rsidR="00D1646C">
        <w:rPr>
          <w:rFonts w:ascii="Times New Roman" w:hAnsi="Times New Roman" w:cs="Times New Roman"/>
          <w:sz w:val="20"/>
          <w:szCs w:val="20"/>
        </w:rPr>
        <w:t>,</w:t>
      </w:r>
      <w:r w:rsidRPr="00D1646C">
        <w:rPr>
          <w:rFonts w:ascii="Times New Roman" w:hAnsi="Times New Roman" w:cs="Times New Roman"/>
          <w:sz w:val="20"/>
          <w:szCs w:val="20"/>
        </w:rPr>
        <w:t xml:space="preserve"> tratamento favorecido para as empresas de pequeno porte inclusive mediante tratamento diferenciado conforme o impacto ambiental dos produtos e serviços e de seus processos de elaboração e prestação. Assegurando ainda a todos o livre exercício de qualquer atividade econômica, independentemente de autorização de órgãos públicos, salvo nos casos previstos em lei. </w:t>
      </w:r>
    </w:p>
  </w:footnote>
  <w:footnote w:id="3">
    <w:p w:rsidR="00836CA1" w:rsidRPr="00D1646C" w:rsidRDefault="00836CA1" w:rsidP="00836C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646C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D1646C">
        <w:rPr>
          <w:rFonts w:ascii="Times New Roman" w:hAnsi="Times New Roman" w:cs="Times New Roman"/>
          <w:sz w:val="20"/>
          <w:szCs w:val="20"/>
        </w:rPr>
        <w:t xml:space="preserve"> Celso Antônio o define como sendo “toda atividade de oferecimento de utilidade ou comodidade material destinada à satisfação da coletividade em geral, mas fruível singularmente pelos administrados, que o Estado assume como pertinente a seus deveres e presta por si mesmo ou por quem lhe faça as vezes, sob um regime de Direito Público – consagrador de prerrogativas de supremacia e de restrições especiais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D1646C">
        <w:rPr>
          <w:rFonts w:ascii="Times New Roman" w:hAnsi="Times New Roman" w:cs="Times New Roman"/>
          <w:sz w:val="20"/>
          <w:szCs w:val="20"/>
        </w:rPr>
        <w:t>, instituído em favor dos interesses definidos como públicos no sistema normativo</w:t>
      </w:r>
      <w:r>
        <w:rPr>
          <w:rFonts w:ascii="Times New Roman" w:hAnsi="Times New Roman" w:cs="Times New Roman"/>
          <w:sz w:val="20"/>
          <w:szCs w:val="20"/>
        </w:rPr>
        <w:t>”</w:t>
      </w:r>
      <w:r w:rsidRPr="00D1646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D1646C">
        <w:rPr>
          <w:rFonts w:ascii="Times New Roman" w:hAnsi="Times New Roman" w:cs="Times New Roman"/>
          <w:sz w:val="20"/>
          <w:szCs w:val="20"/>
        </w:rPr>
        <w:t>MELLO, 2014, p. 689 e 690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D1646C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</w:footnote>
  <w:footnote w:id="4">
    <w:p w:rsidR="00D1493A" w:rsidRPr="00D1646C" w:rsidRDefault="00D1493A" w:rsidP="00D164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646C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D1646C">
        <w:rPr>
          <w:rFonts w:ascii="Times New Roman" w:hAnsi="Times New Roman" w:cs="Times New Roman"/>
          <w:sz w:val="20"/>
          <w:szCs w:val="20"/>
        </w:rPr>
        <w:t xml:space="preserve"> Para Maria Sylvia</w:t>
      </w:r>
      <w:r w:rsidR="00D1646C">
        <w:rPr>
          <w:rFonts w:ascii="Times New Roman" w:hAnsi="Times New Roman" w:cs="Times New Roman"/>
          <w:sz w:val="20"/>
          <w:szCs w:val="20"/>
        </w:rPr>
        <w:t xml:space="preserve"> </w:t>
      </w:r>
      <w:r w:rsidR="00D1646C" w:rsidRPr="00D1646C">
        <w:rPr>
          <w:rFonts w:ascii="Times New Roman" w:hAnsi="Times New Roman" w:cs="Times New Roman"/>
          <w:sz w:val="20"/>
          <w:szCs w:val="20"/>
        </w:rPr>
        <w:t>Zanella</w:t>
      </w:r>
      <w:r w:rsidR="00D1646C">
        <w:rPr>
          <w:rFonts w:ascii="Times New Roman" w:hAnsi="Times New Roman" w:cs="Times New Roman"/>
          <w:sz w:val="20"/>
          <w:szCs w:val="20"/>
        </w:rPr>
        <w:t xml:space="preserve"> Di Pietro</w:t>
      </w:r>
      <w:r w:rsidRPr="00D1646C">
        <w:rPr>
          <w:rFonts w:ascii="Times New Roman" w:hAnsi="Times New Roman" w:cs="Times New Roman"/>
          <w:sz w:val="20"/>
          <w:szCs w:val="20"/>
        </w:rPr>
        <w:t xml:space="preserve">, </w:t>
      </w:r>
      <w:r w:rsidR="00362409" w:rsidRPr="00D1646C">
        <w:rPr>
          <w:rFonts w:ascii="Times New Roman" w:hAnsi="Times New Roman" w:cs="Times New Roman"/>
          <w:sz w:val="20"/>
          <w:szCs w:val="20"/>
        </w:rPr>
        <w:t>“</w:t>
      </w:r>
      <w:r w:rsidRPr="00D1646C">
        <w:rPr>
          <w:rFonts w:ascii="Times New Roman" w:hAnsi="Times New Roman" w:cs="Times New Roman"/>
          <w:sz w:val="20"/>
          <w:szCs w:val="20"/>
        </w:rPr>
        <w:t>a noção de serviço público foi ampliada com o tempo e passou a incluir atividades de natureza social, industrial e comercial. Assim, é o Estado que define por lei as atividades que em determinado momento serão consideradas serviços públicos, excluindo assim, por um critério objetivo, a possibilidade de distinguir serviço</w:t>
      </w:r>
      <w:r w:rsidR="00362409" w:rsidRPr="00D1646C">
        <w:rPr>
          <w:rFonts w:ascii="Times New Roman" w:hAnsi="Times New Roman" w:cs="Times New Roman"/>
          <w:sz w:val="20"/>
          <w:szCs w:val="20"/>
        </w:rPr>
        <w:t xml:space="preserve"> público da atividade privada. </w:t>
      </w:r>
      <w:r w:rsidRPr="00D1646C">
        <w:rPr>
          <w:rFonts w:ascii="Times New Roman" w:hAnsi="Times New Roman" w:cs="Times New Roman"/>
          <w:sz w:val="20"/>
          <w:szCs w:val="20"/>
        </w:rPr>
        <w:t>Daí outra conclusão: o serviço público varia não só no tempo, como também no espaço, pois depende da legislação de cada país a maior ou menor abrangência das atividades de</w:t>
      </w:r>
      <w:r w:rsidR="00362409" w:rsidRPr="00D1646C">
        <w:rPr>
          <w:rFonts w:ascii="Times New Roman" w:hAnsi="Times New Roman" w:cs="Times New Roman"/>
          <w:sz w:val="20"/>
          <w:szCs w:val="20"/>
        </w:rPr>
        <w:t xml:space="preserve">finidas como serviços públicos” </w:t>
      </w:r>
      <w:r w:rsidR="00D1646C">
        <w:rPr>
          <w:rFonts w:ascii="Times New Roman" w:hAnsi="Times New Roman" w:cs="Times New Roman"/>
          <w:sz w:val="20"/>
          <w:szCs w:val="20"/>
        </w:rPr>
        <w:t>(</w:t>
      </w:r>
      <w:r w:rsidRPr="00D1646C">
        <w:rPr>
          <w:rFonts w:ascii="Times New Roman" w:hAnsi="Times New Roman" w:cs="Times New Roman"/>
          <w:caps/>
          <w:sz w:val="20"/>
          <w:szCs w:val="20"/>
        </w:rPr>
        <w:t>Di Pietro</w:t>
      </w:r>
      <w:r w:rsidRPr="00D1646C">
        <w:rPr>
          <w:rFonts w:ascii="Times New Roman" w:hAnsi="Times New Roman" w:cs="Times New Roman"/>
          <w:sz w:val="20"/>
          <w:szCs w:val="20"/>
        </w:rPr>
        <w:t>, 2014, p. 107</w:t>
      </w:r>
      <w:r w:rsidR="00D1646C">
        <w:rPr>
          <w:rFonts w:ascii="Times New Roman" w:hAnsi="Times New Roman" w:cs="Times New Roman"/>
          <w:sz w:val="20"/>
          <w:szCs w:val="20"/>
        </w:rPr>
        <w:t>)</w:t>
      </w:r>
      <w:r w:rsidRPr="00D1646C">
        <w:rPr>
          <w:rFonts w:ascii="Times New Roman" w:hAnsi="Times New Roman" w:cs="Times New Roman"/>
          <w:sz w:val="20"/>
          <w:szCs w:val="20"/>
        </w:rPr>
        <w:t xml:space="preserve">. </w:t>
      </w:r>
    </w:p>
  </w:footnote>
  <w:footnote w:id="5">
    <w:p w:rsidR="00F36CEF" w:rsidRPr="00722707" w:rsidRDefault="00F36CEF" w:rsidP="00D1646C">
      <w:pPr>
        <w:pStyle w:val="1"/>
        <w:numPr>
          <w:ilvl w:val="0"/>
          <w:numId w:val="0"/>
        </w:numPr>
        <w:spacing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722707">
        <w:rPr>
          <w:rStyle w:val="Refdenotaderodap"/>
          <w:rFonts w:ascii="Times New Roman" w:hAnsi="Times New Roman"/>
          <w:color w:val="000000" w:themeColor="text1"/>
          <w:sz w:val="20"/>
          <w:szCs w:val="20"/>
        </w:rPr>
        <w:footnoteRef/>
      </w:r>
      <w:r w:rsidRPr="00722707">
        <w:rPr>
          <w:rFonts w:ascii="Times New Roman" w:hAnsi="Times New Roman"/>
          <w:color w:val="000000" w:themeColor="text1"/>
          <w:sz w:val="20"/>
          <w:szCs w:val="20"/>
        </w:rPr>
        <w:t xml:space="preserve"> As </w:t>
      </w:r>
      <w:r w:rsidR="00D659C6" w:rsidRPr="00722707">
        <w:rPr>
          <w:rFonts w:ascii="Times New Roman" w:hAnsi="Times New Roman"/>
          <w:color w:val="000000" w:themeColor="text1"/>
          <w:sz w:val="20"/>
          <w:szCs w:val="20"/>
        </w:rPr>
        <w:t>Operadoras de Transporte Credenciadas</w:t>
      </w:r>
      <w:r w:rsidR="00722707" w:rsidRPr="00722707">
        <w:rPr>
          <w:rFonts w:ascii="Times New Roman" w:hAnsi="Times New Roman"/>
          <w:color w:val="000000" w:themeColor="text1"/>
          <w:sz w:val="20"/>
          <w:szCs w:val="20"/>
        </w:rPr>
        <w:t xml:space="preserve"> –</w:t>
      </w:r>
      <w:r w:rsidR="00D659C6" w:rsidRPr="00722707">
        <w:rPr>
          <w:rFonts w:ascii="Times New Roman" w:hAnsi="Times New Roman"/>
          <w:color w:val="000000" w:themeColor="text1"/>
        </w:rPr>
        <w:t xml:space="preserve"> </w:t>
      </w:r>
      <w:r w:rsidRPr="00722707">
        <w:rPr>
          <w:rFonts w:ascii="Times New Roman" w:hAnsi="Times New Roman"/>
          <w:color w:val="000000" w:themeColor="text1"/>
          <w:sz w:val="20"/>
          <w:szCs w:val="20"/>
        </w:rPr>
        <w:t>OTCs credenciadas para es</w:t>
      </w:r>
      <w:r w:rsidR="00D1646C" w:rsidRPr="00722707">
        <w:rPr>
          <w:rFonts w:ascii="Times New Roman" w:hAnsi="Times New Roman"/>
          <w:color w:val="000000" w:themeColor="text1"/>
          <w:sz w:val="20"/>
          <w:szCs w:val="20"/>
        </w:rPr>
        <w:t>s</w:t>
      </w:r>
      <w:r w:rsidRPr="00722707">
        <w:rPr>
          <w:rFonts w:ascii="Times New Roman" w:hAnsi="Times New Roman"/>
          <w:color w:val="000000" w:themeColor="text1"/>
          <w:sz w:val="20"/>
          <w:szCs w:val="20"/>
        </w:rPr>
        <w:t>e serviço ficam obrigadas a abrir e compartilhar seus dados com a Prefeitura contendo, no mínimo: origem e destino da viagem; tempo de duração e distância do trajeto; tempo de espera para a chegada do veículo à origem da viagem; mapa do trajeto; itens do preço pago; avaliação do serviço prestado; identificação do condutor; outros dados solicitados pela Prefeitura necessários para o controle e a regulação de políticas públicas de mobilidade urbana (art. 4°). A exploração dos serviços de transporte individual remunerado de utilidade pública é condicionada à aquisição de créditos de quilômetros pelas OTCs, em crédito de distância em quilômetros, mediante outorga onerosa e pagamento de preço público, que poderá considerar o impacto urbano e financeiro do uso do viário pela atividade privada, no meio ambiente; na fluidez do tráfego; no gasto público relacionado à infraestrutura urbana, entre outros, como contrapartida do direito de uso do viário urbano (art. 11).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42E2A"/>
    <w:multiLevelType w:val="multilevel"/>
    <w:tmpl w:val="95464D5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 w15:restartNumberingAfterBreak="0">
    <w:nsid w:val="65D738C0"/>
    <w:multiLevelType w:val="hybridMultilevel"/>
    <w:tmpl w:val="AE46239C"/>
    <w:lvl w:ilvl="0" w:tplc="E79A9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doNotDisplayPageBoundaries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CEF"/>
    <w:rsid w:val="00010363"/>
    <w:rsid w:val="00013D37"/>
    <w:rsid w:val="00070249"/>
    <w:rsid w:val="000866E2"/>
    <w:rsid w:val="00092F86"/>
    <w:rsid w:val="000A02B7"/>
    <w:rsid w:val="000D0512"/>
    <w:rsid w:val="000D207D"/>
    <w:rsid w:val="000D5101"/>
    <w:rsid w:val="000E6BAC"/>
    <w:rsid w:val="000E718E"/>
    <w:rsid w:val="00107C40"/>
    <w:rsid w:val="00144543"/>
    <w:rsid w:val="001971F0"/>
    <w:rsid w:val="001C0070"/>
    <w:rsid w:val="001C499D"/>
    <w:rsid w:val="001C6DFD"/>
    <w:rsid w:val="001D1570"/>
    <w:rsid w:val="001F04A4"/>
    <w:rsid w:val="002123D3"/>
    <w:rsid w:val="002211DE"/>
    <w:rsid w:val="00227AB2"/>
    <w:rsid w:val="002432BA"/>
    <w:rsid w:val="002454F8"/>
    <w:rsid w:val="00246AC7"/>
    <w:rsid w:val="00251A8B"/>
    <w:rsid w:val="00263B26"/>
    <w:rsid w:val="002A1775"/>
    <w:rsid w:val="002C1868"/>
    <w:rsid w:val="002E5491"/>
    <w:rsid w:val="002F3D56"/>
    <w:rsid w:val="002F4E16"/>
    <w:rsid w:val="002F5024"/>
    <w:rsid w:val="002F6749"/>
    <w:rsid w:val="00311812"/>
    <w:rsid w:val="00322B84"/>
    <w:rsid w:val="00362409"/>
    <w:rsid w:val="003A0179"/>
    <w:rsid w:val="003B3BBD"/>
    <w:rsid w:val="003C13AB"/>
    <w:rsid w:val="003D60C4"/>
    <w:rsid w:val="003E01CC"/>
    <w:rsid w:val="003F7907"/>
    <w:rsid w:val="00417FF5"/>
    <w:rsid w:val="00443595"/>
    <w:rsid w:val="00443846"/>
    <w:rsid w:val="00447830"/>
    <w:rsid w:val="00450F91"/>
    <w:rsid w:val="00456A6A"/>
    <w:rsid w:val="00474FD8"/>
    <w:rsid w:val="0048397A"/>
    <w:rsid w:val="004C31D6"/>
    <w:rsid w:val="004D3282"/>
    <w:rsid w:val="004E58BA"/>
    <w:rsid w:val="005109C3"/>
    <w:rsid w:val="005171C0"/>
    <w:rsid w:val="00517D0B"/>
    <w:rsid w:val="0053237D"/>
    <w:rsid w:val="00537640"/>
    <w:rsid w:val="005635C9"/>
    <w:rsid w:val="00567C06"/>
    <w:rsid w:val="00572A58"/>
    <w:rsid w:val="005805D2"/>
    <w:rsid w:val="00583BB2"/>
    <w:rsid w:val="005906F1"/>
    <w:rsid w:val="005C1E20"/>
    <w:rsid w:val="005C2186"/>
    <w:rsid w:val="005D0AB3"/>
    <w:rsid w:val="005D3A64"/>
    <w:rsid w:val="005D4673"/>
    <w:rsid w:val="005E164A"/>
    <w:rsid w:val="005E49D7"/>
    <w:rsid w:val="005F59DC"/>
    <w:rsid w:val="0061196B"/>
    <w:rsid w:val="00612A61"/>
    <w:rsid w:val="00613D24"/>
    <w:rsid w:val="00654E5A"/>
    <w:rsid w:val="00681558"/>
    <w:rsid w:val="00697018"/>
    <w:rsid w:val="006971AF"/>
    <w:rsid w:val="006A25D8"/>
    <w:rsid w:val="006A5EE0"/>
    <w:rsid w:val="006D33EA"/>
    <w:rsid w:val="006D5570"/>
    <w:rsid w:val="006E06E5"/>
    <w:rsid w:val="00707626"/>
    <w:rsid w:val="0072223D"/>
    <w:rsid w:val="00722707"/>
    <w:rsid w:val="00764D5B"/>
    <w:rsid w:val="00772646"/>
    <w:rsid w:val="0078520E"/>
    <w:rsid w:val="00793111"/>
    <w:rsid w:val="00801248"/>
    <w:rsid w:val="00804585"/>
    <w:rsid w:val="00804A15"/>
    <w:rsid w:val="00815033"/>
    <w:rsid w:val="0082654C"/>
    <w:rsid w:val="00836CA1"/>
    <w:rsid w:val="00842894"/>
    <w:rsid w:val="00846949"/>
    <w:rsid w:val="00847CC1"/>
    <w:rsid w:val="00852EFD"/>
    <w:rsid w:val="0087291D"/>
    <w:rsid w:val="00882D99"/>
    <w:rsid w:val="00890FCE"/>
    <w:rsid w:val="008C027C"/>
    <w:rsid w:val="008C2DC8"/>
    <w:rsid w:val="008E63C2"/>
    <w:rsid w:val="008F6960"/>
    <w:rsid w:val="00902F05"/>
    <w:rsid w:val="0091710B"/>
    <w:rsid w:val="00931A98"/>
    <w:rsid w:val="00940A38"/>
    <w:rsid w:val="0094186C"/>
    <w:rsid w:val="00942EC3"/>
    <w:rsid w:val="00943581"/>
    <w:rsid w:val="00967366"/>
    <w:rsid w:val="009910E1"/>
    <w:rsid w:val="009A34C4"/>
    <w:rsid w:val="009A62BE"/>
    <w:rsid w:val="009C743C"/>
    <w:rsid w:val="00A245EA"/>
    <w:rsid w:val="00A41C3C"/>
    <w:rsid w:val="00A6791B"/>
    <w:rsid w:val="00A7388C"/>
    <w:rsid w:val="00AA0251"/>
    <w:rsid w:val="00AA036F"/>
    <w:rsid w:val="00AA3511"/>
    <w:rsid w:val="00AB5E9B"/>
    <w:rsid w:val="00AC2A43"/>
    <w:rsid w:val="00AD4CF4"/>
    <w:rsid w:val="00AF2081"/>
    <w:rsid w:val="00B05D4B"/>
    <w:rsid w:val="00B12347"/>
    <w:rsid w:val="00B20727"/>
    <w:rsid w:val="00B36518"/>
    <w:rsid w:val="00B420D6"/>
    <w:rsid w:val="00B470CC"/>
    <w:rsid w:val="00B81314"/>
    <w:rsid w:val="00B82093"/>
    <w:rsid w:val="00BB2966"/>
    <w:rsid w:val="00BB643C"/>
    <w:rsid w:val="00BC2ECB"/>
    <w:rsid w:val="00BD4ED9"/>
    <w:rsid w:val="00BF0623"/>
    <w:rsid w:val="00C20951"/>
    <w:rsid w:val="00C41534"/>
    <w:rsid w:val="00C52A22"/>
    <w:rsid w:val="00C62175"/>
    <w:rsid w:val="00C65F51"/>
    <w:rsid w:val="00C87241"/>
    <w:rsid w:val="00C924EC"/>
    <w:rsid w:val="00C965C4"/>
    <w:rsid w:val="00CA28FA"/>
    <w:rsid w:val="00CB0E2B"/>
    <w:rsid w:val="00CB45FB"/>
    <w:rsid w:val="00CB4B3B"/>
    <w:rsid w:val="00CC017A"/>
    <w:rsid w:val="00D04D49"/>
    <w:rsid w:val="00D1493A"/>
    <w:rsid w:val="00D1646C"/>
    <w:rsid w:val="00D1722F"/>
    <w:rsid w:val="00D20E57"/>
    <w:rsid w:val="00D378F0"/>
    <w:rsid w:val="00D659C6"/>
    <w:rsid w:val="00D713A1"/>
    <w:rsid w:val="00D719DF"/>
    <w:rsid w:val="00DA0F76"/>
    <w:rsid w:val="00DA0FC6"/>
    <w:rsid w:val="00DA55E2"/>
    <w:rsid w:val="00DB2573"/>
    <w:rsid w:val="00DB6924"/>
    <w:rsid w:val="00DD22CD"/>
    <w:rsid w:val="00DE10F8"/>
    <w:rsid w:val="00DF13B4"/>
    <w:rsid w:val="00DF6437"/>
    <w:rsid w:val="00E00D7E"/>
    <w:rsid w:val="00E07981"/>
    <w:rsid w:val="00E32419"/>
    <w:rsid w:val="00E40844"/>
    <w:rsid w:val="00E42699"/>
    <w:rsid w:val="00E45780"/>
    <w:rsid w:val="00E65CED"/>
    <w:rsid w:val="00E74532"/>
    <w:rsid w:val="00E916C4"/>
    <w:rsid w:val="00EA09E1"/>
    <w:rsid w:val="00EB472F"/>
    <w:rsid w:val="00EC6B8B"/>
    <w:rsid w:val="00EF5F90"/>
    <w:rsid w:val="00F11EB5"/>
    <w:rsid w:val="00F249F6"/>
    <w:rsid w:val="00F262C7"/>
    <w:rsid w:val="00F36CEF"/>
    <w:rsid w:val="00F4175E"/>
    <w:rsid w:val="00F64DB9"/>
    <w:rsid w:val="00F6791B"/>
    <w:rsid w:val="00F8740C"/>
    <w:rsid w:val="00F9477C"/>
    <w:rsid w:val="00FA2FCD"/>
    <w:rsid w:val="00FA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F50219-5164-4A7B-A39D-A08C94F8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36CEF"/>
    <w:pPr>
      <w:ind w:left="720"/>
      <w:contextualSpacing/>
    </w:pPr>
  </w:style>
  <w:style w:type="character" w:styleId="Refdenotaderodap">
    <w:name w:val="footnote reference"/>
    <w:basedOn w:val="Fontepargpadro"/>
    <w:uiPriority w:val="99"/>
    <w:semiHidden/>
    <w:unhideWhenUsed/>
    <w:rsid w:val="00F36CEF"/>
    <w:rPr>
      <w:vertAlign w:val="superscript"/>
    </w:rPr>
  </w:style>
  <w:style w:type="character" w:styleId="Hyperlink">
    <w:name w:val="Hyperlink"/>
    <w:uiPriority w:val="99"/>
    <w:rsid w:val="00F36CEF"/>
    <w:rPr>
      <w:rFonts w:cs="Times New Roman"/>
      <w:color w:val="0000FF"/>
      <w:u w:val="single"/>
    </w:rPr>
  </w:style>
  <w:style w:type="paragraph" w:customStyle="1" w:styleId="1">
    <w:name w:val="1"/>
    <w:basedOn w:val="Normal"/>
    <w:link w:val="1Char"/>
    <w:qFormat/>
    <w:rsid w:val="00F36CEF"/>
    <w:pPr>
      <w:numPr>
        <w:numId w:val="1"/>
      </w:numPr>
      <w:autoSpaceDE w:val="0"/>
      <w:autoSpaceDN w:val="0"/>
      <w:adjustRightInd w:val="0"/>
      <w:spacing w:after="0" w:line="360" w:lineRule="auto"/>
      <w:ind w:left="0" w:firstLine="709"/>
      <w:jc w:val="both"/>
    </w:pPr>
    <w:rPr>
      <w:rFonts w:ascii="Arial" w:eastAsia="Times New Roman" w:hAnsi="Arial" w:cs="Times New Roman"/>
      <w:sz w:val="24"/>
      <w:szCs w:val="24"/>
      <w:lang w:eastAsia="en-US"/>
    </w:rPr>
  </w:style>
  <w:style w:type="character" w:customStyle="1" w:styleId="1Char">
    <w:name w:val="1 Char"/>
    <w:link w:val="1"/>
    <w:rsid w:val="00F36CEF"/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rsid w:val="00F36CE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rtigo">
    <w:name w:val="artigo"/>
    <w:basedOn w:val="Normal"/>
    <w:rsid w:val="00F36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grito1">
    <w:name w:val="negrito1"/>
    <w:basedOn w:val="Fontepargpadro"/>
    <w:rsid w:val="00F36CEF"/>
    <w:rPr>
      <w:b/>
      <w:bCs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36CEF"/>
    <w:rPr>
      <w:rFonts w:ascii="Consolas" w:hAnsi="Consolas"/>
      <w:sz w:val="21"/>
      <w:szCs w:val="21"/>
    </w:rPr>
  </w:style>
  <w:style w:type="paragraph" w:styleId="TextosemFormatao">
    <w:name w:val="Plain Text"/>
    <w:basedOn w:val="Normal"/>
    <w:link w:val="TextosemFormataoChar"/>
    <w:uiPriority w:val="99"/>
    <w:unhideWhenUsed/>
    <w:rsid w:val="00F36CEF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F36CEF"/>
    <w:rPr>
      <w:rFonts w:ascii="Consolas" w:eastAsiaTheme="minorEastAsia" w:hAnsi="Consolas" w:cs="Consolas"/>
      <w:sz w:val="21"/>
      <w:szCs w:val="21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44359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4359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bealho">
    <w:name w:val="header"/>
    <w:basedOn w:val="Normal"/>
    <w:link w:val="CabealhoChar"/>
    <w:uiPriority w:val="99"/>
    <w:semiHidden/>
    <w:unhideWhenUsed/>
    <w:rsid w:val="003A01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A0179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A01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0179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0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0179"/>
    <w:rPr>
      <w:rFonts w:ascii="Tahoma" w:eastAsiaTheme="minorEastAsia" w:hAnsi="Tahoma" w:cs="Tahoma"/>
      <w:sz w:val="16"/>
      <w:szCs w:val="16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F59D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F59DC"/>
    <w:rPr>
      <w:rFonts w:eastAsiaTheme="minorEastAsia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4783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4783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4783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4783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47830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4478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D0A6B5-EA17-4818-8F63-861EEA07D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4328</Words>
  <Characters>23376</Characters>
  <Application>Microsoft Office Word</Application>
  <DocSecurity>0</DocSecurity>
  <Lines>194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Bruna Camara</dc:creator>
  <cp:lastModifiedBy>GAB</cp:lastModifiedBy>
  <cp:revision>2</cp:revision>
  <dcterms:created xsi:type="dcterms:W3CDTF">2018-07-06T14:42:00Z</dcterms:created>
  <dcterms:modified xsi:type="dcterms:W3CDTF">2018-07-06T14:42:00Z</dcterms:modified>
</cp:coreProperties>
</file>