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1AC" w:rsidRDefault="00CB11AC" w:rsidP="004E1B69">
      <w:pPr>
        <w:rPr>
          <w:rFonts w:ascii="Times New Roman" w:hAnsi="Times New Roman" w:cs="Times New Roman"/>
          <w:b/>
          <w:sz w:val="28"/>
        </w:rPr>
      </w:pPr>
      <w:r w:rsidRPr="0086237D">
        <w:rPr>
          <w:rFonts w:ascii="Times New Roman" w:hAnsi="Times New Roman" w:cs="Times New Roman"/>
          <w:b/>
          <w:sz w:val="28"/>
        </w:rPr>
        <w:t>Igualdade como reconhecimento: transexuais,</w:t>
      </w:r>
      <w:r w:rsidR="00FF25FC">
        <w:rPr>
          <w:rFonts w:ascii="Times New Roman" w:hAnsi="Times New Roman" w:cs="Times New Roman"/>
          <w:b/>
          <w:sz w:val="28"/>
        </w:rPr>
        <w:t xml:space="preserve"> </w:t>
      </w:r>
      <w:r w:rsidR="00D6378A">
        <w:rPr>
          <w:rFonts w:ascii="Times New Roman" w:hAnsi="Times New Roman" w:cs="Times New Roman"/>
          <w:b/>
          <w:sz w:val="28"/>
        </w:rPr>
        <w:t>dignidade da pessoa humana</w:t>
      </w:r>
      <w:r w:rsidRPr="0086237D">
        <w:rPr>
          <w:rFonts w:ascii="Times New Roman" w:hAnsi="Times New Roman" w:cs="Times New Roman"/>
          <w:b/>
          <w:sz w:val="28"/>
        </w:rPr>
        <w:t xml:space="preserve"> e</w:t>
      </w:r>
      <w:r w:rsidR="004E1B69">
        <w:rPr>
          <w:rFonts w:ascii="Times New Roman" w:hAnsi="Times New Roman" w:cs="Times New Roman"/>
          <w:b/>
          <w:sz w:val="28"/>
        </w:rPr>
        <w:t xml:space="preserve"> </w:t>
      </w:r>
      <w:r w:rsidRPr="0086237D">
        <w:rPr>
          <w:rFonts w:ascii="Times New Roman" w:hAnsi="Times New Roman" w:cs="Times New Roman"/>
          <w:b/>
          <w:sz w:val="28"/>
        </w:rPr>
        <w:t>RE 845.779</w:t>
      </w:r>
    </w:p>
    <w:p w:rsidR="004E1B69" w:rsidRPr="004E1B69" w:rsidRDefault="004E1B69" w:rsidP="004E1B69">
      <w:pPr>
        <w:rPr>
          <w:rFonts w:ascii="Times New Roman" w:hAnsi="Times New Roman" w:cs="Times New Roman"/>
          <w:b/>
          <w:sz w:val="28"/>
        </w:rPr>
      </w:pPr>
    </w:p>
    <w:p w:rsidR="005C2CA8" w:rsidRPr="0086237D" w:rsidRDefault="00B71052" w:rsidP="00B71052">
      <w:pPr>
        <w:jc w:val="right"/>
        <w:rPr>
          <w:rFonts w:ascii="Times New Roman" w:hAnsi="Times New Roman" w:cs="Times New Roman"/>
          <w:i/>
        </w:rPr>
      </w:pPr>
      <w:r w:rsidRPr="0086237D">
        <w:rPr>
          <w:rFonts w:ascii="Times New Roman" w:hAnsi="Times New Roman" w:cs="Times New Roman"/>
        </w:rPr>
        <w:t>“</w:t>
      </w:r>
      <w:r w:rsidR="00861F2E" w:rsidRPr="0086237D">
        <w:rPr>
          <w:rFonts w:ascii="Times New Roman" w:hAnsi="Times New Roman" w:cs="Times New Roman"/>
        </w:rPr>
        <w:t xml:space="preserve"> </w:t>
      </w:r>
      <w:r w:rsidR="005C2CA8" w:rsidRPr="0086237D">
        <w:rPr>
          <w:rFonts w:ascii="Times New Roman" w:hAnsi="Times New Roman" w:cs="Times New Roman"/>
          <w:i/>
        </w:rPr>
        <w:t>Todos os seres humanos podem invocar os direitos e as liberdades proclamados na presente Declaração, sem distinção alguma, nomeadamente de raça, de cor, de sexo, de língua, de religião, de opinião política ou outra, de origem nacional ou social, de fortuna, de nascimento ou de qualquer outra situação. Além disso, não será feita nenhuma distinção fundada no estatuto político, jurídico ou internacional do país ou do território da naturalidade da pessoa, seja esse país ou território independente, sob tutela, autônomo ou sujeito a alguma limitação de soberania.</w:t>
      </w:r>
      <w:r w:rsidRPr="0086237D">
        <w:rPr>
          <w:rFonts w:ascii="Times New Roman" w:hAnsi="Times New Roman" w:cs="Times New Roman"/>
          <w:i/>
        </w:rPr>
        <w:t>”</w:t>
      </w:r>
    </w:p>
    <w:p w:rsidR="00745694" w:rsidRPr="0086237D" w:rsidRDefault="00B71052" w:rsidP="004E1B69">
      <w:pPr>
        <w:spacing w:line="240" w:lineRule="auto"/>
        <w:jc w:val="right"/>
        <w:rPr>
          <w:rFonts w:ascii="Times New Roman" w:hAnsi="Times New Roman" w:cs="Times New Roman"/>
        </w:rPr>
      </w:pPr>
      <w:r w:rsidRPr="0086237D">
        <w:rPr>
          <w:rFonts w:ascii="Times New Roman" w:hAnsi="Times New Roman" w:cs="Times New Roman"/>
        </w:rPr>
        <w:t>Art. 2º, DUDH.</w:t>
      </w:r>
      <w:r w:rsidR="009558A7">
        <w:rPr>
          <w:rStyle w:val="Refdenotadefim"/>
          <w:rFonts w:ascii="Times New Roman" w:hAnsi="Times New Roman" w:cs="Times New Roman"/>
        </w:rPr>
        <w:endnoteReference w:id="1"/>
      </w:r>
    </w:p>
    <w:p w:rsidR="00171A6B" w:rsidRDefault="00476039" w:rsidP="0086237D">
      <w:pPr>
        <w:jc w:val="both"/>
        <w:rPr>
          <w:rFonts w:ascii="Times New Roman" w:hAnsi="Times New Roman" w:cs="Times New Roman"/>
          <w:sz w:val="24"/>
          <w:szCs w:val="24"/>
        </w:rPr>
      </w:pPr>
      <w:r>
        <w:rPr>
          <w:rFonts w:ascii="Times New Roman" w:hAnsi="Times New Roman" w:cs="Times New Roman"/>
          <w:sz w:val="24"/>
          <w:szCs w:val="24"/>
        </w:rPr>
        <w:t>--</w:t>
      </w:r>
    </w:p>
    <w:p w:rsidR="00476039" w:rsidRPr="00476039" w:rsidRDefault="00476039" w:rsidP="00476039">
      <w:pPr>
        <w:jc w:val="center"/>
        <w:rPr>
          <w:rFonts w:ascii="Times New Roman" w:hAnsi="Times New Roman" w:cs="Times New Roman"/>
          <w:b/>
          <w:sz w:val="24"/>
          <w:szCs w:val="24"/>
        </w:rPr>
      </w:pPr>
      <w:r w:rsidRPr="00476039">
        <w:rPr>
          <w:rFonts w:ascii="Times New Roman" w:hAnsi="Times New Roman" w:cs="Times New Roman"/>
          <w:b/>
          <w:sz w:val="24"/>
          <w:szCs w:val="24"/>
        </w:rPr>
        <w:t>Direito, filosofia, dignidade da pessoa humana e autodeterminação</w:t>
      </w:r>
      <w:r w:rsidR="008E2456">
        <w:rPr>
          <w:rFonts w:ascii="Times New Roman" w:hAnsi="Times New Roman" w:cs="Times New Roman"/>
          <w:b/>
          <w:sz w:val="24"/>
          <w:szCs w:val="24"/>
        </w:rPr>
        <w:t xml:space="preserve"> como direito humano</w:t>
      </w:r>
    </w:p>
    <w:p w:rsidR="00D6378A" w:rsidRDefault="00F912AC" w:rsidP="0086237D">
      <w:pPr>
        <w:jc w:val="both"/>
        <w:rPr>
          <w:rFonts w:ascii="Times New Roman" w:hAnsi="Times New Roman" w:cs="Times New Roman"/>
          <w:sz w:val="24"/>
          <w:szCs w:val="24"/>
        </w:rPr>
      </w:pPr>
      <w:r w:rsidRPr="0086237D">
        <w:rPr>
          <w:rFonts w:ascii="Times New Roman" w:hAnsi="Times New Roman" w:cs="Times New Roman"/>
          <w:sz w:val="24"/>
          <w:szCs w:val="24"/>
        </w:rPr>
        <w:t xml:space="preserve"> </w:t>
      </w:r>
      <w:r w:rsidR="00D6378A">
        <w:rPr>
          <w:rFonts w:ascii="Times New Roman" w:hAnsi="Times New Roman" w:cs="Times New Roman"/>
          <w:sz w:val="24"/>
          <w:szCs w:val="24"/>
        </w:rPr>
        <w:t xml:space="preserve">A liberdade é condição </w:t>
      </w:r>
      <w:r w:rsidR="00D6378A" w:rsidRPr="00D6378A">
        <w:rPr>
          <w:rFonts w:ascii="Times New Roman" w:hAnsi="Times New Roman" w:cs="Times New Roman"/>
          <w:i/>
          <w:sz w:val="24"/>
          <w:szCs w:val="24"/>
        </w:rPr>
        <w:t>sine qua nom</w:t>
      </w:r>
      <w:r w:rsidR="00D6378A">
        <w:rPr>
          <w:rFonts w:ascii="Times New Roman" w:hAnsi="Times New Roman" w:cs="Times New Roman"/>
          <w:i/>
          <w:sz w:val="24"/>
          <w:szCs w:val="24"/>
        </w:rPr>
        <w:t xml:space="preserve"> </w:t>
      </w:r>
      <w:r w:rsidR="00D6378A">
        <w:rPr>
          <w:rFonts w:ascii="Times New Roman" w:hAnsi="Times New Roman" w:cs="Times New Roman"/>
          <w:sz w:val="24"/>
          <w:szCs w:val="24"/>
        </w:rPr>
        <w:t xml:space="preserve">para que a pessoa humana, como </w:t>
      </w:r>
      <w:r w:rsidR="00612CAD">
        <w:rPr>
          <w:rFonts w:ascii="Times New Roman" w:hAnsi="Times New Roman" w:cs="Times New Roman"/>
          <w:sz w:val="24"/>
          <w:szCs w:val="24"/>
        </w:rPr>
        <w:t xml:space="preserve">detentora </w:t>
      </w:r>
      <w:r w:rsidR="00D6378A">
        <w:rPr>
          <w:rFonts w:ascii="Times New Roman" w:hAnsi="Times New Roman" w:cs="Times New Roman"/>
          <w:sz w:val="24"/>
          <w:szCs w:val="24"/>
        </w:rPr>
        <w:t>de direitos individuais exerça sua singularidade através da autodeterminação.</w:t>
      </w:r>
    </w:p>
    <w:p w:rsidR="001A5DC9" w:rsidRPr="0086237D" w:rsidRDefault="00D6378A" w:rsidP="0086237D">
      <w:pPr>
        <w:jc w:val="both"/>
        <w:rPr>
          <w:rFonts w:ascii="Times New Roman" w:hAnsi="Times New Roman" w:cs="Times New Roman"/>
          <w:sz w:val="24"/>
          <w:szCs w:val="24"/>
        </w:rPr>
      </w:pPr>
      <w:r>
        <w:rPr>
          <w:rFonts w:ascii="Times New Roman" w:hAnsi="Times New Roman" w:cs="Times New Roman"/>
          <w:sz w:val="24"/>
          <w:szCs w:val="24"/>
        </w:rPr>
        <w:t xml:space="preserve"> </w:t>
      </w:r>
      <w:r w:rsidR="006823E2" w:rsidRPr="0086237D">
        <w:rPr>
          <w:rFonts w:ascii="Times New Roman" w:hAnsi="Times New Roman" w:cs="Times New Roman"/>
          <w:sz w:val="24"/>
          <w:szCs w:val="24"/>
        </w:rPr>
        <w:t xml:space="preserve">Kant, ao abordar acerca do imperativo categórico, traz a expressão que mais tarde se tornaria um dos princípios da hermenêutica jurídica: “Toda </w:t>
      </w:r>
      <w:r w:rsidRPr="0086237D">
        <w:rPr>
          <w:rFonts w:ascii="Times New Roman" w:hAnsi="Times New Roman" w:cs="Times New Roman"/>
          <w:sz w:val="24"/>
          <w:szCs w:val="24"/>
        </w:rPr>
        <w:t>pessoa é um fim em si mesma, e não um meio para realização de metas coletivas ou projetos dos outros”</w:t>
      </w:r>
      <w:r w:rsidR="00861F2E" w:rsidRPr="0086237D">
        <w:rPr>
          <w:rFonts w:ascii="Times New Roman" w:hAnsi="Times New Roman" w:cs="Times New Roman"/>
          <w:sz w:val="24"/>
          <w:szCs w:val="24"/>
        </w:rPr>
        <w:t xml:space="preserve">, </w:t>
      </w:r>
      <w:r>
        <w:rPr>
          <w:rFonts w:ascii="Times New Roman" w:hAnsi="Times New Roman" w:cs="Times New Roman"/>
          <w:sz w:val="24"/>
          <w:szCs w:val="24"/>
        </w:rPr>
        <w:t xml:space="preserve">citado </w:t>
      </w:r>
      <w:r w:rsidR="00861F2E" w:rsidRPr="0086237D">
        <w:rPr>
          <w:rFonts w:ascii="Times New Roman" w:hAnsi="Times New Roman" w:cs="Times New Roman"/>
          <w:sz w:val="24"/>
          <w:szCs w:val="24"/>
        </w:rPr>
        <w:t>durante o voto do relator do RE 845.779, Min. Luis Roberto Barroso</w:t>
      </w:r>
      <w:r w:rsidR="009558A7">
        <w:rPr>
          <w:rStyle w:val="Refdenotadefim"/>
          <w:rFonts w:ascii="Times New Roman" w:hAnsi="Times New Roman" w:cs="Times New Roman"/>
          <w:sz w:val="24"/>
          <w:szCs w:val="24"/>
        </w:rPr>
        <w:endnoteReference w:id="2"/>
      </w:r>
      <w:r>
        <w:rPr>
          <w:rFonts w:ascii="Times New Roman" w:hAnsi="Times New Roman" w:cs="Times New Roman"/>
          <w:sz w:val="24"/>
          <w:szCs w:val="24"/>
        </w:rPr>
        <w:t xml:space="preserve">. </w:t>
      </w:r>
    </w:p>
    <w:p w:rsidR="006823E2" w:rsidRPr="0086237D" w:rsidRDefault="001A5DC9" w:rsidP="0086237D">
      <w:pPr>
        <w:jc w:val="both"/>
        <w:rPr>
          <w:rFonts w:ascii="Times New Roman" w:hAnsi="Times New Roman" w:cs="Times New Roman"/>
          <w:sz w:val="24"/>
          <w:szCs w:val="24"/>
        </w:rPr>
      </w:pPr>
      <w:r w:rsidRPr="0086237D">
        <w:rPr>
          <w:rFonts w:ascii="Times New Roman" w:hAnsi="Times New Roman" w:cs="Times New Roman"/>
          <w:sz w:val="24"/>
          <w:szCs w:val="24"/>
        </w:rPr>
        <w:t xml:space="preserve"> </w:t>
      </w:r>
      <w:r w:rsidR="00D6378A">
        <w:rPr>
          <w:rFonts w:ascii="Times New Roman" w:hAnsi="Times New Roman" w:cs="Times New Roman"/>
          <w:sz w:val="24"/>
          <w:szCs w:val="24"/>
        </w:rPr>
        <w:t xml:space="preserve"> A constituição federal traz dentre suas clausulas pétreas, no seu art. 1</w:t>
      </w:r>
      <w:r w:rsidR="00D6378A">
        <w:rPr>
          <w:sz w:val="24"/>
        </w:rPr>
        <w:t>º, III a dignidade da pessoa humana, entendida</w:t>
      </w:r>
      <w:r w:rsidR="000B5C1E">
        <w:rPr>
          <w:sz w:val="24"/>
        </w:rPr>
        <w:t xml:space="preserve"> </w:t>
      </w:r>
      <w:r w:rsidR="00D6378A">
        <w:rPr>
          <w:sz w:val="24"/>
        </w:rPr>
        <w:t xml:space="preserve">como requisito </w:t>
      </w:r>
      <w:r w:rsidR="00D6378A" w:rsidRPr="00D6378A">
        <w:rPr>
          <w:rFonts w:ascii="Times New Roman" w:hAnsi="Times New Roman" w:cs="Times New Roman"/>
          <w:i/>
          <w:sz w:val="24"/>
        </w:rPr>
        <w:t>para</w:t>
      </w:r>
      <w:r w:rsidR="00D6378A" w:rsidRPr="00D6378A">
        <w:rPr>
          <w:rFonts w:ascii="Times New Roman" w:hAnsi="Times New Roman" w:cs="Times New Roman"/>
          <w:i/>
          <w:sz w:val="24"/>
          <w:szCs w:val="24"/>
        </w:rPr>
        <w:t xml:space="preserve"> </w:t>
      </w:r>
      <w:r w:rsidR="00D6378A" w:rsidRPr="00D6378A">
        <w:rPr>
          <w:rFonts w:ascii="Times New Roman" w:hAnsi="Times New Roman" w:cs="Times New Roman"/>
          <w:i/>
          <w:sz w:val="24"/>
          <w:szCs w:val="24"/>
        </w:rPr>
        <w:t>integrar garantias igualmente proporcionadas pelos direitos fundamentais</w:t>
      </w:r>
      <w:r w:rsidR="009558A7">
        <w:rPr>
          <w:rStyle w:val="Refdenotadefim"/>
          <w:rFonts w:ascii="Times New Roman" w:hAnsi="Times New Roman" w:cs="Times New Roman"/>
          <w:i/>
          <w:sz w:val="24"/>
          <w:szCs w:val="24"/>
        </w:rPr>
        <w:endnoteReference w:id="3"/>
      </w:r>
      <w:r w:rsidR="009558A7">
        <w:rPr>
          <w:rFonts w:ascii="Times New Roman" w:hAnsi="Times New Roman" w:cs="Times New Roman"/>
          <w:i/>
          <w:sz w:val="24"/>
          <w:szCs w:val="24"/>
        </w:rPr>
        <w:t xml:space="preserve"> </w:t>
      </w:r>
      <w:r w:rsidR="000B5C1E">
        <w:rPr>
          <w:rFonts w:ascii="Times New Roman" w:hAnsi="Times New Roman" w:cs="Times New Roman"/>
          <w:sz w:val="24"/>
          <w:szCs w:val="24"/>
        </w:rPr>
        <w:t xml:space="preserve">sem a qual tornar-se-ia inexequível a interpretação dos direitos individuais, e a transformação do </w:t>
      </w:r>
      <w:r w:rsidR="000B5C1E" w:rsidRPr="000B5C1E">
        <w:rPr>
          <w:rFonts w:ascii="Times New Roman" w:hAnsi="Times New Roman" w:cs="Times New Roman"/>
          <w:i/>
          <w:sz w:val="24"/>
          <w:szCs w:val="24"/>
        </w:rPr>
        <w:t>povo</w:t>
      </w:r>
      <w:r w:rsidR="000B5C1E">
        <w:rPr>
          <w:rFonts w:ascii="Times New Roman" w:hAnsi="Times New Roman" w:cs="Times New Roman"/>
          <w:i/>
          <w:sz w:val="24"/>
          <w:szCs w:val="24"/>
        </w:rPr>
        <w:t xml:space="preserve"> </w:t>
      </w:r>
      <w:r w:rsidR="000B5C1E">
        <w:rPr>
          <w:rFonts w:ascii="Times New Roman" w:hAnsi="Times New Roman" w:cs="Times New Roman"/>
          <w:sz w:val="24"/>
          <w:szCs w:val="24"/>
        </w:rPr>
        <w:t>como seres individuais</w:t>
      </w:r>
      <w:r w:rsidR="00745DD5">
        <w:rPr>
          <w:rFonts w:ascii="Times New Roman" w:hAnsi="Times New Roman" w:cs="Times New Roman"/>
          <w:sz w:val="24"/>
          <w:szCs w:val="24"/>
        </w:rPr>
        <w:t xml:space="preserve"> com garantias particulares; </w:t>
      </w:r>
      <w:r w:rsidR="000B5C1E">
        <w:rPr>
          <w:rFonts w:ascii="Times New Roman" w:hAnsi="Times New Roman" w:cs="Times New Roman"/>
          <w:sz w:val="24"/>
          <w:szCs w:val="24"/>
        </w:rPr>
        <w:t xml:space="preserve">desta forma, a dignidade converte-se em sustentáculo constitucional internacional, como </w:t>
      </w:r>
      <w:r w:rsidR="000B5C1E" w:rsidRPr="000B5C1E">
        <w:rPr>
          <w:rFonts w:ascii="Times New Roman" w:hAnsi="Times New Roman" w:cs="Times New Roman"/>
          <w:i/>
          <w:sz w:val="24"/>
          <w:szCs w:val="24"/>
        </w:rPr>
        <w:t>d</w:t>
      </w:r>
      <w:r w:rsidR="00F912AC" w:rsidRPr="000B5C1E">
        <w:rPr>
          <w:rFonts w:ascii="Times New Roman" w:hAnsi="Times New Roman" w:cs="Times New Roman"/>
          <w:i/>
          <w:sz w:val="24"/>
          <w:szCs w:val="24"/>
        </w:rPr>
        <w:t>ireito a ter direitos</w:t>
      </w:r>
      <w:r w:rsidR="00F912AC" w:rsidRPr="0086237D">
        <w:rPr>
          <w:rFonts w:ascii="Times New Roman" w:hAnsi="Times New Roman" w:cs="Times New Roman"/>
          <w:sz w:val="24"/>
          <w:szCs w:val="24"/>
        </w:rPr>
        <w:t xml:space="preserve"> </w:t>
      </w:r>
      <w:r w:rsidR="00745DD5">
        <w:rPr>
          <w:rFonts w:ascii="Times New Roman" w:hAnsi="Times New Roman" w:cs="Times New Roman"/>
          <w:sz w:val="24"/>
          <w:szCs w:val="24"/>
        </w:rPr>
        <w:t>(</w:t>
      </w:r>
      <w:r w:rsidR="00F912AC" w:rsidRPr="0086237D">
        <w:rPr>
          <w:rFonts w:ascii="Times New Roman" w:hAnsi="Times New Roman" w:cs="Times New Roman"/>
          <w:sz w:val="24"/>
          <w:szCs w:val="24"/>
        </w:rPr>
        <w:t>Recht, Rechte zu haben</w:t>
      </w:r>
      <w:r w:rsidR="00745DD5">
        <w:rPr>
          <w:rFonts w:ascii="Times New Roman" w:hAnsi="Times New Roman" w:cs="Times New Roman"/>
          <w:sz w:val="24"/>
          <w:szCs w:val="24"/>
        </w:rPr>
        <w:t>)</w:t>
      </w:r>
      <w:r w:rsidR="009558A7">
        <w:rPr>
          <w:rStyle w:val="Refdenotadefim"/>
          <w:rFonts w:ascii="Times New Roman" w:hAnsi="Times New Roman" w:cs="Times New Roman"/>
          <w:sz w:val="24"/>
          <w:szCs w:val="24"/>
        </w:rPr>
        <w:endnoteReference w:id="4"/>
      </w:r>
      <w:r w:rsidR="00F912AC" w:rsidRPr="0086237D">
        <w:rPr>
          <w:rFonts w:ascii="Times New Roman" w:hAnsi="Times New Roman" w:cs="Times New Roman"/>
          <w:sz w:val="24"/>
          <w:szCs w:val="24"/>
        </w:rPr>
        <w:t xml:space="preserve"> (ENDERS, 1997) bem como papel de </w:t>
      </w:r>
      <w:r w:rsidR="00F912AC" w:rsidRPr="00745DD5">
        <w:rPr>
          <w:rFonts w:ascii="Times New Roman" w:hAnsi="Times New Roman" w:cs="Times New Roman"/>
          <w:i/>
          <w:sz w:val="24"/>
          <w:szCs w:val="24"/>
        </w:rPr>
        <w:t>direito originário a ter direitos</w:t>
      </w:r>
      <w:r w:rsidR="00F912AC" w:rsidRPr="0086237D">
        <w:rPr>
          <w:rFonts w:ascii="Times New Roman" w:hAnsi="Times New Roman" w:cs="Times New Roman"/>
          <w:sz w:val="24"/>
          <w:szCs w:val="24"/>
        </w:rPr>
        <w:t xml:space="preserve"> </w:t>
      </w:r>
      <w:r w:rsidR="00745DD5">
        <w:rPr>
          <w:rFonts w:ascii="Times New Roman" w:hAnsi="Times New Roman" w:cs="Times New Roman"/>
          <w:sz w:val="24"/>
          <w:szCs w:val="24"/>
        </w:rPr>
        <w:t>(</w:t>
      </w:r>
      <w:r w:rsidR="00F912AC" w:rsidRPr="000B5C1E">
        <w:rPr>
          <w:rFonts w:ascii="Times New Roman" w:hAnsi="Times New Roman" w:cs="Times New Roman"/>
          <w:sz w:val="24"/>
          <w:szCs w:val="24"/>
        </w:rPr>
        <w:t>Recht auf Rechte</w:t>
      </w:r>
      <w:r w:rsidR="00745DD5">
        <w:rPr>
          <w:rFonts w:ascii="Times New Roman" w:hAnsi="Times New Roman" w:cs="Times New Roman"/>
          <w:sz w:val="24"/>
          <w:szCs w:val="24"/>
        </w:rPr>
        <w:t>)</w:t>
      </w:r>
      <w:r w:rsidR="009558A7">
        <w:rPr>
          <w:rStyle w:val="Refdenotadefim"/>
          <w:rFonts w:ascii="Times New Roman" w:hAnsi="Times New Roman" w:cs="Times New Roman"/>
          <w:sz w:val="24"/>
          <w:szCs w:val="24"/>
        </w:rPr>
        <w:endnoteReference w:id="5"/>
      </w:r>
      <w:r w:rsidR="000B5C1E">
        <w:rPr>
          <w:rFonts w:ascii="Times New Roman" w:hAnsi="Times New Roman" w:cs="Times New Roman"/>
          <w:sz w:val="24"/>
          <w:szCs w:val="24"/>
        </w:rPr>
        <w:t xml:space="preserve"> </w:t>
      </w:r>
      <w:r w:rsidR="00F912AC" w:rsidRPr="0086237D">
        <w:rPr>
          <w:rFonts w:ascii="Times New Roman" w:hAnsi="Times New Roman" w:cs="Times New Roman"/>
          <w:i/>
          <w:sz w:val="24"/>
          <w:szCs w:val="24"/>
        </w:rPr>
        <w:t>(</w:t>
      </w:r>
      <w:r w:rsidR="00F912AC" w:rsidRPr="0086237D">
        <w:rPr>
          <w:rFonts w:ascii="Times New Roman" w:hAnsi="Times New Roman" w:cs="Times New Roman"/>
          <w:sz w:val="24"/>
          <w:szCs w:val="24"/>
        </w:rPr>
        <w:t>ENDERS, 2010)</w:t>
      </w:r>
      <w:r w:rsidR="000B5C1E">
        <w:rPr>
          <w:rFonts w:ascii="Times New Roman" w:hAnsi="Times New Roman" w:cs="Times New Roman"/>
          <w:sz w:val="24"/>
          <w:szCs w:val="24"/>
        </w:rPr>
        <w:t>.</w:t>
      </w:r>
    </w:p>
    <w:p w:rsidR="000B5C1E" w:rsidRPr="004E1B69" w:rsidRDefault="000B5C1E" w:rsidP="0086237D">
      <w:pPr>
        <w:jc w:val="both"/>
        <w:rPr>
          <w:rFonts w:ascii="Times New Roman" w:hAnsi="Times New Roman" w:cs="Times New Roman"/>
          <w:sz w:val="24"/>
          <w:szCs w:val="24"/>
        </w:rPr>
      </w:pPr>
      <w:r>
        <w:rPr>
          <w:rFonts w:ascii="Times New Roman" w:hAnsi="Times New Roman" w:cs="Times New Roman"/>
          <w:sz w:val="24"/>
          <w:szCs w:val="24"/>
        </w:rPr>
        <w:t xml:space="preserve"> </w:t>
      </w:r>
      <w:r w:rsidR="00684646" w:rsidRPr="0086237D">
        <w:rPr>
          <w:rFonts w:ascii="Times New Roman" w:hAnsi="Times New Roman" w:cs="Times New Roman"/>
          <w:sz w:val="24"/>
          <w:szCs w:val="24"/>
        </w:rPr>
        <w:t xml:space="preserve">Dworkin, </w:t>
      </w:r>
      <w:r w:rsidR="009A0351" w:rsidRPr="0086237D">
        <w:rPr>
          <w:rFonts w:ascii="Times New Roman" w:hAnsi="Times New Roman" w:cs="Times New Roman"/>
          <w:sz w:val="24"/>
          <w:szCs w:val="24"/>
        </w:rPr>
        <w:t>estabelece que para a devida legitimação do direito,</w:t>
      </w:r>
      <w:r>
        <w:rPr>
          <w:rFonts w:ascii="Times New Roman" w:hAnsi="Times New Roman" w:cs="Times New Roman"/>
          <w:sz w:val="24"/>
          <w:szCs w:val="24"/>
        </w:rPr>
        <w:t xml:space="preserve"> </w:t>
      </w:r>
      <w:r w:rsidR="004E1B69">
        <w:rPr>
          <w:rFonts w:ascii="Times New Roman" w:hAnsi="Times New Roman" w:cs="Times New Roman"/>
          <w:sz w:val="24"/>
          <w:szCs w:val="24"/>
        </w:rPr>
        <w:t xml:space="preserve">o </w:t>
      </w:r>
      <w:r w:rsidR="009A0351" w:rsidRPr="0086237D">
        <w:rPr>
          <w:rFonts w:ascii="Times New Roman" w:hAnsi="Times New Roman" w:cs="Times New Roman"/>
          <w:sz w:val="24"/>
          <w:szCs w:val="24"/>
        </w:rPr>
        <w:t>Estado deve adotar como padrão e fundamentos: equidade, justiça e o devido processo legal. Em especial, o conceito de justiça</w:t>
      </w:r>
      <w:r>
        <w:rPr>
          <w:rFonts w:ascii="Times New Roman" w:hAnsi="Times New Roman" w:cs="Times New Roman"/>
          <w:sz w:val="24"/>
          <w:szCs w:val="24"/>
        </w:rPr>
        <w:t>,</w:t>
      </w:r>
      <w:r w:rsidR="009A0351" w:rsidRPr="0086237D">
        <w:rPr>
          <w:rFonts w:ascii="Times New Roman" w:hAnsi="Times New Roman" w:cs="Times New Roman"/>
          <w:sz w:val="24"/>
          <w:szCs w:val="24"/>
        </w:rPr>
        <w:t xml:space="preserve"> para Ronald Dworkin</w:t>
      </w:r>
      <w:r>
        <w:rPr>
          <w:rFonts w:ascii="Times New Roman" w:hAnsi="Times New Roman" w:cs="Times New Roman"/>
          <w:sz w:val="24"/>
          <w:szCs w:val="24"/>
        </w:rPr>
        <w:t>,</w:t>
      </w:r>
      <w:r w:rsidR="009A0351" w:rsidRPr="0086237D">
        <w:rPr>
          <w:rFonts w:ascii="Times New Roman" w:hAnsi="Times New Roman" w:cs="Times New Roman"/>
          <w:sz w:val="24"/>
          <w:szCs w:val="24"/>
        </w:rPr>
        <w:t xml:space="preserve"> versa principalmente acerca do resultado que uma decisão traria; visando </w:t>
      </w:r>
      <w:r>
        <w:rPr>
          <w:rFonts w:ascii="Times New Roman" w:hAnsi="Times New Roman" w:cs="Times New Roman"/>
          <w:sz w:val="24"/>
          <w:szCs w:val="24"/>
        </w:rPr>
        <w:t xml:space="preserve">por este, </w:t>
      </w:r>
      <w:r w:rsidR="009A0351" w:rsidRPr="0086237D">
        <w:rPr>
          <w:rFonts w:ascii="Times New Roman" w:hAnsi="Times New Roman" w:cs="Times New Roman"/>
          <w:sz w:val="24"/>
          <w:szCs w:val="24"/>
        </w:rPr>
        <w:t xml:space="preserve">propiciar, principalmente, </w:t>
      </w:r>
      <w:r w:rsidR="00A50F02" w:rsidRPr="0086237D">
        <w:rPr>
          <w:rFonts w:ascii="Times New Roman" w:hAnsi="Times New Roman" w:cs="Times New Roman"/>
          <w:sz w:val="24"/>
          <w:szCs w:val="24"/>
        </w:rPr>
        <w:t xml:space="preserve">interpretação dos operadores do direito com </w:t>
      </w:r>
      <w:r w:rsidR="009A0351" w:rsidRPr="0086237D">
        <w:rPr>
          <w:rFonts w:ascii="Times New Roman" w:hAnsi="Times New Roman" w:cs="Times New Roman"/>
          <w:sz w:val="24"/>
          <w:szCs w:val="24"/>
        </w:rPr>
        <w:t>fundamentações</w:t>
      </w:r>
      <w:r w:rsidR="00A50F02" w:rsidRPr="0086237D">
        <w:rPr>
          <w:rFonts w:ascii="Times New Roman" w:hAnsi="Times New Roman" w:cs="Times New Roman"/>
          <w:sz w:val="24"/>
          <w:szCs w:val="24"/>
        </w:rPr>
        <w:t xml:space="preserve"> através do</w:t>
      </w:r>
      <w:r w:rsidR="009A0351" w:rsidRPr="0086237D">
        <w:rPr>
          <w:rFonts w:ascii="Times New Roman" w:hAnsi="Times New Roman" w:cs="Times New Roman"/>
          <w:sz w:val="24"/>
          <w:szCs w:val="24"/>
        </w:rPr>
        <w:t xml:space="preserve"> respaldo </w:t>
      </w:r>
      <w:r w:rsidR="00A50F02" w:rsidRPr="0086237D">
        <w:rPr>
          <w:rFonts w:ascii="Times New Roman" w:hAnsi="Times New Roman" w:cs="Times New Roman"/>
          <w:sz w:val="24"/>
          <w:szCs w:val="24"/>
        </w:rPr>
        <w:t xml:space="preserve">a </w:t>
      </w:r>
      <w:r w:rsidR="009A0351" w:rsidRPr="0086237D">
        <w:rPr>
          <w:rFonts w:ascii="Times New Roman" w:hAnsi="Times New Roman" w:cs="Times New Roman"/>
          <w:sz w:val="24"/>
          <w:szCs w:val="24"/>
        </w:rPr>
        <w:t>princípios</w:t>
      </w:r>
      <w:r w:rsidR="00A50F02" w:rsidRPr="0086237D">
        <w:rPr>
          <w:rFonts w:ascii="Times New Roman" w:hAnsi="Times New Roman" w:cs="Times New Roman"/>
          <w:sz w:val="24"/>
          <w:szCs w:val="24"/>
        </w:rPr>
        <w:t xml:space="preserve"> jurídicos</w:t>
      </w:r>
      <w:r w:rsidR="009A0351" w:rsidRPr="0086237D">
        <w:rPr>
          <w:rFonts w:ascii="Times New Roman" w:hAnsi="Times New Roman" w:cs="Times New Roman"/>
          <w:sz w:val="24"/>
          <w:szCs w:val="24"/>
        </w:rPr>
        <w:t xml:space="preserve"> sobre direitos e deveres das pessoas</w:t>
      </w:r>
      <w:r w:rsidR="009558A7">
        <w:rPr>
          <w:rFonts w:ascii="Times New Roman" w:hAnsi="Times New Roman" w:cs="Times New Roman"/>
          <w:sz w:val="24"/>
          <w:szCs w:val="24"/>
        </w:rPr>
        <w:t>.</w:t>
      </w:r>
    </w:p>
    <w:p w:rsidR="00745694" w:rsidRDefault="000B5C1E" w:rsidP="0086237D">
      <w:pPr>
        <w:jc w:val="both"/>
        <w:rPr>
          <w:rFonts w:ascii="Times New Roman" w:hAnsi="Times New Roman" w:cs="Times New Roman"/>
          <w:sz w:val="24"/>
          <w:szCs w:val="24"/>
        </w:rPr>
      </w:pPr>
      <w:r>
        <w:rPr>
          <w:rFonts w:ascii="Times New Roman" w:hAnsi="Times New Roman" w:cs="Times New Roman"/>
          <w:sz w:val="24"/>
          <w:szCs w:val="24"/>
        </w:rPr>
        <w:t xml:space="preserve"> </w:t>
      </w:r>
      <w:r w:rsidR="002D3E8F">
        <w:rPr>
          <w:rFonts w:ascii="Times New Roman" w:hAnsi="Times New Roman" w:cs="Times New Roman"/>
          <w:sz w:val="24"/>
          <w:szCs w:val="24"/>
        </w:rPr>
        <w:t xml:space="preserve">A análise </w:t>
      </w:r>
      <w:r w:rsidR="00745DD5">
        <w:rPr>
          <w:rFonts w:ascii="Times New Roman" w:hAnsi="Times New Roman" w:cs="Times New Roman"/>
          <w:sz w:val="24"/>
          <w:szCs w:val="24"/>
        </w:rPr>
        <w:t>dirigindo</w:t>
      </w:r>
      <w:r w:rsidR="002D3E8F">
        <w:rPr>
          <w:rFonts w:ascii="Times New Roman" w:hAnsi="Times New Roman" w:cs="Times New Roman"/>
          <w:sz w:val="24"/>
          <w:szCs w:val="24"/>
        </w:rPr>
        <w:t xml:space="preserve"> o protagonismo do sujeito de direitos não apenas como detentor de direitos e deveres,</w:t>
      </w:r>
      <w:r>
        <w:rPr>
          <w:rFonts w:ascii="Times New Roman" w:hAnsi="Times New Roman" w:cs="Times New Roman"/>
          <w:sz w:val="24"/>
          <w:szCs w:val="24"/>
        </w:rPr>
        <w:t xml:space="preserve"> </w:t>
      </w:r>
      <w:r w:rsidR="002D3E8F">
        <w:rPr>
          <w:rFonts w:ascii="Times New Roman" w:hAnsi="Times New Roman" w:cs="Times New Roman"/>
          <w:sz w:val="24"/>
          <w:szCs w:val="24"/>
        </w:rPr>
        <w:t xml:space="preserve">encontra-se preconizado na doutrina majoritária uma vez que </w:t>
      </w:r>
      <w:r w:rsidR="002D3E8F">
        <w:rPr>
          <w:rFonts w:ascii="Times New Roman" w:hAnsi="Times New Roman" w:cs="Times New Roman"/>
          <w:i/>
          <w:sz w:val="24"/>
          <w:szCs w:val="24"/>
        </w:rPr>
        <w:t>[...]</w:t>
      </w:r>
      <w:r w:rsidR="00951C0B" w:rsidRPr="0086237D">
        <w:rPr>
          <w:rFonts w:ascii="Times New Roman" w:hAnsi="Times New Roman" w:cs="Times New Roman"/>
          <w:i/>
          <w:sz w:val="24"/>
          <w:szCs w:val="24"/>
        </w:rPr>
        <w:t xml:space="preserve"> se reconhece a todas as pessoas uma igual dignidade e porque, no relacionamento com os poderes públicos, a pessoa humana é elevada</w:t>
      </w:r>
      <w:r>
        <w:rPr>
          <w:rFonts w:ascii="Times New Roman" w:hAnsi="Times New Roman" w:cs="Times New Roman"/>
          <w:i/>
          <w:sz w:val="24"/>
          <w:szCs w:val="24"/>
        </w:rPr>
        <w:t xml:space="preserve"> </w:t>
      </w:r>
      <w:r w:rsidR="00951C0B" w:rsidRPr="0086237D">
        <w:rPr>
          <w:rFonts w:ascii="Times New Roman" w:hAnsi="Times New Roman" w:cs="Times New Roman"/>
          <w:i/>
          <w:sz w:val="24"/>
          <w:szCs w:val="24"/>
        </w:rPr>
        <w:t xml:space="preserve">à condição de fim último justificador da própria existência do Estado, que as Constituições consagram um elenco de direitos fundamentais destinados a assegurar juridicamente a autonomia, liberdade e uma vida condigna a todos os cidadãos (incluindo potencialmente, para prosseguir </w:t>
      </w:r>
      <w:r w:rsidR="00951C0B" w:rsidRPr="0086237D">
        <w:rPr>
          <w:rFonts w:ascii="Times New Roman" w:hAnsi="Times New Roman" w:cs="Times New Roman"/>
          <w:i/>
          <w:sz w:val="24"/>
          <w:szCs w:val="24"/>
        </w:rPr>
        <w:lastRenderedPageBreak/>
        <w:t>adequadamente esses fins, os direitos fundamentais de liberdade e de igualdade e os direitos fundamentais sociais</w:t>
      </w:r>
      <w:r w:rsidR="00951C0B" w:rsidRPr="0086237D">
        <w:rPr>
          <w:rFonts w:ascii="Times New Roman" w:hAnsi="Times New Roman" w:cs="Times New Roman"/>
          <w:sz w:val="24"/>
          <w:szCs w:val="24"/>
        </w:rPr>
        <w:t>)</w:t>
      </w:r>
      <w:r w:rsidR="009558A7">
        <w:rPr>
          <w:rStyle w:val="Refdenotadefim"/>
          <w:rFonts w:ascii="Times New Roman" w:hAnsi="Times New Roman" w:cs="Times New Roman"/>
          <w:sz w:val="24"/>
          <w:szCs w:val="24"/>
        </w:rPr>
        <w:endnoteReference w:id="6"/>
      </w:r>
      <w:r w:rsidR="009558A7">
        <w:rPr>
          <w:rFonts w:ascii="Times New Roman" w:hAnsi="Times New Roman" w:cs="Times New Roman"/>
          <w:sz w:val="24"/>
          <w:szCs w:val="24"/>
        </w:rPr>
        <w:t>.</w:t>
      </w:r>
    </w:p>
    <w:p w:rsidR="00745694" w:rsidRDefault="004E1B69" w:rsidP="0086237D">
      <w:pPr>
        <w:jc w:val="both"/>
        <w:rPr>
          <w:rFonts w:ascii="Times New Roman" w:hAnsi="Times New Roman" w:cs="Times New Roman"/>
          <w:sz w:val="24"/>
          <w:szCs w:val="24"/>
        </w:rPr>
      </w:pPr>
      <w:r>
        <w:rPr>
          <w:rFonts w:ascii="Times New Roman" w:hAnsi="Times New Roman" w:cs="Times New Roman"/>
          <w:sz w:val="24"/>
          <w:szCs w:val="24"/>
        </w:rPr>
        <w:t xml:space="preserve"> </w:t>
      </w:r>
      <w:r w:rsidR="002D3E8F">
        <w:rPr>
          <w:rFonts w:ascii="Times New Roman" w:hAnsi="Times New Roman" w:cs="Times New Roman"/>
          <w:sz w:val="24"/>
          <w:szCs w:val="24"/>
        </w:rPr>
        <w:t xml:space="preserve">Entende-se desta forma, que </w:t>
      </w:r>
      <w:r w:rsidR="006823E2" w:rsidRPr="0086237D">
        <w:rPr>
          <w:rFonts w:ascii="Times New Roman" w:hAnsi="Times New Roman" w:cs="Times New Roman"/>
          <w:sz w:val="24"/>
          <w:szCs w:val="24"/>
        </w:rPr>
        <w:t xml:space="preserve">não reconhecer </w:t>
      </w:r>
      <w:r w:rsidR="00981C0A" w:rsidRPr="0086237D">
        <w:rPr>
          <w:rFonts w:ascii="Times New Roman" w:hAnsi="Times New Roman" w:cs="Times New Roman"/>
          <w:sz w:val="24"/>
          <w:szCs w:val="24"/>
        </w:rPr>
        <w:t>os direitos de personalidade individuais</w:t>
      </w:r>
      <w:r w:rsidR="006823E2" w:rsidRPr="0086237D">
        <w:rPr>
          <w:rFonts w:ascii="Times New Roman" w:hAnsi="Times New Roman" w:cs="Times New Roman"/>
          <w:sz w:val="24"/>
          <w:szCs w:val="24"/>
        </w:rPr>
        <w:t xml:space="preserve"> de uma pessoa, através da alegação de </w:t>
      </w:r>
      <w:r w:rsidR="00704F5F" w:rsidRPr="0086237D">
        <w:rPr>
          <w:rFonts w:ascii="Times New Roman" w:hAnsi="Times New Roman" w:cs="Times New Roman"/>
          <w:sz w:val="24"/>
          <w:szCs w:val="24"/>
        </w:rPr>
        <w:t>incômodo subjetivo de terceiros, desta forma</w:t>
      </w:r>
      <w:r w:rsidR="00745694">
        <w:rPr>
          <w:rFonts w:ascii="Times New Roman" w:hAnsi="Times New Roman" w:cs="Times New Roman"/>
          <w:sz w:val="24"/>
          <w:szCs w:val="24"/>
        </w:rPr>
        <w:t xml:space="preserve"> </w:t>
      </w:r>
      <w:r w:rsidR="00704F5F" w:rsidRPr="0086237D">
        <w:rPr>
          <w:rFonts w:ascii="Times New Roman" w:hAnsi="Times New Roman" w:cs="Times New Roman"/>
          <w:sz w:val="24"/>
          <w:szCs w:val="24"/>
        </w:rPr>
        <w:t xml:space="preserve">o minimalismo </w:t>
      </w:r>
      <w:r w:rsidR="002D3E8F" w:rsidRPr="0086237D">
        <w:rPr>
          <w:rFonts w:ascii="Times New Roman" w:hAnsi="Times New Roman" w:cs="Times New Roman"/>
          <w:sz w:val="24"/>
          <w:szCs w:val="24"/>
        </w:rPr>
        <w:t>judicial</w:t>
      </w:r>
      <w:r w:rsidR="00745694">
        <w:rPr>
          <w:rFonts w:ascii="Times New Roman" w:hAnsi="Times New Roman" w:cs="Times New Roman"/>
          <w:sz w:val="24"/>
          <w:szCs w:val="24"/>
        </w:rPr>
        <w:t xml:space="preserve"> com o qual tem-se abordado o tema por diversos executores do direito</w:t>
      </w:r>
      <w:r w:rsidR="00704F5F" w:rsidRPr="0086237D">
        <w:rPr>
          <w:rFonts w:ascii="Times New Roman" w:hAnsi="Times New Roman" w:cs="Times New Roman"/>
          <w:sz w:val="24"/>
          <w:szCs w:val="24"/>
        </w:rPr>
        <w:t>, choca-se</w:t>
      </w:r>
      <w:r w:rsidR="00745694">
        <w:rPr>
          <w:rFonts w:ascii="Times New Roman" w:hAnsi="Times New Roman" w:cs="Times New Roman"/>
          <w:sz w:val="24"/>
          <w:szCs w:val="24"/>
        </w:rPr>
        <w:t xml:space="preserve"> de certa maneira,</w:t>
      </w:r>
      <w:r w:rsidR="00704F5F" w:rsidRPr="0086237D">
        <w:rPr>
          <w:rFonts w:ascii="Times New Roman" w:hAnsi="Times New Roman" w:cs="Times New Roman"/>
          <w:sz w:val="24"/>
          <w:szCs w:val="24"/>
        </w:rPr>
        <w:t xml:space="preserve"> com valores constitucionais</w:t>
      </w:r>
      <w:r w:rsidR="009558A7">
        <w:rPr>
          <w:rStyle w:val="Refdenotadefim"/>
          <w:rFonts w:ascii="Times New Roman" w:hAnsi="Times New Roman" w:cs="Times New Roman"/>
          <w:sz w:val="24"/>
          <w:szCs w:val="24"/>
        </w:rPr>
        <w:endnoteReference w:id="7"/>
      </w:r>
      <w:r w:rsidR="00745694">
        <w:rPr>
          <w:rFonts w:ascii="Times New Roman" w:hAnsi="Times New Roman" w:cs="Times New Roman"/>
          <w:sz w:val="24"/>
          <w:szCs w:val="24"/>
        </w:rPr>
        <w:t xml:space="preserve"> </w:t>
      </w:r>
      <w:r w:rsidR="00704F5F" w:rsidRPr="0086237D">
        <w:rPr>
          <w:rFonts w:ascii="Times New Roman" w:hAnsi="Times New Roman" w:cs="Times New Roman"/>
          <w:sz w:val="24"/>
          <w:szCs w:val="24"/>
        </w:rPr>
        <w:t xml:space="preserve"> </w:t>
      </w:r>
      <w:r w:rsidR="00B71052" w:rsidRPr="0086237D">
        <w:rPr>
          <w:rFonts w:ascii="Times New Roman" w:hAnsi="Times New Roman" w:cs="Times New Roman"/>
          <w:sz w:val="24"/>
          <w:szCs w:val="24"/>
        </w:rPr>
        <w:t xml:space="preserve">uma vez </w:t>
      </w:r>
      <w:r w:rsidR="00CB11AC" w:rsidRPr="0086237D">
        <w:rPr>
          <w:rFonts w:ascii="Times New Roman" w:hAnsi="Times New Roman" w:cs="Times New Roman"/>
          <w:sz w:val="24"/>
          <w:szCs w:val="24"/>
        </w:rPr>
        <w:t>se atêm ao caso específico, sem repercussão em outros casos concretos</w:t>
      </w:r>
      <w:r w:rsidR="00117CA3">
        <w:rPr>
          <w:rStyle w:val="Refdenotadefim"/>
          <w:rFonts w:ascii="Times New Roman" w:hAnsi="Times New Roman" w:cs="Times New Roman"/>
          <w:sz w:val="24"/>
          <w:szCs w:val="24"/>
        </w:rPr>
        <w:endnoteReference w:id="8"/>
      </w:r>
      <w:r w:rsidR="00981C0A">
        <w:rPr>
          <w:rFonts w:ascii="Times New Roman" w:hAnsi="Times New Roman" w:cs="Times New Roman"/>
          <w:sz w:val="24"/>
          <w:szCs w:val="24"/>
        </w:rPr>
        <w:t>.</w:t>
      </w:r>
    </w:p>
    <w:p w:rsidR="00476039" w:rsidRDefault="00476039" w:rsidP="0086237D">
      <w:pPr>
        <w:jc w:val="both"/>
        <w:rPr>
          <w:rFonts w:ascii="Times New Roman" w:hAnsi="Times New Roman" w:cs="Times New Roman"/>
          <w:sz w:val="24"/>
          <w:szCs w:val="24"/>
        </w:rPr>
      </w:pPr>
      <w:r>
        <w:rPr>
          <w:rFonts w:ascii="Times New Roman" w:hAnsi="Times New Roman" w:cs="Times New Roman"/>
          <w:sz w:val="24"/>
          <w:szCs w:val="24"/>
        </w:rPr>
        <w:t>--</w:t>
      </w:r>
    </w:p>
    <w:p w:rsidR="00476039" w:rsidRPr="00476039" w:rsidRDefault="00476039" w:rsidP="00476039">
      <w:pPr>
        <w:jc w:val="center"/>
        <w:rPr>
          <w:rFonts w:ascii="Times New Roman" w:hAnsi="Times New Roman" w:cs="Times New Roman"/>
          <w:b/>
          <w:sz w:val="24"/>
          <w:szCs w:val="24"/>
        </w:rPr>
      </w:pPr>
      <w:r w:rsidRPr="00476039">
        <w:rPr>
          <w:rFonts w:ascii="Times New Roman" w:hAnsi="Times New Roman" w:cs="Times New Roman"/>
          <w:b/>
          <w:sz w:val="24"/>
          <w:szCs w:val="24"/>
        </w:rPr>
        <w:t>O recurso extraordinário</w:t>
      </w:r>
    </w:p>
    <w:p w:rsidR="00FF25FC" w:rsidRDefault="0086237D" w:rsidP="0086237D">
      <w:pPr>
        <w:jc w:val="both"/>
        <w:rPr>
          <w:rFonts w:ascii="Times New Roman" w:hAnsi="Times New Roman" w:cs="Times New Roman"/>
          <w:sz w:val="24"/>
          <w:szCs w:val="24"/>
        </w:rPr>
      </w:pPr>
      <w:r>
        <w:rPr>
          <w:rFonts w:ascii="Times New Roman" w:hAnsi="Times New Roman" w:cs="Times New Roman"/>
          <w:sz w:val="24"/>
          <w:szCs w:val="24"/>
        </w:rPr>
        <w:t xml:space="preserve"> </w:t>
      </w:r>
      <w:r w:rsidR="00B71052" w:rsidRPr="0086237D">
        <w:rPr>
          <w:rFonts w:ascii="Times New Roman" w:hAnsi="Times New Roman" w:cs="Times New Roman"/>
          <w:sz w:val="24"/>
          <w:szCs w:val="24"/>
        </w:rPr>
        <w:t xml:space="preserve">O RE em questão fora reconhecido como objeto de repercussão geral, uma vez que a decisão atingirá, no mínimo, 778 outros processos similares, que foram suspensos, já que aguardam </w:t>
      </w:r>
      <w:r w:rsidR="00951C0B" w:rsidRPr="0086237D">
        <w:rPr>
          <w:rFonts w:ascii="Times New Roman" w:hAnsi="Times New Roman" w:cs="Times New Roman"/>
          <w:sz w:val="24"/>
          <w:szCs w:val="24"/>
        </w:rPr>
        <w:t>o julgamento do recurso extraordinário 845.779</w:t>
      </w:r>
      <w:r w:rsidR="00FF25FC">
        <w:rPr>
          <w:rFonts w:ascii="Times New Roman" w:hAnsi="Times New Roman" w:cs="Times New Roman"/>
          <w:sz w:val="24"/>
          <w:szCs w:val="24"/>
        </w:rPr>
        <w:t>; trata-se da votação acerca do direito de uma transexual, de usar o banheiro feminino, Ama Filho, autora da ação, relata no caso</w:t>
      </w:r>
      <w:r w:rsidR="00981C0A">
        <w:rPr>
          <w:rFonts w:ascii="Times New Roman" w:hAnsi="Times New Roman" w:cs="Times New Roman"/>
          <w:sz w:val="24"/>
          <w:szCs w:val="24"/>
        </w:rPr>
        <w:t>,</w:t>
      </w:r>
      <w:r w:rsidR="00FF25FC">
        <w:rPr>
          <w:rFonts w:ascii="Times New Roman" w:hAnsi="Times New Roman" w:cs="Times New Roman"/>
          <w:sz w:val="24"/>
          <w:szCs w:val="24"/>
        </w:rPr>
        <w:t xml:space="preserve"> o constrangimento sofrido ao ser proibida de utilizar o banheiro de um </w:t>
      </w:r>
      <w:r w:rsidR="00FF25FC" w:rsidRPr="00FF25FC">
        <w:rPr>
          <w:rFonts w:ascii="Times New Roman" w:hAnsi="Times New Roman" w:cs="Times New Roman"/>
          <w:i/>
          <w:sz w:val="24"/>
          <w:szCs w:val="24"/>
        </w:rPr>
        <w:t xml:space="preserve">shopping center </w:t>
      </w:r>
      <w:r w:rsidR="00FF25FC" w:rsidRPr="00FF25FC">
        <w:rPr>
          <w:rFonts w:ascii="Times New Roman" w:hAnsi="Times New Roman" w:cs="Times New Roman"/>
          <w:sz w:val="24"/>
          <w:szCs w:val="24"/>
        </w:rPr>
        <w:t>de Santa Catarina, terminando por fazer as necessidades fisiológicas nas próprias vestes.</w:t>
      </w:r>
    </w:p>
    <w:p w:rsidR="00C923C2" w:rsidRDefault="00AB2DD7" w:rsidP="0086237D">
      <w:pPr>
        <w:jc w:val="both"/>
        <w:rPr>
          <w:rFonts w:ascii="Times New Roman" w:hAnsi="Times New Roman" w:cs="Times New Roman"/>
          <w:sz w:val="24"/>
          <w:szCs w:val="24"/>
        </w:rPr>
      </w:pPr>
      <w:r>
        <w:rPr>
          <w:rFonts w:ascii="Times New Roman" w:hAnsi="Times New Roman" w:cs="Times New Roman"/>
          <w:sz w:val="24"/>
          <w:szCs w:val="24"/>
        </w:rPr>
        <w:t xml:space="preserve"> Existe no cerceamento do direito de transexuais ao uso do banheiro do gênero com o qual se identificam, o que Sarmento descrevera como discriminação indireta, implícita, que violam o princípio da isonomia, aparentemente com propósito “neutro” (o silêncio, por exemplo, neste caso), mas cuja aplicação concreta mostra-se prejudicial e estigmatizante a grupos vulneráveis</w:t>
      </w:r>
      <w:r w:rsidR="00117CA3">
        <w:rPr>
          <w:rStyle w:val="Refdenotadefim"/>
          <w:rFonts w:ascii="Times New Roman" w:hAnsi="Times New Roman" w:cs="Times New Roman"/>
          <w:sz w:val="24"/>
          <w:szCs w:val="24"/>
        </w:rPr>
        <w:endnoteReference w:id="9"/>
      </w:r>
      <w:r>
        <w:rPr>
          <w:rFonts w:ascii="Times New Roman" w:hAnsi="Times New Roman" w:cs="Times New Roman"/>
          <w:sz w:val="24"/>
          <w:szCs w:val="24"/>
        </w:rPr>
        <w:t>, como também suscita Bunchaft em seu artigo, citado anteriormente.</w:t>
      </w:r>
    </w:p>
    <w:p w:rsidR="00B91069" w:rsidRDefault="008E2456" w:rsidP="0086237D">
      <w:pPr>
        <w:jc w:val="both"/>
        <w:rPr>
          <w:rFonts w:ascii="Times New Roman" w:hAnsi="Times New Roman" w:cs="Times New Roman"/>
          <w:sz w:val="24"/>
          <w:szCs w:val="24"/>
        </w:rPr>
      </w:pPr>
      <w:r>
        <w:rPr>
          <w:rFonts w:ascii="Times New Roman" w:hAnsi="Times New Roman" w:cs="Times New Roman"/>
          <w:sz w:val="24"/>
          <w:szCs w:val="24"/>
        </w:rPr>
        <w:t xml:space="preserve"> Fere-se neste caso, não apenas o princípio da isonomia e da dignidade da pessoa humana, mas também outros direitos fundamentais como os dispostos no art.4, II; art.5, III, X. Sendo estes a prevalência dos direitos humanos, proibição do tratamento desumano ou degradante, a honra e vida privada</w:t>
      </w:r>
      <w:r w:rsidR="00C923C2">
        <w:rPr>
          <w:rFonts w:ascii="Times New Roman" w:hAnsi="Times New Roman" w:cs="Times New Roman"/>
          <w:sz w:val="24"/>
          <w:szCs w:val="24"/>
        </w:rPr>
        <w:t>; faz-se necessária a democratização para combater-se o falso reconhecimento</w:t>
      </w:r>
      <w:r w:rsidR="00117CA3">
        <w:rPr>
          <w:rStyle w:val="Refdenotadefim"/>
          <w:rFonts w:ascii="Times New Roman" w:hAnsi="Times New Roman" w:cs="Times New Roman"/>
          <w:sz w:val="24"/>
          <w:szCs w:val="24"/>
        </w:rPr>
        <w:endnoteReference w:id="10"/>
      </w:r>
      <w:r w:rsidR="00C923C2">
        <w:rPr>
          <w:rFonts w:ascii="Times New Roman" w:hAnsi="Times New Roman" w:cs="Times New Roman"/>
          <w:sz w:val="24"/>
          <w:szCs w:val="24"/>
        </w:rPr>
        <w:t xml:space="preserve"> que </w:t>
      </w:r>
      <w:r w:rsidR="00AB7E92">
        <w:rPr>
          <w:rFonts w:ascii="Times New Roman" w:hAnsi="Times New Roman" w:cs="Times New Roman"/>
          <w:sz w:val="24"/>
          <w:szCs w:val="24"/>
        </w:rPr>
        <w:t>se têm</w:t>
      </w:r>
      <w:r w:rsidR="00C923C2">
        <w:rPr>
          <w:rFonts w:ascii="Times New Roman" w:hAnsi="Times New Roman" w:cs="Times New Roman"/>
          <w:sz w:val="24"/>
          <w:szCs w:val="24"/>
        </w:rPr>
        <w:t xml:space="preserve"> dado a essa minoria.</w:t>
      </w:r>
    </w:p>
    <w:p w:rsidR="002D3E8F" w:rsidRPr="00476039" w:rsidRDefault="008E2456" w:rsidP="0086237D">
      <w:pPr>
        <w:jc w:val="both"/>
        <w:rPr>
          <w:rFonts w:ascii="Times New Roman" w:hAnsi="Times New Roman" w:cs="Times New Roman"/>
          <w:sz w:val="24"/>
          <w:szCs w:val="24"/>
        </w:rPr>
      </w:pPr>
      <w:r>
        <w:rPr>
          <w:rFonts w:ascii="Times New Roman" w:hAnsi="Times New Roman" w:cs="Times New Roman"/>
          <w:sz w:val="24"/>
          <w:szCs w:val="24"/>
        </w:rPr>
        <w:t xml:space="preserve">  Entende-se desta maneira, que é i</w:t>
      </w:r>
      <w:r w:rsidR="0086237D">
        <w:rPr>
          <w:rFonts w:ascii="Times New Roman" w:hAnsi="Times New Roman" w:cs="Times New Roman"/>
          <w:sz w:val="24"/>
          <w:szCs w:val="24"/>
        </w:rPr>
        <w:t xml:space="preserve">mprescindível para o respaldo legal </w:t>
      </w:r>
      <w:r w:rsidR="00476039">
        <w:rPr>
          <w:rFonts w:ascii="Times New Roman" w:hAnsi="Times New Roman" w:cs="Times New Roman"/>
          <w:sz w:val="24"/>
          <w:szCs w:val="24"/>
        </w:rPr>
        <w:t>no sentido de</w:t>
      </w:r>
      <w:r w:rsidR="0086237D">
        <w:rPr>
          <w:rFonts w:ascii="Times New Roman" w:hAnsi="Times New Roman" w:cs="Times New Roman"/>
          <w:sz w:val="24"/>
          <w:szCs w:val="24"/>
        </w:rPr>
        <w:t xml:space="preserve"> legitimação das garantias dos direitos individuais dos transexuais, somado com a decisão acerca da ADI 4.275 e RE 60.422, algo que esta parte </w:t>
      </w:r>
      <w:r w:rsidR="00AB7E92">
        <w:rPr>
          <w:rFonts w:ascii="Times New Roman" w:hAnsi="Times New Roman" w:cs="Times New Roman"/>
          <w:sz w:val="24"/>
          <w:szCs w:val="24"/>
        </w:rPr>
        <w:t>das minorias vulneráveis,</w:t>
      </w:r>
      <w:r w:rsidR="0086237D">
        <w:rPr>
          <w:rFonts w:ascii="Times New Roman" w:hAnsi="Times New Roman" w:cs="Times New Roman"/>
          <w:sz w:val="24"/>
          <w:szCs w:val="24"/>
        </w:rPr>
        <w:t xml:space="preserve"> todavia não tiveram garantido: </w:t>
      </w:r>
      <w:r w:rsidR="00C74CEF">
        <w:rPr>
          <w:rFonts w:ascii="Times New Roman" w:hAnsi="Times New Roman" w:cs="Times New Roman"/>
          <w:sz w:val="24"/>
          <w:szCs w:val="24"/>
        </w:rPr>
        <w:t xml:space="preserve">o </w:t>
      </w:r>
      <w:r w:rsidR="0086237D">
        <w:rPr>
          <w:rFonts w:ascii="Times New Roman" w:hAnsi="Times New Roman" w:cs="Times New Roman"/>
          <w:sz w:val="24"/>
          <w:szCs w:val="24"/>
        </w:rPr>
        <w:t xml:space="preserve">reconhecimento como </w:t>
      </w:r>
      <w:r w:rsidR="00C74CEF">
        <w:rPr>
          <w:rFonts w:ascii="Times New Roman" w:hAnsi="Times New Roman" w:cs="Times New Roman"/>
          <w:i/>
          <w:sz w:val="24"/>
          <w:szCs w:val="24"/>
        </w:rPr>
        <w:t>d</w:t>
      </w:r>
      <w:r w:rsidR="0086237D" w:rsidRPr="0086237D">
        <w:rPr>
          <w:rFonts w:ascii="Times New Roman" w:hAnsi="Times New Roman" w:cs="Times New Roman"/>
          <w:i/>
          <w:sz w:val="24"/>
          <w:szCs w:val="24"/>
        </w:rPr>
        <w:t>ireito fundamental dos transexuais a serem tratados socialmente de acordo com sua identidade de gênero</w:t>
      </w:r>
      <w:r w:rsidR="00117CA3">
        <w:rPr>
          <w:rStyle w:val="Refdenotadefim"/>
          <w:rFonts w:ascii="Times New Roman" w:hAnsi="Times New Roman" w:cs="Times New Roman"/>
          <w:i/>
          <w:sz w:val="24"/>
          <w:szCs w:val="24"/>
        </w:rPr>
        <w:endnoteReference w:id="11"/>
      </w:r>
      <w:r w:rsidR="002D3E8F">
        <w:rPr>
          <w:rFonts w:ascii="Times New Roman" w:hAnsi="Times New Roman" w:cs="Times New Roman"/>
          <w:i/>
          <w:sz w:val="24"/>
          <w:szCs w:val="24"/>
        </w:rPr>
        <w:t xml:space="preserve"> </w:t>
      </w:r>
    </w:p>
    <w:p w:rsidR="0086237D" w:rsidRDefault="00C74CEF" w:rsidP="0086237D">
      <w:pPr>
        <w:jc w:val="both"/>
        <w:rPr>
          <w:rFonts w:ascii="Times New Roman" w:hAnsi="Times New Roman" w:cs="Times New Roman"/>
          <w:sz w:val="24"/>
          <w:szCs w:val="24"/>
        </w:rPr>
      </w:pPr>
      <w:r>
        <w:rPr>
          <w:rFonts w:ascii="Times New Roman" w:hAnsi="Times New Roman" w:cs="Times New Roman"/>
          <w:sz w:val="24"/>
          <w:szCs w:val="24"/>
        </w:rPr>
        <w:t xml:space="preserve"> Enquanto houver o silêncio do poder judiciário, através do Supremo Tribunal Federal, acerca deste recurso extraordinário, tampouco dar-se-á voz aos direitos </w:t>
      </w:r>
      <w:r w:rsidR="00AB7E92">
        <w:rPr>
          <w:rFonts w:ascii="Times New Roman" w:hAnsi="Times New Roman" w:cs="Times New Roman"/>
          <w:sz w:val="24"/>
          <w:szCs w:val="24"/>
        </w:rPr>
        <w:t>político-sociais</w:t>
      </w:r>
      <w:r>
        <w:rPr>
          <w:rFonts w:ascii="Times New Roman" w:hAnsi="Times New Roman" w:cs="Times New Roman"/>
          <w:sz w:val="24"/>
          <w:szCs w:val="24"/>
        </w:rPr>
        <w:t xml:space="preserve"> para que indivíduos possam viver conforme sua autonomia, liberdade e autodeterminação; </w:t>
      </w:r>
      <w:r w:rsidR="002D3E8F">
        <w:rPr>
          <w:rFonts w:ascii="Times New Roman" w:hAnsi="Times New Roman" w:cs="Times New Roman"/>
          <w:sz w:val="24"/>
          <w:szCs w:val="24"/>
        </w:rPr>
        <w:t xml:space="preserve">faltar-se-á </w:t>
      </w:r>
      <w:r w:rsidR="002D3E8F" w:rsidRPr="002D3E8F">
        <w:rPr>
          <w:rFonts w:ascii="Times New Roman" w:hAnsi="Times New Roman" w:cs="Times New Roman"/>
          <w:i/>
          <w:sz w:val="24"/>
          <w:szCs w:val="24"/>
        </w:rPr>
        <w:t>o alcance teórico para incrementar a efetivação de direitos de minorias estigmatizadas quando suas demandas são inviabilizadas pela ausência de valor epistêmico do processo político</w:t>
      </w:r>
      <w:r w:rsidR="00117CA3">
        <w:rPr>
          <w:rStyle w:val="Refdenotadefim"/>
          <w:rFonts w:ascii="Times New Roman" w:hAnsi="Times New Roman" w:cs="Times New Roman"/>
          <w:i/>
          <w:sz w:val="24"/>
          <w:szCs w:val="24"/>
        </w:rPr>
        <w:endnoteReference w:id="12"/>
      </w:r>
      <w:r w:rsidR="002D3E8F">
        <w:rPr>
          <w:rFonts w:ascii="Times New Roman" w:hAnsi="Times New Roman" w:cs="Times New Roman"/>
          <w:sz w:val="24"/>
          <w:szCs w:val="24"/>
        </w:rPr>
        <w:t xml:space="preserve">; </w:t>
      </w:r>
      <w:r>
        <w:rPr>
          <w:rFonts w:ascii="Times New Roman" w:hAnsi="Times New Roman" w:cs="Times New Roman"/>
          <w:sz w:val="24"/>
          <w:szCs w:val="24"/>
        </w:rPr>
        <w:t>como se ter garantidos seus direitos como pessoas humanas, fossem privilégios subjetivos.</w:t>
      </w:r>
    </w:p>
    <w:p w:rsidR="00745694" w:rsidRDefault="00745694" w:rsidP="0086237D">
      <w:pPr>
        <w:jc w:val="both"/>
        <w:rPr>
          <w:rFonts w:ascii="Times New Roman" w:hAnsi="Times New Roman" w:cs="Times New Roman"/>
          <w:sz w:val="24"/>
          <w:szCs w:val="24"/>
        </w:rPr>
      </w:pPr>
      <w:r>
        <w:rPr>
          <w:rFonts w:ascii="Times New Roman" w:hAnsi="Times New Roman" w:cs="Times New Roman"/>
          <w:sz w:val="24"/>
          <w:szCs w:val="24"/>
        </w:rPr>
        <w:t xml:space="preserve"> Nesse sentido, concluo com o pensamento </w:t>
      </w:r>
      <w:r w:rsidR="004E1B69">
        <w:rPr>
          <w:rFonts w:ascii="Times New Roman" w:hAnsi="Times New Roman" w:cs="Times New Roman"/>
          <w:sz w:val="24"/>
          <w:szCs w:val="24"/>
        </w:rPr>
        <w:t xml:space="preserve">do Ministro </w:t>
      </w:r>
      <w:r w:rsidR="00AB7E92">
        <w:rPr>
          <w:rFonts w:ascii="Times New Roman" w:hAnsi="Times New Roman" w:cs="Times New Roman"/>
          <w:sz w:val="24"/>
          <w:szCs w:val="24"/>
        </w:rPr>
        <w:t>Luís</w:t>
      </w:r>
      <w:bookmarkStart w:id="0" w:name="_GoBack"/>
      <w:bookmarkEnd w:id="0"/>
      <w:r w:rsidR="004E1B69">
        <w:rPr>
          <w:rFonts w:ascii="Times New Roman" w:hAnsi="Times New Roman" w:cs="Times New Roman"/>
          <w:sz w:val="24"/>
          <w:szCs w:val="24"/>
        </w:rPr>
        <w:t xml:space="preserve"> Roberto Barroso durante seu voto: </w:t>
      </w:r>
    </w:p>
    <w:p w:rsidR="004E1B69" w:rsidRDefault="004E1B69" w:rsidP="0086237D">
      <w:pPr>
        <w:jc w:val="both"/>
        <w:rPr>
          <w:rFonts w:ascii="Times New Roman" w:hAnsi="Times New Roman" w:cs="Times New Roman"/>
          <w:i/>
          <w:sz w:val="24"/>
          <w:szCs w:val="24"/>
        </w:rPr>
      </w:pPr>
      <w:r w:rsidRPr="004E1B69">
        <w:rPr>
          <w:rFonts w:ascii="Times New Roman" w:hAnsi="Times New Roman" w:cs="Times New Roman"/>
          <w:i/>
          <w:sz w:val="24"/>
          <w:szCs w:val="24"/>
        </w:rPr>
        <w:lastRenderedPageBreak/>
        <w:t>“Deixar de reconhecer a um indivíduo a possibilidade de viver sua identidade de gênero em todos os seus desdobramentos é privá-lo de uma das dimensões que dão sentido à sua existência”</w:t>
      </w:r>
    </w:p>
    <w:p w:rsidR="004E1B69" w:rsidRDefault="004E1B69" w:rsidP="0086237D">
      <w:pPr>
        <w:jc w:val="both"/>
        <w:rPr>
          <w:rFonts w:ascii="Times New Roman" w:hAnsi="Times New Roman" w:cs="Times New Roman"/>
          <w:i/>
          <w:sz w:val="24"/>
          <w:szCs w:val="24"/>
        </w:rPr>
      </w:pPr>
    </w:p>
    <w:p w:rsidR="004E1B69" w:rsidRDefault="004E1B69" w:rsidP="0086237D">
      <w:pPr>
        <w:jc w:val="both"/>
        <w:rPr>
          <w:rFonts w:ascii="Times New Roman" w:hAnsi="Times New Roman" w:cs="Times New Roman"/>
          <w:i/>
          <w:sz w:val="24"/>
          <w:szCs w:val="24"/>
        </w:rPr>
      </w:pPr>
    </w:p>
    <w:p w:rsidR="004E1B69" w:rsidRDefault="004E1B69"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C923C2" w:rsidRDefault="00C923C2" w:rsidP="0086237D">
      <w:pPr>
        <w:jc w:val="both"/>
        <w:rPr>
          <w:rFonts w:ascii="Times New Roman" w:hAnsi="Times New Roman" w:cs="Times New Roman"/>
          <w:i/>
          <w:sz w:val="24"/>
          <w:szCs w:val="24"/>
        </w:rPr>
      </w:pPr>
    </w:p>
    <w:p w:rsidR="00745DD5" w:rsidRDefault="00745DD5" w:rsidP="0086237D">
      <w:pPr>
        <w:jc w:val="both"/>
        <w:rPr>
          <w:rFonts w:ascii="Times New Roman" w:hAnsi="Times New Roman" w:cs="Times New Roman"/>
          <w:i/>
          <w:sz w:val="24"/>
          <w:szCs w:val="24"/>
        </w:rPr>
      </w:pPr>
    </w:p>
    <w:p w:rsidR="00117CA3" w:rsidRPr="00745DD5" w:rsidRDefault="00117CA3" w:rsidP="0086237D">
      <w:pPr>
        <w:jc w:val="both"/>
        <w:rPr>
          <w:rFonts w:ascii="Times New Roman" w:hAnsi="Times New Roman" w:cs="Times New Roman"/>
          <w:sz w:val="24"/>
          <w:szCs w:val="24"/>
        </w:rPr>
      </w:pPr>
    </w:p>
    <w:p w:rsidR="00CB11AC" w:rsidRPr="00117CA3" w:rsidRDefault="00F912AC" w:rsidP="00117CA3">
      <w:pPr>
        <w:jc w:val="center"/>
        <w:rPr>
          <w:rFonts w:ascii="Times New Roman" w:hAnsi="Times New Roman" w:cs="Times New Roman"/>
          <w:b/>
          <w:sz w:val="24"/>
          <w:szCs w:val="24"/>
        </w:rPr>
      </w:pPr>
      <w:r w:rsidRPr="0086237D">
        <w:rPr>
          <w:rFonts w:ascii="Times New Roman" w:hAnsi="Times New Roman" w:cs="Times New Roman"/>
          <w:b/>
          <w:sz w:val="24"/>
          <w:szCs w:val="24"/>
        </w:rPr>
        <w:lastRenderedPageBreak/>
        <w:t>REFERÊNCIAS</w:t>
      </w:r>
    </w:p>
    <w:p w:rsidR="008E2456" w:rsidRPr="003713ED" w:rsidRDefault="008E2456" w:rsidP="0086237D">
      <w:pPr>
        <w:jc w:val="both"/>
        <w:rPr>
          <w:sz w:val="24"/>
          <w:szCs w:val="24"/>
          <w:lang w:val="en-US"/>
        </w:rPr>
      </w:pPr>
    </w:p>
    <w:sectPr w:rsidR="008E2456" w:rsidRPr="003713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2E" w:rsidRDefault="0080712E" w:rsidP="00C70A4D">
      <w:pPr>
        <w:spacing w:after="0" w:line="240" w:lineRule="auto"/>
      </w:pPr>
      <w:r>
        <w:separator/>
      </w:r>
    </w:p>
  </w:endnote>
  <w:endnote w:type="continuationSeparator" w:id="0">
    <w:p w:rsidR="0080712E" w:rsidRDefault="0080712E" w:rsidP="00C70A4D">
      <w:pPr>
        <w:spacing w:after="0" w:line="240" w:lineRule="auto"/>
      </w:pPr>
      <w:r>
        <w:continuationSeparator/>
      </w:r>
    </w:p>
  </w:endnote>
  <w:endnote w:id="1">
    <w:p w:rsidR="009558A7" w:rsidRPr="00117CA3" w:rsidRDefault="009558A7" w:rsidP="00117CA3">
      <w:pPr>
        <w:jc w:val="both"/>
        <w:rPr>
          <w:rFonts w:ascii="Times New Roman" w:hAnsi="Times New Roman" w:cs="Times New Roman"/>
          <w:sz w:val="24"/>
          <w:szCs w:val="24"/>
        </w:rPr>
      </w:pPr>
      <w:r>
        <w:rPr>
          <w:rStyle w:val="Refdenotadefim"/>
        </w:rPr>
        <w:endnoteRef/>
      </w:r>
      <w:r>
        <w:t xml:space="preserve"> </w:t>
      </w:r>
      <w:r w:rsidRPr="0086237D">
        <w:rPr>
          <w:rFonts w:ascii="Times New Roman" w:hAnsi="Times New Roman" w:cs="Times New Roman"/>
          <w:sz w:val="24"/>
          <w:szCs w:val="24"/>
        </w:rPr>
        <w:t>Declaração Universal dos Direitos Humanos, ONU, 1948.</w:t>
      </w:r>
    </w:p>
  </w:endnote>
  <w:endnote w:id="2">
    <w:p w:rsidR="009558A7" w:rsidRPr="00117CA3" w:rsidRDefault="009558A7" w:rsidP="00117CA3">
      <w:pPr>
        <w:jc w:val="both"/>
        <w:rPr>
          <w:rFonts w:ascii="Times New Roman" w:hAnsi="Times New Roman" w:cs="Times New Roman"/>
          <w:sz w:val="24"/>
          <w:szCs w:val="24"/>
        </w:rPr>
      </w:pPr>
      <w:r>
        <w:rPr>
          <w:rStyle w:val="Refdenotadefim"/>
        </w:rPr>
        <w:endnoteRef/>
      </w:r>
      <w:r>
        <w:t xml:space="preserve"> </w:t>
      </w:r>
      <w:r w:rsidRPr="0086237D">
        <w:rPr>
          <w:rStyle w:val="Forte"/>
          <w:rFonts w:ascii="Times New Roman" w:hAnsi="Times New Roman" w:cs="Times New Roman"/>
          <w:b w:val="0"/>
          <w:sz w:val="24"/>
          <w:szCs w:val="24"/>
        </w:rPr>
        <w:t>BRASIL, Supremo Tribunal Federal. Recurso Extraordinário n. 845779. Procuradoria Geral da República. Voto do Ministro Relator, Luís Roberto Barroso. Data de julgamento: 19 de novembro de 2015</w:t>
      </w:r>
      <w:r w:rsidRPr="0086237D">
        <w:rPr>
          <w:rStyle w:val="Forte"/>
          <w:rFonts w:ascii="Times New Roman" w:hAnsi="Times New Roman" w:cs="Times New Roman"/>
          <w:sz w:val="24"/>
          <w:szCs w:val="24"/>
        </w:rPr>
        <w:t xml:space="preserve">. </w:t>
      </w:r>
      <w:r w:rsidRPr="0086237D">
        <w:rPr>
          <w:rStyle w:val="Forte"/>
          <w:rFonts w:ascii="Times New Roman" w:hAnsi="Times New Roman" w:cs="Times New Roman"/>
          <w:b w:val="0"/>
          <w:sz w:val="24"/>
          <w:szCs w:val="24"/>
        </w:rPr>
        <w:t>Disponível em &lt;</w:t>
      </w:r>
      <w:r w:rsidRPr="0086237D">
        <w:rPr>
          <w:rStyle w:val="Forte"/>
          <w:rFonts w:ascii="Times New Roman" w:hAnsi="Times New Roman" w:cs="Times New Roman"/>
          <w:sz w:val="24"/>
          <w:szCs w:val="24"/>
        </w:rPr>
        <w:t xml:space="preserve"> </w:t>
      </w:r>
      <w:hyperlink r:id="rId1" w:history="1">
        <w:r w:rsidRPr="0086237D">
          <w:rPr>
            <w:rStyle w:val="Hyperlink"/>
            <w:rFonts w:ascii="Times New Roman" w:hAnsi="Times New Roman" w:cs="Times New Roman"/>
            <w:color w:val="auto"/>
            <w:sz w:val="24"/>
            <w:szCs w:val="24"/>
          </w:rPr>
          <w:t>http://www.luisrobertobarroso.com.br/wp-content/uploads/2015/11/Transexuais-RE-845779-Anota%C3%A7%C3%B5es-para-o-voto.pdf</w:t>
        </w:r>
      </w:hyperlink>
      <w:r w:rsidRPr="0086237D">
        <w:rPr>
          <w:rStyle w:val="Forte"/>
          <w:rFonts w:ascii="Times New Roman" w:hAnsi="Times New Roman" w:cs="Times New Roman"/>
          <w:b w:val="0"/>
          <w:bCs w:val="0"/>
          <w:sz w:val="24"/>
          <w:szCs w:val="24"/>
        </w:rPr>
        <w:t>&gt; acessado em 3 de março de 2018</w:t>
      </w:r>
    </w:p>
  </w:endnote>
  <w:endnote w:id="3">
    <w:p w:rsidR="009558A7" w:rsidRPr="00117CA3" w:rsidRDefault="009558A7" w:rsidP="00117CA3">
      <w:pPr>
        <w:jc w:val="both"/>
        <w:rPr>
          <w:rFonts w:ascii="Times New Roman" w:hAnsi="Times New Roman" w:cs="Times New Roman"/>
          <w:sz w:val="24"/>
          <w:szCs w:val="24"/>
        </w:rPr>
      </w:pPr>
      <w:r>
        <w:rPr>
          <w:rStyle w:val="Refdenotadefim"/>
        </w:rPr>
        <w:endnoteRef/>
      </w:r>
      <w:r>
        <w:t xml:space="preserve"> </w:t>
      </w:r>
      <w:r w:rsidRPr="0086237D">
        <w:rPr>
          <w:rFonts w:ascii="Times New Roman" w:hAnsi="Times New Roman" w:cs="Times New Roman"/>
          <w:sz w:val="24"/>
          <w:szCs w:val="24"/>
        </w:rPr>
        <w:t>NOVAIS, Jorge Reis. Dignidade da pessoa humana – v. I Dignidade e Direitos Fundamentais.  p. 78. Almedina, 2016.</w:t>
      </w:r>
    </w:p>
  </w:endnote>
  <w:endnote w:id="4">
    <w:p w:rsidR="009558A7" w:rsidRPr="00117CA3" w:rsidRDefault="009558A7" w:rsidP="00117CA3">
      <w:pPr>
        <w:jc w:val="both"/>
        <w:rPr>
          <w:rFonts w:ascii="Times New Roman" w:hAnsi="Times New Roman" w:cs="Times New Roman"/>
          <w:sz w:val="24"/>
          <w:szCs w:val="24"/>
          <w:lang w:val="en-US"/>
        </w:rPr>
      </w:pPr>
      <w:r>
        <w:rPr>
          <w:rStyle w:val="Refdenotadefim"/>
        </w:rPr>
        <w:endnoteRef/>
      </w:r>
      <w:r w:rsidRPr="009558A7">
        <w:rPr>
          <w:lang w:val="en-US"/>
        </w:rPr>
        <w:t xml:space="preserve"> </w:t>
      </w:r>
      <w:r w:rsidRPr="0086237D">
        <w:rPr>
          <w:rFonts w:ascii="Times New Roman" w:hAnsi="Times New Roman" w:cs="Times New Roman"/>
          <w:sz w:val="24"/>
          <w:szCs w:val="24"/>
          <w:lang w:val="en-US"/>
        </w:rPr>
        <w:t>ENDERS, Christoph. Die Menschenwürde in der Verfassungsordnung, Tübingen, 1997, p. 502</w:t>
      </w:r>
      <w:r>
        <w:rPr>
          <w:rFonts w:ascii="Times New Roman" w:hAnsi="Times New Roman" w:cs="Times New Roman"/>
          <w:sz w:val="24"/>
          <w:szCs w:val="24"/>
          <w:lang w:val="en-US"/>
        </w:rPr>
        <w:t xml:space="preserve"> (apud NOVAIS, 2016)</w:t>
      </w:r>
    </w:p>
  </w:endnote>
  <w:endnote w:id="5">
    <w:p w:rsidR="009558A7" w:rsidRDefault="009558A7" w:rsidP="009558A7">
      <w:pPr>
        <w:jc w:val="both"/>
        <w:rPr>
          <w:rFonts w:ascii="Times New Roman" w:hAnsi="Times New Roman" w:cs="Times New Roman"/>
          <w:sz w:val="24"/>
          <w:szCs w:val="24"/>
          <w:lang w:val="en-US"/>
        </w:rPr>
      </w:pPr>
      <w:r>
        <w:rPr>
          <w:rStyle w:val="Refdenotadefim"/>
        </w:rPr>
        <w:endnoteRef/>
      </w:r>
      <w:r w:rsidRPr="009558A7">
        <w:rPr>
          <w:lang w:val="en-US"/>
        </w:rPr>
        <w:t xml:space="preserve"> </w:t>
      </w:r>
      <w:r w:rsidRPr="0086237D">
        <w:rPr>
          <w:rFonts w:ascii="Times New Roman" w:hAnsi="Times New Roman" w:cs="Times New Roman"/>
          <w:sz w:val="24"/>
          <w:szCs w:val="24"/>
          <w:lang w:val="en-US"/>
        </w:rPr>
        <w:t>ENDERS, Christoph.  The right to have rights: the concept of human dignity in German Basic Law, Revista de Estudos Constitucionais, Hermenêutica e Teoria do Direito, 2010, p. 3</w:t>
      </w:r>
      <w:r>
        <w:rPr>
          <w:rFonts w:ascii="Times New Roman" w:hAnsi="Times New Roman" w:cs="Times New Roman"/>
          <w:sz w:val="24"/>
          <w:szCs w:val="24"/>
          <w:lang w:val="en-US"/>
        </w:rPr>
        <w:t xml:space="preserve"> (apud NOVAIS, 2016)</w:t>
      </w:r>
    </w:p>
    <w:p w:rsidR="009558A7" w:rsidRPr="009558A7" w:rsidRDefault="009558A7">
      <w:pPr>
        <w:pStyle w:val="Textodenotadefim"/>
        <w:rPr>
          <w:lang w:val="en-US"/>
        </w:rPr>
      </w:pPr>
    </w:p>
  </w:endnote>
  <w:endnote w:id="6">
    <w:p w:rsidR="009558A7" w:rsidRPr="00117CA3" w:rsidRDefault="009558A7" w:rsidP="00117CA3">
      <w:pPr>
        <w:jc w:val="both"/>
        <w:rPr>
          <w:rFonts w:ascii="Times New Roman" w:hAnsi="Times New Roman" w:cs="Times New Roman"/>
          <w:sz w:val="24"/>
          <w:szCs w:val="24"/>
          <w:lang w:val="en-US"/>
        </w:rPr>
      </w:pPr>
      <w:r>
        <w:rPr>
          <w:rStyle w:val="Refdenotadefim"/>
        </w:rPr>
        <w:endnoteRef/>
      </w:r>
      <w:r>
        <w:t xml:space="preserve"> </w:t>
      </w:r>
      <w:r w:rsidRPr="0086237D">
        <w:rPr>
          <w:rFonts w:ascii="Times New Roman" w:hAnsi="Times New Roman" w:cs="Times New Roman"/>
          <w:sz w:val="24"/>
          <w:szCs w:val="24"/>
        </w:rPr>
        <w:t xml:space="preserve">NOVAIS, Jorge Reis. Dignidade da pessoa humana – v. I Dignidade e Direitos Fundamentais.  </w:t>
      </w:r>
      <w:r w:rsidRPr="003713ED">
        <w:rPr>
          <w:rFonts w:ascii="Times New Roman" w:hAnsi="Times New Roman" w:cs="Times New Roman"/>
          <w:sz w:val="24"/>
          <w:szCs w:val="24"/>
          <w:lang w:val="en-US"/>
        </w:rPr>
        <w:t>p. 69. Almedina, 2016.</w:t>
      </w:r>
      <w:r>
        <w:rPr>
          <w:rFonts w:ascii="Times New Roman" w:hAnsi="Times New Roman" w:cs="Times New Roman"/>
          <w:sz w:val="24"/>
          <w:szCs w:val="24"/>
        </w:rPr>
        <w:t xml:space="preserve"> </w:t>
      </w:r>
    </w:p>
  </w:endnote>
  <w:endnote w:id="7">
    <w:p w:rsidR="009558A7" w:rsidRPr="00117CA3" w:rsidRDefault="009558A7" w:rsidP="00117CA3">
      <w:pPr>
        <w:jc w:val="both"/>
        <w:rPr>
          <w:rFonts w:ascii="Times New Roman" w:hAnsi="Times New Roman" w:cs="Times New Roman"/>
          <w:sz w:val="24"/>
          <w:szCs w:val="24"/>
        </w:rPr>
      </w:pPr>
      <w:r>
        <w:rPr>
          <w:rStyle w:val="Refdenotadefim"/>
        </w:rPr>
        <w:endnoteRef/>
      </w:r>
      <w:r>
        <w:t xml:space="preserve"> </w:t>
      </w:r>
      <w:r w:rsidRPr="0086237D">
        <w:rPr>
          <w:rFonts w:ascii="Times New Roman" w:hAnsi="Times New Roman" w:cs="Times New Roman"/>
          <w:sz w:val="24"/>
          <w:szCs w:val="24"/>
        </w:rPr>
        <w:t>MESQUITA, Caio Cipriano. 2016. O ACESSO AO BANHEIRO POR TRA</w:t>
      </w:r>
      <w:r>
        <w:rPr>
          <w:rFonts w:ascii="Times New Roman" w:hAnsi="Times New Roman" w:cs="Times New Roman"/>
          <w:sz w:val="24"/>
          <w:szCs w:val="24"/>
        </w:rPr>
        <w:t>N</w:t>
      </w:r>
      <w:r w:rsidRPr="0086237D">
        <w:rPr>
          <w:rFonts w:ascii="Times New Roman" w:hAnsi="Times New Roman" w:cs="Times New Roman"/>
          <w:sz w:val="24"/>
          <w:szCs w:val="24"/>
        </w:rPr>
        <w:t>SEXUAIS COMO CONDIÇÃO BÁSICA PARA O APODERAMENTO DO ESPAÇO PÚBLICO: A UTILIZAÇÃO DA TEORIA DO DESACORDO MORAL RAZOÁVEL NO RE 845.779/SC.</w:t>
      </w:r>
      <w:r>
        <w:rPr>
          <w:rFonts w:ascii="Times New Roman" w:hAnsi="Times New Roman" w:cs="Times New Roman"/>
          <w:sz w:val="24"/>
          <w:szCs w:val="24"/>
        </w:rPr>
        <w:t xml:space="preserve"> </w:t>
      </w:r>
      <w:r w:rsidRPr="0086237D">
        <w:rPr>
          <w:rFonts w:ascii="Times New Roman" w:hAnsi="Times New Roman" w:cs="Times New Roman"/>
          <w:sz w:val="24"/>
          <w:szCs w:val="24"/>
        </w:rPr>
        <w:t>Disponível em</w:t>
      </w:r>
      <w:r>
        <w:rPr>
          <w:rFonts w:ascii="Times New Roman" w:hAnsi="Times New Roman" w:cs="Times New Roman"/>
          <w:sz w:val="24"/>
          <w:szCs w:val="24"/>
        </w:rPr>
        <w:t xml:space="preserve"> &lt;</w:t>
      </w:r>
      <w:r w:rsidRPr="009558A7">
        <w:t xml:space="preserve"> </w:t>
      </w:r>
      <w:hyperlink r:id="rId2" w:history="1">
        <w:r w:rsidRPr="00A4795D">
          <w:rPr>
            <w:rStyle w:val="Hyperlink"/>
            <w:rFonts w:ascii="Times New Roman" w:hAnsi="Times New Roman" w:cs="Times New Roman"/>
            <w:sz w:val="24"/>
            <w:szCs w:val="24"/>
          </w:rPr>
          <w:t>http://www.repositorio.ufc.br/bitstream/riufc/25487/1/2016_tcc_ccmesquita.pdf</w:t>
        </w:r>
      </w:hyperlink>
      <w:r>
        <w:rPr>
          <w:rFonts w:ascii="Times New Roman" w:hAnsi="Times New Roman" w:cs="Times New Roman"/>
          <w:sz w:val="24"/>
          <w:szCs w:val="24"/>
        </w:rPr>
        <w:t>&gt; a</w:t>
      </w:r>
      <w:r w:rsidRPr="0086237D">
        <w:rPr>
          <w:rFonts w:ascii="Times New Roman" w:hAnsi="Times New Roman" w:cs="Times New Roman"/>
          <w:sz w:val="24"/>
          <w:szCs w:val="24"/>
        </w:rPr>
        <w:t>cessado em 28 de fevereiro de 2018</w:t>
      </w:r>
    </w:p>
  </w:endnote>
  <w:endnote w:id="8">
    <w:p w:rsidR="00117CA3" w:rsidRPr="00117CA3" w:rsidRDefault="00117CA3" w:rsidP="00117CA3">
      <w:pPr>
        <w:jc w:val="both"/>
        <w:rPr>
          <w:rFonts w:ascii="Times New Roman" w:hAnsi="Times New Roman" w:cs="Times New Roman"/>
          <w:bCs/>
          <w:sz w:val="24"/>
          <w:szCs w:val="24"/>
        </w:rPr>
      </w:pPr>
      <w:r>
        <w:rPr>
          <w:rStyle w:val="Refdenotadefim"/>
        </w:rPr>
        <w:endnoteRef/>
      </w:r>
      <w:r>
        <w:t xml:space="preserve"> </w:t>
      </w:r>
      <w:r w:rsidRPr="0086237D">
        <w:rPr>
          <w:rFonts w:ascii="Times New Roman" w:hAnsi="Times New Roman" w:cs="Times New Roman"/>
          <w:bCs/>
          <w:sz w:val="24"/>
          <w:szCs w:val="24"/>
        </w:rPr>
        <w:t>BUNCHAFT, Maria Eugenia. O “direito dos banheiros” no STF: Considerações sobre o voto do ministro Luís Roberto Barroso no RE n. 845.779 com fundamento em Post, Siegel e Fraser. Constituição, Economia e Desenvolvimento: Revista da Academia Brasileira de Direito Constitucional, v.8. P.154, 2016. Disponível em &lt;</w:t>
      </w:r>
      <w:hyperlink r:id="rId3" w:history="1">
        <w:r w:rsidRPr="0086237D">
          <w:rPr>
            <w:rStyle w:val="Hyperlink"/>
            <w:rFonts w:ascii="Times New Roman" w:hAnsi="Times New Roman" w:cs="Times New Roman"/>
            <w:bCs/>
            <w:color w:val="auto"/>
            <w:sz w:val="24"/>
            <w:szCs w:val="24"/>
          </w:rPr>
          <w:t>http://abdconst.com.br/revista15/banheirosMaria.pdf</w:t>
        </w:r>
      </w:hyperlink>
      <w:r w:rsidRPr="0086237D">
        <w:rPr>
          <w:rFonts w:ascii="Times New Roman" w:hAnsi="Times New Roman" w:cs="Times New Roman"/>
          <w:bCs/>
          <w:sz w:val="24"/>
          <w:szCs w:val="24"/>
        </w:rPr>
        <w:t>&gt; acessado em 3 de março de 2018</w:t>
      </w:r>
    </w:p>
  </w:endnote>
  <w:endnote w:id="9">
    <w:p w:rsidR="00117CA3" w:rsidRPr="00117CA3" w:rsidRDefault="00117CA3" w:rsidP="00117CA3">
      <w:pPr>
        <w:jc w:val="both"/>
        <w:rPr>
          <w:sz w:val="24"/>
          <w:szCs w:val="24"/>
          <w:lang w:val="en-US"/>
        </w:rPr>
      </w:pPr>
      <w:r>
        <w:rPr>
          <w:rStyle w:val="Refdenotadefim"/>
        </w:rPr>
        <w:endnoteRef/>
      </w:r>
      <w:r>
        <w:t xml:space="preserve"> </w:t>
      </w:r>
      <w:r w:rsidRPr="008E2456">
        <w:rPr>
          <w:sz w:val="24"/>
          <w:szCs w:val="24"/>
        </w:rPr>
        <w:t xml:space="preserve">SARMENTO, Daniel. Livre e Iguais. </w:t>
      </w:r>
      <w:r w:rsidRPr="003713ED">
        <w:rPr>
          <w:sz w:val="24"/>
          <w:szCs w:val="24"/>
          <w:lang w:val="en-US"/>
        </w:rPr>
        <w:t>Lumen Juris, 2006. (ap</w:t>
      </w:r>
      <w:r>
        <w:rPr>
          <w:sz w:val="24"/>
          <w:szCs w:val="24"/>
          <w:lang w:val="en-US"/>
        </w:rPr>
        <w:t>ud BUNCHAFT, 2016)</w:t>
      </w:r>
    </w:p>
  </w:endnote>
  <w:endnote w:id="10">
    <w:p w:rsidR="00117CA3" w:rsidRPr="00117CA3" w:rsidRDefault="00117CA3" w:rsidP="00117CA3">
      <w:pPr>
        <w:jc w:val="both"/>
        <w:rPr>
          <w:sz w:val="24"/>
          <w:szCs w:val="24"/>
          <w:lang w:val="en-US"/>
        </w:rPr>
      </w:pPr>
      <w:r>
        <w:rPr>
          <w:rStyle w:val="Refdenotadefim"/>
        </w:rPr>
        <w:endnoteRef/>
      </w:r>
      <w:r w:rsidRPr="00117CA3">
        <w:rPr>
          <w:lang w:val="en-US"/>
        </w:rPr>
        <w:t xml:space="preserve"> </w:t>
      </w:r>
      <w:r w:rsidRPr="003713ED">
        <w:rPr>
          <w:sz w:val="24"/>
          <w:szCs w:val="24"/>
          <w:lang w:val="en-US"/>
        </w:rPr>
        <w:t>FRASER, Nancy. Scales of J</w:t>
      </w:r>
      <w:r>
        <w:rPr>
          <w:sz w:val="24"/>
          <w:szCs w:val="24"/>
          <w:lang w:val="en-US"/>
        </w:rPr>
        <w:t xml:space="preserve">ustice: Reimagining political space in a globalizing world. Columbia University Press, 2010. </w:t>
      </w:r>
      <w:r w:rsidRPr="003713ED">
        <w:rPr>
          <w:sz w:val="24"/>
          <w:szCs w:val="24"/>
          <w:lang w:val="en-US"/>
        </w:rPr>
        <w:t>(ap</w:t>
      </w:r>
      <w:r>
        <w:rPr>
          <w:sz w:val="24"/>
          <w:szCs w:val="24"/>
          <w:lang w:val="en-US"/>
        </w:rPr>
        <w:t>ud BUNCHAFT, 2016)</w:t>
      </w:r>
    </w:p>
  </w:endnote>
  <w:endnote w:id="11">
    <w:p w:rsidR="00117CA3" w:rsidRDefault="00117CA3">
      <w:pPr>
        <w:pStyle w:val="Textodenotadefim"/>
      </w:pPr>
      <w:r>
        <w:rPr>
          <w:rStyle w:val="Refdenotadefim"/>
        </w:rPr>
        <w:endnoteRef/>
      </w:r>
      <w:r>
        <w:t xml:space="preserve"> BRASIL, op. cit.</w:t>
      </w:r>
      <w:r>
        <w:tab/>
      </w:r>
    </w:p>
    <w:p w:rsidR="00117CA3" w:rsidRDefault="00117CA3">
      <w:pPr>
        <w:pStyle w:val="Textodenotadefim"/>
      </w:pPr>
    </w:p>
  </w:endnote>
  <w:endnote w:id="12">
    <w:p w:rsidR="00117CA3" w:rsidRDefault="00117CA3">
      <w:pPr>
        <w:pStyle w:val="Textodenotadefim"/>
      </w:pPr>
      <w:r>
        <w:rPr>
          <w:rStyle w:val="Refdenotadefim"/>
        </w:rPr>
        <w:endnoteRef/>
      </w:r>
      <w:r>
        <w:t xml:space="preserve"> BUNCHAFT, Maria Eugenia. Op. cit., p. 158-159.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2E" w:rsidRDefault="0080712E" w:rsidP="00C70A4D">
      <w:pPr>
        <w:spacing w:after="0" w:line="240" w:lineRule="auto"/>
      </w:pPr>
      <w:r>
        <w:separator/>
      </w:r>
    </w:p>
  </w:footnote>
  <w:footnote w:type="continuationSeparator" w:id="0">
    <w:p w:rsidR="0080712E" w:rsidRDefault="0080712E" w:rsidP="00C70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46"/>
    <w:rsid w:val="000B5C1E"/>
    <w:rsid w:val="00117CA3"/>
    <w:rsid w:val="00171A6B"/>
    <w:rsid w:val="001A5DC9"/>
    <w:rsid w:val="001E4094"/>
    <w:rsid w:val="002D3E8F"/>
    <w:rsid w:val="003713ED"/>
    <w:rsid w:val="00476039"/>
    <w:rsid w:val="004E1B69"/>
    <w:rsid w:val="005C2CA8"/>
    <w:rsid w:val="005D68B9"/>
    <w:rsid w:val="00612CAD"/>
    <w:rsid w:val="006823E2"/>
    <w:rsid w:val="00684646"/>
    <w:rsid w:val="00704F5F"/>
    <w:rsid w:val="00745694"/>
    <w:rsid w:val="00745DD5"/>
    <w:rsid w:val="007E1E16"/>
    <w:rsid w:val="0080712E"/>
    <w:rsid w:val="008168F2"/>
    <w:rsid w:val="00861F2E"/>
    <w:rsid w:val="0086237D"/>
    <w:rsid w:val="00891F74"/>
    <w:rsid w:val="008E2456"/>
    <w:rsid w:val="00951C0B"/>
    <w:rsid w:val="009558A7"/>
    <w:rsid w:val="00981C0A"/>
    <w:rsid w:val="009A0351"/>
    <w:rsid w:val="00A50F02"/>
    <w:rsid w:val="00AB2DD7"/>
    <w:rsid w:val="00AB7E92"/>
    <w:rsid w:val="00B52513"/>
    <w:rsid w:val="00B71052"/>
    <w:rsid w:val="00B91069"/>
    <w:rsid w:val="00C70A4D"/>
    <w:rsid w:val="00C74CEF"/>
    <w:rsid w:val="00C923C2"/>
    <w:rsid w:val="00CB11AC"/>
    <w:rsid w:val="00D6378A"/>
    <w:rsid w:val="00F912AC"/>
    <w:rsid w:val="00FF2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2212"/>
  <w15:chartTrackingRefBased/>
  <w15:docId w15:val="{7648662E-DF90-42B9-858B-B615038C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50F02"/>
    <w:rPr>
      <w:b/>
      <w:bCs/>
    </w:rPr>
  </w:style>
  <w:style w:type="character" w:styleId="Hyperlink">
    <w:name w:val="Hyperlink"/>
    <w:basedOn w:val="Fontepargpadro"/>
    <w:uiPriority w:val="99"/>
    <w:unhideWhenUsed/>
    <w:rsid w:val="00A50F02"/>
    <w:rPr>
      <w:color w:val="0563C1" w:themeColor="hyperlink"/>
      <w:u w:val="single"/>
    </w:rPr>
  </w:style>
  <w:style w:type="character" w:styleId="MenoPendente">
    <w:name w:val="Unresolved Mention"/>
    <w:basedOn w:val="Fontepargpadro"/>
    <w:uiPriority w:val="99"/>
    <w:semiHidden/>
    <w:unhideWhenUsed/>
    <w:rsid w:val="00A50F02"/>
    <w:rPr>
      <w:color w:val="808080"/>
      <w:shd w:val="clear" w:color="auto" w:fill="E6E6E6"/>
    </w:rPr>
  </w:style>
  <w:style w:type="character" w:styleId="HiperlinkVisitado">
    <w:name w:val="FollowedHyperlink"/>
    <w:basedOn w:val="Fontepargpadro"/>
    <w:uiPriority w:val="99"/>
    <w:semiHidden/>
    <w:unhideWhenUsed/>
    <w:rsid w:val="0086237D"/>
    <w:rPr>
      <w:color w:val="954F72" w:themeColor="followedHyperlink"/>
      <w:u w:val="single"/>
    </w:rPr>
  </w:style>
  <w:style w:type="paragraph" w:styleId="Textodenotaderodap">
    <w:name w:val="footnote text"/>
    <w:basedOn w:val="Normal"/>
    <w:link w:val="TextodenotaderodapChar"/>
    <w:uiPriority w:val="99"/>
    <w:semiHidden/>
    <w:unhideWhenUsed/>
    <w:rsid w:val="00C70A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0A4D"/>
    <w:rPr>
      <w:sz w:val="20"/>
      <w:szCs w:val="20"/>
    </w:rPr>
  </w:style>
  <w:style w:type="character" w:styleId="Refdenotaderodap">
    <w:name w:val="footnote reference"/>
    <w:basedOn w:val="Fontepargpadro"/>
    <w:uiPriority w:val="99"/>
    <w:semiHidden/>
    <w:unhideWhenUsed/>
    <w:rsid w:val="00C70A4D"/>
    <w:rPr>
      <w:vertAlign w:val="superscript"/>
    </w:rPr>
  </w:style>
  <w:style w:type="paragraph" w:styleId="Textodenotadefim">
    <w:name w:val="endnote text"/>
    <w:basedOn w:val="Normal"/>
    <w:link w:val="TextodenotadefimChar"/>
    <w:uiPriority w:val="99"/>
    <w:semiHidden/>
    <w:unhideWhenUsed/>
    <w:rsid w:val="00B5251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52513"/>
    <w:rPr>
      <w:sz w:val="20"/>
      <w:szCs w:val="20"/>
    </w:rPr>
  </w:style>
  <w:style w:type="character" w:styleId="Refdenotadefim">
    <w:name w:val="endnote reference"/>
    <w:basedOn w:val="Fontepargpadro"/>
    <w:uiPriority w:val="99"/>
    <w:semiHidden/>
    <w:unhideWhenUsed/>
    <w:rsid w:val="00B52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abdconst.com.br/revista15/banheirosMaria.pdf" TargetMode="External"/><Relationship Id="rId2" Type="http://schemas.openxmlformats.org/officeDocument/2006/relationships/hyperlink" Target="http://www.repositorio.ufc.br/bitstream/riufc/25487/1/2016_tcc_ccmesquita.pdf" TargetMode="External"/><Relationship Id="rId1" Type="http://schemas.openxmlformats.org/officeDocument/2006/relationships/hyperlink" Target="http://www.luisrobertobarroso.com.br/wp-content/uploads/2015/11/Transexuais-RE-845779-Anota%C3%A7%C3%B5es-para-o-vot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608E-5A1D-4E21-A899-5413CDBF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952</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Rocha Alves</dc:creator>
  <cp:keywords/>
  <dc:description/>
  <cp:lastModifiedBy>Caroline Rocha Alves</cp:lastModifiedBy>
  <cp:revision>9</cp:revision>
  <dcterms:created xsi:type="dcterms:W3CDTF">2018-04-18T19:54:00Z</dcterms:created>
  <dcterms:modified xsi:type="dcterms:W3CDTF">2018-04-19T03:55:00Z</dcterms:modified>
</cp:coreProperties>
</file>