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7593D" w:rsidRPr="00F035C6" w:rsidRDefault="00061BA1" w:rsidP="0007593D">
      <w:pPr>
        <w:pStyle w:val="Standard"/>
        <w:pBdr>
          <w:bottom w:val="single" w:sz="8" w:space="0" w:color="000001"/>
        </w:pBdr>
        <w:jc w:val="both"/>
        <w:rPr>
          <w:rFonts w:ascii="Times New Roman" w:hAnsi="Times New Roman"/>
          <w:b/>
          <w:color w:val="000000" w:themeColor="text1"/>
          <w:sz w:val="6"/>
          <w:szCs w:val="6"/>
        </w:rPr>
      </w:pPr>
      <w:r>
        <w:rPr>
          <w:rFonts w:ascii="Times New Roman" w:hAnsi="Times New Roman"/>
          <w:noProof/>
          <w:color w:val="000000" w:themeColor="text1"/>
          <w:sz w:val="6"/>
          <w:szCs w:val="6"/>
          <w:lang w:eastAsia="pt-BR"/>
        </w:rPr>
        <mc:AlternateContent>
          <mc:Choice Requires="wps">
            <w:drawing>
              <wp:anchor distT="0" distB="0" distL="114300" distR="114300" simplePos="0" relativeHeight="251663360" behindDoc="0" locked="0" layoutInCell="1" allowOverlap="1">
                <wp:simplePos x="0" y="0"/>
                <wp:positionH relativeFrom="page">
                  <wp:posOffset>6370320</wp:posOffset>
                </wp:positionH>
                <wp:positionV relativeFrom="page">
                  <wp:posOffset>409575</wp:posOffset>
                </wp:positionV>
                <wp:extent cx="735330" cy="285750"/>
                <wp:effectExtent l="0" t="0" r="7620" b="0"/>
                <wp:wrapSquare wrapText="bothSides"/>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40FB" w:rsidRDefault="005540FB" w:rsidP="0007593D"/>
                        </w:txbxContent>
                      </wps:txbx>
                      <wps:bodyPr rot="0" vert="horz" wrap="square" lIns="274320" tIns="0" rIns="914400" bIns="0" anchor="t" anchorCtr="0">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501.6pt;margin-top:32.25pt;width:57.9pt;height:2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" stroked="f">
                <v:textbox inset="21.6pt,0,1in,0">
                  <w:txbxContent>
                    <w:p w:rsidR="005540FB" w:rsidRDefault="005540FB" w:rsidP="0007593D"/>
                  </w:txbxContent>
                </v:textbox>
                <w10:wrap type="square" anchorx="page" anchory="page"/>
              </v:rect>
            </w:pict>
          </mc:Fallback>
        </mc:AlternateContent>
      </w:r>
    </w:p>
    <w:p w:rsidR="0007593D" w:rsidRPr="00F035C6" w:rsidRDefault="00147E16" w:rsidP="00147E16">
      <w:pPr>
        <w:pStyle w:val="Standard"/>
        <w:jc w:val="center"/>
        <w:rPr>
          <w:rFonts w:ascii="Times New Roman" w:hAnsi="Times New Roman"/>
          <w:color w:val="000000" w:themeColor="text1"/>
        </w:rPr>
      </w:pPr>
      <w:r w:rsidRPr="00F035C6">
        <w:rPr>
          <w:rFonts w:ascii="Times New Roman" w:hAnsi="Times New Roman"/>
          <w:b/>
          <w:color w:val="000000" w:themeColor="text1"/>
          <w:sz w:val="24"/>
          <w:szCs w:val="24"/>
        </w:rPr>
        <w:t xml:space="preserve">A </w:t>
      </w:r>
      <w:r w:rsidR="00343F34">
        <w:rPr>
          <w:rFonts w:ascii="Times New Roman" w:hAnsi="Times New Roman"/>
          <w:b/>
          <w:color w:val="000000" w:themeColor="text1"/>
          <w:sz w:val="24"/>
          <w:szCs w:val="24"/>
        </w:rPr>
        <w:t>ESTRUTURA E A ORGANIZAÇÃO DA ORDEM DOS ADVOGADOS DO BRASIL</w:t>
      </w:r>
    </w:p>
    <w:p w:rsidR="0007593D" w:rsidRPr="00F035C6" w:rsidRDefault="0007593D" w:rsidP="0007593D">
      <w:pPr>
        <w:pStyle w:val="Standard"/>
        <w:pBdr>
          <w:bottom w:val="single" w:sz="8" w:space="0" w:color="000001"/>
        </w:pBdr>
        <w:jc w:val="both"/>
        <w:rPr>
          <w:rFonts w:ascii="Times New Roman" w:hAnsi="Times New Roman"/>
          <w:color w:val="000000" w:themeColor="text1"/>
          <w:sz w:val="6"/>
          <w:szCs w:val="6"/>
        </w:rPr>
      </w:pPr>
    </w:p>
    <w:p w:rsidR="0007593D" w:rsidRPr="00F035C6" w:rsidRDefault="0007593D" w:rsidP="0007593D">
      <w:pPr>
        <w:pStyle w:val="Standard"/>
        <w:jc w:val="both"/>
        <w:rPr>
          <w:rFonts w:ascii="Times New Roman" w:hAnsi="Times New Roman"/>
          <w:color w:val="000000" w:themeColor="text1"/>
          <w:sz w:val="10"/>
          <w:szCs w:val="10"/>
        </w:rPr>
      </w:pPr>
    </w:p>
    <w:p w:rsidR="0007593D" w:rsidRPr="00F035C6" w:rsidRDefault="00E75678" w:rsidP="0007593D">
      <w:pPr>
        <w:pStyle w:val="Standard"/>
        <w:pBdr>
          <w:bottom w:val="single" w:sz="8" w:space="0" w:color="000001"/>
        </w:pBdr>
        <w:jc w:val="right"/>
        <w:rPr>
          <w:rFonts w:ascii="Times New Roman" w:hAnsi="Times New Roman"/>
          <w:color w:val="000000" w:themeColor="text1"/>
          <w:sz w:val="24"/>
          <w:szCs w:val="24"/>
        </w:rPr>
      </w:pPr>
      <w:r w:rsidRPr="00F035C6">
        <w:rPr>
          <w:rFonts w:ascii="Times New Roman" w:hAnsi="Times New Roman"/>
          <w:color w:val="000000" w:themeColor="text1"/>
          <w:sz w:val="24"/>
          <w:szCs w:val="24"/>
        </w:rPr>
        <w:t>João Libério</w:t>
      </w:r>
      <w:r>
        <w:rPr>
          <w:rFonts w:ascii="Times New Roman" w:hAnsi="Times New Roman"/>
          <w:color w:val="000000" w:themeColor="text1"/>
          <w:sz w:val="24"/>
          <w:szCs w:val="24"/>
        </w:rPr>
        <w:t xml:space="preserve"> Maia Júnior</w:t>
      </w:r>
      <w:r w:rsidR="0007593D" w:rsidRPr="00F035C6">
        <w:rPr>
          <w:rFonts w:ascii="Times New Roman" w:hAnsi="Times New Roman"/>
          <w:color w:val="000000" w:themeColor="text1"/>
          <w:sz w:val="24"/>
          <w:szCs w:val="24"/>
        </w:rPr>
        <w:t xml:space="preserve"> </w:t>
      </w:r>
      <w:r w:rsidR="0007593D" w:rsidRPr="00F035C6">
        <w:rPr>
          <w:rStyle w:val="Refdenotaderodap"/>
          <w:rFonts w:ascii="Times New Roman" w:hAnsi="Times New Roman"/>
          <w:color w:val="000000" w:themeColor="text1"/>
        </w:rPr>
        <w:footnoteReference w:id="1"/>
      </w:r>
    </w:p>
    <w:p w:rsidR="0007593D" w:rsidRPr="00F035C6" w:rsidRDefault="0007593D" w:rsidP="0007593D">
      <w:pPr>
        <w:pStyle w:val="Standard"/>
        <w:pBdr>
          <w:bottom w:val="single" w:sz="8" w:space="0" w:color="000001"/>
        </w:pBdr>
        <w:jc w:val="right"/>
        <w:rPr>
          <w:rFonts w:ascii="Times New Roman" w:hAnsi="Times New Roman"/>
          <w:color w:val="000000" w:themeColor="text1"/>
          <w:sz w:val="10"/>
          <w:szCs w:val="10"/>
        </w:rPr>
      </w:pPr>
    </w:p>
    <w:p w:rsidR="0007593D" w:rsidRPr="00F035C6" w:rsidRDefault="0007593D" w:rsidP="0007593D">
      <w:pPr>
        <w:pStyle w:val="Standard"/>
        <w:spacing w:line="360" w:lineRule="auto"/>
        <w:jc w:val="both"/>
        <w:rPr>
          <w:rFonts w:ascii="Times New Roman" w:hAnsi="Times New Roman"/>
          <w:b/>
          <w:color w:val="000000" w:themeColor="text1"/>
          <w:sz w:val="10"/>
          <w:szCs w:val="10"/>
        </w:rPr>
      </w:pPr>
    </w:p>
    <w:p w:rsidR="0007593D" w:rsidRPr="00F035C6" w:rsidRDefault="0007593D" w:rsidP="0007593D">
      <w:pPr>
        <w:pStyle w:val="Standard"/>
        <w:jc w:val="both"/>
        <w:rPr>
          <w:rFonts w:ascii="Times New Roman" w:hAnsi="Times New Roman"/>
          <w:b/>
          <w:color w:val="000000" w:themeColor="text1"/>
          <w:sz w:val="24"/>
          <w:szCs w:val="24"/>
        </w:rPr>
      </w:pPr>
      <w:r w:rsidRPr="00F035C6">
        <w:rPr>
          <w:rFonts w:ascii="Times New Roman" w:hAnsi="Times New Roman"/>
          <w:b/>
          <w:color w:val="000000" w:themeColor="text1"/>
          <w:sz w:val="24"/>
          <w:szCs w:val="24"/>
        </w:rPr>
        <w:t>Resumo:</w:t>
      </w:r>
      <w:r w:rsidRPr="00F035C6">
        <w:rPr>
          <w:rFonts w:ascii="Times New Roman" w:hAnsi="Times New Roman"/>
          <w:color w:val="000000" w:themeColor="text1"/>
          <w:sz w:val="24"/>
          <w:szCs w:val="24"/>
        </w:rPr>
        <w:t xml:space="preserve"> O presente artigo visa</w:t>
      </w:r>
      <w:r w:rsidR="00A96054">
        <w:rPr>
          <w:rFonts w:ascii="Times New Roman" w:hAnsi="Times New Roman"/>
          <w:color w:val="000000" w:themeColor="text1"/>
          <w:sz w:val="24"/>
          <w:szCs w:val="24"/>
        </w:rPr>
        <w:t xml:space="preserve"> demonstrar a definição, a finalidade e a organização da Ordem dos Advogados do Brasil a partir de tópicos que conceituarão seus </w:t>
      </w:r>
      <w:r w:rsidR="00B91293">
        <w:rPr>
          <w:rFonts w:ascii="Times New Roman" w:hAnsi="Times New Roman"/>
          <w:color w:val="000000" w:themeColor="text1"/>
          <w:sz w:val="24"/>
          <w:szCs w:val="24"/>
        </w:rPr>
        <w:t>Conselhos e S</w:t>
      </w:r>
      <w:r w:rsidR="00A96054">
        <w:rPr>
          <w:rFonts w:ascii="Times New Roman" w:hAnsi="Times New Roman"/>
          <w:color w:val="000000" w:themeColor="text1"/>
          <w:sz w:val="24"/>
          <w:szCs w:val="24"/>
        </w:rPr>
        <w:t>ubseções</w:t>
      </w:r>
      <w:r w:rsidRPr="00F035C6">
        <w:rPr>
          <w:rFonts w:ascii="Times New Roman" w:hAnsi="Times New Roman"/>
          <w:color w:val="000000" w:themeColor="text1"/>
          <w:sz w:val="24"/>
          <w:szCs w:val="24"/>
        </w:rPr>
        <w:t>.</w:t>
      </w:r>
      <w:r w:rsidR="00A96054">
        <w:rPr>
          <w:rFonts w:ascii="Times New Roman" w:hAnsi="Times New Roman"/>
          <w:color w:val="000000" w:themeColor="text1"/>
          <w:sz w:val="24"/>
          <w:szCs w:val="24"/>
        </w:rPr>
        <w:t xml:space="preserve"> O trabalho também descreverá de forma sucinta e prática como se procede a realização das eleições e </w:t>
      </w:r>
      <w:r w:rsidR="00B91293">
        <w:rPr>
          <w:rFonts w:ascii="Times New Roman" w:hAnsi="Times New Roman"/>
          <w:color w:val="000000" w:themeColor="text1"/>
          <w:sz w:val="24"/>
          <w:szCs w:val="24"/>
        </w:rPr>
        <w:t xml:space="preserve">o </w:t>
      </w:r>
      <w:r w:rsidR="00A96054">
        <w:rPr>
          <w:rFonts w:ascii="Times New Roman" w:hAnsi="Times New Roman"/>
          <w:color w:val="000000" w:themeColor="text1"/>
          <w:sz w:val="24"/>
          <w:szCs w:val="24"/>
        </w:rPr>
        <w:t>provimento dos mandatos na OAB</w:t>
      </w:r>
      <w:r w:rsidR="00B91293" w:rsidRPr="00F035C6">
        <w:rPr>
          <w:rFonts w:ascii="Times New Roman" w:hAnsi="Times New Roman"/>
          <w:color w:val="000000" w:themeColor="text1"/>
          <w:sz w:val="24"/>
          <w:szCs w:val="24"/>
        </w:rPr>
        <w:t>.</w:t>
      </w:r>
      <w:r w:rsidR="00A96054">
        <w:rPr>
          <w:rFonts w:ascii="Times New Roman" w:hAnsi="Times New Roman"/>
          <w:color w:val="000000" w:themeColor="text1"/>
          <w:sz w:val="24"/>
          <w:szCs w:val="24"/>
        </w:rPr>
        <w:t xml:space="preserve">   </w:t>
      </w:r>
      <w:r w:rsidRPr="00F035C6">
        <w:rPr>
          <w:rFonts w:ascii="Times New Roman" w:hAnsi="Times New Roman"/>
          <w:color w:val="000000" w:themeColor="text1"/>
          <w:sz w:val="24"/>
          <w:szCs w:val="24"/>
        </w:rPr>
        <w:t xml:space="preserve"> </w:t>
      </w:r>
    </w:p>
    <w:p w:rsidR="0007593D" w:rsidRPr="00F035C6" w:rsidRDefault="00061BA1" w:rsidP="0007593D">
      <w:pPr>
        <w:pStyle w:val="Standard"/>
        <w:pBdr>
          <w:bottom w:val="single" w:sz="8" w:space="0" w:color="000001"/>
        </w:pBdr>
        <w:jc w:val="both"/>
        <w:rPr>
          <w:rFonts w:ascii="Times New Roman" w:hAnsi="Times New Roman"/>
          <w:color w:val="000000" w:themeColor="text1"/>
        </w:rPr>
      </w:pPr>
      <w:r>
        <w:rPr>
          <w:rFonts w:ascii="Times New Roman" w:hAnsi="Times New Roman"/>
          <w:noProof/>
          <w:color w:val="000000" w:themeColor="text1"/>
          <w:sz w:val="24"/>
          <w:szCs w:val="24"/>
          <w:lang w:eastAsia="pt-BR"/>
        </w:rPr>
        <mc:AlternateContent>
          <mc:Choice Requires="wps">
            <w:drawing>
              <wp:anchor distT="0" distB="0" distL="114300" distR="114300" simplePos="0" relativeHeight="251664384" behindDoc="0" locked="0" layoutInCell="1" allowOverlap="1" wp14:anchorId="45A6DD8A" wp14:editId="2D8DC489">
                <wp:simplePos x="0" y="0"/>
                <wp:positionH relativeFrom="page">
                  <wp:posOffset>6370320</wp:posOffset>
                </wp:positionH>
                <wp:positionV relativeFrom="page">
                  <wp:posOffset>409575</wp:posOffset>
                </wp:positionV>
                <wp:extent cx="735330" cy="285750"/>
                <wp:effectExtent l="0" t="0" r="7620" b="0"/>
                <wp:wrapSquare wrapText="bothSides"/>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40FB" w:rsidRPr="007C2D3C" w:rsidRDefault="005540FB" w:rsidP="0007593D">
                            <w:pPr>
                              <w:rPr>
                                <w:sz w:val="10"/>
                                <w:szCs w:val="10"/>
                              </w:rPr>
                            </w:pPr>
                          </w:p>
                        </w:txbxContent>
                      </wps:txbx>
                      <wps:bodyPr rot="0" vert="horz" wrap="square" lIns="274320" tIns="0" rIns="914400" bIns="0" anchor="t" anchorCtr="0">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501.6pt;margin-top:32.25pt;width:57.9pt;height: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" stroked="f">
                <v:textbox inset="21.6pt,0,1in,0">
                  <w:txbxContent>
                    <w:p w:rsidR="005540FB" w:rsidRPr="007C2D3C" w:rsidRDefault="005540FB" w:rsidP="0007593D">
                      <w:pPr>
                        <w:rPr>
                          <w:sz w:val="10"/>
                          <w:szCs w:val="10"/>
                        </w:rPr>
                      </w:pPr>
                    </w:p>
                  </w:txbxContent>
                </v:textbox>
                <w10:wrap type="square" anchorx="page" anchory="page"/>
              </v:rect>
            </w:pict>
          </mc:Fallback>
        </mc:AlternateContent>
      </w:r>
    </w:p>
    <w:p w:rsidR="0007593D" w:rsidRPr="00F035C6" w:rsidRDefault="0007593D" w:rsidP="0007593D">
      <w:pPr>
        <w:pStyle w:val="Standard"/>
        <w:jc w:val="both"/>
        <w:rPr>
          <w:rFonts w:ascii="Times New Roman" w:hAnsi="Times New Roman"/>
          <w:b/>
          <w:color w:val="000000" w:themeColor="text1"/>
          <w:sz w:val="10"/>
          <w:szCs w:val="10"/>
        </w:rPr>
      </w:pPr>
    </w:p>
    <w:p w:rsidR="0007593D" w:rsidRPr="00F035C6" w:rsidRDefault="00D56632" w:rsidP="0007593D">
      <w:pPr>
        <w:pStyle w:val="Standard"/>
        <w:pBdr>
          <w:bottom w:val="single" w:sz="8" w:space="0" w:color="000001"/>
        </w:pBdr>
        <w:jc w:val="both"/>
        <w:rPr>
          <w:rFonts w:ascii="Times New Roman" w:hAnsi="Times New Roman"/>
          <w:color w:val="000000" w:themeColor="text1"/>
        </w:rPr>
      </w:pPr>
      <w:r w:rsidRPr="00F035C6">
        <w:rPr>
          <w:rFonts w:ascii="Times New Roman" w:hAnsi="Times New Roman"/>
          <w:b/>
          <w:color w:val="000000" w:themeColor="text1"/>
          <w:sz w:val="24"/>
          <w:szCs w:val="24"/>
        </w:rPr>
        <w:t xml:space="preserve">Unitermos: </w:t>
      </w:r>
      <w:r w:rsidR="00B91293" w:rsidRPr="00B91293">
        <w:rPr>
          <w:rFonts w:ascii="Times New Roman" w:hAnsi="Times New Roman"/>
          <w:color w:val="000000" w:themeColor="text1"/>
          <w:sz w:val="24"/>
          <w:szCs w:val="24"/>
        </w:rPr>
        <w:t xml:space="preserve">Ordem; Advogados; Conselhos; eleições; </w:t>
      </w:r>
      <w:r w:rsidR="00B50C1D">
        <w:rPr>
          <w:rFonts w:ascii="Times New Roman" w:hAnsi="Times New Roman"/>
          <w:color w:val="000000" w:themeColor="text1"/>
          <w:sz w:val="24"/>
          <w:szCs w:val="24"/>
        </w:rPr>
        <w:t xml:space="preserve">provimento; </w:t>
      </w:r>
      <w:r w:rsidR="00B91293" w:rsidRPr="00B91293">
        <w:rPr>
          <w:rFonts w:ascii="Times New Roman" w:hAnsi="Times New Roman"/>
          <w:color w:val="000000" w:themeColor="text1"/>
          <w:sz w:val="24"/>
          <w:szCs w:val="24"/>
        </w:rPr>
        <w:t>mandatos</w:t>
      </w:r>
      <w:r w:rsidR="007D2656" w:rsidRPr="00B91293">
        <w:rPr>
          <w:rFonts w:ascii="Times New Roman" w:hAnsi="Times New Roman"/>
          <w:color w:val="000000" w:themeColor="text1"/>
          <w:sz w:val="24"/>
          <w:szCs w:val="24"/>
        </w:rPr>
        <w:t>.</w:t>
      </w:r>
      <w:r w:rsidR="004572F0" w:rsidRPr="00F035C6">
        <w:rPr>
          <w:rFonts w:ascii="Times New Roman" w:hAnsi="Times New Roman"/>
          <w:color w:val="000000" w:themeColor="text1"/>
          <w:sz w:val="24"/>
          <w:szCs w:val="24"/>
        </w:rPr>
        <w:t xml:space="preserve"> </w:t>
      </w:r>
    </w:p>
    <w:p w:rsidR="0007593D" w:rsidRPr="00F035C6" w:rsidRDefault="0007593D" w:rsidP="0007593D">
      <w:pPr>
        <w:pStyle w:val="Standard"/>
        <w:pBdr>
          <w:bottom w:val="single" w:sz="8" w:space="0" w:color="000001"/>
        </w:pBdr>
        <w:jc w:val="both"/>
        <w:rPr>
          <w:rFonts w:ascii="Times New Roman" w:hAnsi="Times New Roman"/>
          <w:color w:val="000000" w:themeColor="text1"/>
          <w:sz w:val="10"/>
          <w:szCs w:val="10"/>
        </w:rPr>
      </w:pPr>
    </w:p>
    <w:p w:rsidR="0007593D" w:rsidRPr="00F035C6" w:rsidRDefault="0007593D" w:rsidP="0007593D">
      <w:pPr>
        <w:pStyle w:val="Standard"/>
        <w:spacing w:line="480" w:lineRule="auto"/>
        <w:jc w:val="both"/>
        <w:rPr>
          <w:rFonts w:ascii="Times New Roman" w:hAnsi="Times New Roman"/>
          <w:color w:val="000000" w:themeColor="text1"/>
          <w:sz w:val="16"/>
          <w:szCs w:val="16"/>
        </w:rPr>
      </w:pPr>
    </w:p>
    <w:p w:rsidR="009E0608" w:rsidRDefault="009E0608" w:rsidP="00B50C1D">
      <w:pPr>
        <w:pStyle w:val="Standard"/>
        <w:spacing w:line="360" w:lineRule="auto"/>
        <w:jc w:val="both"/>
        <w:rPr>
          <w:rFonts w:ascii="Times New Roman" w:hAnsi="Times New Roman"/>
          <w:b/>
          <w:color w:val="000000" w:themeColor="text1"/>
          <w:sz w:val="24"/>
          <w:szCs w:val="24"/>
        </w:rPr>
      </w:pPr>
    </w:p>
    <w:p w:rsidR="0007593D" w:rsidRPr="00F035C6" w:rsidRDefault="0007593D" w:rsidP="00B50C1D">
      <w:pPr>
        <w:pStyle w:val="Standard"/>
        <w:spacing w:line="360" w:lineRule="auto"/>
        <w:jc w:val="both"/>
        <w:rPr>
          <w:rFonts w:ascii="Times New Roman" w:hAnsi="Times New Roman"/>
          <w:b/>
          <w:color w:val="000000" w:themeColor="text1"/>
        </w:rPr>
      </w:pPr>
      <w:r w:rsidRPr="00F035C6">
        <w:rPr>
          <w:rFonts w:ascii="Times New Roman" w:hAnsi="Times New Roman"/>
          <w:b/>
          <w:color w:val="000000" w:themeColor="text1"/>
          <w:sz w:val="24"/>
          <w:szCs w:val="24"/>
        </w:rPr>
        <w:t xml:space="preserve">1 </w:t>
      </w:r>
      <w:r w:rsidR="00B50C1D">
        <w:rPr>
          <w:rFonts w:ascii="Times New Roman" w:hAnsi="Times New Roman"/>
          <w:b/>
          <w:color w:val="000000" w:themeColor="text1"/>
          <w:sz w:val="24"/>
          <w:szCs w:val="24"/>
        </w:rPr>
        <w:t>DOS FINS E DA ORGANIZAÇÃO DA ORDEM DOS ADVOGADOS DO BRASIL</w:t>
      </w:r>
    </w:p>
    <w:p w:rsidR="00981220" w:rsidRDefault="00981220" w:rsidP="0007593D">
      <w:pPr>
        <w:pStyle w:val="Standard"/>
        <w:spacing w:line="360" w:lineRule="auto"/>
        <w:ind w:firstLine="709"/>
        <w:jc w:val="both"/>
        <w:rPr>
          <w:rFonts w:ascii="Times New Roman" w:hAnsi="Times New Roman"/>
          <w:color w:val="000000" w:themeColor="text1"/>
          <w:sz w:val="24"/>
          <w:szCs w:val="24"/>
        </w:rPr>
      </w:pPr>
    </w:p>
    <w:p w:rsidR="0007593D" w:rsidRDefault="00B50C1D" w:rsidP="0007593D">
      <w:pPr>
        <w:pStyle w:val="Standard"/>
        <w:spacing w:line="36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Conforme documentado na Lei 8</w:t>
      </w:r>
      <w:r w:rsidRPr="00F035C6">
        <w:rPr>
          <w:rFonts w:ascii="Times New Roman" w:hAnsi="Times New Roman"/>
          <w:color w:val="000000" w:themeColor="text1"/>
          <w:sz w:val="24"/>
          <w:szCs w:val="24"/>
        </w:rPr>
        <w:t>.</w:t>
      </w:r>
      <w:r>
        <w:rPr>
          <w:rFonts w:ascii="Times New Roman" w:hAnsi="Times New Roman"/>
          <w:color w:val="000000" w:themeColor="text1"/>
          <w:sz w:val="24"/>
          <w:szCs w:val="24"/>
        </w:rPr>
        <w:t>906, que dispõe sobre o Estatuto da Advocacia, a Ordem dos Advogados do Brasil é uma instituição de serviço público, dotada de personalidade jurídica e forma federativa</w:t>
      </w:r>
      <w:r w:rsidRPr="00F035C6">
        <w:rPr>
          <w:rFonts w:ascii="Times New Roman" w:hAnsi="Times New Roman"/>
          <w:color w:val="000000" w:themeColor="text1"/>
          <w:sz w:val="24"/>
          <w:szCs w:val="24"/>
        </w:rPr>
        <w:t>.</w:t>
      </w:r>
    </w:p>
    <w:p w:rsidR="00B50C1D" w:rsidRDefault="00B50C1D" w:rsidP="0007593D">
      <w:pPr>
        <w:pStyle w:val="Standard"/>
        <w:spacing w:line="36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A supracitada lei também ensina que dentre inúmeras funções a OAB tem por finalidade defender a Constituição da República de 1988, os direitos humanos e a rápida administração da justiça, promovendo a representação e a disciplina dos advogados no território nacional</w:t>
      </w:r>
      <w:r w:rsidRPr="00F035C6">
        <w:rPr>
          <w:rFonts w:ascii="Times New Roman" w:hAnsi="Times New Roman"/>
          <w:color w:val="000000" w:themeColor="text1"/>
          <w:sz w:val="24"/>
          <w:szCs w:val="24"/>
        </w:rPr>
        <w:t>.</w:t>
      </w:r>
    </w:p>
    <w:p w:rsidR="00B50C1D" w:rsidRDefault="009E0608" w:rsidP="0007593D">
      <w:pPr>
        <w:pStyle w:val="Standard"/>
        <w:spacing w:line="36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Nesta mesma lei, o artigo 45 enumera os órgãos que compõem a Ordem dos Advogados do Brasil: o Conselho Federal, os Conselhos Seccionais, as Subseções e as Caixas de Assistência dos Advogados</w:t>
      </w:r>
      <w:r w:rsidRPr="00F035C6">
        <w:rPr>
          <w:rFonts w:ascii="Times New Roman" w:hAnsi="Times New Roman"/>
          <w:color w:val="000000" w:themeColor="text1"/>
          <w:sz w:val="24"/>
          <w:szCs w:val="24"/>
        </w:rPr>
        <w:t>.</w:t>
      </w:r>
    </w:p>
    <w:p w:rsidR="009E0608" w:rsidRDefault="009E0608" w:rsidP="0007593D">
      <w:pPr>
        <w:pStyle w:val="Standard"/>
        <w:spacing w:line="36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O Conselho Federal tem sede em Brasília, possui personalidade jurídica própria e corresponde o órgão supremo da OAB</w:t>
      </w:r>
      <w:r w:rsidRPr="00F035C6">
        <w:rPr>
          <w:rFonts w:ascii="Times New Roman" w:hAnsi="Times New Roman"/>
          <w:color w:val="000000" w:themeColor="text1"/>
          <w:sz w:val="24"/>
          <w:szCs w:val="24"/>
        </w:rPr>
        <w:t>.</w:t>
      </w:r>
      <w:r>
        <w:rPr>
          <w:rFonts w:ascii="Times New Roman" w:hAnsi="Times New Roman"/>
          <w:color w:val="000000" w:themeColor="text1"/>
          <w:sz w:val="24"/>
          <w:szCs w:val="24"/>
        </w:rPr>
        <w:t xml:space="preserve"> Por outro lado, os Conselhos Seccionais têm jurisdição sobre os respectivos territórios dos Estados-membros, do Distrito Federal e dos Territórios</w:t>
      </w:r>
      <w:r w:rsidRPr="00F035C6">
        <w:rPr>
          <w:rFonts w:ascii="Times New Roman" w:hAnsi="Times New Roman"/>
          <w:color w:val="000000" w:themeColor="text1"/>
          <w:sz w:val="24"/>
          <w:szCs w:val="24"/>
        </w:rPr>
        <w:t>.</w:t>
      </w:r>
      <w:r>
        <w:rPr>
          <w:rFonts w:ascii="Times New Roman" w:hAnsi="Times New Roman"/>
          <w:color w:val="000000" w:themeColor="text1"/>
          <w:sz w:val="24"/>
          <w:szCs w:val="24"/>
        </w:rPr>
        <w:t xml:space="preserve"> Já as Subseções são partes autônomas dos Conselhos Seccionais</w:t>
      </w:r>
      <w:r w:rsidRPr="00F035C6">
        <w:rPr>
          <w:rFonts w:ascii="Times New Roman" w:hAnsi="Times New Roman"/>
          <w:color w:val="000000" w:themeColor="text1"/>
          <w:sz w:val="24"/>
          <w:szCs w:val="24"/>
        </w:rPr>
        <w:t>.</w:t>
      </w:r>
    </w:p>
    <w:p w:rsidR="009E0608" w:rsidRPr="00F035C6" w:rsidRDefault="009E0608" w:rsidP="0007593D">
      <w:pPr>
        <w:pStyle w:val="Standard"/>
        <w:spacing w:line="36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Destarte, o Estatuto deixa claro que quando os Conselhos Seccionais contarem com mais de mil e quinhentos inscritos serão criadas as Caixas de Assistência dos Advogados</w:t>
      </w:r>
      <w:r w:rsidRPr="00F035C6">
        <w:rPr>
          <w:rFonts w:ascii="Times New Roman" w:hAnsi="Times New Roman"/>
          <w:color w:val="000000" w:themeColor="text1"/>
          <w:sz w:val="24"/>
          <w:szCs w:val="24"/>
        </w:rPr>
        <w:t>.</w:t>
      </w:r>
    </w:p>
    <w:p w:rsidR="006051FD" w:rsidRPr="00F035C6" w:rsidRDefault="006051FD" w:rsidP="00CD20EB">
      <w:pPr>
        <w:pStyle w:val="Standard"/>
        <w:spacing w:line="360" w:lineRule="auto"/>
        <w:ind w:firstLine="708"/>
        <w:jc w:val="both"/>
        <w:rPr>
          <w:rFonts w:ascii="Times New Roman" w:hAnsi="Times New Roman"/>
          <w:color w:val="000000" w:themeColor="text1"/>
          <w:sz w:val="24"/>
          <w:szCs w:val="24"/>
        </w:rPr>
      </w:pPr>
    </w:p>
    <w:p w:rsidR="0007593D" w:rsidRPr="00F035C6" w:rsidRDefault="0007593D" w:rsidP="00897341">
      <w:pPr>
        <w:pStyle w:val="Standard"/>
        <w:spacing w:line="360" w:lineRule="auto"/>
        <w:ind w:firstLine="708"/>
        <w:jc w:val="both"/>
        <w:rPr>
          <w:rFonts w:ascii="Times New Roman" w:hAnsi="Times New Roman"/>
          <w:color w:val="000000" w:themeColor="text1"/>
          <w:sz w:val="10"/>
          <w:szCs w:val="10"/>
        </w:rPr>
      </w:pPr>
    </w:p>
    <w:p w:rsidR="0007593D" w:rsidRPr="00F035C6" w:rsidRDefault="009E0608" w:rsidP="00B1667A">
      <w:pPr>
        <w:pStyle w:val="PargrafodaLista"/>
        <w:numPr>
          <w:ilvl w:val="0"/>
          <w:numId w:val="1"/>
        </w:numPr>
        <w:spacing w:line="360" w:lineRule="auto"/>
        <w:ind w:left="284" w:hanging="284"/>
        <w:rPr>
          <w:rFonts w:ascii="Times New Roman" w:hAnsi="Times New Roman"/>
          <w:b/>
          <w:bCs/>
          <w:color w:val="000000" w:themeColor="text1"/>
          <w:sz w:val="24"/>
          <w:szCs w:val="24"/>
        </w:rPr>
      </w:pPr>
      <w:r>
        <w:rPr>
          <w:rFonts w:ascii="Times New Roman" w:hAnsi="Times New Roman"/>
          <w:b/>
          <w:bCs/>
          <w:color w:val="000000" w:themeColor="text1"/>
          <w:sz w:val="24"/>
          <w:szCs w:val="24"/>
        </w:rPr>
        <w:t>O CONSELHO FEDERAL</w:t>
      </w:r>
      <w:r w:rsidR="003764A1" w:rsidRPr="00F035C6">
        <w:rPr>
          <w:rFonts w:ascii="Times New Roman" w:hAnsi="Times New Roman"/>
          <w:b/>
          <w:bCs/>
          <w:color w:val="000000" w:themeColor="text1"/>
          <w:sz w:val="24"/>
          <w:szCs w:val="24"/>
        </w:rPr>
        <w:t xml:space="preserve"> </w:t>
      </w:r>
    </w:p>
    <w:p w:rsidR="00510A74" w:rsidRPr="00F035C6" w:rsidRDefault="00510A74" w:rsidP="00510A74">
      <w:pPr>
        <w:pStyle w:val="PargrafodaLista"/>
        <w:spacing w:line="360" w:lineRule="auto"/>
        <w:ind w:left="284"/>
        <w:rPr>
          <w:rFonts w:ascii="Times New Roman" w:hAnsi="Times New Roman"/>
          <w:b/>
          <w:bCs/>
          <w:color w:val="000000" w:themeColor="text1"/>
          <w:sz w:val="6"/>
          <w:szCs w:val="6"/>
        </w:rPr>
      </w:pPr>
    </w:p>
    <w:p w:rsidR="003764A1" w:rsidRDefault="009E0608" w:rsidP="006974B3">
      <w:pPr>
        <w:pStyle w:val="NormalWeb"/>
        <w:spacing w:before="0" w:beforeAutospacing="0" w:after="135" w:afterAutospacing="0" w:line="360" w:lineRule="auto"/>
        <w:ind w:firstLine="708"/>
        <w:jc w:val="both"/>
        <w:rPr>
          <w:color w:val="000000" w:themeColor="text1"/>
        </w:rPr>
      </w:pPr>
      <w:r>
        <w:rPr>
          <w:color w:val="000000" w:themeColor="text1"/>
        </w:rPr>
        <w:t>O principal conselho compõe-se de três vezes o número de unidades federativas e mais seu presidente nacional</w:t>
      </w:r>
      <w:r w:rsidRPr="00F035C6">
        <w:rPr>
          <w:color w:val="000000" w:themeColor="text1"/>
        </w:rPr>
        <w:t>.</w:t>
      </w:r>
      <w:r>
        <w:rPr>
          <w:color w:val="000000" w:themeColor="text1"/>
        </w:rPr>
        <w:t xml:space="preserve"> A delegação de cada unidade federativa é composta por três </w:t>
      </w:r>
      <w:r>
        <w:rPr>
          <w:color w:val="000000" w:themeColor="text1"/>
        </w:rPr>
        <w:lastRenderedPageBreak/>
        <w:t xml:space="preserve">conselhos federais </w:t>
      </w:r>
      <w:r w:rsidR="002B56B4">
        <w:rPr>
          <w:color w:val="000000" w:themeColor="text1"/>
        </w:rPr>
        <w:t>eleitos diretamente em conjunto com o Conselho Seccional, e o mandato                                                                                                                cumprido em três anos</w:t>
      </w:r>
      <w:r w:rsidR="002B56B4" w:rsidRPr="00F035C6">
        <w:rPr>
          <w:color w:val="000000" w:themeColor="text1"/>
        </w:rPr>
        <w:t>.</w:t>
      </w:r>
    </w:p>
    <w:p w:rsidR="002B56B4" w:rsidRDefault="002B56B4" w:rsidP="006974B3">
      <w:pPr>
        <w:pStyle w:val="NormalWeb"/>
        <w:spacing w:before="0" w:beforeAutospacing="0" w:after="135" w:afterAutospacing="0" w:line="360" w:lineRule="auto"/>
        <w:ind w:firstLine="708"/>
        <w:jc w:val="both"/>
        <w:rPr>
          <w:color w:val="000000" w:themeColor="text1"/>
        </w:rPr>
      </w:pPr>
      <w:r>
        <w:rPr>
          <w:color w:val="000000" w:themeColor="text1"/>
        </w:rPr>
        <w:t>Também, segundo Paulo Lôbo (</w:t>
      </w:r>
      <w:r w:rsidR="00A2589D">
        <w:rPr>
          <w:color w:val="000000" w:themeColor="text1"/>
        </w:rPr>
        <w:t xml:space="preserve">LÔBO, </w:t>
      </w:r>
      <w:r>
        <w:rPr>
          <w:color w:val="000000" w:themeColor="text1"/>
        </w:rPr>
        <w:t>2016, p</w:t>
      </w:r>
      <w:r w:rsidRPr="00F035C6">
        <w:rPr>
          <w:color w:val="000000" w:themeColor="text1"/>
        </w:rPr>
        <w:t>.</w:t>
      </w:r>
      <w:r>
        <w:rPr>
          <w:color w:val="000000" w:themeColor="text1"/>
        </w:rPr>
        <w:t xml:space="preserve"> 296) integram o Conselho Federal seus ex-presidentes, os empossados antes de 4 de julho de 1994 com poder de voto equivalente ao de cada delegação, e os empossados depois da supracitada data – estes últimos com direito a voz, mas sem direito a voto</w:t>
      </w:r>
      <w:r w:rsidRPr="00F035C6">
        <w:rPr>
          <w:color w:val="000000" w:themeColor="text1"/>
        </w:rPr>
        <w:t>.</w:t>
      </w:r>
      <w:r>
        <w:rPr>
          <w:color w:val="000000" w:themeColor="text1"/>
        </w:rPr>
        <w:t xml:space="preserve"> Todos estes assumem a qualidade de membros honorários vitalícios</w:t>
      </w:r>
      <w:r w:rsidRPr="00F035C6">
        <w:rPr>
          <w:color w:val="000000" w:themeColor="text1"/>
        </w:rPr>
        <w:t>.</w:t>
      </w:r>
    </w:p>
    <w:p w:rsidR="002B56B4" w:rsidRDefault="002B56B4" w:rsidP="006974B3">
      <w:pPr>
        <w:pStyle w:val="NormalWeb"/>
        <w:spacing w:before="0" w:beforeAutospacing="0" w:after="135" w:afterAutospacing="0" w:line="360" w:lineRule="auto"/>
        <w:ind w:firstLine="708"/>
        <w:jc w:val="both"/>
        <w:rPr>
          <w:color w:val="000000" w:themeColor="text1"/>
        </w:rPr>
      </w:pPr>
      <w:r>
        <w:rPr>
          <w:color w:val="000000" w:themeColor="text1"/>
        </w:rPr>
        <w:t>Paulo Lôbo, em sua obra “Comentários ao Estatuto da Advocacia e da OAB”, ensina que o Estatuto não regulamenta a estrutura e funcionamento do Conselho</w:t>
      </w:r>
      <w:r w:rsidRPr="00F035C6">
        <w:rPr>
          <w:color w:val="000000" w:themeColor="text1"/>
        </w:rPr>
        <w:t>.</w:t>
      </w:r>
      <w:r>
        <w:rPr>
          <w:color w:val="000000" w:themeColor="text1"/>
        </w:rPr>
        <w:t xml:space="preserve"> O autor</w:t>
      </w:r>
      <w:r w:rsidR="00011F09">
        <w:rPr>
          <w:color w:val="000000" w:themeColor="text1"/>
        </w:rPr>
        <w:t xml:space="preserve"> </w:t>
      </w:r>
      <w:r>
        <w:rPr>
          <w:color w:val="000000" w:themeColor="text1"/>
        </w:rPr>
        <w:t>diz que essa matéria, antes distribuída entre o Estatuto e o Regimento Interno, passou para o Regulamento Geral editado pelo Conselho Federal</w:t>
      </w:r>
      <w:r w:rsidRPr="00F035C6">
        <w:rPr>
          <w:color w:val="000000" w:themeColor="text1"/>
        </w:rPr>
        <w:t>.</w:t>
      </w:r>
    </w:p>
    <w:p w:rsidR="00565D09" w:rsidRDefault="002B56B4" w:rsidP="006974B3">
      <w:pPr>
        <w:pStyle w:val="NormalWeb"/>
        <w:spacing w:before="0" w:beforeAutospacing="0" w:after="135" w:afterAutospacing="0" w:line="360" w:lineRule="auto"/>
        <w:ind w:firstLine="708"/>
        <w:jc w:val="both"/>
        <w:rPr>
          <w:color w:val="000000" w:themeColor="text1"/>
        </w:rPr>
      </w:pPr>
      <w:r>
        <w:rPr>
          <w:color w:val="000000" w:themeColor="text1"/>
        </w:rPr>
        <w:t>Lôbo, em seu livro</w:t>
      </w:r>
      <w:r w:rsidR="00565D09">
        <w:rPr>
          <w:color w:val="000000" w:themeColor="text1"/>
        </w:rPr>
        <w:t>, escreve de forma clara e diz</w:t>
      </w:r>
      <w:r>
        <w:rPr>
          <w:color w:val="000000" w:themeColor="text1"/>
        </w:rPr>
        <w:t xml:space="preserve"> que:</w:t>
      </w:r>
    </w:p>
    <w:p w:rsidR="002B56B4" w:rsidRPr="00A2589D" w:rsidRDefault="00A2589D" w:rsidP="00A2589D">
      <w:pPr>
        <w:pStyle w:val="NormalWeb"/>
        <w:spacing w:before="0" w:beforeAutospacing="0" w:after="135" w:afterAutospacing="0" w:line="360" w:lineRule="auto"/>
        <w:ind w:left="3540" w:firstLine="708"/>
        <w:jc w:val="both"/>
        <w:rPr>
          <w:color w:val="000000" w:themeColor="text1"/>
          <w:sz w:val="20"/>
          <w:szCs w:val="20"/>
        </w:rPr>
      </w:pPr>
      <w:r w:rsidRPr="00A2589D">
        <w:rPr>
          <w:color w:val="000000" w:themeColor="text1"/>
          <w:sz w:val="20"/>
          <w:szCs w:val="20"/>
        </w:rPr>
        <w:t xml:space="preserve">“O Regulamento Geral fixou a estrutura do Conselho Federal mediante os seguintes órgãos: Conselho Pleno, Órgão Especial, Primeira, Segunda e Terceira Câmaras, Diretoria e Presidente” (LÔBO, 2016, p. 297)   </w:t>
      </w:r>
      <w:r w:rsidR="002B56B4" w:rsidRPr="00A2589D">
        <w:rPr>
          <w:color w:val="000000" w:themeColor="text1"/>
          <w:sz w:val="20"/>
          <w:szCs w:val="20"/>
        </w:rPr>
        <w:t xml:space="preserve">                                                                                         </w:t>
      </w:r>
    </w:p>
    <w:p w:rsidR="005F078B" w:rsidRDefault="005F078B" w:rsidP="006974B3">
      <w:pPr>
        <w:pStyle w:val="NormalWeb"/>
        <w:spacing w:before="0" w:beforeAutospacing="0" w:after="135" w:afterAutospacing="0" w:line="360" w:lineRule="auto"/>
        <w:ind w:firstLine="708"/>
        <w:jc w:val="both"/>
        <w:rPr>
          <w:color w:val="000000" w:themeColor="text1"/>
          <w:sz w:val="10"/>
          <w:szCs w:val="10"/>
        </w:rPr>
      </w:pPr>
    </w:p>
    <w:p w:rsidR="00A2589D" w:rsidRPr="00A2589D" w:rsidRDefault="00A2589D" w:rsidP="006974B3">
      <w:pPr>
        <w:pStyle w:val="NormalWeb"/>
        <w:spacing w:before="0" w:beforeAutospacing="0" w:after="135" w:afterAutospacing="0" w:line="360" w:lineRule="auto"/>
        <w:ind w:firstLine="708"/>
        <w:jc w:val="both"/>
        <w:rPr>
          <w:color w:val="000000" w:themeColor="text1"/>
        </w:rPr>
      </w:pPr>
      <w:r w:rsidRPr="00A2589D">
        <w:rPr>
          <w:color w:val="000000" w:themeColor="text1"/>
        </w:rPr>
        <w:t xml:space="preserve">O </w:t>
      </w:r>
      <w:r>
        <w:rPr>
          <w:color w:val="000000" w:themeColor="text1"/>
        </w:rPr>
        <w:t>mesmo autor ainda</w:t>
      </w:r>
      <w:r w:rsidR="00CE17BA">
        <w:rPr>
          <w:color w:val="000000" w:themeColor="text1"/>
        </w:rPr>
        <w:t xml:space="preserve"> explica que o Conselho Pleno é integrado por todos os conselheiros federais, deliberando sobre as matérias de caráter institucional, o ajuizamento de ações coletivas, dentre outras ações</w:t>
      </w:r>
      <w:r w:rsidR="00CE17BA" w:rsidRPr="00F035C6">
        <w:rPr>
          <w:color w:val="000000" w:themeColor="text1"/>
        </w:rPr>
        <w:t>.</w:t>
      </w:r>
    </w:p>
    <w:p w:rsidR="00A2589D" w:rsidRDefault="00CE17BA" w:rsidP="006974B3">
      <w:pPr>
        <w:pStyle w:val="NormalWeb"/>
        <w:spacing w:before="0" w:beforeAutospacing="0" w:after="135" w:afterAutospacing="0" w:line="360" w:lineRule="auto"/>
        <w:ind w:firstLine="708"/>
        <w:jc w:val="both"/>
        <w:rPr>
          <w:color w:val="000000" w:themeColor="text1"/>
        </w:rPr>
      </w:pPr>
      <w:r w:rsidRPr="00CE17BA">
        <w:rPr>
          <w:color w:val="000000" w:themeColor="text1"/>
        </w:rPr>
        <w:t xml:space="preserve">No Conselho, o voto é </w:t>
      </w:r>
      <w:r w:rsidR="00E7232A">
        <w:rPr>
          <w:color w:val="000000" w:themeColor="text1"/>
        </w:rPr>
        <w:t xml:space="preserve">realizado </w:t>
      </w:r>
      <w:r w:rsidRPr="00CE17BA">
        <w:rPr>
          <w:color w:val="000000" w:themeColor="text1"/>
        </w:rPr>
        <w:t>por delegação e n</w:t>
      </w:r>
      <w:r>
        <w:rPr>
          <w:color w:val="000000" w:themeColor="text1"/>
        </w:rPr>
        <w:t>ão</w:t>
      </w:r>
      <w:r w:rsidR="00E7232A">
        <w:rPr>
          <w:color w:val="000000" w:themeColor="text1"/>
        </w:rPr>
        <w:t xml:space="preserve"> procedido de forma</w:t>
      </w:r>
      <w:r>
        <w:rPr>
          <w:color w:val="000000" w:themeColor="text1"/>
        </w:rPr>
        <w:t xml:space="preserve"> individual, deliberando com a presença da maioria absoluta das delegações, e o Presidente exerce o voto de qualidade</w:t>
      </w:r>
      <w:r w:rsidRPr="00F035C6">
        <w:rPr>
          <w:color w:val="000000" w:themeColor="text1"/>
        </w:rPr>
        <w:t>.</w:t>
      </w:r>
    </w:p>
    <w:p w:rsidR="00A2589D" w:rsidRPr="005F078B" w:rsidRDefault="00A2589D" w:rsidP="006974B3">
      <w:pPr>
        <w:pStyle w:val="NormalWeb"/>
        <w:spacing w:before="0" w:beforeAutospacing="0" w:after="135" w:afterAutospacing="0" w:line="360" w:lineRule="auto"/>
        <w:ind w:firstLine="708"/>
        <w:jc w:val="both"/>
        <w:rPr>
          <w:color w:val="000000" w:themeColor="text1"/>
          <w:sz w:val="10"/>
          <w:szCs w:val="10"/>
        </w:rPr>
      </w:pPr>
    </w:p>
    <w:p w:rsidR="003764A1" w:rsidRPr="000375E2" w:rsidRDefault="00E7232A" w:rsidP="00B1667A">
      <w:pPr>
        <w:pStyle w:val="PargrafodaLista"/>
        <w:numPr>
          <w:ilvl w:val="0"/>
          <w:numId w:val="1"/>
        </w:numPr>
        <w:spacing w:line="360" w:lineRule="auto"/>
        <w:ind w:left="284" w:hanging="284"/>
        <w:rPr>
          <w:rFonts w:ascii="Times New Roman" w:hAnsi="Times New Roman"/>
          <w:color w:val="000000" w:themeColor="text1"/>
          <w:sz w:val="10"/>
          <w:szCs w:val="10"/>
        </w:rPr>
      </w:pPr>
      <w:r>
        <w:rPr>
          <w:rFonts w:ascii="Times New Roman" w:hAnsi="Times New Roman"/>
          <w:b/>
          <w:bCs/>
          <w:color w:val="000000" w:themeColor="text1"/>
          <w:sz w:val="24"/>
          <w:szCs w:val="24"/>
        </w:rPr>
        <w:t>OS CONSELHOS SECCIONAIS</w:t>
      </w:r>
    </w:p>
    <w:p w:rsidR="000375E2" w:rsidRPr="00F035C6" w:rsidRDefault="000375E2" w:rsidP="000375E2">
      <w:pPr>
        <w:pStyle w:val="PargrafodaLista"/>
        <w:spacing w:line="360" w:lineRule="auto"/>
        <w:ind w:left="284"/>
        <w:rPr>
          <w:rFonts w:ascii="Times New Roman" w:hAnsi="Times New Roman"/>
          <w:color w:val="000000" w:themeColor="text1"/>
          <w:sz w:val="10"/>
          <w:szCs w:val="10"/>
        </w:rPr>
      </w:pPr>
    </w:p>
    <w:p w:rsidR="006051FD" w:rsidRDefault="006F7615" w:rsidP="00510A74">
      <w:pPr>
        <w:pStyle w:val="NormalWeb"/>
        <w:spacing w:before="0" w:beforeAutospacing="0" w:after="135" w:afterAutospacing="0" w:line="360" w:lineRule="auto"/>
        <w:ind w:firstLine="708"/>
        <w:jc w:val="both"/>
        <w:rPr>
          <w:color w:val="000000" w:themeColor="text1"/>
        </w:rPr>
      </w:pPr>
      <w:r>
        <w:rPr>
          <w:color w:val="000000" w:themeColor="text1"/>
          <w:shd w:val="clear" w:color="auto" w:fill="FFFFFF"/>
        </w:rPr>
        <w:t>Cada Conselho Seccional é composto de conselheiros em número proporcional ao de seus inscritos</w:t>
      </w:r>
      <w:r w:rsidRPr="00F035C6">
        <w:rPr>
          <w:color w:val="000000" w:themeColor="text1"/>
        </w:rPr>
        <w:t>.</w:t>
      </w:r>
      <w:r>
        <w:rPr>
          <w:color w:val="000000" w:themeColor="text1"/>
        </w:rPr>
        <w:t xml:space="preserve"> Seus ex-presidentes são membros honorários vitalícios, com direito a voz nas suas sessões</w:t>
      </w:r>
      <w:r w:rsidRPr="00F035C6">
        <w:rPr>
          <w:color w:val="000000" w:themeColor="text1"/>
        </w:rPr>
        <w:t>.</w:t>
      </w:r>
    </w:p>
    <w:p w:rsidR="006F7615" w:rsidRDefault="006F7615" w:rsidP="00510A74">
      <w:pPr>
        <w:pStyle w:val="NormalWeb"/>
        <w:spacing w:before="0" w:beforeAutospacing="0" w:after="135" w:afterAutospacing="0" w:line="360" w:lineRule="auto"/>
        <w:ind w:firstLine="708"/>
        <w:jc w:val="both"/>
        <w:rPr>
          <w:color w:val="000000" w:themeColor="text1"/>
        </w:rPr>
      </w:pPr>
      <w:r>
        <w:rPr>
          <w:color w:val="000000" w:themeColor="text1"/>
        </w:rPr>
        <w:t>De acordo com</w:t>
      </w:r>
      <w:r w:rsidR="00011F09">
        <w:rPr>
          <w:color w:val="000000" w:themeColor="text1"/>
        </w:rPr>
        <w:t xml:space="preserve"> </w:t>
      </w:r>
      <w:r>
        <w:rPr>
          <w:color w:val="000000" w:themeColor="text1"/>
        </w:rPr>
        <w:t>artigo 57 da Lei 8</w:t>
      </w:r>
      <w:r w:rsidRPr="00F035C6">
        <w:rPr>
          <w:color w:val="000000" w:themeColor="text1"/>
        </w:rPr>
        <w:t>.</w:t>
      </w:r>
      <w:r>
        <w:rPr>
          <w:color w:val="000000" w:themeColor="text1"/>
        </w:rPr>
        <w:t>906/94, o Conselho Seccional exerce e observa as competências, vedações e funções atribuídas ao Conselho Federal, e as normas gerais estabelecidas nesta lei, no Regulamento Geral, no</w:t>
      </w:r>
      <w:r w:rsidR="00011F09">
        <w:rPr>
          <w:color w:val="000000" w:themeColor="text1"/>
        </w:rPr>
        <w:t xml:space="preserve"> </w:t>
      </w:r>
      <w:r>
        <w:rPr>
          <w:color w:val="000000" w:themeColor="text1"/>
        </w:rPr>
        <w:t>Código de Ética e Disciplina, e nos provimentos</w:t>
      </w:r>
      <w:r w:rsidRPr="00F035C6">
        <w:rPr>
          <w:color w:val="000000" w:themeColor="text1"/>
        </w:rPr>
        <w:t>.</w:t>
      </w:r>
    </w:p>
    <w:p w:rsidR="00563AAE" w:rsidRDefault="00981220" w:rsidP="00510A74">
      <w:pPr>
        <w:pStyle w:val="NormalWeb"/>
        <w:spacing w:before="0" w:beforeAutospacing="0" w:after="135" w:afterAutospacing="0" w:line="360" w:lineRule="auto"/>
        <w:ind w:firstLine="708"/>
        <w:jc w:val="both"/>
        <w:rPr>
          <w:color w:val="000000" w:themeColor="text1"/>
        </w:rPr>
      </w:pPr>
      <w:r>
        <w:rPr>
          <w:color w:val="000000" w:themeColor="text1"/>
        </w:rPr>
        <w:lastRenderedPageBreak/>
        <w:t>Gladston Mamede também colabora ao dizer que a cada unidade da Federação (Estado e Distrito Federal), corresponde um Conselho Seccional, composto de conselheiros eleitos, incluindo os membros da Diretoria (Mamede, 2011)</w:t>
      </w:r>
      <w:r w:rsidRPr="00F035C6">
        <w:rPr>
          <w:color w:val="000000" w:themeColor="text1"/>
        </w:rPr>
        <w:t>.</w:t>
      </w:r>
      <w:r>
        <w:rPr>
          <w:color w:val="000000" w:themeColor="text1"/>
        </w:rPr>
        <w:t xml:space="preserve"> O mesmo autor deixa evidente que podem participar das sessões do Conselho Seccional, apenas com direito de voz, o Presidente do Conselho Federal, os Conselheiros Federais integrantes da respectiva delegação, o Presidente da Caixa de Assistência dos Advogados e os Presidentes das Subseções</w:t>
      </w:r>
      <w:r w:rsidRPr="00F035C6">
        <w:rPr>
          <w:color w:val="000000" w:themeColor="text1"/>
        </w:rPr>
        <w:t>.</w:t>
      </w:r>
      <w:r>
        <w:rPr>
          <w:color w:val="000000" w:themeColor="text1"/>
        </w:rPr>
        <w:t xml:space="preserve"> Os cargos da Diretoria do Conselho Seccional têm as mesmas denominações atribuídas aos da Diretoria do Federal (art</w:t>
      </w:r>
      <w:r w:rsidRPr="00F035C6">
        <w:rPr>
          <w:color w:val="000000" w:themeColor="text1"/>
        </w:rPr>
        <w:t>.</w:t>
      </w:r>
      <w:r>
        <w:rPr>
          <w:color w:val="000000" w:themeColor="text1"/>
        </w:rPr>
        <w:t xml:space="preserve"> 49, REGA), ou seja, </w:t>
      </w:r>
      <w:r w:rsidR="00563AAE">
        <w:rPr>
          <w:color w:val="000000" w:themeColor="text1"/>
        </w:rPr>
        <w:t>Presidente, Vice-Presidente, Secretário, Secretário-Adjunto e Tesoureiro</w:t>
      </w:r>
      <w:r w:rsidR="00563AAE" w:rsidRPr="00F035C6">
        <w:rPr>
          <w:color w:val="000000" w:themeColor="text1"/>
        </w:rPr>
        <w:t>.</w:t>
      </w:r>
    </w:p>
    <w:p w:rsidR="00100340" w:rsidRDefault="00E203BE" w:rsidP="00510A74">
      <w:pPr>
        <w:pStyle w:val="NormalWeb"/>
        <w:spacing w:before="0" w:beforeAutospacing="0" w:after="135" w:afterAutospacing="0" w:line="360" w:lineRule="auto"/>
        <w:ind w:firstLine="708"/>
        <w:jc w:val="both"/>
        <w:rPr>
          <w:color w:val="000000" w:themeColor="text1"/>
        </w:rPr>
      </w:pPr>
      <w:r>
        <w:rPr>
          <w:color w:val="000000" w:themeColor="text1"/>
        </w:rPr>
        <w:t>Ainda, seguindo os ensinamentos de Mamede, observa-se que, privativamente, compete ao Conselho Seccional editar seu Regimento Interno e Resoluções, criar tanto a Caixa de Assistência dos Advogados quanto as Subseções</w:t>
      </w:r>
      <w:r w:rsidRPr="00F035C6">
        <w:rPr>
          <w:color w:val="000000" w:themeColor="text1"/>
        </w:rPr>
        <w:t>.</w:t>
      </w:r>
      <w:r w:rsidR="00100340">
        <w:rPr>
          <w:color w:val="000000" w:themeColor="text1"/>
        </w:rPr>
        <w:t xml:space="preserve"> Cabendo-lhe, por conseguinte, definir a composição e o funcionamento do Tribunal de Ética e Disciplina, e escolher seus membros entre os advogados que apresentem condições para tanto (Mamede, 2011)</w:t>
      </w:r>
      <w:r w:rsidR="00100340" w:rsidRPr="00F035C6">
        <w:rPr>
          <w:color w:val="000000" w:themeColor="text1"/>
        </w:rPr>
        <w:t>.</w:t>
      </w:r>
    </w:p>
    <w:p w:rsidR="00100340" w:rsidRDefault="00100340" w:rsidP="00510A74">
      <w:pPr>
        <w:pStyle w:val="NormalWeb"/>
        <w:spacing w:before="0" w:beforeAutospacing="0" w:after="135" w:afterAutospacing="0" w:line="360" w:lineRule="auto"/>
        <w:ind w:firstLine="708"/>
        <w:jc w:val="both"/>
        <w:rPr>
          <w:color w:val="000000" w:themeColor="text1"/>
        </w:rPr>
      </w:pPr>
      <w:r>
        <w:rPr>
          <w:color w:val="000000" w:themeColor="text1"/>
        </w:rPr>
        <w:t>O Conselho Seccional tem competência para realizar o Exame de Ordem, devendo seu Presidente designar a Comissão de Estágio e Exame de Ordem, composta por advogados não integrantes do Conselho</w:t>
      </w:r>
      <w:r w:rsidRPr="00F035C6">
        <w:rPr>
          <w:color w:val="000000" w:themeColor="text1"/>
        </w:rPr>
        <w:t>.</w:t>
      </w:r>
      <w:r>
        <w:rPr>
          <w:color w:val="000000" w:themeColor="text1"/>
        </w:rPr>
        <w:t xml:space="preserve"> </w:t>
      </w:r>
    </w:p>
    <w:p w:rsidR="00100340" w:rsidRDefault="00011F09" w:rsidP="00510A74">
      <w:pPr>
        <w:pStyle w:val="NormalWeb"/>
        <w:spacing w:before="0" w:beforeAutospacing="0" w:after="135" w:afterAutospacing="0" w:line="360" w:lineRule="auto"/>
        <w:ind w:firstLine="708"/>
        <w:jc w:val="both"/>
        <w:rPr>
          <w:color w:val="000000" w:themeColor="text1"/>
        </w:rPr>
      </w:pPr>
      <w:r>
        <w:rPr>
          <w:color w:val="000000" w:themeColor="text1"/>
        </w:rPr>
        <w:t>Igualmente</w:t>
      </w:r>
      <w:r w:rsidR="00100340">
        <w:rPr>
          <w:color w:val="000000" w:themeColor="text1"/>
        </w:rPr>
        <w:t>, deve este órgão seccional, além das funções descritas anteriormente, participar da elaboração dos concursos públicos de seu território</w:t>
      </w:r>
      <w:r w:rsidR="00100340" w:rsidRPr="00F035C6">
        <w:rPr>
          <w:color w:val="000000" w:themeColor="text1"/>
        </w:rPr>
        <w:t>.</w:t>
      </w:r>
    </w:p>
    <w:p w:rsidR="00100340" w:rsidRDefault="00100340" w:rsidP="00510A74">
      <w:pPr>
        <w:pStyle w:val="NormalWeb"/>
        <w:spacing w:before="0" w:beforeAutospacing="0" w:after="135" w:afterAutospacing="0" w:line="360" w:lineRule="auto"/>
        <w:ind w:firstLine="708"/>
        <w:jc w:val="both"/>
        <w:rPr>
          <w:color w:val="000000" w:themeColor="text1"/>
        </w:rPr>
      </w:pPr>
    </w:p>
    <w:p w:rsidR="00100340" w:rsidRDefault="00100340" w:rsidP="006A3496">
      <w:pPr>
        <w:pStyle w:val="NormalWeb"/>
        <w:numPr>
          <w:ilvl w:val="0"/>
          <w:numId w:val="1"/>
        </w:numPr>
        <w:spacing w:before="0" w:beforeAutospacing="0" w:after="135" w:afterAutospacing="0" w:line="360" w:lineRule="auto"/>
        <w:jc w:val="both"/>
        <w:rPr>
          <w:b/>
          <w:color w:val="000000" w:themeColor="text1"/>
        </w:rPr>
      </w:pPr>
      <w:r w:rsidRPr="00100340">
        <w:rPr>
          <w:b/>
          <w:color w:val="000000" w:themeColor="text1"/>
        </w:rPr>
        <w:t xml:space="preserve">AS SUBSEÇÕES </w:t>
      </w:r>
    </w:p>
    <w:p w:rsidR="00100340" w:rsidRPr="00100340" w:rsidRDefault="00100340" w:rsidP="00A108AC">
      <w:pPr>
        <w:pStyle w:val="NormalWeb"/>
        <w:spacing w:before="0" w:beforeAutospacing="0" w:after="135" w:afterAutospacing="0" w:line="360" w:lineRule="auto"/>
        <w:ind w:firstLine="426"/>
        <w:jc w:val="both"/>
        <w:rPr>
          <w:color w:val="000000" w:themeColor="text1"/>
        </w:rPr>
      </w:pPr>
      <w:r>
        <w:rPr>
          <w:color w:val="000000" w:themeColor="text1"/>
        </w:rPr>
        <w:t>As Seccionais são divididas em Subseções; estas não titularizam personalidade jurídica própria</w:t>
      </w:r>
      <w:r w:rsidR="004A3B87">
        <w:rPr>
          <w:color w:val="000000" w:themeColor="text1"/>
        </w:rPr>
        <w:t xml:space="preserve"> ao contrário das seções</w:t>
      </w:r>
      <w:r w:rsidR="004A3B87" w:rsidRPr="00F035C6">
        <w:rPr>
          <w:color w:val="000000" w:themeColor="text1"/>
        </w:rPr>
        <w:t>.</w:t>
      </w:r>
      <w:r w:rsidR="004A3B87">
        <w:rPr>
          <w:color w:val="000000" w:themeColor="text1"/>
        </w:rPr>
        <w:t xml:space="preserve"> Aquelas são, portanto, meras divisões departamentais territoriais de uma mesma pessoa jurídica que é o Conselho Seccional da OAB (Mamede, 2011)</w:t>
      </w:r>
      <w:r w:rsidR="004A3B87" w:rsidRPr="00F035C6">
        <w:rPr>
          <w:color w:val="000000" w:themeColor="text1"/>
        </w:rPr>
        <w:t>.</w:t>
      </w:r>
      <w:r>
        <w:rPr>
          <w:color w:val="000000" w:themeColor="text1"/>
        </w:rPr>
        <w:t xml:space="preserve"> </w:t>
      </w:r>
    </w:p>
    <w:p w:rsidR="004A3B87" w:rsidRDefault="004A3B87" w:rsidP="00510A74">
      <w:pPr>
        <w:pStyle w:val="NormalWeb"/>
        <w:spacing w:before="0" w:beforeAutospacing="0" w:after="135" w:afterAutospacing="0" w:line="360" w:lineRule="auto"/>
        <w:ind w:firstLine="708"/>
        <w:jc w:val="both"/>
        <w:rPr>
          <w:color w:val="000000" w:themeColor="text1"/>
        </w:rPr>
      </w:pPr>
      <w:r>
        <w:rPr>
          <w:color w:val="000000" w:themeColor="text1"/>
        </w:rPr>
        <w:t>Segundo o que preceitua Gladston Mamede, na criação da Subseção, o Conselho Seccional deve definir a base territorial, os limites de suas competências e autonomia</w:t>
      </w:r>
      <w:r w:rsidRPr="00F035C6">
        <w:rPr>
          <w:color w:val="000000" w:themeColor="text1"/>
        </w:rPr>
        <w:t>.</w:t>
      </w:r>
      <w:r>
        <w:rPr>
          <w:color w:val="000000" w:themeColor="text1"/>
        </w:rPr>
        <w:t xml:space="preserve"> O autor ainda ensina que cada subseção é administrada por uma Diretoria, que possui composição e atribuições equivalentes às da Diretoria do Conselho Seccional</w:t>
      </w:r>
      <w:r w:rsidRPr="00F035C6">
        <w:rPr>
          <w:color w:val="000000" w:themeColor="text1"/>
        </w:rPr>
        <w:t>.</w:t>
      </w:r>
    </w:p>
    <w:p w:rsidR="004A3B87" w:rsidRDefault="004A3B87" w:rsidP="00510A74">
      <w:pPr>
        <w:pStyle w:val="NormalWeb"/>
        <w:spacing w:before="0" w:beforeAutospacing="0" w:after="135" w:afterAutospacing="0" w:line="360" w:lineRule="auto"/>
        <w:ind w:firstLine="708"/>
        <w:jc w:val="both"/>
        <w:rPr>
          <w:color w:val="000000" w:themeColor="text1"/>
        </w:rPr>
      </w:pPr>
      <w:r>
        <w:rPr>
          <w:color w:val="000000" w:themeColor="text1"/>
        </w:rPr>
        <w:t xml:space="preserve">Por último, Gladston fala sobre as competências da Subseção: </w:t>
      </w:r>
    </w:p>
    <w:p w:rsidR="00A108AC" w:rsidRDefault="004A3B87" w:rsidP="005336D1">
      <w:pPr>
        <w:pStyle w:val="NormalWeb"/>
        <w:spacing w:before="0" w:beforeAutospacing="0" w:after="135" w:afterAutospacing="0" w:line="360" w:lineRule="auto"/>
        <w:ind w:left="2832" w:firstLine="708"/>
        <w:jc w:val="both"/>
        <w:rPr>
          <w:color w:val="000000" w:themeColor="text1"/>
          <w:sz w:val="20"/>
          <w:szCs w:val="20"/>
        </w:rPr>
      </w:pPr>
      <w:r w:rsidRPr="005336D1">
        <w:rPr>
          <w:color w:val="000000" w:themeColor="text1"/>
          <w:sz w:val="20"/>
          <w:szCs w:val="20"/>
        </w:rPr>
        <w:lastRenderedPageBreak/>
        <w:t>“</w:t>
      </w:r>
      <w:r w:rsidR="005336D1" w:rsidRPr="005336D1">
        <w:rPr>
          <w:color w:val="000000" w:themeColor="text1"/>
          <w:sz w:val="20"/>
          <w:szCs w:val="20"/>
        </w:rPr>
        <w:t>efetivar, no âmbito de seu território, as finalidades da OAB, velando pela dignidade, independência e valorização da advocacia, fazendo valer as prerrogativas do advogado e buscando o cumprimento do Estatuto da Advocacia.”</w:t>
      </w:r>
      <w:r w:rsidR="00A108AC">
        <w:rPr>
          <w:color w:val="000000" w:themeColor="text1"/>
          <w:sz w:val="20"/>
          <w:szCs w:val="20"/>
        </w:rPr>
        <w:t xml:space="preserve"> (Mamede, 2011)</w:t>
      </w:r>
    </w:p>
    <w:p w:rsidR="00A108AC" w:rsidRDefault="00A108AC" w:rsidP="005336D1">
      <w:pPr>
        <w:pStyle w:val="NormalWeb"/>
        <w:spacing w:before="0" w:beforeAutospacing="0" w:after="135" w:afterAutospacing="0" w:line="360" w:lineRule="auto"/>
        <w:ind w:left="2832" w:firstLine="708"/>
        <w:jc w:val="both"/>
        <w:rPr>
          <w:color w:val="000000" w:themeColor="text1"/>
          <w:sz w:val="20"/>
          <w:szCs w:val="20"/>
        </w:rPr>
      </w:pPr>
      <w:r>
        <w:rPr>
          <w:color w:val="000000" w:themeColor="text1"/>
          <w:sz w:val="20"/>
          <w:szCs w:val="20"/>
        </w:rPr>
        <w:t xml:space="preserve">           </w:t>
      </w:r>
    </w:p>
    <w:p w:rsidR="00A108AC" w:rsidRDefault="006A3496" w:rsidP="006A3496">
      <w:pPr>
        <w:pStyle w:val="NormalWeb"/>
        <w:spacing w:before="0" w:beforeAutospacing="0" w:after="135" w:afterAutospacing="0" w:line="360" w:lineRule="auto"/>
        <w:ind w:left="12"/>
        <w:jc w:val="both"/>
        <w:rPr>
          <w:b/>
          <w:color w:val="000000" w:themeColor="text1"/>
        </w:rPr>
      </w:pPr>
      <w:r>
        <w:rPr>
          <w:b/>
          <w:color w:val="000000" w:themeColor="text1"/>
        </w:rPr>
        <w:t xml:space="preserve">5 </w:t>
      </w:r>
      <w:r w:rsidR="00A108AC" w:rsidRPr="00A108AC">
        <w:rPr>
          <w:b/>
          <w:color w:val="000000" w:themeColor="text1"/>
        </w:rPr>
        <w:t>DAS CAIXAS DE ASSITÊNCIA</w:t>
      </w:r>
      <w:r w:rsidR="004A3B87" w:rsidRPr="00A108AC">
        <w:rPr>
          <w:b/>
          <w:color w:val="000000" w:themeColor="text1"/>
        </w:rPr>
        <w:t xml:space="preserve">     </w:t>
      </w:r>
    </w:p>
    <w:p w:rsidR="00A108AC" w:rsidRPr="00A108AC" w:rsidRDefault="00A108AC" w:rsidP="006A3496">
      <w:pPr>
        <w:pStyle w:val="NormalWeb"/>
        <w:spacing w:before="0" w:beforeAutospacing="0" w:after="135" w:afterAutospacing="0" w:line="360" w:lineRule="auto"/>
        <w:ind w:firstLine="708"/>
        <w:jc w:val="both"/>
        <w:rPr>
          <w:b/>
          <w:color w:val="000000" w:themeColor="text1"/>
        </w:rPr>
      </w:pPr>
      <w:r w:rsidRPr="00A108AC">
        <w:rPr>
          <w:color w:val="000000" w:themeColor="text1"/>
        </w:rPr>
        <w:t>Rodrigo de Farias Julião, em seu livro “Ética e Estatuto da Advocacia”, diz que as caixas de Assistência são órgãos da OAB, com personalidade jurídica própria, adquirida após a aprovação e registro de seu estatuto pelo respectivo Conselho Seccional.</w:t>
      </w:r>
    </w:p>
    <w:p w:rsidR="00A108AC" w:rsidRPr="00A108AC" w:rsidRDefault="00A108AC" w:rsidP="006A3496">
      <w:pPr>
        <w:pStyle w:val="NormalWeb"/>
        <w:spacing w:before="0" w:beforeAutospacing="0" w:after="135" w:afterAutospacing="0" w:line="360" w:lineRule="auto"/>
        <w:ind w:firstLine="708"/>
        <w:jc w:val="both"/>
        <w:rPr>
          <w:color w:val="000000" w:themeColor="text1"/>
        </w:rPr>
      </w:pPr>
      <w:r>
        <w:rPr>
          <w:color w:val="000000" w:themeColor="text1"/>
        </w:rPr>
        <w:t>O supracitado autor ensina que as Caixas são criadas mediante a aprovação de 2/3 (dois terços) de seus membros, e da existência de no m</w:t>
      </w:r>
      <w:r w:rsidR="0036126E">
        <w:rPr>
          <w:color w:val="000000" w:themeColor="text1"/>
        </w:rPr>
        <w:t>ínimo 1</w:t>
      </w:r>
      <w:r w:rsidR="0036126E" w:rsidRPr="00F035C6">
        <w:rPr>
          <w:color w:val="000000" w:themeColor="text1"/>
        </w:rPr>
        <w:t>.</w:t>
      </w:r>
      <w:r w:rsidR="0036126E">
        <w:rPr>
          <w:color w:val="000000" w:themeColor="text1"/>
        </w:rPr>
        <w:t>500 (hum mil e quinhentos) advogados inscritos no Conselho Seccional que os criou</w:t>
      </w:r>
      <w:r w:rsidR="0036126E" w:rsidRPr="00F035C6">
        <w:rPr>
          <w:color w:val="000000" w:themeColor="text1"/>
        </w:rPr>
        <w:t>.</w:t>
      </w:r>
      <w:r w:rsidR="0036126E">
        <w:rPr>
          <w:color w:val="000000" w:themeColor="text1"/>
        </w:rPr>
        <w:t xml:space="preserve"> </w:t>
      </w:r>
      <w:r>
        <w:rPr>
          <w:color w:val="000000" w:themeColor="text1"/>
        </w:rPr>
        <w:t xml:space="preserve"> </w:t>
      </w:r>
      <w:r w:rsidR="004A3B87" w:rsidRPr="00A108AC">
        <w:rPr>
          <w:color w:val="000000" w:themeColor="text1"/>
        </w:rPr>
        <w:t xml:space="preserve">     </w:t>
      </w:r>
    </w:p>
    <w:p w:rsidR="00981220" w:rsidRPr="006A3496" w:rsidRDefault="006A3496" w:rsidP="00A108AC">
      <w:pPr>
        <w:pStyle w:val="NormalWeb"/>
        <w:spacing w:before="0" w:beforeAutospacing="0" w:after="135" w:afterAutospacing="0" w:line="360" w:lineRule="auto"/>
        <w:ind w:firstLine="708"/>
        <w:jc w:val="both"/>
        <w:rPr>
          <w:color w:val="000000" w:themeColor="text1"/>
          <w:shd w:val="clear" w:color="auto" w:fill="FFFFFF"/>
        </w:rPr>
      </w:pPr>
      <w:r w:rsidRPr="006A3496">
        <w:rPr>
          <w:color w:val="000000" w:themeColor="text1"/>
        </w:rPr>
        <w:t>Em</w:t>
      </w:r>
      <w:r>
        <w:rPr>
          <w:color w:val="000000" w:themeColor="text1"/>
        </w:rPr>
        <w:t xml:space="preserve"> caso de extinção ou desativação da Caixa seu patrimônio se incorpora ao do Conselho Seccional respectivo</w:t>
      </w:r>
      <w:r w:rsidRPr="00F035C6">
        <w:rPr>
          <w:color w:val="000000" w:themeColor="text1"/>
        </w:rPr>
        <w:t>.</w:t>
      </w:r>
      <w:r>
        <w:rPr>
          <w:color w:val="000000" w:themeColor="text1"/>
        </w:rPr>
        <w:t xml:space="preserve">       </w:t>
      </w:r>
      <w:r w:rsidRPr="006A3496">
        <w:rPr>
          <w:color w:val="000000" w:themeColor="text1"/>
        </w:rPr>
        <w:t xml:space="preserve"> </w:t>
      </w:r>
      <w:r w:rsidR="004A3B87" w:rsidRPr="006A3496">
        <w:rPr>
          <w:color w:val="000000" w:themeColor="text1"/>
        </w:rPr>
        <w:t xml:space="preserve">  </w:t>
      </w:r>
      <w:r w:rsidR="004A3B87" w:rsidRPr="006A3496">
        <w:rPr>
          <w:color w:val="000000" w:themeColor="text1"/>
          <w:shd w:val="clear" w:color="auto" w:fill="FFFFFF"/>
        </w:rPr>
        <w:t xml:space="preserve">                      </w:t>
      </w:r>
      <w:r w:rsidR="00100340" w:rsidRPr="006A3496">
        <w:rPr>
          <w:color w:val="000000" w:themeColor="text1"/>
          <w:shd w:val="clear" w:color="auto" w:fill="FFFFFF"/>
        </w:rPr>
        <w:t xml:space="preserve">             </w:t>
      </w:r>
      <w:r w:rsidR="00E203BE" w:rsidRPr="006A3496">
        <w:rPr>
          <w:color w:val="000000" w:themeColor="text1"/>
          <w:shd w:val="clear" w:color="auto" w:fill="FFFFFF"/>
        </w:rPr>
        <w:t xml:space="preserve"> </w:t>
      </w:r>
      <w:r w:rsidR="00981220" w:rsidRPr="006A3496">
        <w:rPr>
          <w:color w:val="000000" w:themeColor="text1"/>
          <w:shd w:val="clear" w:color="auto" w:fill="FFFFFF"/>
        </w:rPr>
        <w:t xml:space="preserve">                                              </w:t>
      </w:r>
    </w:p>
    <w:p w:rsidR="006F7615" w:rsidRDefault="005336D1" w:rsidP="00A108AC">
      <w:pPr>
        <w:pStyle w:val="NormalWeb"/>
        <w:spacing w:before="0" w:beforeAutospacing="0" w:after="135" w:afterAutospacing="0" w:line="360" w:lineRule="auto"/>
        <w:ind w:firstLine="708"/>
        <w:jc w:val="both"/>
        <w:rPr>
          <w:color w:val="000000" w:themeColor="text1"/>
        </w:rPr>
      </w:pPr>
      <w:r w:rsidRPr="006A3496">
        <w:rPr>
          <w:color w:val="000000" w:themeColor="text1"/>
          <w:shd w:val="clear" w:color="auto" w:fill="FFFFFF"/>
        </w:rPr>
        <w:t xml:space="preserve"> </w:t>
      </w:r>
      <w:r w:rsidR="006A3496">
        <w:rPr>
          <w:color w:val="000000" w:themeColor="text1"/>
          <w:shd w:val="clear" w:color="auto" w:fill="FFFFFF"/>
        </w:rPr>
        <w:t>Finalizando este tópico, Julião discorre sobre a Caixa de Assistência como órgão da OAB ao dizer que esta goza de imunidade tributária total em relação a seus bens, rendas e serviços</w:t>
      </w:r>
      <w:r w:rsidR="006A3496" w:rsidRPr="00F035C6">
        <w:rPr>
          <w:color w:val="000000" w:themeColor="text1"/>
        </w:rPr>
        <w:t>.</w:t>
      </w:r>
      <w:r w:rsidR="006A3496">
        <w:rPr>
          <w:color w:val="000000" w:themeColor="text1"/>
        </w:rPr>
        <w:t xml:space="preserve"> (JULIÃO, 2015)</w:t>
      </w:r>
    </w:p>
    <w:p w:rsidR="006A3496" w:rsidRDefault="006A3496" w:rsidP="00A108AC">
      <w:pPr>
        <w:pStyle w:val="NormalWeb"/>
        <w:spacing w:before="0" w:beforeAutospacing="0" w:after="135" w:afterAutospacing="0" w:line="360" w:lineRule="auto"/>
        <w:ind w:firstLine="708"/>
        <w:jc w:val="both"/>
        <w:rPr>
          <w:color w:val="000000" w:themeColor="text1"/>
        </w:rPr>
      </w:pPr>
    </w:p>
    <w:p w:rsidR="006A3496" w:rsidRPr="006A3496" w:rsidRDefault="006A3496" w:rsidP="006A3496">
      <w:pPr>
        <w:pStyle w:val="NormalWeb"/>
        <w:spacing w:before="0" w:beforeAutospacing="0" w:after="135" w:afterAutospacing="0" w:line="360" w:lineRule="auto"/>
        <w:jc w:val="both"/>
        <w:rPr>
          <w:b/>
          <w:color w:val="000000" w:themeColor="text1"/>
          <w:shd w:val="clear" w:color="auto" w:fill="FFFFFF"/>
        </w:rPr>
      </w:pPr>
      <w:r w:rsidRPr="006A3496">
        <w:rPr>
          <w:b/>
          <w:color w:val="000000" w:themeColor="text1"/>
        </w:rPr>
        <w:t xml:space="preserve">6 AS ELEIÇÕES E OS MANDATOS NA OAB </w:t>
      </w:r>
    </w:p>
    <w:p w:rsidR="006F7615" w:rsidRDefault="006A3496" w:rsidP="00A108AC">
      <w:pPr>
        <w:pStyle w:val="NormalWeb"/>
        <w:spacing w:before="0" w:beforeAutospacing="0" w:after="135" w:afterAutospacing="0" w:line="360" w:lineRule="auto"/>
        <w:ind w:firstLine="708"/>
        <w:jc w:val="both"/>
        <w:rPr>
          <w:color w:val="000000" w:themeColor="text1"/>
          <w:shd w:val="clear" w:color="auto" w:fill="FFFFFF"/>
        </w:rPr>
      </w:pPr>
      <w:r>
        <w:rPr>
          <w:color w:val="000000" w:themeColor="text1"/>
          <w:shd w:val="clear" w:color="auto" w:fill="FFFFFF"/>
        </w:rPr>
        <w:t>O artigo 63, da Lei 8</w:t>
      </w:r>
      <w:r w:rsidRPr="00F035C6">
        <w:rPr>
          <w:color w:val="000000" w:themeColor="text1"/>
        </w:rPr>
        <w:t>.</w:t>
      </w:r>
      <w:r>
        <w:rPr>
          <w:color w:val="000000" w:themeColor="text1"/>
          <w:shd w:val="clear" w:color="auto" w:fill="FFFFFF"/>
        </w:rPr>
        <w:t>906/94, descreve a forma das eleições na OAB:</w:t>
      </w:r>
      <w:r w:rsidR="00B45984">
        <w:rPr>
          <w:color w:val="000000" w:themeColor="text1"/>
          <w:shd w:val="clear" w:color="auto" w:fill="FFFFFF"/>
        </w:rPr>
        <w:t xml:space="preserve"> “será realizada na segunda quinzena do mês de novembro, do último ano do mandato, mediante cédula única e votação direta dos advogados regularmente inscritos</w:t>
      </w:r>
      <w:r w:rsidR="00B45984">
        <w:rPr>
          <w:color w:val="000000" w:themeColor="text1"/>
          <w:shd w:val="clear" w:color="auto" w:fill="FFFFFF"/>
        </w:rPr>
        <w:t>”</w:t>
      </w:r>
      <w:r w:rsidR="00B45984" w:rsidRPr="00F035C6">
        <w:rPr>
          <w:color w:val="000000" w:themeColor="text1"/>
        </w:rPr>
        <w:t>.</w:t>
      </w:r>
    </w:p>
    <w:p w:rsidR="00B45984" w:rsidRDefault="00B45984" w:rsidP="00A108AC">
      <w:pPr>
        <w:pStyle w:val="NormalWeb"/>
        <w:spacing w:before="0" w:beforeAutospacing="0" w:after="135" w:afterAutospacing="0" w:line="360" w:lineRule="auto"/>
        <w:ind w:firstLine="708"/>
        <w:jc w:val="both"/>
        <w:rPr>
          <w:color w:val="000000" w:themeColor="text1"/>
        </w:rPr>
      </w:pPr>
      <w:r>
        <w:rPr>
          <w:color w:val="000000" w:themeColor="text1"/>
          <w:shd w:val="clear" w:color="auto" w:fill="FFFFFF"/>
        </w:rPr>
        <w:t>A eleição será de comparecimento obrigatório para todos os advogados inscritos na Ordem dos Advogados, e deverá ser realizada da mesma forma para todos os órgãos da OAB</w:t>
      </w:r>
      <w:r w:rsidRPr="00F035C6">
        <w:rPr>
          <w:color w:val="000000" w:themeColor="text1"/>
        </w:rPr>
        <w:t>.</w:t>
      </w:r>
    </w:p>
    <w:p w:rsidR="00D33A9A" w:rsidRDefault="00D33A9A" w:rsidP="00A108AC">
      <w:pPr>
        <w:pStyle w:val="NormalWeb"/>
        <w:spacing w:before="0" w:beforeAutospacing="0" w:after="135" w:afterAutospacing="0" w:line="360" w:lineRule="auto"/>
        <w:ind w:firstLine="708"/>
        <w:jc w:val="both"/>
        <w:rPr>
          <w:color w:val="000000" w:themeColor="text1"/>
        </w:rPr>
      </w:pPr>
      <w:r>
        <w:rPr>
          <w:color w:val="000000" w:themeColor="text1"/>
        </w:rPr>
        <w:t>A lei deixa claro que serão eleitos os candidatos integrantes da chapa que obtiver a maioria dos votos válidos</w:t>
      </w:r>
      <w:r w:rsidRPr="00F035C6">
        <w:rPr>
          <w:color w:val="000000" w:themeColor="text1"/>
        </w:rPr>
        <w:t>.</w:t>
      </w:r>
    </w:p>
    <w:p w:rsidR="00A42A18" w:rsidRDefault="00D33A9A" w:rsidP="00A108AC">
      <w:pPr>
        <w:pStyle w:val="NormalWeb"/>
        <w:spacing w:before="0" w:beforeAutospacing="0" w:after="135" w:afterAutospacing="0" w:line="360" w:lineRule="auto"/>
        <w:ind w:firstLine="708"/>
        <w:jc w:val="both"/>
        <w:rPr>
          <w:color w:val="000000" w:themeColor="text1"/>
        </w:rPr>
      </w:pPr>
      <w:r>
        <w:rPr>
          <w:color w:val="000000" w:themeColor="text1"/>
        </w:rPr>
        <w:t>Já o mandato em qualquer órgão da OAB é de três anos, iniciando-se em primeiro de janeiro do ano seguinte ao da eleição, salvo o Conselho Federal</w:t>
      </w:r>
      <w:r w:rsidRPr="00F035C6">
        <w:rPr>
          <w:color w:val="000000" w:themeColor="text1"/>
        </w:rPr>
        <w:t>.</w:t>
      </w:r>
      <w:r>
        <w:rPr>
          <w:color w:val="000000" w:themeColor="text1"/>
        </w:rPr>
        <w:t xml:space="preserve"> Neste último, os mandatos se iniciam em primeiro de fevereiro do ano seguinte </w:t>
      </w:r>
      <w:r w:rsidR="00A42A18">
        <w:rPr>
          <w:color w:val="000000" w:themeColor="text1"/>
        </w:rPr>
        <w:t>ao da eleição</w:t>
      </w:r>
      <w:r w:rsidR="00A42A18" w:rsidRPr="00F035C6">
        <w:rPr>
          <w:color w:val="000000" w:themeColor="text1"/>
        </w:rPr>
        <w:t>.</w:t>
      </w:r>
    </w:p>
    <w:p w:rsidR="00D33A9A" w:rsidRDefault="00A42A18" w:rsidP="00A108AC">
      <w:pPr>
        <w:pStyle w:val="NormalWeb"/>
        <w:spacing w:before="0" w:beforeAutospacing="0" w:after="135" w:afterAutospacing="0" w:line="360" w:lineRule="auto"/>
        <w:ind w:firstLine="708"/>
        <w:jc w:val="both"/>
        <w:rPr>
          <w:color w:val="000000" w:themeColor="text1"/>
          <w:shd w:val="clear" w:color="auto" w:fill="FFFFFF"/>
        </w:rPr>
      </w:pPr>
      <w:r>
        <w:rPr>
          <w:color w:val="000000" w:themeColor="text1"/>
        </w:rPr>
        <w:lastRenderedPageBreak/>
        <w:t>Por fim, o artigo 66, da lei 8</w:t>
      </w:r>
      <w:r w:rsidRPr="00F035C6">
        <w:rPr>
          <w:color w:val="000000" w:themeColor="text1"/>
        </w:rPr>
        <w:t>.</w:t>
      </w:r>
      <w:r>
        <w:rPr>
          <w:color w:val="000000" w:themeColor="text1"/>
        </w:rPr>
        <w:t>906/94, enumera as hipóteses de extinção automática do mandato antes do término: “ocorrer qualquer hipótese de cancelamento de inscrição ou de licenciamento do profissional; o titular sofrer condenação disciplinar; e se o titular faltar, sem motivo justificado, a três reuniões ordinárias consecutivas de cada órgão deliberativo do conselho ou da diretoria da subseção ou da Caixa de Assistência dos Advogados, não podendo ser reconduzido no mesmo período de mandato”</w:t>
      </w:r>
      <w:r w:rsidRPr="00F035C6">
        <w:rPr>
          <w:color w:val="000000" w:themeColor="text1"/>
        </w:rPr>
        <w:t>.</w:t>
      </w:r>
      <w:r>
        <w:rPr>
          <w:color w:val="000000" w:themeColor="text1"/>
        </w:rPr>
        <w:t xml:space="preserve"> </w:t>
      </w:r>
    </w:p>
    <w:p w:rsidR="006A3496" w:rsidRDefault="006A3496" w:rsidP="00A108AC">
      <w:pPr>
        <w:pStyle w:val="NormalWeb"/>
        <w:spacing w:before="0" w:beforeAutospacing="0" w:after="135" w:afterAutospacing="0" w:line="360" w:lineRule="auto"/>
        <w:ind w:firstLine="708"/>
        <w:jc w:val="both"/>
        <w:rPr>
          <w:color w:val="000000" w:themeColor="text1"/>
          <w:shd w:val="clear" w:color="auto" w:fill="FFFFFF"/>
        </w:rPr>
      </w:pPr>
    </w:p>
    <w:p w:rsidR="00A42A18" w:rsidRDefault="00A42A18" w:rsidP="00A108AC">
      <w:pPr>
        <w:pStyle w:val="NormalWeb"/>
        <w:spacing w:before="0" w:beforeAutospacing="0" w:after="135" w:afterAutospacing="0" w:line="360" w:lineRule="auto"/>
        <w:ind w:firstLine="708"/>
        <w:jc w:val="both"/>
        <w:rPr>
          <w:color w:val="000000" w:themeColor="text1"/>
          <w:shd w:val="clear" w:color="auto" w:fill="FFFFFF"/>
        </w:rPr>
      </w:pPr>
    </w:p>
    <w:p w:rsidR="00A42A18" w:rsidRDefault="00A42A18" w:rsidP="00A108AC">
      <w:pPr>
        <w:pStyle w:val="NormalWeb"/>
        <w:spacing w:before="0" w:beforeAutospacing="0" w:after="135" w:afterAutospacing="0" w:line="360" w:lineRule="auto"/>
        <w:ind w:firstLine="708"/>
        <w:jc w:val="both"/>
        <w:rPr>
          <w:color w:val="000000" w:themeColor="text1"/>
          <w:shd w:val="clear" w:color="auto" w:fill="FFFFFF"/>
        </w:rPr>
      </w:pPr>
    </w:p>
    <w:p w:rsidR="00A42A18" w:rsidRDefault="00A42A18" w:rsidP="00A108AC">
      <w:pPr>
        <w:pStyle w:val="NormalWeb"/>
        <w:spacing w:before="0" w:beforeAutospacing="0" w:after="135" w:afterAutospacing="0" w:line="360" w:lineRule="auto"/>
        <w:ind w:firstLine="708"/>
        <w:jc w:val="both"/>
        <w:rPr>
          <w:color w:val="000000" w:themeColor="text1"/>
          <w:shd w:val="clear" w:color="auto" w:fill="FFFFFF"/>
        </w:rPr>
      </w:pPr>
    </w:p>
    <w:p w:rsidR="00A42A18" w:rsidRDefault="00A42A18" w:rsidP="00A108AC">
      <w:pPr>
        <w:pStyle w:val="NormalWeb"/>
        <w:spacing w:before="0" w:beforeAutospacing="0" w:after="135" w:afterAutospacing="0" w:line="360" w:lineRule="auto"/>
        <w:ind w:firstLine="708"/>
        <w:jc w:val="both"/>
        <w:rPr>
          <w:color w:val="000000" w:themeColor="text1"/>
          <w:shd w:val="clear" w:color="auto" w:fill="FFFFFF"/>
        </w:rPr>
      </w:pPr>
    </w:p>
    <w:p w:rsidR="00A42A18" w:rsidRDefault="00A42A18" w:rsidP="00A108AC">
      <w:pPr>
        <w:pStyle w:val="NormalWeb"/>
        <w:spacing w:before="0" w:beforeAutospacing="0" w:after="135" w:afterAutospacing="0" w:line="360" w:lineRule="auto"/>
        <w:ind w:firstLine="708"/>
        <w:jc w:val="both"/>
        <w:rPr>
          <w:color w:val="000000" w:themeColor="text1"/>
          <w:shd w:val="clear" w:color="auto" w:fill="FFFFFF"/>
        </w:rPr>
      </w:pPr>
    </w:p>
    <w:p w:rsidR="00A42A18" w:rsidRDefault="00A42A18" w:rsidP="00A108AC">
      <w:pPr>
        <w:pStyle w:val="NormalWeb"/>
        <w:spacing w:before="0" w:beforeAutospacing="0" w:after="135" w:afterAutospacing="0" w:line="360" w:lineRule="auto"/>
        <w:ind w:firstLine="708"/>
        <w:jc w:val="both"/>
        <w:rPr>
          <w:color w:val="000000" w:themeColor="text1"/>
          <w:shd w:val="clear" w:color="auto" w:fill="FFFFFF"/>
        </w:rPr>
      </w:pPr>
    </w:p>
    <w:p w:rsidR="00A42A18" w:rsidRDefault="00A42A18" w:rsidP="00A108AC">
      <w:pPr>
        <w:pStyle w:val="NormalWeb"/>
        <w:spacing w:before="0" w:beforeAutospacing="0" w:after="135" w:afterAutospacing="0" w:line="360" w:lineRule="auto"/>
        <w:ind w:firstLine="708"/>
        <w:jc w:val="both"/>
        <w:rPr>
          <w:color w:val="000000" w:themeColor="text1"/>
          <w:shd w:val="clear" w:color="auto" w:fill="FFFFFF"/>
        </w:rPr>
      </w:pPr>
    </w:p>
    <w:p w:rsidR="00A42A18" w:rsidRDefault="00A42A18" w:rsidP="00A108AC">
      <w:pPr>
        <w:pStyle w:val="NormalWeb"/>
        <w:spacing w:before="0" w:beforeAutospacing="0" w:after="135" w:afterAutospacing="0" w:line="360" w:lineRule="auto"/>
        <w:ind w:firstLine="708"/>
        <w:jc w:val="both"/>
        <w:rPr>
          <w:color w:val="000000" w:themeColor="text1"/>
          <w:shd w:val="clear" w:color="auto" w:fill="FFFFFF"/>
        </w:rPr>
      </w:pPr>
    </w:p>
    <w:p w:rsidR="00A42A18" w:rsidRDefault="00A42A18" w:rsidP="00A108AC">
      <w:pPr>
        <w:pStyle w:val="NormalWeb"/>
        <w:spacing w:before="0" w:beforeAutospacing="0" w:after="135" w:afterAutospacing="0" w:line="360" w:lineRule="auto"/>
        <w:ind w:firstLine="708"/>
        <w:jc w:val="both"/>
        <w:rPr>
          <w:color w:val="000000" w:themeColor="text1"/>
          <w:shd w:val="clear" w:color="auto" w:fill="FFFFFF"/>
        </w:rPr>
      </w:pPr>
    </w:p>
    <w:p w:rsidR="00A42A18" w:rsidRDefault="00A42A18" w:rsidP="00A108AC">
      <w:pPr>
        <w:pStyle w:val="NormalWeb"/>
        <w:spacing w:before="0" w:beforeAutospacing="0" w:after="135" w:afterAutospacing="0" w:line="360" w:lineRule="auto"/>
        <w:ind w:firstLine="708"/>
        <w:jc w:val="both"/>
        <w:rPr>
          <w:color w:val="000000" w:themeColor="text1"/>
          <w:shd w:val="clear" w:color="auto" w:fill="FFFFFF"/>
        </w:rPr>
      </w:pPr>
    </w:p>
    <w:p w:rsidR="00A42A18" w:rsidRDefault="00A42A18" w:rsidP="00A108AC">
      <w:pPr>
        <w:pStyle w:val="NormalWeb"/>
        <w:spacing w:before="0" w:beforeAutospacing="0" w:after="135" w:afterAutospacing="0" w:line="360" w:lineRule="auto"/>
        <w:ind w:firstLine="708"/>
        <w:jc w:val="both"/>
        <w:rPr>
          <w:color w:val="000000" w:themeColor="text1"/>
          <w:shd w:val="clear" w:color="auto" w:fill="FFFFFF"/>
        </w:rPr>
      </w:pPr>
    </w:p>
    <w:p w:rsidR="00A42A18" w:rsidRDefault="00A42A18" w:rsidP="00A108AC">
      <w:pPr>
        <w:pStyle w:val="NormalWeb"/>
        <w:spacing w:before="0" w:beforeAutospacing="0" w:after="135" w:afterAutospacing="0" w:line="360" w:lineRule="auto"/>
        <w:ind w:firstLine="708"/>
        <w:jc w:val="both"/>
        <w:rPr>
          <w:color w:val="000000" w:themeColor="text1"/>
          <w:shd w:val="clear" w:color="auto" w:fill="FFFFFF"/>
        </w:rPr>
      </w:pPr>
    </w:p>
    <w:p w:rsidR="00A42A18" w:rsidRDefault="00A42A18" w:rsidP="00A108AC">
      <w:pPr>
        <w:pStyle w:val="NormalWeb"/>
        <w:spacing w:before="0" w:beforeAutospacing="0" w:after="135" w:afterAutospacing="0" w:line="360" w:lineRule="auto"/>
        <w:ind w:firstLine="708"/>
        <w:jc w:val="both"/>
        <w:rPr>
          <w:color w:val="000000" w:themeColor="text1"/>
          <w:shd w:val="clear" w:color="auto" w:fill="FFFFFF"/>
        </w:rPr>
      </w:pPr>
    </w:p>
    <w:p w:rsidR="00A42A18" w:rsidRDefault="00A42A18" w:rsidP="00A108AC">
      <w:pPr>
        <w:pStyle w:val="NormalWeb"/>
        <w:spacing w:before="0" w:beforeAutospacing="0" w:after="135" w:afterAutospacing="0" w:line="360" w:lineRule="auto"/>
        <w:ind w:firstLine="708"/>
        <w:jc w:val="both"/>
        <w:rPr>
          <w:color w:val="000000" w:themeColor="text1"/>
          <w:shd w:val="clear" w:color="auto" w:fill="FFFFFF"/>
        </w:rPr>
      </w:pPr>
    </w:p>
    <w:p w:rsidR="00A42A18" w:rsidRDefault="00A42A18" w:rsidP="00A108AC">
      <w:pPr>
        <w:pStyle w:val="NormalWeb"/>
        <w:spacing w:before="0" w:beforeAutospacing="0" w:after="135" w:afterAutospacing="0" w:line="360" w:lineRule="auto"/>
        <w:ind w:firstLine="708"/>
        <w:jc w:val="both"/>
        <w:rPr>
          <w:color w:val="000000" w:themeColor="text1"/>
          <w:shd w:val="clear" w:color="auto" w:fill="FFFFFF"/>
        </w:rPr>
      </w:pPr>
    </w:p>
    <w:p w:rsidR="00A42A18" w:rsidRDefault="00A42A18" w:rsidP="00A108AC">
      <w:pPr>
        <w:pStyle w:val="NormalWeb"/>
        <w:spacing w:before="0" w:beforeAutospacing="0" w:after="135" w:afterAutospacing="0" w:line="360" w:lineRule="auto"/>
        <w:ind w:firstLine="708"/>
        <w:jc w:val="both"/>
        <w:rPr>
          <w:color w:val="000000" w:themeColor="text1"/>
          <w:shd w:val="clear" w:color="auto" w:fill="FFFFFF"/>
        </w:rPr>
      </w:pPr>
    </w:p>
    <w:p w:rsidR="00A42A18" w:rsidRDefault="00A42A18" w:rsidP="00A108AC">
      <w:pPr>
        <w:pStyle w:val="NormalWeb"/>
        <w:spacing w:before="0" w:beforeAutospacing="0" w:after="135" w:afterAutospacing="0" w:line="360" w:lineRule="auto"/>
        <w:ind w:firstLine="708"/>
        <w:jc w:val="both"/>
        <w:rPr>
          <w:color w:val="000000" w:themeColor="text1"/>
          <w:shd w:val="clear" w:color="auto" w:fill="FFFFFF"/>
        </w:rPr>
      </w:pPr>
    </w:p>
    <w:p w:rsidR="00A42A18" w:rsidRDefault="00A42A18" w:rsidP="00A108AC">
      <w:pPr>
        <w:pStyle w:val="NormalWeb"/>
        <w:spacing w:before="0" w:beforeAutospacing="0" w:after="135" w:afterAutospacing="0" w:line="360" w:lineRule="auto"/>
        <w:ind w:firstLine="708"/>
        <w:jc w:val="both"/>
        <w:rPr>
          <w:color w:val="000000" w:themeColor="text1"/>
          <w:shd w:val="clear" w:color="auto" w:fill="FFFFFF"/>
        </w:rPr>
      </w:pPr>
    </w:p>
    <w:p w:rsidR="00A42A18" w:rsidRDefault="00A42A18" w:rsidP="00A108AC">
      <w:pPr>
        <w:pStyle w:val="NormalWeb"/>
        <w:spacing w:before="0" w:beforeAutospacing="0" w:after="135" w:afterAutospacing="0" w:line="360" w:lineRule="auto"/>
        <w:ind w:firstLine="708"/>
        <w:jc w:val="both"/>
        <w:rPr>
          <w:color w:val="000000" w:themeColor="text1"/>
          <w:shd w:val="clear" w:color="auto" w:fill="FFFFFF"/>
        </w:rPr>
      </w:pPr>
    </w:p>
    <w:p w:rsidR="00A42A18" w:rsidRDefault="00A42A18" w:rsidP="00A108AC">
      <w:pPr>
        <w:pStyle w:val="NormalWeb"/>
        <w:spacing w:before="0" w:beforeAutospacing="0" w:after="135" w:afterAutospacing="0" w:line="360" w:lineRule="auto"/>
        <w:ind w:firstLine="708"/>
        <w:jc w:val="both"/>
        <w:rPr>
          <w:color w:val="000000" w:themeColor="text1"/>
          <w:shd w:val="clear" w:color="auto" w:fill="FFFFFF"/>
        </w:rPr>
      </w:pPr>
    </w:p>
    <w:p w:rsidR="00A42A18" w:rsidRPr="0017503E" w:rsidRDefault="00A42A18" w:rsidP="00A108AC">
      <w:pPr>
        <w:pStyle w:val="NormalWeb"/>
        <w:spacing w:before="0" w:beforeAutospacing="0" w:after="135" w:afterAutospacing="0" w:line="360" w:lineRule="auto"/>
        <w:ind w:firstLine="708"/>
        <w:jc w:val="both"/>
        <w:rPr>
          <w:b/>
          <w:color w:val="000000" w:themeColor="text1"/>
          <w:shd w:val="clear" w:color="auto" w:fill="FFFFFF"/>
        </w:rPr>
      </w:pPr>
      <w:r w:rsidRPr="0017503E">
        <w:rPr>
          <w:b/>
          <w:color w:val="000000" w:themeColor="text1"/>
          <w:shd w:val="clear" w:color="auto" w:fill="FFFFFF"/>
        </w:rPr>
        <w:lastRenderedPageBreak/>
        <w:t>REFERÊNCIAS</w:t>
      </w:r>
    </w:p>
    <w:p w:rsidR="0017503E" w:rsidRDefault="00A42A18" w:rsidP="00A108AC">
      <w:pPr>
        <w:pStyle w:val="NormalWeb"/>
        <w:spacing w:before="0" w:beforeAutospacing="0" w:after="135" w:afterAutospacing="0" w:line="360" w:lineRule="auto"/>
        <w:ind w:firstLine="708"/>
        <w:jc w:val="both"/>
        <w:rPr>
          <w:color w:val="000000" w:themeColor="text1"/>
        </w:rPr>
      </w:pPr>
      <w:r w:rsidRPr="0017503E">
        <w:rPr>
          <w:b/>
          <w:color w:val="000000" w:themeColor="text1"/>
          <w:shd w:val="clear" w:color="auto" w:fill="FFFFFF"/>
        </w:rPr>
        <w:t>BRASIL</w:t>
      </w:r>
      <w:r>
        <w:rPr>
          <w:color w:val="000000" w:themeColor="text1"/>
          <w:shd w:val="clear" w:color="auto" w:fill="FFFFFF"/>
        </w:rPr>
        <w:t>, Estatuto da Advocacia e da Ordem dos Advogados do Brasil: Lei n</w:t>
      </w:r>
      <w:r w:rsidR="0017503E">
        <w:rPr>
          <w:color w:val="000000" w:themeColor="text1"/>
          <w:shd w:val="clear" w:color="auto" w:fill="FFFFFF"/>
        </w:rPr>
        <w:t>° 8</w:t>
      </w:r>
      <w:r w:rsidR="0017503E" w:rsidRPr="00F035C6">
        <w:rPr>
          <w:color w:val="000000" w:themeColor="text1"/>
        </w:rPr>
        <w:t>.</w:t>
      </w:r>
      <w:r w:rsidR="0017503E">
        <w:rPr>
          <w:color w:val="000000" w:themeColor="text1"/>
        </w:rPr>
        <w:t>906, de 4 de julho de 1994</w:t>
      </w:r>
      <w:r w:rsidR="0017503E" w:rsidRPr="00F035C6">
        <w:rPr>
          <w:color w:val="000000" w:themeColor="text1"/>
        </w:rPr>
        <w:t>.</w:t>
      </w:r>
    </w:p>
    <w:p w:rsidR="00A42A18" w:rsidRDefault="0075651C" w:rsidP="00A108AC">
      <w:pPr>
        <w:pStyle w:val="NormalWeb"/>
        <w:spacing w:before="0" w:beforeAutospacing="0" w:after="135" w:afterAutospacing="0" w:line="360" w:lineRule="auto"/>
        <w:ind w:firstLine="708"/>
        <w:jc w:val="both"/>
        <w:rPr>
          <w:color w:val="000000" w:themeColor="text1"/>
        </w:rPr>
      </w:pPr>
      <w:r w:rsidRPr="002F7E3E">
        <w:rPr>
          <w:b/>
          <w:color w:val="000000" w:themeColor="text1"/>
        </w:rPr>
        <w:t>LOBÔ</w:t>
      </w:r>
      <w:r>
        <w:rPr>
          <w:color w:val="000000" w:themeColor="text1"/>
        </w:rPr>
        <w:t>, Paulo</w:t>
      </w:r>
      <w:r w:rsidRPr="00F035C6">
        <w:rPr>
          <w:color w:val="000000" w:themeColor="text1"/>
        </w:rPr>
        <w:t>.</w:t>
      </w:r>
      <w:r>
        <w:rPr>
          <w:color w:val="000000" w:themeColor="text1"/>
        </w:rPr>
        <w:t xml:space="preserve"> Comentários ao Estatuto da Advocacia e da OAB</w:t>
      </w:r>
      <w:r w:rsidRPr="00F035C6">
        <w:rPr>
          <w:color w:val="000000" w:themeColor="text1"/>
        </w:rPr>
        <w:t>.</w:t>
      </w:r>
      <w:r>
        <w:rPr>
          <w:color w:val="000000" w:themeColor="text1"/>
        </w:rPr>
        <w:t xml:space="preserve"> 9 ed</w:t>
      </w:r>
      <w:r w:rsidRPr="00F035C6">
        <w:rPr>
          <w:color w:val="000000" w:themeColor="text1"/>
        </w:rPr>
        <w:t>.</w:t>
      </w:r>
      <w:r>
        <w:rPr>
          <w:color w:val="000000" w:themeColor="text1"/>
        </w:rPr>
        <w:t xml:space="preserve"> São Paulo: Saraiva, 2016</w:t>
      </w:r>
      <w:r w:rsidRPr="00F035C6">
        <w:rPr>
          <w:color w:val="000000" w:themeColor="text1"/>
        </w:rPr>
        <w:t>.</w:t>
      </w:r>
    </w:p>
    <w:p w:rsidR="002F7E3E" w:rsidRDefault="002F7E3E" w:rsidP="00A108AC">
      <w:pPr>
        <w:pStyle w:val="NormalWeb"/>
        <w:spacing w:before="0" w:beforeAutospacing="0" w:after="135" w:afterAutospacing="0" w:line="360" w:lineRule="auto"/>
        <w:ind w:firstLine="708"/>
        <w:jc w:val="both"/>
        <w:rPr>
          <w:color w:val="000000" w:themeColor="text1"/>
        </w:rPr>
      </w:pPr>
      <w:r w:rsidRPr="002F7E3E">
        <w:rPr>
          <w:b/>
          <w:color w:val="000000" w:themeColor="text1"/>
        </w:rPr>
        <w:t>MAMEDE</w:t>
      </w:r>
      <w:r w:rsidRPr="002F7E3E">
        <w:rPr>
          <w:color w:val="000000" w:themeColor="text1"/>
        </w:rPr>
        <w:t>,</w:t>
      </w:r>
      <w:r>
        <w:rPr>
          <w:color w:val="000000" w:themeColor="text1"/>
        </w:rPr>
        <w:t xml:space="preserve"> Gladstone</w:t>
      </w:r>
      <w:r w:rsidRPr="00F035C6">
        <w:rPr>
          <w:color w:val="000000" w:themeColor="text1"/>
        </w:rPr>
        <w:t>.</w:t>
      </w:r>
      <w:r>
        <w:rPr>
          <w:color w:val="000000" w:themeColor="text1"/>
        </w:rPr>
        <w:t xml:space="preserve"> A Advocacia e a Ordem dos Advogados do Brasil: Comentários ao Estatuto da Advocacia e da OAB (Lei </w:t>
      </w:r>
      <w:r>
        <w:rPr>
          <w:color w:val="000000" w:themeColor="text1"/>
          <w:shd w:val="clear" w:color="auto" w:fill="FFFFFF"/>
        </w:rPr>
        <w:t>n° 8</w:t>
      </w:r>
      <w:r w:rsidRPr="00F035C6">
        <w:rPr>
          <w:color w:val="000000" w:themeColor="text1"/>
        </w:rPr>
        <w:t>.</w:t>
      </w:r>
      <w:r>
        <w:rPr>
          <w:color w:val="000000" w:themeColor="text1"/>
        </w:rPr>
        <w:t>906</w:t>
      </w:r>
      <w:r>
        <w:rPr>
          <w:color w:val="000000" w:themeColor="text1"/>
        </w:rPr>
        <w:t>/94), ao Regulamento Geral da Advocacia e ao Código de Ética e Disciplina da OAB</w:t>
      </w:r>
      <w:r w:rsidRPr="00F035C6">
        <w:rPr>
          <w:color w:val="000000" w:themeColor="text1"/>
        </w:rPr>
        <w:t>.</w:t>
      </w:r>
      <w:r>
        <w:rPr>
          <w:color w:val="000000" w:themeColor="text1"/>
        </w:rPr>
        <w:t xml:space="preserve"> 4 ed</w:t>
      </w:r>
      <w:r w:rsidRPr="00F035C6">
        <w:rPr>
          <w:color w:val="000000" w:themeColor="text1"/>
        </w:rPr>
        <w:t>.</w:t>
      </w:r>
      <w:r>
        <w:rPr>
          <w:color w:val="000000" w:themeColor="text1"/>
        </w:rPr>
        <w:t xml:space="preserve"> São Paulo: Atlas S</w:t>
      </w:r>
      <w:r w:rsidRPr="00F035C6">
        <w:rPr>
          <w:color w:val="000000" w:themeColor="text1"/>
        </w:rPr>
        <w:t>.</w:t>
      </w:r>
      <w:r>
        <w:rPr>
          <w:color w:val="000000" w:themeColor="text1"/>
        </w:rPr>
        <w:t>A</w:t>
      </w:r>
      <w:r w:rsidRPr="00F035C6">
        <w:rPr>
          <w:color w:val="000000" w:themeColor="text1"/>
        </w:rPr>
        <w:t>.</w:t>
      </w:r>
      <w:r>
        <w:rPr>
          <w:color w:val="000000" w:themeColor="text1"/>
        </w:rPr>
        <w:t>, 2011</w:t>
      </w:r>
      <w:r w:rsidRPr="00F035C6">
        <w:rPr>
          <w:color w:val="000000" w:themeColor="text1"/>
        </w:rPr>
        <w:t>.</w:t>
      </w:r>
    </w:p>
    <w:p w:rsidR="002F7E3E" w:rsidRPr="002F7E3E" w:rsidRDefault="002F7E3E" w:rsidP="00A108AC">
      <w:pPr>
        <w:pStyle w:val="NormalWeb"/>
        <w:spacing w:before="0" w:beforeAutospacing="0" w:after="135" w:afterAutospacing="0" w:line="360" w:lineRule="auto"/>
        <w:ind w:firstLine="708"/>
        <w:jc w:val="both"/>
        <w:rPr>
          <w:b/>
          <w:color w:val="000000" w:themeColor="text1"/>
        </w:rPr>
      </w:pPr>
      <w:r w:rsidRPr="002F7E3E">
        <w:rPr>
          <w:b/>
          <w:color w:val="000000" w:themeColor="text1"/>
        </w:rPr>
        <w:t>JULIÃO</w:t>
      </w:r>
      <w:r w:rsidRPr="002F7E3E">
        <w:rPr>
          <w:color w:val="000000" w:themeColor="text1"/>
        </w:rPr>
        <w:t>, R</w:t>
      </w:r>
      <w:r w:rsidRPr="002F388B">
        <w:rPr>
          <w:color w:val="000000" w:themeColor="text1"/>
        </w:rPr>
        <w:t>odrigo de Farias</w:t>
      </w:r>
      <w:r w:rsidRPr="002F388B">
        <w:rPr>
          <w:color w:val="000000" w:themeColor="text1"/>
        </w:rPr>
        <w:t>.</w:t>
      </w:r>
      <w:r>
        <w:rPr>
          <w:color w:val="000000" w:themeColor="text1"/>
        </w:rPr>
        <w:t xml:space="preserve"> Ética e Estatuto da Advocacia</w:t>
      </w:r>
      <w:r w:rsidRPr="00F035C6">
        <w:rPr>
          <w:color w:val="000000" w:themeColor="text1"/>
        </w:rPr>
        <w:t>.</w:t>
      </w:r>
      <w:r>
        <w:rPr>
          <w:color w:val="000000" w:themeColor="text1"/>
        </w:rPr>
        <w:t xml:space="preserve"> 2 ed</w:t>
      </w:r>
      <w:r w:rsidRPr="00F035C6">
        <w:rPr>
          <w:color w:val="000000" w:themeColor="text1"/>
        </w:rPr>
        <w:t>.</w:t>
      </w:r>
      <w:r>
        <w:rPr>
          <w:color w:val="000000" w:themeColor="text1"/>
        </w:rPr>
        <w:t xml:space="preserve"> São Paulo: Atlas S</w:t>
      </w:r>
      <w:r w:rsidRPr="00F035C6">
        <w:rPr>
          <w:color w:val="000000" w:themeColor="text1"/>
        </w:rPr>
        <w:t>.</w:t>
      </w:r>
      <w:r>
        <w:rPr>
          <w:color w:val="000000" w:themeColor="text1"/>
        </w:rPr>
        <w:t>A</w:t>
      </w:r>
      <w:r w:rsidRPr="00F035C6">
        <w:rPr>
          <w:color w:val="000000" w:themeColor="text1"/>
        </w:rPr>
        <w:t>.</w:t>
      </w:r>
      <w:r>
        <w:rPr>
          <w:color w:val="000000" w:themeColor="text1"/>
        </w:rPr>
        <w:t>, 2015</w:t>
      </w:r>
      <w:r w:rsidRPr="00F035C6">
        <w:rPr>
          <w:color w:val="000000" w:themeColor="text1"/>
        </w:rPr>
        <w:t>.</w:t>
      </w:r>
      <w:r>
        <w:rPr>
          <w:b/>
          <w:color w:val="000000" w:themeColor="text1"/>
        </w:rPr>
        <w:t xml:space="preserve"> </w:t>
      </w:r>
    </w:p>
    <w:p w:rsidR="0075651C" w:rsidRDefault="0075651C" w:rsidP="00A108AC">
      <w:pPr>
        <w:pStyle w:val="NormalWeb"/>
        <w:spacing w:before="0" w:beforeAutospacing="0" w:after="135" w:afterAutospacing="0" w:line="360" w:lineRule="auto"/>
        <w:ind w:firstLine="708"/>
        <w:jc w:val="both"/>
        <w:rPr>
          <w:color w:val="000000" w:themeColor="text1"/>
          <w:shd w:val="clear" w:color="auto" w:fill="FFFFFF"/>
        </w:rPr>
      </w:pPr>
    </w:p>
    <w:sectPr w:rsidR="0075651C" w:rsidSect="005540FB">
      <w:headerReference w:type="default" r:id="rId9"/>
      <w:pgSz w:w="11905" w:h="16837"/>
      <w:pgMar w:top="170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FE8" w:rsidRDefault="00A45FE8" w:rsidP="006B4E35">
      <w:pPr>
        <w:spacing w:after="0" w:line="240" w:lineRule="auto"/>
      </w:pPr>
      <w:r>
        <w:separator/>
      </w:r>
    </w:p>
  </w:endnote>
  <w:endnote w:type="continuationSeparator" w:id="0">
    <w:p w:rsidR="00A45FE8" w:rsidRDefault="00A45FE8" w:rsidP="006B4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altName w:val="Arial"/>
    <w:panose1 w:val="020B0603030804020204"/>
    <w:charset w:val="00"/>
    <w:family w:val="swiss"/>
    <w:pitch w:val="variable"/>
    <w:sig w:usb0="E7002EFF" w:usb1="D200F5FF" w:usb2="0A246029" w:usb3="00000000" w:csb0="0000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FE8" w:rsidRDefault="00A45FE8" w:rsidP="006B4E35">
      <w:pPr>
        <w:spacing w:after="0" w:line="240" w:lineRule="auto"/>
      </w:pPr>
      <w:r>
        <w:separator/>
      </w:r>
    </w:p>
  </w:footnote>
  <w:footnote w:type="continuationSeparator" w:id="0">
    <w:p w:rsidR="00A45FE8" w:rsidRDefault="00A45FE8" w:rsidP="006B4E35">
      <w:pPr>
        <w:spacing w:after="0" w:line="240" w:lineRule="auto"/>
      </w:pPr>
      <w:r>
        <w:continuationSeparator/>
      </w:r>
    </w:p>
  </w:footnote>
  <w:footnote w:id="1">
    <w:p w:rsidR="005540FB" w:rsidRPr="00AA4F68" w:rsidRDefault="005540FB" w:rsidP="0007593D">
      <w:pPr>
        <w:pStyle w:val="Textodenotaderodap"/>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8310"/>
        </w:tabs>
      </w:pPr>
      <w:r w:rsidRPr="00AA4F68">
        <w:rPr>
          <w:rStyle w:val="Refdenotaderodap"/>
        </w:rPr>
        <w:footnoteRef/>
      </w:r>
      <w:r w:rsidR="00ED28ED">
        <w:t xml:space="preserve">  Acadêmico do 9</w:t>
      </w:r>
      <w:r w:rsidRPr="00AA4F68">
        <w:t>º Período do Curso de Direito</w:t>
      </w:r>
      <w:r w:rsidR="00ED28ED">
        <w:t xml:space="preserve"> da Faculdade da Saúde e Ecologia Humana</w:t>
      </w:r>
      <w:r w:rsidRPr="00AA4F68">
        <w:t xml:space="preserve"> </w:t>
      </w:r>
    </w:p>
    <w:p w:rsidR="005540FB" w:rsidRPr="00AA4F68" w:rsidRDefault="005540FB" w:rsidP="0007593D">
      <w:pPr>
        <w:pStyle w:val="Footnote"/>
        <w:rPr>
          <w:sz w:val="10"/>
          <w:szCs w:val="1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FB" w:rsidRDefault="005B20E2">
    <w:pPr>
      <w:pStyle w:val="Header1"/>
      <w:jc w:val="right"/>
    </w:pPr>
    <w:r>
      <w:fldChar w:fldCharType="begin"/>
    </w:r>
    <w:r w:rsidR="00493545">
      <w:instrText xml:space="preserve"> PAGE </w:instrText>
    </w:r>
    <w:r>
      <w:fldChar w:fldCharType="separate"/>
    </w:r>
    <w:r w:rsidR="00011F09">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E7C54"/>
    <w:multiLevelType w:val="multilevel"/>
    <w:tmpl w:val="B5366800"/>
    <w:lvl w:ilvl="0">
      <w:start w:val="2"/>
      <w:numFmt w:val="decimal"/>
      <w:lvlText w:val="%1"/>
      <w:lvlJc w:val="left"/>
      <w:pPr>
        <w:ind w:left="12" w:firstLine="414"/>
      </w:pPr>
      <w:rPr>
        <w:rFonts w:cs="Arial" w:hint="default"/>
        <w:b/>
        <w:color w:val="auto"/>
        <w:sz w:val="24"/>
      </w:rPr>
    </w:lvl>
    <w:lvl w:ilvl="1">
      <w:start w:val="1"/>
      <w:numFmt w:val="decimal"/>
      <w:lvlText w:val="%1.%2"/>
      <w:lvlJc w:val="left"/>
      <w:pPr>
        <w:ind w:left="720" w:hanging="720"/>
      </w:pPr>
      <w:rPr>
        <w:rFonts w:cs="Arial" w:hint="default"/>
        <w:b/>
        <w:color w:val="FF0000"/>
        <w:sz w:val="24"/>
      </w:rPr>
    </w:lvl>
    <w:lvl w:ilvl="2">
      <w:start w:val="1"/>
      <w:numFmt w:val="decimal"/>
      <w:lvlText w:val="%1.%2.%3"/>
      <w:lvlJc w:val="left"/>
      <w:pPr>
        <w:ind w:left="1854" w:firstLine="131"/>
      </w:pPr>
      <w:rPr>
        <w:rFonts w:cs="Arial" w:hint="default"/>
        <w:b/>
        <w:sz w:val="24"/>
      </w:rPr>
    </w:lvl>
    <w:lvl w:ilvl="3">
      <w:start w:val="1"/>
      <w:numFmt w:val="decimal"/>
      <w:lvlText w:val="%1.%2.%3.%4"/>
      <w:lvlJc w:val="left"/>
      <w:pPr>
        <w:ind w:left="2421" w:firstLine="131"/>
      </w:pPr>
      <w:rPr>
        <w:rFonts w:cs="Arial" w:hint="default"/>
        <w:b/>
        <w:sz w:val="24"/>
      </w:rPr>
    </w:lvl>
    <w:lvl w:ilvl="4">
      <w:start w:val="1"/>
      <w:numFmt w:val="decimal"/>
      <w:lvlText w:val="%1.%2.%3.%4.%5"/>
      <w:lvlJc w:val="left"/>
      <w:pPr>
        <w:ind w:left="2988" w:firstLine="131"/>
      </w:pPr>
      <w:rPr>
        <w:rFonts w:cs="Arial" w:hint="default"/>
        <w:b/>
        <w:sz w:val="24"/>
      </w:rPr>
    </w:lvl>
    <w:lvl w:ilvl="5">
      <w:start w:val="1"/>
      <w:numFmt w:val="decimal"/>
      <w:lvlText w:val="%1.%2.%3.%4.%5.%6"/>
      <w:lvlJc w:val="left"/>
      <w:pPr>
        <w:ind w:left="3555" w:firstLine="131"/>
      </w:pPr>
      <w:rPr>
        <w:rFonts w:cs="Arial" w:hint="default"/>
        <w:b/>
        <w:sz w:val="24"/>
      </w:rPr>
    </w:lvl>
    <w:lvl w:ilvl="6">
      <w:start w:val="1"/>
      <w:numFmt w:val="decimal"/>
      <w:lvlText w:val="%1.%2.%3.%4.%5.%6.%7"/>
      <w:lvlJc w:val="left"/>
      <w:pPr>
        <w:ind w:left="4122" w:firstLine="131"/>
      </w:pPr>
      <w:rPr>
        <w:rFonts w:cs="Arial" w:hint="default"/>
        <w:b/>
        <w:sz w:val="24"/>
      </w:rPr>
    </w:lvl>
    <w:lvl w:ilvl="7">
      <w:start w:val="1"/>
      <w:numFmt w:val="decimal"/>
      <w:lvlText w:val="%1.%2.%3.%4.%5.%6.%7.%8"/>
      <w:lvlJc w:val="left"/>
      <w:pPr>
        <w:ind w:left="4689" w:firstLine="131"/>
      </w:pPr>
      <w:rPr>
        <w:rFonts w:cs="Arial" w:hint="default"/>
        <w:b/>
        <w:sz w:val="24"/>
      </w:rPr>
    </w:lvl>
    <w:lvl w:ilvl="8">
      <w:start w:val="1"/>
      <w:numFmt w:val="decimal"/>
      <w:lvlText w:val="%1.%2.%3.%4.%5.%6.%7.%8.%9"/>
      <w:lvlJc w:val="left"/>
      <w:pPr>
        <w:ind w:left="5256" w:firstLine="131"/>
      </w:pPr>
      <w:rPr>
        <w:rFonts w:cs="Arial" w:hint="default"/>
        <w:b/>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E35"/>
    <w:rsid w:val="00011F09"/>
    <w:rsid w:val="00030D52"/>
    <w:rsid w:val="000375E2"/>
    <w:rsid w:val="00045E80"/>
    <w:rsid w:val="00057BF9"/>
    <w:rsid w:val="000614A6"/>
    <w:rsid w:val="00061BA1"/>
    <w:rsid w:val="0007593D"/>
    <w:rsid w:val="000B7316"/>
    <w:rsid w:val="000E1144"/>
    <w:rsid w:val="00100340"/>
    <w:rsid w:val="00105041"/>
    <w:rsid w:val="00107E47"/>
    <w:rsid w:val="0012064D"/>
    <w:rsid w:val="00146C42"/>
    <w:rsid w:val="00147E16"/>
    <w:rsid w:val="0015776D"/>
    <w:rsid w:val="0017503E"/>
    <w:rsid w:val="00175546"/>
    <w:rsid w:val="001B1D11"/>
    <w:rsid w:val="001B2EFB"/>
    <w:rsid w:val="001E24B9"/>
    <w:rsid w:val="001E3A7D"/>
    <w:rsid w:val="002172D4"/>
    <w:rsid w:val="00223393"/>
    <w:rsid w:val="002367D5"/>
    <w:rsid w:val="0026615F"/>
    <w:rsid w:val="002A6DF8"/>
    <w:rsid w:val="002B56B4"/>
    <w:rsid w:val="002C6D89"/>
    <w:rsid w:val="002D3EE4"/>
    <w:rsid w:val="002F388B"/>
    <w:rsid w:val="002F7E3E"/>
    <w:rsid w:val="003351BC"/>
    <w:rsid w:val="0033658B"/>
    <w:rsid w:val="00343F34"/>
    <w:rsid w:val="003515D7"/>
    <w:rsid w:val="0036126E"/>
    <w:rsid w:val="003652F6"/>
    <w:rsid w:val="003764A1"/>
    <w:rsid w:val="00387E52"/>
    <w:rsid w:val="003C6628"/>
    <w:rsid w:val="00403A85"/>
    <w:rsid w:val="00403F0E"/>
    <w:rsid w:val="004572F0"/>
    <w:rsid w:val="00491B91"/>
    <w:rsid w:val="00493545"/>
    <w:rsid w:val="004A3B87"/>
    <w:rsid w:val="004D1456"/>
    <w:rsid w:val="004D3189"/>
    <w:rsid w:val="00510A74"/>
    <w:rsid w:val="0051692A"/>
    <w:rsid w:val="005336D1"/>
    <w:rsid w:val="005540FB"/>
    <w:rsid w:val="00563AAE"/>
    <w:rsid w:val="00565D09"/>
    <w:rsid w:val="005718C5"/>
    <w:rsid w:val="00583574"/>
    <w:rsid w:val="0059760A"/>
    <w:rsid w:val="005A1E09"/>
    <w:rsid w:val="005A62FB"/>
    <w:rsid w:val="005B20E2"/>
    <w:rsid w:val="005E2285"/>
    <w:rsid w:val="005F078B"/>
    <w:rsid w:val="006051FD"/>
    <w:rsid w:val="0063546B"/>
    <w:rsid w:val="00656821"/>
    <w:rsid w:val="006974B3"/>
    <w:rsid w:val="006A3496"/>
    <w:rsid w:val="006B4E35"/>
    <w:rsid w:val="006B71DF"/>
    <w:rsid w:val="006D3BBF"/>
    <w:rsid w:val="006D4E8E"/>
    <w:rsid w:val="006D5F14"/>
    <w:rsid w:val="006E2437"/>
    <w:rsid w:val="006F28BE"/>
    <w:rsid w:val="006F34E6"/>
    <w:rsid w:val="006F7615"/>
    <w:rsid w:val="007104F3"/>
    <w:rsid w:val="0071656F"/>
    <w:rsid w:val="007219DE"/>
    <w:rsid w:val="0075651C"/>
    <w:rsid w:val="00763A83"/>
    <w:rsid w:val="007D2656"/>
    <w:rsid w:val="007F1129"/>
    <w:rsid w:val="008120BE"/>
    <w:rsid w:val="0082500F"/>
    <w:rsid w:val="008307B1"/>
    <w:rsid w:val="0083288A"/>
    <w:rsid w:val="00880BD7"/>
    <w:rsid w:val="0088338A"/>
    <w:rsid w:val="00894533"/>
    <w:rsid w:val="00897341"/>
    <w:rsid w:val="008C7FB5"/>
    <w:rsid w:val="008E3D81"/>
    <w:rsid w:val="008F1D00"/>
    <w:rsid w:val="009040A0"/>
    <w:rsid w:val="0090657C"/>
    <w:rsid w:val="00917965"/>
    <w:rsid w:val="00930787"/>
    <w:rsid w:val="00930857"/>
    <w:rsid w:val="00952676"/>
    <w:rsid w:val="00967F8B"/>
    <w:rsid w:val="009752C1"/>
    <w:rsid w:val="00981220"/>
    <w:rsid w:val="00981EB0"/>
    <w:rsid w:val="009A2BC0"/>
    <w:rsid w:val="009B7DFD"/>
    <w:rsid w:val="009E0608"/>
    <w:rsid w:val="009E4008"/>
    <w:rsid w:val="00A108AC"/>
    <w:rsid w:val="00A11375"/>
    <w:rsid w:val="00A2589D"/>
    <w:rsid w:val="00A34B52"/>
    <w:rsid w:val="00A3544C"/>
    <w:rsid w:val="00A42A18"/>
    <w:rsid w:val="00A45FE8"/>
    <w:rsid w:val="00A80491"/>
    <w:rsid w:val="00A96054"/>
    <w:rsid w:val="00AC359D"/>
    <w:rsid w:val="00AF5A52"/>
    <w:rsid w:val="00AF5CC9"/>
    <w:rsid w:val="00AF7348"/>
    <w:rsid w:val="00B154F7"/>
    <w:rsid w:val="00B1667A"/>
    <w:rsid w:val="00B23CC8"/>
    <w:rsid w:val="00B335CD"/>
    <w:rsid w:val="00B343BD"/>
    <w:rsid w:val="00B44E3C"/>
    <w:rsid w:val="00B45984"/>
    <w:rsid w:val="00B50C1D"/>
    <w:rsid w:val="00B65D47"/>
    <w:rsid w:val="00B76F7C"/>
    <w:rsid w:val="00B85561"/>
    <w:rsid w:val="00B91293"/>
    <w:rsid w:val="00BB03A2"/>
    <w:rsid w:val="00BB25E0"/>
    <w:rsid w:val="00BB2EFC"/>
    <w:rsid w:val="00BB4A3A"/>
    <w:rsid w:val="00BD317E"/>
    <w:rsid w:val="00BE02FA"/>
    <w:rsid w:val="00C01A6E"/>
    <w:rsid w:val="00C378BA"/>
    <w:rsid w:val="00C52591"/>
    <w:rsid w:val="00C60A47"/>
    <w:rsid w:val="00C72BB8"/>
    <w:rsid w:val="00C84CE8"/>
    <w:rsid w:val="00CA56B6"/>
    <w:rsid w:val="00CB07C3"/>
    <w:rsid w:val="00CC4907"/>
    <w:rsid w:val="00CD1218"/>
    <w:rsid w:val="00CD20EB"/>
    <w:rsid w:val="00CE17BA"/>
    <w:rsid w:val="00D27CFF"/>
    <w:rsid w:val="00D32780"/>
    <w:rsid w:val="00D33A9A"/>
    <w:rsid w:val="00D33F94"/>
    <w:rsid w:val="00D41057"/>
    <w:rsid w:val="00D53A06"/>
    <w:rsid w:val="00D56632"/>
    <w:rsid w:val="00D610C7"/>
    <w:rsid w:val="00D73A9A"/>
    <w:rsid w:val="00DA40CC"/>
    <w:rsid w:val="00DB74CA"/>
    <w:rsid w:val="00DD2EB4"/>
    <w:rsid w:val="00DF1AE0"/>
    <w:rsid w:val="00E16F31"/>
    <w:rsid w:val="00E178BC"/>
    <w:rsid w:val="00E17A3B"/>
    <w:rsid w:val="00E203BE"/>
    <w:rsid w:val="00E21D7B"/>
    <w:rsid w:val="00E22188"/>
    <w:rsid w:val="00E32CF0"/>
    <w:rsid w:val="00E40BAE"/>
    <w:rsid w:val="00E42892"/>
    <w:rsid w:val="00E446F1"/>
    <w:rsid w:val="00E7232A"/>
    <w:rsid w:val="00E75678"/>
    <w:rsid w:val="00E877D8"/>
    <w:rsid w:val="00ED28ED"/>
    <w:rsid w:val="00EF25B3"/>
    <w:rsid w:val="00F035C6"/>
    <w:rsid w:val="00F82710"/>
    <w:rsid w:val="00F863ED"/>
    <w:rsid w:val="00F936BB"/>
    <w:rsid w:val="00FA6DD3"/>
    <w:rsid w:val="00FB439E"/>
    <w:rsid w:val="00FE2C75"/>
    <w:rsid w:val="00FF5EF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4E35"/>
    <w:pPr>
      <w:widowControl w:val="0"/>
      <w:suppressAutoHyphens/>
      <w:autoSpaceDN w:val="0"/>
      <w:textAlignment w:val="baseline"/>
    </w:pPr>
    <w:rPr>
      <w:rFonts w:ascii="Calibri" w:eastAsia="DejaVu Sans" w:hAnsi="Calibri" w:cs="F"/>
      <w:kern w:val="3"/>
    </w:rPr>
  </w:style>
  <w:style w:type="paragraph" w:styleId="Ttulo3">
    <w:name w:val="heading 3"/>
    <w:basedOn w:val="Normal"/>
    <w:link w:val="Ttulo3Char"/>
    <w:uiPriority w:val="9"/>
    <w:qFormat/>
    <w:rsid w:val="00D33F94"/>
    <w:pPr>
      <w:widowControl/>
      <w:suppressAutoHyphens w:val="0"/>
      <w:autoSpaceDN/>
      <w:spacing w:before="100" w:beforeAutospacing="1" w:after="100" w:afterAutospacing="1" w:line="240" w:lineRule="auto"/>
      <w:textAlignment w:val="auto"/>
      <w:outlineLvl w:val="2"/>
    </w:pPr>
    <w:rPr>
      <w:rFonts w:ascii="Times New Roman" w:eastAsia="Times New Roman" w:hAnsi="Times New Roman" w:cs="Times New Roman"/>
      <w:b/>
      <w:bCs/>
      <w:kern w:val="0"/>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6B4E35"/>
    <w:pPr>
      <w:suppressAutoHyphens/>
      <w:autoSpaceDN w:val="0"/>
      <w:spacing w:after="0" w:line="240" w:lineRule="auto"/>
      <w:textAlignment w:val="baseline"/>
    </w:pPr>
    <w:rPr>
      <w:rFonts w:ascii="Arial" w:eastAsia="Times New Roman" w:hAnsi="Arial" w:cs="Times New Roman"/>
      <w:kern w:val="3"/>
      <w:sz w:val="20"/>
      <w:szCs w:val="20"/>
      <w:lang w:eastAsia="ar-SA"/>
    </w:rPr>
  </w:style>
  <w:style w:type="paragraph" w:customStyle="1" w:styleId="Heading11">
    <w:name w:val="Heading 11"/>
    <w:basedOn w:val="Standard"/>
    <w:next w:val="Normal"/>
    <w:rsid w:val="006B4E35"/>
    <w:pPr>
      <w:keepNext/>
      <w:jc w:val="center"/>
      <w:outlineLvl w:val="0"/>
    </w:pPr>
    <w:rPr>
      <w:sz w:val="24"/>
    </w:rPr>
  </w:style>
  <w:style w:type="paragraph" w:styleId="Textodenotaderodap">
    <w:name w:val="footnote text"/>
    <w:basedOn w:val="Standard"/>
    <w:link w:val="TextodenotaderodapChar"/>
    <w:uiPriority w:val="99"/>
    <w:rsid w:val="006B4E35"/>
  </w:style>
  <w:style w:type="character" w:customStyle="1" w:styleId="TextodenotaderodapChar">
    <w:name w:val="Texto de nota de rodapé Char"/>
    <w:basedOn w:val="Fontepargpadro"/>
    <w:link w:val="Textodenotaderodap"/>
    <w:uiPriority w:val="99"/>
    <w:rsid w:val="006B4E35"/>
    <w:rPr>
      <w:rFonts w:ascii="Arial" w:eastAsia="Times New Roman" w:hAnsi="Arial" w:cs="Times New Roman"/>
      <w:kern w:val="3"/>
      <w:sz w:val="20"/>
      <w:szCs w:val="20"/>
      <w:lang w:eastAsia="ar-SA"/>
    </w:rPr>
  </w:style>
  <w:style w:type="paragraph" w:customStyle="1" w:styleId="Header1">
    <w:name w:val="Header1"/>
    <w:basedOn w:val="Standard"/>
    <w:rsid w:val="006B4E35"/>
    <w:pPr>
      <w:suppressLineNumbers/>
      <w:tabs>
        <w:tab w:val="center" w:pos="4818"/>
        <w:tab w:val="right" w:pos="9637"/>
      </w:tabs>
    </w:pPr>
  </w:style>
  <w:style w:type="paragraph" w:styleId="PargrafodaLista">
    <w:name w:val="List Paragraph"/>
    <w:basedOn w:val="Standard"/>
    <w:rsid w:val="006B4E35"/>
    <w:pPr>
      <w:ind w:left="720"/>
    </w:pPr>
  </w:style>
  <w:style w:type="paragraph" w:customStyle="1" w:styleId="Footnote">
    <w:name w:val="Footnote"/>
    <w:basedOn w:val="Standard"/>
    <w:rsid w:val="006B4E35"/>
    <w:pPr>
      <w:suppressLineNumbers/>
      <w:ind w:left="283" w:hanging="283"/>
    </w:pPr>
  </w:style>
  <w:style w:type="character" w:styleId="Refdenotaderodap">
    <w:name w:val="footnote reference"/>
    <w:rsid w:val="006B4E35"/>
    <w:rPr>
      <w:position w:val="0"/>
      <w:vertAlign w:val="superscript"/>
    </w:rPr>
  </w:style>
  <w:style w:type="character" w:styleId="Hyperlink">
    <w:name w:val="Hyperlink"/>
    <w:basedOn w:val="Fontepargpadro"/>
    <w:uiPriority w:val="99"/>
    <w:unhideWhenUsed/>
    <w:rsid w:val="006B4E35"/>
    <w:rPr>
      <w:color w:val="0000FF"/>
      <w:u w:val="single"/>
    </w:rPr>
  </w:style>
  <w:style w:type="paragraph" w:styleId="Corpodetexto">
    <w:name w:val="Body Text"/>
    <w:basedOn w:val="Normal"/>
    <w:link w:val="CorpodetextoChar"/>
    <w:rsid w:val="00B1667A"/>
    <w:pPr>
      <w:autoSpaceDN/>
      <w:spacing w:after="120" w:line="240" w:lineRule="auto"/>
      <w:textAlignment w:val="auto"/>
    </w:pPr>
    <w:rPr>
      <w:rFonts w:ascii="Times New Roman" w:eastAsia="Lucida Sans Unicode" w:hAnsi="Times New Roman" w:cs="Mangal"/>
      <w:kern w:val="1"/>
      <w:sz w:val="24"/>
      <w:szCs w:val="24"/>
      <w:lang w:eastAsia="zh-CN" w:bidi="hi-IN"/>
    </w:rPr>
  </w:style>
  <w:style w:type="character" w:customStyle="1" w:styleId="CorpodetextoChar">
    <w:name w:val="Corpo de texto Char"/>
    <w:basedOn w:val="Fontepargpadro"/>
    <w:link w:val="Corpodetexto"/>
    <w:rsid w:val="00B1667A"/>
    <w:rPr>
      <w:rFonts w:ascii="Times New Roman" w:eastAsia="Lucida Sans Unicode" w:hAnsi="Times New Roman" w:cs="Mangal"/>
      <w:kern w:val="1"/>
      <w:sz w:val="24"/>
      <w:szCs w:val="24"/>
      <w:lang w:eastAsia="zh-CN" w:bidi="hi-IN"/>
    </w:rPr>
  </w:style>
  <w:style w:type="character" w:customStyle="1" w:styleId="apple-converted-space">
    <w:name w:val="apple-converted-space"/>
    <w:basedOn w:val="Fontepargpadro"/>
    <w:rsid w:val="003764A1"/>
  </w:style>
  <w:style w:type="paragraph" w:styleId="NormalWeb">
    <w:name w:val="Normal (Web)"/>
    <w:basedOn w:val="Normal"/>
    <w:uiPriority w:val="99"/>
    <w:unhideWhenUsed/>
    <w:rsid w:val="003764A1"/>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t-BR"/>
    </w:rPr>
  </w:style>
  <w:style w:type="character" w:styleId="nfase">
    <w:name w:val="Emphasis"/>
    <w:basedOn w:val="Fontepargpadro"/>
    <w:uiPriority w:val="20"/>
    <w:qFormat/>
    <w:rsid w:val="003764A1"/>
    <w:rPr>
      <w:i/>
      <w:iCs/>
    </w:rPr>
  </w:style>
  <w:style w:type="character" w:styleId="Forte">
    <w:name w:val="Strong"/>
    <w:basedOn w:val="Fontepargpadro"/>
    <w:uiPriority w:val="22"/>
    <w:qFormat/>
    <w:rsid w:val="003764A1"/>
    <w:rPr>
      <w:b/>
      <w:bCs/>
    </w:rPr>
  </w:style>
  <w:style w:type="character" w:customStyle="1" w:styleId="Ttulo3Char">
    <w:name w:val="Título 3 Char"/>
    <w:basedOn w:val="Fontepargpadro"/>
    <w:link w:val="Ttulo3"/>
    <w:uiPriority w:val="9"/>
    <w:rsid w:val="00D33F94"/>
    <w:rPr>
      <w:rFonts w:ascii="Times New Roman" w:eastAsia="Times New Roman" w:hAnsi="Times New Roman" w:cs="Times New Roman"/>
      <w:b/>
      <w:bCs/>
      <w:sz w:val="27"/>
      <w:szCs w:val="27"/>
      <w:lang w:eastAsia="pt-BR"/>
    </w:rPr>
  </w:style>
  <w:style w:type="character" w:styleId="CitaoHTML">
    <w:name w:val="HTML Cite"/>
    <w:basedOn w:val="Fontepargpadro"/>
    <w:uiPriority w:val="99"/>
    <w:semiHidden/>
    <w:unhideWhenUsed/>
    <w:rsid w:val="00DD2E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4E35"/>
    <w:pPr>
      <w:widowControl w:val="0"/>
      <w:suppressAutoHyphens/>
      <w:autoSpaceDN w:val="0"/>
      <w:textAlignment w:val="baseline"/>
    </w:pPr>
    <w:rPr>
      <w:rFonts w:ascii="Calibri" w:eastAsia="DejaVu Sans" w:hAnsi="Calibri" w:cs="F"/>
      <w:kern w:val="3"/>
    </w:rPr>
  </w:style>
  <w:style w:type="paragraph" w:styleId="Ttulo3">
    <w:name w:val="heading 3"/>
    <w:basedOn w:val="Normal"/>
    <w:link w:val="Ttulo3Char"/>
    <w:uiPriority w:val="9"/>
    <w:qFormat/>
    <w:rsid w:val="00D33F94"/>
    <w:pPr>
      <w:widowControl/>
      <w:suppressAutoHyphens w:val="0"/>
      <w:autoSpaceDN/>
      <w:spacing w:before="100" w:beforeAutospacing="1" w:after="100" w:afterAutospacing="1" w:line="240" w:lineRule="auto"/>
      <w:textAlignment w:val="auto"/>
      <w:outlineLvl w:val="2"/>
    </w:pPr>
    <w:rPr>
      <w:rFonts w:ascii="Times New Roman" w:eastAsia="Times New Roman" w:hAnsi="Times New Roman" w:cs="Times New Roman"/>
      <w:b/>
      <w:bCs/>
      <w:kern w:val="0"/>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6B4E35"/>
    <w:pPr>
      <w:suppressAutoHyphens/>
      <w:autoSpaceDN w:val="0"/>
      <w:spacing w:after="0" w:line="240" w:lineRule="auto"/>
      <w:textAlignment w:val="baseline"/>
    </w:pPr>
    <w:rPr>
      <w:rFonts w:ascii="Arial" w:eastAsia="Times New Roman" w:hAnsi="Arial" w:cs="Times New Roman"/>
      <w:kern w:val="3"/>
      <w:sz w:val="20"/>
      <w:szCs w:val="20"/>
      <w:lang w:eastAsia="ar-SA"/>
    </w:rPr>
  </w:style>
  <w:style w:type="paragraph" w:customStyle="1" w:styleId="Heading11">
    <w:name w:val="Heading 11"/>
    <w:basedOn w:val="Standard"/>
    <w:next w:val="Normal"/>
    <w:rsid w:val="006B4E35"/>
    <w:pPr>
      <w:keepNext/>
      <w:jc w:val="center"/>
      <w:outlineLvl w:val="0"/>
    </w:pPr>
    <w:rPr>
      <w:sz w:val="24"/>
    </w:rPr>
  </w:style>
  <w:style w:type="paragraph" w:styleId="Textodenotaderodap">
    <w:name w:val="footnote text"/>
    <w:basedOn w:val="Standard"/>
    <w:link w:val="TextodenotaderodapChar"/>
    <w:uiPriority w:val="99"/>
    <w:rsid w:val="006B4E35"/>
  </w:style>
  <w:style w:type="character" w:customStyle="1" w:styleId="TextodenotaderodapChar">
    <w:name w:val="Texto de nota de rodapé Char"/>
    <w:basedOn w:val="Fontepargpadro"/>
    <w:link w:val="Textodenotaderodap"/>
    <w:uiPriority w:val="99"/>
    <w:rsid w:val="006B4E35"/>
    <w:rPr>
      <w:rFonts w:ascii="Arial" w:eastAsia="Times New Roman" w:hAnsi="Arial" w:cs="Times New Roman"/>
      <w:kern w:val="3"/>
      <w:sz w:val="20"/>
      <w:szCs w:val="20"/>
      <w:lang w:eastAsia="ar-SA"/>
    </w:rPr>
  </w:style>
  <w:style w:type="paragraph" w:customStyle="1" w:styleId="Header1">
    <w:name w:val="Header1"/>
    <w:basedOn w:val="Standard"/>
    <w:rsid w:val="006B4E35"/>
    <w:pPr>
      <w:suppressLineNumbers/>
      <w:tabs>
        <w:tab w:val="center" w:pos="4818"/>
        <w:tab w:val="right" w:pos="9637"/>
      </w:tabs>
    </w:pPr>
  </w:style>
  <w:style w:type="paragraph" w:styleId="PargrafodaLista">
    <w:name w:val="List Paragraph"/>
    <w:basedOn w:val="Standard"/>
    <w:rsid w:val="006B4E35"/>
    <w:pPr>
      <w:ind w:left="720"/>
    </w:pPr>
  </w:style>
  <w:style w:type="paragraph" w:customStyle="1" w:styleId="Footnote">
    <w:name w:val="Footnote"/>
    <w:basedOn w:val="Standard"/>
    <w:rsid w:val="006B4E35"/>
    <w:pPr>
      <w:suppressLineNumbers/>
      <w:ind w:left="283" w:hanging="283"/>
    </w:pPr>
  </w:style>
  <w:style w:type="character" w:styleId="Refdenotaderodap">
    <w:name w:val="footnote reference"/>
    <w:rsid w:val="006B4E35"/>
    <w:rPr>
      <w:position w:val="0"/>
      <w:vertAlign w:val="superscript"/>
    </w:rPr>
  </w:style>
  <w:style w:type="character" w:styleId="Hyperlink">
    <w:name w:val="Hyperlink"/>
    <w:basedOn w:val="Fontepargpadro"/>
    <w:uiPriority w:val="99"/>
    <w:unhideWhenUsed/>
    <w:rsid w:val="006B4E35"/>
    <w:rPr>
      <w:color w:val="0000FF"/>
      <w:u w:val="single"/>
    </w:rPr>
  </w:style>
  <w:style w:type="paragraph" w:styleId="Corpodetexto">
    <w:name w:val="Body Text"/>
    <w:basedOn w:val="Normal"/>
    <w:link w:val="CorpodetextoChar"/>
    <w:rsid w:val="00B1667A"/>
    <w:pPr>
      <w:autoSpaceDN/>
      <w:spacing w:after="120" w:line="240" w:lineRule="auto"/>
      <w:textAlignment w:val="auto"/>
    </w:pPr>
    <w:rPr>
      <w:rFonts w:ascii="Times New Roman" w:eastAsia="Lucida Sans Unicode" w:hAnsi="Times New Roman" w:cs="Mangal"/>
      <w:kern w:val="1"/>
      <w:sz w:val="24"/>
      <w:szCs w:val="24"/>
      <w:lang w:eastAsia="zh-CN" w:bidi="hi-IN"/>
    </w:rPr>
  </w:style>
  <w:style w:type="character" w:customStyle="1" w:styleId="CorpodetextoChar">
    <w:name w:val="Corpo de texto Char"/>
    <w:basedOn w:val="Fontepargpadro"/>
    <w:link w:val="Corpodetexto"/>
    <w:rsid w:val="00B1667A"/>
    <w:rPr>
      <w:rFonts w:ascii="Times New Roman" w:eastAsia="Lucida Sans Unicode" w:hAnsi="Times New Roman" w:cs="Mangal"/>
      <w:kern w:val="1"/>
      <w:sz w:val="24"/>
      <w:szCs w:val="24"/>
      <w:lang w:eastAsia="zh-CN" w:bidi="hi-IN"/>
    </w:rPr>
  </w:style>
  <w:style w:type="character" w:customStyle="1" w:styleId="apple-converted-space">
    <w:name w:val="apple-converted-space"/>
    <w:basedOn w:val="Fontepargpadro"/>
    <w:rsid w:val="003764A1"/>
  </w:style>
  <w:style w:type="paragraph" w:styleId="NormalWeb">
    <w:name w:val="Normal (Web)"/>
    <w:basedOn w:val="Normal"/>
    <w:uiPriority w:val="99"/>
    <w:unhideWhenUsed/>
    <w:rsid w:val="003764A1"/>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t-BR"/>
    </w:rPr>
  </w:style>
  <w:style w:type="character" w:styleId="nfase">
    <w:name w:val="Emphasis"/>
    <w:basedOn w:val="Fontepargpadro"/>
    <w:uiPriority w:val="20"/>
    <w:qFormat/>
    <w:rsid w:val="003764A1"/>
    <w:rPr>
      <w:i/>
      <w:iCs/>
    </w:rPr>
  </w:style>
  <w:style w:type="character" w:styleId="Forte">
    <w:name w:val="Strong"/>
    <w:basedOn w:val="Fontepargpadro"/>
    <w:uiPriority w:val="22"/>
    <w:qFormat/>
    <w:rsid w:val="003764A1"/>
    <w:rPr>
      <w:b/>
      <w:bCs/>
    </w:rPr>
  </w:style>
  <w:style w:type="character" w:customStyle="1" w:styleId="Ttulo3Char">
    <w:name w:val="Título 3 Char"/>
    <w:basedOn w:val="Fontepargpadro"/>
    <w:link w:val="Ttulo3"/>
    <w:uiPriority w:val="9"/>
    <w:rsid w:val="00D33F94"/>
    <w:rPr>
      <w:rFonts w:ascii="Times New Roman" w:eastAsia="Times New Roman" w:hAnsi="Times New Roman" w:cs="Times New Roman"/>
      <w:b/>
      <w:bCs/>
      <w:sz w:val="27"/>
      <w:szCs w:val="27"/>
      <w:lang w:eastAsia="pt-BR"/>
    </w:rPr>
  </w:style>
  <w:style w:type="character" w:styleId="CitaoHTML">
    <w:name w:val="HTML Cite"/>
    <w:basedOn w:val="Fontepargpadro"/>
    <w:uiPriority w:val="99"/>
    <w:semiHidden/>
    <w:unhideWhenUsed/>
    <w:rsid w:val="00DD2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3D339-D77C-481F-B1A4-1B31C7AC0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1435</Words>
  <Characters>7751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2007</Company>
  <LinksUpToDate>false</LinksUpToDate>
  <CharactersWithSpaces>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dos Santos Júnior</dc:creator>
  <cp:lastModifiedBy>MAIA JUNIOR</cp:lastModifiedBy>
  <cp:revision>28</cp:revision>
  <dcterms:created xsi:type="dcterms:W3CDTF">2017-12-11T21:58:00Z</dcterms:created>
  <dcterms:modified xsi:type="dcterms:W3CDTF">2018-02-15T13:37:00Z</dcterms:modified>
</cp:coreProperties>
</file>