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83" w:rsidRDefault="00363C83" w:rsidP="00363C83">
      <w:pPr>
        <w:jc w:val="both"/>
        <w:rPr>
          <w:rFonts w:ascii="Times New Roman" w:hAnsi="Times New Roman" w:cs="Times New Roman"/>
          <w:b/>
          <w:sz w:val="24"/>
          <w:szCs w:val="24"/>
        </w:rPr>
      </w:pPr>
      <w:r w:rsidRPr="00E67C81">
        <w:rPr>
          <w:rFonts w:ascii="Times New Roman" w:hAnsi="Times New Roman" w:cs="Times New Roman"/>
          <w:b/>
          <w:noProof/>
          <w:sz w:val="24"/>
          <w:szCs w:val="24"/>
          <w:lang w:eastAsia="pt-BR"/>
        </w:rPr>
        <w:drawing>
          <wp:anchor distT="0" distB="0" distL="114300" distR="114300" simplePos="0" relativeHeight="251659264" behindDoc="0" locked="0" layoutInCell="1" allowOverlap="1">
            <wp:simplePos x="0" y="0"/>
            <wp:positionH relativeFrom="column">
              <wp:posOffset>1205865</wp:posOffset>
            </wp:positionH>
            <wp:positionV relativeFrom="paragraph">
              <wp:posOffset>-346710</wp:posOffset>
            </wp:positionV>
            <wp:extent cx="2724150" cy="762000"/>
            <wp:effectExtent l="19050" t="0" r="0" b="0"/>
            <wp:wrapSquare wrapText="bothSides"/>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150" cy="762000"/>
                    </a:xfrm>
                    <a:prstGeom prst="rect">
                      <a:avLst/>
                    </a:prstGeom>
                    <a:noFill/>
                    <a:ln w="9525">
                      <a:noFill/>
                      <a:miter lim="800000"/>
                      <a:headEnd/>
                      <a:tailEnd/>
                    </a:ln>
                  </pic:spPr>
                </pic:pic>
              </a:graphicData>
            </a:graphic>
          </wp:anchor>
        </w:drawing>
      </w:r>
    </w:p>
    <w:p w:rsidR="00363C83" w:rsidRDefault="00363C83" w:rsidP="00363C83">
      <w:pPr>
        <w:jc w:val="both"/>
        <w:rPr>
          <w:rFonts w:ascii="Times New Roman" w:hAnsi="Times New Roman" w:cs="Times New Roman"/>
          <w:b/>
          <w:sz w:val="24"/>
          <w:szCs w:val="24"/>
        </w:rPr>
      </w:pPr>
    </w:p>
    <w:p w:rsidR="00363C83" w:rsidRDefault="00363C83" w:rsidP="00363C83">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MEDIDAS DE SEGURANÇA E SUA INDETERMINAÇÃO TEMPORAL</w:t>
      </w:r>
      <w:r>
        <w:rPr>
          <w:rStyle w:val="Refdenotaderodap"/>
          <w:rFonts w:ascii="Times New Roman" w:hAnsi="Times New Roman" w:cs="Times New Roman"/>
          <w:b/>
          <w:sz w:val="24"/>
          <w:szCs w:val="24"/>
        </w:rPr>
        <w:footnoteReference w:id="1"/>
      </w:r>
      <w:r>
        <w:rPr>
          <w:rFonts w:ascii="Times New Roman" w:hAnsi="Times New Roman" w:cs="Times New Roman"/>
          <w:b/>
          <w:sz w:val="24"/>
          <w:szCs w:val="24"/>
        </w:rPr>
        <w:t xml:space="preserve"> </w:t>
      </w:r>
    </w:p>
    <w:p w:rsidR="00363C83" w:rsidRDefault="00363C83" w:rsidP="00363C83">
      <w:pPr>
        <w:spacing w:line="360" w:lineRule="auto"/>
        <w:ind w:left="4956"/>
        <w:jc w:val="both"/>
        <w:rPr>
          <w:rFonts w:ascii="Times New Roman" w:hAnsi="Times New Roman" w:cs="Times New Roman"/>
          <w:sz w:val="24"/>
          <w:szCs w:val="24"/>
        </w:rPr>
      </w:pPr>
      <w:r>
        <w:rPr>
          <w:rFonts w:ascii="Times New Roman" w:hAnsi="Times New Roman" w:cs="Times New Roman"/>
          <w:b/>
          <w:sz w:val="24"/>
          <w:szCs w:val="24"/>
        </w:rPr>
        <w:t xml:space="preserve">        </w:t>
      </w:r>
      <w:r w:rsidRPr="00E67C81">
        <w:rPr>
          <w:rFonts w:ascii="Times New Roman" w:hAnsi="Times New Roman" w:cs="Times New Roman"/>
          <w:sz w:val="24"/>
          <w:szCs w:val="24"/>
        </w:rPr>
        <w:t xml:space="preserve">Giovana Godinho e </w:t>
      </w:r>
      <w:proofErr w:type="spellStart"/>
      <w:r w:rsidRPr="00E67C81">
        <w:rPr>
          <w:rFonts w:ascii="Times New Roman" w:hAnsi="Times New Roman" w:cs="Times New Roman"/>
          <w:sz w:val="24"/>
          <w:szCs w:val="24"/>
        </w:rPr>
        <w:t>Ludmilla</w:t>
      </w:r>
      <w:proofErr w:type="spellEnd"/>
      <w:r w:rsidRPr="00E67C81">
        <w:rPr>
          <w:rFonts w:ascii="Times New Roman" w:hAnsi="Times New Roman" w:cs="Times New Roman"/>
          <w:sz w:val="24"/>
          <w:szCs w:val="24"/>
        </w:rPr>
        <w:t xml:space="preserve"> Costa</w:t>
      </w:r>
      <w:r>
        <w:rPr>
          <w:rStyle w:val="Refdenotaderodap"/>
          <w:rFonts w:ascii="Times New Roman" w:hAnsi="Times New Roman" w:cs="Times New Roman"/>
          <w:sz w:val="24"/>
          <w:szCs w:val="24"/>
        </w:rPr>
        <w:footnoteReference w:id="2"/>
      </w:r>
    </w:p>
    <w:p w:rsidR="00363C83" w:rsidRDefault="00363C83" w:rsidP="00363C8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Maria do Socorro Almeida de Carvalho</w:t>
      </w:r>
      <w:r>
        <w:rPr>
          <w:rStyle w:val="Refdenotaderodap"/>
          <w:rFonts w:ascii="Times New Roman" w:hAnsi="Times New Roman" w:cs="Times New Roman"/>
          <w:sz w:val="24"/>
          <w:szCs w:val="24"/>
        </w:rPr>
        <w:footnoteReference w:id="3"/>
      </w:r>
    </w:p>
    <w:p w:rsidR="00363C83" w:rsidRPr="00E67C81" w:rsidRDefault="00363C83" w:rsidP="00363C83">
      <w:p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sidRPr="00F94948">
        <w:rPr>
          <w:rFonts w:ascii="Times New Roman" w:hAnsi="Times New Roman" w:cs="Times New Roman"/>
          <w:b/>
          <w:sz w:val="24"/>
          <w:szCs w:val="24"/>
        </w:rPr>
        <w:t>SUMÁRIO</w:t>
      </w:r>
      <w:r>
        <w:rPr>
          <w:rFonts w:ascii="Times New Roman" w:hAnsi="Times New Roman" w:cs="Times New Roman"/>
          <w:b/>
          <w:sz w:val="24"/>
          <w:szCs w:val="24"/>
        </w:rPr>
        <w:t xml:space="preserve">: </w:t>
      </w:r>
      <w:r>
        <w:rPr>
          <w:rFonts w:ascii="Times New Roman" w:hAnsi="Times New Roman" w:cs="Times New Roman"/>
          <w:sz w:val="24"/>
          <w:szCs w:val="24"/>
        </w:rPr>
        <w:t xml:space="preserve">Introdução;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Definição das medidas de segurança e distinção destas com a pena;2 Análise acerca da inconstitucionalidade da indeterminação temporal das medidas de segurança e sua relação com alguns princípios do direito penal; 3 Algumas soluções para a indeterminabilidade temporal das medidas de segurança; </w:t>
      </w:r>
      <w:r w:rsidR="00EF2787">
        <w:rPr>
          <w:rFonts w:ascii="Times New Roman" w:hAnsi="Times New Roman" w:cs="Times New Roman"/>
          <w:sz w:val="24"/>
          <w:szCs w:val="24"/>
        </w:rPr>
        <w:t xml:space="preserve">Conclusão; </w:t>
      </w:r>
      <w:r>
        <w:rPr>
          <w:rFonts w:ascii="Times New Roman" w:hAnsi="Times New Roman" w:cs="Times New Roman"/>
          <w:sz w:val="24"/>
          <w:szCs w:val="24"/>
        </w:rPr>
        <w:t>Refe</w:t>
      </w:r>
      <w:bookmarkStart w:id="0" w:name="_GoBack"/>
      <w:bookmarkEnd w:id="0"/>
      <w:r>
        <w:rPr>
          <w:rFonts w:ascii="Times New Roman" w:hAnsi="Times New Roman" w:cs="Times New Roman"/>
          <w:sz w:val="24"/>
          <w:szCs w:val="24"/>
        </w:rPr>
        <w:t>rências</w:t>
      </w:r>
    </w:p>
    <w:p w:rsidR="00363C83" w:rsidRPr="002D174C" w:rsidRDefault="002D174C" w:rsidP="00363C83">
      <w:pPr>
        <w:spacing w:line="360" w:lineRule="auto"/>
        <w:jc w:val="both"/>
        <w:rPr>
          <w:rFonts w:ascii="Times New Roman" w:hAnsi="Times New Roman" w:cs="Times New Roman"/>
          <w:b/>
          <w:sz w:val="24"/>
          <w:szCs w:val="24"/>
        </w:rPr>
      </w:pPr>
      <w:r w:rsidRPr="002D174C">
        <w:rPr>
          <w:rFonts w:ascii="Times New Roman" w:hAnsi="Times New Roman" w:cs="Times New Roman"/>
          <w:b/>
          <w:sz w:val="24"/>
          <w:szCs w:val="24"/>
        </w:rPr>
        <w:t>A INCONSTITUCIONALIDADE DA INDETERMINAÇÃO TEMPORAL DAS MEDIDAS DE SEGURANÇA.</w:t>
      </w:r>
    </w:p>
    <w:p w:rsidR="00363C83" w:rsidRDefault="00FA19E5" w:rsidP="00363C83">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r w:rsidR="00363C83" w:rsidRPr="002034D3">
        <w:rPr>
          <w:rFonts w:ascii="Times New Roman" w:hAnsi="Times New Roman" w:cs="Times New Roman"/>
          <w:b/>
          <w:sz w:val="24"/>
          <w:szCs w:val="24"/>
        </w:rPr>
        <w:t>:</w:t>
      </w:r>
    </w:p>
    <w:p w:rsidR="00363C83" w:rsidRDefault="008213A9"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se falar em inconstitucionalidade da indeterminação temporal das medidas de segurança, é preciso destacar</w:t>
      </w:r>
      <w:r w:rsidR="00363C83">
        <w:rPr>
          <w:rFonts w:ascii="Times New Roman" w:hAnsi="Times New Roman" w:cs="Times New Roman"/>
          <w:sz w:val="24"/>
          <w:szCs w:val="24"/>
        </w:rPr>
        <w:t xml:space="preserve"> as principais diferenças entre pena e medida de segurança</w:t>
      </w:r>
      <w:r>
        <w:rPr>
          <w:rFonts w:ascii="Times New Roman" w:hAnsi="Times New Roman" w:cs="Times New Roman"/>
          <w:sz w:val="24"/>
          <w:szCs w:val="24"/>
        </w:rPr>
        <w:t>, como</w:t>
      </w:r>
      <w:r w:rsidR="00363C83">
        <w:rPr>
          <w:rFonts w:ascii="Times New Roman" w:hAnsi="Times New Roman" w:cs="Times New Roman"/>
          <w:sz w:val="24"/>
          <w:szCs w:val="24"/>
        </w:rPr>
        <w:t xml:space="preserve"> o fato das primeiras se relacionarem com a gravidade da infração, ou seja, com a culpabilidade</w:t>
      </w:r>
      <w:r w:rsidR="00AA0F82">
        <w:rPr>
          <w:rFonts w:ascii="Times New Roman" w:hAnsi="Times New Roman" w:cs="Times New Roman"/>
          <w:sz w:val="24"/>
          <w:szCs w:val="24"/>
        </w:rPr>
        <w:t xml:space="preserve"> (grau de reprovação social)</w:t>
      </w:r>
      <w:r w:rsidR="00363C83">
        <w:rPr>
          <w:rFonts w:ascii="Times New Roman" w:hAnsi="Times New Roman" w:cs="Times New Roman"/>
          <w:sz w:val="24"/>
          <w:szCs w:val="24"/>
        </w:rPr>
        <w:t xml:space="preserve"> do sujeito, ao passo que as medidas de segurança têm por base a periculosidade</w:t>
      </w:r>
      <w:r w:rsidR="006465E4">
        <w:rPr>
          <w:rFonts w:ascii="Times New Roman" w:hAnsi="Times New Roman" w:cs="Times New Roman"/>
          <w:sz w:val="24"/>
          <w:szCs w:val="24"/>
        </w:rPr>
        <w:t xml:space="preserve"> (probabilidade</w:t>
      </w:r>
      <w:r w:rsidR="00AA0F82">
        <w:rPr>
          <w:rFonts w:ascii="Times New Roman" w:hAnsi="Times New Roman" w:cs="Times New Roman"/>
          <w:sz w:val="24"/>
          <w:szCs w:val="24"/>
        </w:rPr>
        <w:t xml:space="preserve"> de </w:t>
      </w:r>
      <w:r w:rsidR="002277DF">
        <w:rPr>
          <w:rFonts w:ascii="Times New Roman" w:hAnsi="Times New Roman" w:cs="Times New Roman"/>
          <w:sz w:val="24"/>
          <w:szCs w:val="24"/>
        </w:rPr>
        <w:t>reincidência</w:t>
      </w:r>
      <w:r w:rsidR="00AA0F82">
        <w:rPr>
          <w:rFonts w:ascii="Times New Roman" w:hAnsi="Times New Roman" w:cs="Times New Roman"/>
          <w:sz w:val="24"/>
          <w:szCs w:val="24"/>
        </w:rPr>
        <w:t xml:space="preserve"> no crime) </w:t>
      </w:r>
      <w:r w:rsidR="00363C83">
        <w:rPr>
          <w:rFonts w:ascii="Times New Roman" w:hAnsi="Times New Roman" w:cs="Times New Roman"/>
          <w:sz w:val="24"/>
          <w:szCs w:val="24"/>
        </w:rPr>
        <w:t>deste. Além disso, as penas têm uma duração máxima a ser respeitada, enquanto as medidas de segurança só podem cessar com o desaparecimento da periculosidade do indivíduo, não tendo assim um prazo máximo definido, podendo durar pelo resto da vida. Essa indeterminação temporal das medidas de segurança provoca intenso debate entre doutrinadores acerca de sua constitucionalidade, sendo hoje em dia considerada por grande parte destes, e até mesmo por tribunais superiores, inconstitucional. Dessa forma, surge a questão: Por quais motivos a ausência de um prazo máximo para submeter um condenado a medidas de segurança é considerada inconstitucional?</w:t>
      </w:r>
    </w:p>
    <w:p w:rsidR="00363C83" w:rsidRPr="008213A9" w:rsidRDefault="008213A9" w:rsidP="008213A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se chegar a uma resposta clara para essa pergunta, é necessário e</w:t>
      </w:r>
      <w:r w:rsidR="00363C83" w:rsidRPr="008213A9">
        <w:rPr>
          <w:rFonts w:ascii="Times New Roman" w:hAnsi="Times New Roman" w:cs="Times New Roman"/>
          <w:sz w:val="24"/>
          <w:szCs w:val="24"/>
        </w:rPr>
        <w:t>sclarecer o que são as medidas de segurança e fazer uma breve</w:t>
      </w:r>
      <w:r>
        <w:rPr>
          <w:rFonts w:ascii="Times New Roman" w:hAnsi="Times New Roman" w:cs="Times New Roman"/>
          <w:sz w:val="24"/>
          <w:szCs w:val="24"/>
        </w:rPr>
        <w:t xml:space="preserve"> distinção entre estas e a pena, além de </w:t>
      </w:r>
      <w:r>
        <w:rPr>
          <w:rFonts w:ascii="Times New Roman" w:hAnsi="Times New Roman" w:cs="Times New Roman"/>
          <w:sz w:val="24"/>
          <w:szCs w:val="24"/>
        </w:rPr>
        <w:lastRenderedPageBreak/>
        <w:t>analisar também</w:t>
      </w:r>
      <w:r w:rsidR="00363C83" w:rsidRPr="008213A9">
        <w:rPr>
          <w:rFonts w:ascii="Times New Roman" w:hAnsi="Times New Roman" w:cs="Times New Roman"/>
          <w:sz w:val="24"/>
          <w:szCs w:val="24"/>
        </w:rPr>
        <w:t xml:space="preserve"> acerca da inconstitucionalidade da indeterminação temporal das medidas de segurança, relacionando com alg</w:t>
      </w:r>
      <w:r>
        <w:rPr>
          <w:rFonts w:ascii="Times New Roman" w:hAnsi="Times New Roman" w:cs="Times New Roman"/>
          <w:sz w:val="24"/>
          <w:szCs w:val="24"/>
        </w:rPr>
        <w:t xml:space="preserve">uns princípios do direito penal, a fim de que seja entendido o motivo pelo qual há tantas divergências </w:t>
      </w:r>
      <w:r w:rsidR="0072583C">
        <w:rPr>
          <w:rFonts w:ascii="Times New Roman" w:hAnsi="Times New Roman" w:cs="Times New Roman"/>
          <w:sz w:val="24"/>
          <w:szCs w:val="24"/>
        </w:rPr>
        <w:t>em torno</w:t>
      </w:r>
      <w:r>
        <w:rPr>
          <w:rFonts w:ascii="Times New Roman" w:hAnsi="Times New Roman" w:cs="Times New Roman"/>
          <w:sz w:val="24"/>
          <w:szCs w:val="24"/>
        </w:rPr>
        <w:t xml:space="preserve"> desta matéria, e por fim, e</w:t>
      </w:r>
      <w:r w:rsidR="00363C83" w:rsidRPr="008213A9">
        <w:rPr>
          <w:rFonts w:ascii="Times New Roman" w:hAnsi="Times New Roman" w:cs="Times New Roman"/>
          <w:sz w:val="24"/>
          <w:szCs w:val="24"/>
        </w:rPr>
        <w:t>xpor possíveis soluções que visem uma delimitação temporal em relação à duração das medidas de segurança.</w:t>
      </w:r>
    </w:p>
    <w:p w:rsidR="00363C83" w:rsidRDefault="00363C83" w:rsidP="00FA19E5">
      <w:pPr>
        <w:spacing w:line="360" w:lineRule="auto"/>
        <w:ind w:firstLine="1134"/>
        <w:jc w:val="both"/>
        <w:rPr>
          <w:rFonts w:ascii="Times New Roman" w:hAnsi="Times New Roman" w:cs="Times New Roman"/>
          <w:sz w:val="24"/>
          <w:szCs w:val="24"/>
        </w:rPr>
      </w:pPr>
      <w:r w:rsidRPr="005F1444">
        <w:rPr>
          <w:rFonts w:ascii="Times New Roman" w:hAnsi="Times New Roman" w:cs="Times New Roman"/>
          <w:sz w:val="24"/>
          <w:szCs w:val="24"/>
        </w:rPr>
        <w:t xml:space="preserve">É de grande importância o tema a ser </w:t>
      </w:r>
      <w:r w:rsidR="00D503F7">
        <w:rPr>
          <w:rFonts w:ascii="Times New Roman" w:hAnsi="Times New Roman" w:cs="Times New Roman"/>
          <w:sz w:val="24"/>
          <w:szCs w:val="24"/>
        </w:rPr>
        <w:t xml:space="preserve">abordado, uma vez que pouco </w:t>
      </w:r>
      <w:proofErr w:type="gramStart"/>
      <w:r w:rsidR="00D503F7">
        <w:rPr>
          <w:rFonts w:ascii="Times New Roman" w:hAnsi="Times New Roman" w:cs="Times New Roman"/>
          <w:sz w:val="24"/>
          <w:szCs w:val="24"/>
        </w:rPr>
        <w:t>tem-</w:t>
      </w:r>
      <w:r w:rsidRPr="005F1444">
        <w:rPr>
          <w:rFonts w:ascii="Times New Roman" w:hAnsi="Times New Roman" w:cs="Times New Roman"/>
          <w:sz w:val="24"/>
          <w:szCs w:val="24"/>
        </w:rPr>
        <w:t>se</w:t>
      </w:r>
      <w:proofErr w:type="gramEnd"/>
      <w:r w:rsidRPr="005F1444">
        <w:rPr>
          <w:rFonts w:ascii="Times New Roman" w:hAnsi="Times New Roman" w:cs="Times New Roman"/>
          <w:sz w:val="24"/>
          <w:szCs w:val="24"/>
        </w:rPr>
        <w:t xml:space="preserve"> di</w:t>
      </w:r>
      <w:r w:rsidR="0072583C">
        <w:rPr>
          <w:rFonts w:ascii="Times New Roman" w:hAnsi="Times New Roman" w:cs="Times New Roman"/>
          <w:sz w:val="24"/>
          <w:szCs w:val="24"/>
        </w:rPr>
        <w:t>scutido acerca deste, apesar d</w:t>
      </w:r>
      <w:r w:rsidR="00D503F7">
        <w:rPr>
          <w:rFonts w:ascii="Times New Roman" w:hAnsi="Times New Roman" w:cs="Times New Roman"/>
          <w:sz w:val="24"/>
          <w:szCs w:val="24"/>
        </w:rPr>
        <w:t>o nú</w:t>
      </w:r>
      <w:r w:rsidRPr="005F1444">
        <w:rPr>
          <w:rFonts w:ascii="Times New Roman" w:hAnsi="Times New Roman" w:cs="Times New Roman"/>
          <w:sz w:val="24"/>
          <w:szCs w:val="24"/>
        </w:rPr>
        <w:t xml:space="preserve">mero de pessoas que recebem as medidas de segurança como </w:t>
      </w:r>
      <w:r>
        <w:rPr>
          <w:rFonts w:ascii="Times New Roman" w:hAnsi="Times New Roman" w:cs="Times New Roman"/>
          <w:sz w:val="24"/>
          <w:szCs w:val="24"/>
        </w:rPr>
        <w:t>punição ser bastante significativo</w:t>
      </w:r>
      <w:r w:rsidRPr="005F1444">
        <w:rPr>
          <w:rFonts w:ascii="Times New Roman" w:hAnsi="Times New Roman" w:cs="Times New Roman"/>
          <w:sz w:val="24"/>
          <w:szCs w:val="24"/>
        </w:rPr>
        <w:t xml:space="preserve">. Também se deve levar em conta que é preciso </w:t>
      </w:r>
      <w:r>
        <w:rPr>
          <w:rFonts w:ascii="Times New Roman" w:hAnsi="Times New Roman" w:cs="Times New Roman"/>
          <w:sz w:val="24"/>
          <w:szCs w:val="24"/>
        </w:rPr>
        <w:t xml:space="preserve">discutir o tema </w:t>
      </w:r>
      <w:r w:rsidRPr="005F1444">
        <w:rPr>
          <w:rFonts w:ascii="Times New Roman" w:hAnsi="Times New Roman" w:cs="Times New Roman"/>
          <w:sz w:val="24"/>
          <w:szCs w:val="24"/>
        </w:rPr>
        <w:t>a</w:t>
      </w:r>
      <w:r>
        <w:rPr>
          <w:rFonts w:ascii="Times New Roman" w:hAnsi="Times New Roman" w:cs="Times New Roman"/>
          <w:sz w:val="24"/>
          <w:szCs w:val="24"/>
        </w:rPr>
        <w:t xml:space="preserve"> fim de se chegar a uma solução</w:t>
      </w:r>
      <w:r w:rsidRPr="005F1444">
        <w:rPr>
          <w:rFonts w:ascii="Times New Roman" w:hAnsi="Times New Roman" w:cs="Times New Roman"/>
          <w:sz w:val="24"/>
          <w:szCs w:val="24"/>
        </w:rPr>
        <w:t xml:space="preserve"> que vise determinar um tempo máximo para as medidas de segurança, a fim de evitar que </w:t>
      </w:r>
      <w:r>
        <w:rPr>
          <w:rFonts w:ascii="Times New Roman" w:hAnsi="Times New Roman" w:cs="Times New Roman"/>
          <w:sz w:val="24"/>
          <w:szCs w:val="24"/>
        </w:rPr>
        <w:t>estas</w:t>
      </w:r>
      <w:r w:rsidRPr="005F1444">
        <w:rPr>
          <w:rFonts w:ascii="Times New Roman" w:hAnsi="Times New Roman" w:cs="Times New Roman"/>
          <w:sz w:val="24"/>
          <w:szCs w:val="24"/>
        </w:rPr>
        <w:t xml:space="preserve"> </w:t>
      </w:r>
      <w:r>
        <w:rPr>
          <w:rFonts w:ascii="Times New Roman" w:hAnsi="Times New Roman" w:cs="Times New Roman"/>
          <w:sz w:val="24"/>
          <w:szCs w:val="24"/>
        </w:rPr>
        <w:t>sejam aplicadas a</w:t>
      </w:r>
      <w:r w:rsidR="00EF2787">
        <w:rPr>
          <w:rFonts w:ascii="Times New Roman" w:hAnsi="Times New Roman" w:cs="Times New Roman"/>
          <w:sz w:val="24"/>
          <w:szCs w:val="24"/>
        </w:rPr>
        <w:t xml:space="preserve"> um indiví</w:t>
      </w:r>
      <w:r w:rsidRPr="005F1444">
        <w:rPr>
          <w:rFonts w:ascii="Times New Roman" w:hAnsi="Times New Roman" w:cs="Times New Roman"/>
          <w:sz w:val="24"/>
          <w:szCs w:val="24"/>
        </w:rPr>
        <w:t>duo que cometeu um crime pelo resto de sua vida.</w:t>
      </w:r>
    </w:p>
    <w:p w:rsidR="00363C83" w:rsidRDefault="00363C83" w:rsidP="006823A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sidRPr="0072583C">
        <w:rPr>
          <w:rFonts w:ascii="Times New Roman" w:hAnsi="Times New Roman" w:cs="Times New Roman"/>
          <w:i/>
          <w:sz w:val="24"/>
          <w:szCs w:val="24"/>
        </w:rPr>
        <w:t>paper</w:t>
      </w:r>
      <w:proofErr w:type="spellEnd"/>
      <w:r>
        <w:rPr>
          <w:rFonts w:ascii="Times New Roman" w:hAnsi="Times New Roman" w:cs="Times New Roman"/>
          <w:sz w:val="24"/>
          <w:szCs w:val="24"/>
        </w:rPr>
        <w:t xml:space="preserve"> em questão, quanto aos objetivos, trata de uma pesquisa exploratória, uma vez que visa expandir nossos conhecimentos, a fim de nos familiarizarmos com o assunto, além disso, quanto aos procedimentos técnicos, classifica-se em bibliográfica, pois se utiliza de uma literatura já existente. </w:t>
      </w:r>
    </w:p>
    <w:p w:rsidR="0071723F" w:rsidRDefault="0071723F" w:rsidP="006823AC">
      <w:pPr>
        <w:autoSpaceDE w:val="0"/>
        <w:autoSpaceDN w:val="0"/>
        <w:adjustRightInd w:val="0"/>
        <w:spacing w:after="0" w:line="360" w:lineRule="auto"/>
        <w:ind w:firstLine="1134"/>
        <w:jc w:val="both"/>
        <w:rPr>
          <w:rFonts w:ascii="Times New Roman" w:hAnsi="Times New Roman" w:cs="Times New Roman"/>
          <w:b/>
          <w:sz w:val="24"/>
          <w:szCs w:val="24"/>
        </w:rPr>
      </w:pPr>
    </w:p>
    <w:p w:rsidR="00363C83" w:rsidRDefault="00363C83" w:rsidP="006823AC">
      <w:pPr>
        <w:pStyle w:val="PargrafodaLista"/>
        <w:numPr>
          <w:ilvl w:val="0"/>
          <w:numId w:val="2"/>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DEFINIÇÃO DAS MEDIDAS DE SEGURANÇA E DISTINÇÃO DESTAS COM A PENA.</w:t>
      </w:r>
    </w:p>
    <w:p w:rsidR="00CB2A94" w:rsidRDefault="00363C83" w:rsidP="006823AC">
      <w:pPr>
        <w:spacing w:line="360" w:lineRule="auto"/>
        <w:ind w:firstLine="1134"/>
        <w:jc w:val="both"/>
        <w:rPr>
          <w:rFonts w:ascii="Times New Roman" w:hAnsi="Times New Roman" w:cs="Times New Roman"/>
          <w:sz w:val="24"/>
          <w:szCs w:val="24"/>
        </w:rPr>
      </w:pPr>
      <w:r w:rsidRPr="00A01FFB">
        <w:rPr>
          <w:rFonts w:ascii="Times New Roman" w:hAnsi="Times New Roman" w:cs="Times New Roman"/>
          <w:sz w:val="24"/>
          <w:szCs w:val="24"/>
        </w:rPr>
        <w:t>As medidas de segurança são aplicadas aos inimputáveis por doença mental, ou aos semi-imputáveis</w:t>
      </w:r>
      <w:r w:rsidR="00FA19E5">
        <w:rPr>
          <w:rFonts w:ascii="Times New Roman" w:hAnsi="Times New Roman" w:cs="Times New Roman"/>
          <w:sz w:val="24"/>
          <w:szCs w:val="24"/>
        </w:rPr>
        <w:t xml:space="preserve"> que cometeram crimes e que</w:t>
      </w:r>
      <w:r w:rsidRPr="00A01FFB">
        <w:rPr>
          <w:rFonts w:ascii="Times New Roman" w:hAnsi="Times New Roman" w:cs="Times New Roman"/>
          <w:sz w:val="24"/>
          <w:szCs w:val="24"/>
        </w:rPr>
        <w:t xml:space="preserve"> necessitem de tratamento especial, como afirma o art. 26 do Código Penal</w:t>
      </w:r>
      <w:r>
        <w:rPr>
          <w:rFonts w:ascii="Times New Roman" w:hAnsi="Times New Roman" w:cs="Times New Roman"/>
          <w:sz w:val="24"/>
          <w:szCs w:val="24"/>
        </w:rPr>
        <w:t>:</w:t>
      </w:r>
      <w:r w:rsidRPr="00A01FFB">
        <w:rPr>
          <w:rFonts w:ascii="Times New Roman" w:hAnsi="Times New Roman" w:cs="Times New Roman"/>
          <w:sz w:val="24"/>
          <w:szCs w:val="24"/>
        </w:rPr>
        <w:t xml:space="preserve"> “É isento de pena o agente que, por doença mental ou desenvolvimento mental incompleto ou retardado, era, ao tempo da ação ou omissão, inteiramente incapaz de entender o caráter ilícito do fato ou de determinar-se de acordo com esse entendimento”. Ainda no mesmo artigo, parágrafo único:</w:t>
      </w:r>
      <w:r w:rsidRPr="00D714A5">
        <w:t xml:space="preserve"> </w:t>
      </w:r>
      <w:r w:rsidRPr="00A01FFB">
        <w:rPr>
          <w:rFonts w:ascii="Times New Roman" w:hAnsi="Times New Roman" w:cs="Times New Roman"/>
          <w:sz w:val="24"/>
          <w:szCs w:val="24"/>
        </w:rPr>
        <w:t xml:space="preserve">“A pena poder ser reduzida de um a dois terços, se o agente, em virtude de perturbação da saúde mental ou por desenvolvimento mental incompleto ou retardado não era inteiramente capaz de entender o caráter ilícito do fato ou de determinar-se de acordo com esse entendimento”. </w:t>
      </w:r>
      <w:r w:rsidR="00CB2A94">
        <w:rPr>
          <w:rFonts w:ascii="Times New Roman" w:hAnsi="Times New Roman" w:cs="Times New Roman"/>
          <w:sz w:val="24"/>
          <w:szCs w:val="24"/>
        </w:rPr>
        <w:t xml:space="preserve"> Faz-se importante a distinção entre os inimputáveis e os </w:t>
      </w:r>
      <w:proofErr w:type="gramStart"/>
      <w:r w:rsidR="00CB2A94">
        <w:rPr>
          <w:rFonts w:ascii="Times New Roman" w:hAnsi="Times New Roman" w:cs="Times New Roman"/>
          <w:sz w:val="24"/>
          <w:szCs w:val="24"/>
        </w:rPr>
        <w:t>semi imputáveis</w:t>
      </w:r>
      <w:proofErr w:type="gramEnd"/>
    </w:p>
    <w:p w:rsidR="00CB2A94" w:rsidRDefault="00CB2A94" w:rsidP="00CB2A94">
      <w:pPr>
        <w:shd w:val="clear" w:color="auto" w:fill="FFFFFF"/>
        <w:spacing w:before="100" w:beforeAutospacing="1" w:after="100" w:afterAutospacing="1" w:line="240" w:lineRule="auto"/>
        <w:ind w:left="2268"/>
        <w:jc w:val="both"/>
        <w:rPr>
          <w:rFonts w:ascii="Times New Roman" w:eastAsia="Times New Roman" w:hAnsi="Times New Roman" w:cs="Times New Roman"/>
          <w:sz w:val="20"/>
          <w:szCs w:val="20"/>
          <w:lang w:eastAsia="pt-BR"/>
        </w:rPr>
      </w:pPr>
      <w:r w:rsidRPr="00CB2A94">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r w:rsidRPr="00CB2A94">
        <w:rPr>
          <w:rFonts w:ascii="Times New Roman" w:eastAsia="Times New Roman" w:hAnsi="Times New Roman" w:cs="Times New Roman"/>
          <w:sz w:val="20"/>
          <w:szCs w:val="20"/>
          <w:lang w:eastAsia="pt-BR"/>
        </w:rPr>
        <w:t>só estarão submetidos à medida de segurança os inimputáveis e os semi-imputáveis. Os inimputáveis são aqueles que não possuem nenhuma capacidade de entender o caráter delituoso de determinado fato, e os semi-imputáveis são aqueles que não possuem uma capacidade total, mas sim relativa de entender que tal fa</w:t>
      </w:r>
      <w:r>
        <w:rPr>
          <w:rFonts w:ascii="Times New Roman" w:eastAsia="Times New Roman" w:hAnsi="Times New Roman" w:cs="Times New Roman"/>
          <w:sz w:val="20"/>
          <w:szCs w:val="20"/>
          <w:lang w:eastAsia="pt-BR"/>
        </w:rPr>
        <w:t xml:space="preserve">to é </w:t>
      </w:r>
      <w:proofErr w:type="gramStart"/>
      <w:r>
        <w:rPr>
          <w:rFonts w:ascii="Times New Roman" w:eastAsia="Times New Roman" w:hAnsi="Times New Roman" w:cs="Times New Roman"/>
          <w:sz w:val="20"/>
          <w:szCs w:val="20"/>
          <w:lang w:eastAsia="pt-BR"/>
        </w:rPr>
        <w:t>ilícito[</w:t>
      </w:r>
      <w:proofErr w:type="gramEnd"/>
      <w:r>
        <w:rPr>
          <w:rFonts w:ascii="Times New Roman" w:eastAsia="Times New Roman" w:hAnsi="Times New Roman" w:cs="Times New Roman"/>
          <w:sz w:val="20"/>
          <w:szCs w:val="20"/>
          <w:lang w:eastAsia="pt-BR"/>
        </w:rPr>
        <w:t>...] (FEITOSA, 2011)</w:t>
      </w:r>
    </w:p>
    <w:p w:rsidR="00363C83" w:rsidRDefault="00363C83" w:rsidP="00CB2A94">
      <w:pPr>
        <w:shd w:val="clear" w:color="auto" w:fill="FFFFFF"/>
        <w:spacing w:before="100" w:beforeAutospacing="1" w:after="100" w:afterAutospacing="1" w:line="360" w:lineRule="auto"/>
        <w:ind w:firstLine="1134"/>
        <w:jc w:val="both"/>
        <w:rPr>
          <w:rFonts w:ascii="Times New Roman" w:hAnsi="Times New Roman" w:cs="Times New Roman"/>
          <w:sz w:val="24"/>
          <w:szCs w:val="24"/>
        </w:rPr>
      </w:pPr>
      <w:r w:rsidRPr="00A01FFB">
        <w:rPr>
          <w:rFonts w:ascii="Times New Roman" w:hAnsi="Times New Roman" w:cs="Times New Roman"/>
          <w:sz w:val="24"/>
          <w:szCs w:val="24"/>
        </w:rPr>
        <w:lastRenderedPageBreak/>
        <w:t xml:space="preserve">Assim, pode-se perceber que estes não podem ser </w:t>
      </w:r>
      <w:proofErr w:type="spellStart"/>
      <w:r w:rsidRPr="00A01FFB">
        <w:rPr>
          <w:rFonts w:ascii="Times New Roman" w:hAnsi="Times New Roman" w:cs="Times New Roman"/>
          <w:sz w:val="24"/>
          <w:szCs w:val="24"/>
        </w:rPr>
        <w:t>culpabilizados</w:t>
      </w:r>
      <w:proofErr w:type="spellEnd"/>
      <w:r w:rsidRPr="00A01FFB">
        <w:rPr>
          <w:rFonts w:ascii="Times New Roman" w:hAnsi="Times New Roman" w:cs="Times New Roman"/>
          <w:sz w:val="24"/>
          <w:szCs w:val="24"/>
        </w:rPr>
        <w:t xml:space="preserve"> pelas condutas ilícitas e típicas que cometem, visto que não possuem discernimento suficiente, devendo, portanto, serem tratados</w:t>
      </w:r>
      <w:r w:rsidR="007B7D33">
        <w:rPr>
          <w:rFonts w:ascii="Times New Roman" w:hAnsi="Times New Roman" w:cs="Times New Roman"/>
          <w:sz w:val="24"/>
          <w:szCs w:val="24"/>
        </w:rPr>
        <w:t xml:space="preserve">, ao invés de receberem pena </w:t>
      </w:r>
      <w:r w:rsidR="00D503F7">
        <w:rPr>
          <w:rFonts w:ascii="Times New Roman" w:hAnsi="Times New Roman" w:cs="Times New Roman"/>
          <w:sz w:val="24"/>
          <w:szCs w:val="24"/>
        </w:rPr>
        <w:t>da mesma forma que</w:t>
      </w:r>
      <w:r w:rsidR="007B7D33">
        <w:rPr>
          <w:rFonts w:ascii="Times New Roman" w:hAnsi="Times New Roman" w:cs="Times New Roman"/>
          <w:sz w:val="24"/>
          <w:szCs w:val="24"/>
        </w:rPr>
        <w:t xml:space="preserve"> </w:t>
      </w:r>
      <w:proofErr w:type="gramStart"/>
      <w:r w:rsidR="007B7D33">
        <w:rPr>
          <w:rFonts w:ascii="Times New Roman" w:hAnsi="Times New Roman" w:cs="Times New Roman"/>
          <w:sz w:val="24"/>
          <w:szCs w:val="24"/>
        </w:rPr>
        <w:t>aqueles que tem</w:t>
      </w:r>
      <w:proofErr w:type="gramEnd"/>
      <w:r w:rsidR="007B7D33">
        <w:rPr>
          <w:rFonts w:ascii="Times New Roman" w:hAnsi="Times New Roman" w:cs="Times New Roman"/>
          <w:sz w:val="24"/>
          <w:szCs w:val="24"/>
        </w:rPr>
        <w:t xml:space="preserve"> plena sanidade mental e praticam crimes tendo consciência das consequências de sua conduta</w:t>
      </w:r>
    </w:p>
    <w:p w:rsidR="007B7D33" w:rsidRPr="007B7D33" w:rsidRDefault="007B7D33" w:rsidP="007B7D33">
      <w:pPr>
        <w:shd w:val="clear" w:color="auto" w:fill="FFFFFF"/>
        <w:spacing w:before="100" w:beforeAutospacing="1" w:after="100" w:afterAutospacing="1" w:line="240" w:lineRule="auto"/>
        <w:ind w:left="2268"/>
        <w:jc w:val="both"/>
        <w:rPr>
          <w:rFonts w:ascii="Times New Roman" w:eastAsia="Times New Roman" w:hAnsi="Times New Roman" w:cs="Times New Roman"/>
          <w:sz w:val="20"/>
          <w:szCs w:val="20"/>
          <w:lang w:eastAsia="pt-BR"/>
        </w:rPr>
      </w:pPr>
      <w:r w:rsidRPr="007B7D33">
        <w:rPr>
          <w:rFonts w:ascii="Times New Roman" w:hAnsi="Times New Roman" w:cs="Times New Roman"/>
          <w:sz w:val="20"/>
          <w:szCs w:val="20"/>
          <w:shd w:val="clear" w:color="auto" w:fill="FFFFFF"/>
        </w:rPr>
        <w:t>O Estado não pode deixar de punir alguém por não possuir consciência nem capacidade para responder por seus atos, de igual sorte e sob outro prisma, o Estado não poderia aplicar a mesma pena que aplicaria a uma pessoa com consciência normal a uma pessoa considerada inimputável, há que se observar o grau de sanidade da pessoa que cometeu o crime.</w:t>
      </w:r>
      <w:r w:rsidR="00AB2C3D" w:rsidRPr="00AB2C3D">
        <w:rPr>
          <w:rFonts w:ascii="Times New Roman" w:hAnsi="Times New Roman" w:cs="Times New Roman"/>
          <w:sz w:val="20"/>
          <w:szCs w:val="20"/>
          <w:shd w:val="clear" w:color="auto" w:fill="FFFFFF"/>
        </w:rPr>
        <w:t xml:space="preserve"> Foi em observância a dois valores relevantes, a impossibilidade de punir igualmente quem não possui consciência de seus atos e a necessidade de se responder estes atos </w:t>
      </w:r>
      <w:r w:rsidR="00AB2C3D" w:rsidRPr="00AB2C3D">
        <w:rPr>
          <w:rStyle w:val="apple-converted-space"/>
          <w:rFonts w:ascii="Times New Roman" w:hAnsi="Times New Roman" w:cs="Times New Roman"/>
          <w:sz w:val="20"/>
          <w:szCs w:val="20"/>
          <w:shd w:val="clear" w:color="auto" w:fill="FFFFFF"/>
        </w:rPr>
        <w:t> </w:t>
      </w:r>
      <w:r w:rsidR="00AB2C3D" w:rsidRPr="00AB2C3D">
        <w:rPr>
          <w:rFonts w:ascii="Times New Roman" w:hAnsi="Times New Roman" w:cs="Times New Roman"/>
          <w:sz w:val="20"/>
          <w:szCs w:val="20"/>
          <w:shd w:val="clear" w:color="auto" w:fill="FFFFFF"/>
        </w:rPr>
        <w:t>com punição estatal que se criou a medida de segurança, ou seja, legitimou-se a medida de segurança para que o Estado possa punir àqueles que não possuem consciência dos atos que estão praticando</w:t>
      </w:r>
      <w:r w:rsidR="009E0521">
        <w:rPr>
          <w:rFonts w:ascii="Times New Roman" w:hAnsi="Times New Roman" w:cs="Times New Roman"/>
          <w:sz w:val="20"/>
          <w:szCs w:val="20"/>
          <w:shd w:val="clear" w:color="auto" w:fill="FFFFFF"/>
        </w:rPr>
        <w:t xml:space="preserve"> (FEITOSA, 2011</w:t>
      </w:r>
      <w:proofErr w:type="gramStart"/>
      <w:r w:rsidR="009E0521">
        <w:rPr>
          <w:rFonts w:ascii="Times New Roman" w:hAnsi="Times New Roman" w:cs="Times New Roman"/>
          <w:sz w:val="20"/>
          <w:szCs w:val="20"/>
          <w:shd w:val="clear" w:color="auto" w:fill="FFFFFF"/>
        </w:rPr>
        <w:t>)</w:t>
      </w:r>
      <w:proofErr w:type="gramEnd"/>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destacar que existem duas espécies de medidas de segurança previstas no artigo 96 do Código Penal: detentiva e restritiva. A primeira consiste na internação em hospital de custódia e tratamento psiquiátrico ou, à falta, em outro estabelecimento adequado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96, I</w:t>
      </w:r>
      <w:r w:rsidR="00FA19E5">
        <w:rPr>
          <w:rFonts w:ascii="Times New Roman" w:hAnsi="Times New Roman" w:cs="Times New Roman"/>
          <w:sz w:val="24"/>
          <w:szCs w:val="24"/>
        </w:rPr>
        <w:t>, CP</w:t>
      </w:r>
      <w:r>
        <w:rPr>
          <w:rFonts w:ascii="Times New Roman" w:hAnsi="Times New Roman" w:cs="Times New Roman"/>
          <w:sz w:val="24"/>
          <w:szCs w:val="24"/>
        </w:rPr>
        <w:t xml:space="preserve">), e </w:t>
      </w:r>
      <w:r w:rsidR="00FF3CD8">
        <w:rPr>
          <w:rFonts w:ascii="Times New Roman" w:hAnsi="Times New Roman" w:cs="Times New Roman"/>
          <w:sz w:val="24"/>
          <w:szCs w:val="24"/>
        </w:rPr>
        <w:t>a segunda consiste na sujeição a</w:t>
      </w:r>
      <w:r>
        <w:rPr>
          <w:rFonts w:ascii="Times New Roman" w:hAnsi="Times New Roman" w:cs="Times New Roman"/>
          <w:sz w:val="24"/>
          <w:szCs w:val="24"/>
        </w:rPr>
        <w:t xml:space="preserve"> tratamento ambulatorial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96, II</w:t>
      </w:r>
      <w:r w:rsidR="00FA19E5">
        <w:rPr>
          <w:rFonts w:ascii="Times New Roman" w:hAnsi="Times New Roman" w:cs="Times New Roman"/>
          <w:sz w:val="24"/>
          <w:szCs w:val="24"/>
        </w:rPr>
        <w:t>, CP</w:t>
      </w:r>
      <w:r>
        <w:rPr>
          <w:rFonts w:ascii="Times New Roman" w:hAnsi="Times New Roman" w:cs="Times New Roman"/>
          <w:sz w:val="24"/>
          <w:szCs w:val="24"/>
        </w:rPr>
        <w:t>).</w:t>
      </w:r>
    </w:p>
    <w:p w:rsidR="00363C83" w:rsidRPr="009411D4"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pressupostos para a aplicação das medidas de segurança são a inimputabilidade ou semi- imputabilidade do indivíduo, a sua periculosidade e a prática de fato descrito como crime. Segundo Damásio de Jesus (p. 546, 2006): “A verificação da periculosidade se faz por intermédio de um juízo sobre o futuro, ao contrário do juízo de culpabilidade, que se projeta sobre o passado”. Assim, ainda segundo Damásio de Jesus (2006), nessa verificação, o </w:t>
      </w:r>
      <w:proofErr w:type="spellStart"/>
      <w:r>
        <w:rPr>
          <w:rFonts w:ascii="Times New Roman" w:hAnsi="Times New Roman" w:cs="Times New Roman"/>
          <w:sz w:val="24"/>
          <w:szCs w:val="24"/>
        </w:rPr>
        <w:t>juíz</w:t>
      </w:r>
      <w:proofErr w:type="spellEnd"/>
      <w:r>
        <w:rPr>
          <w:rFonts w:ascii="Times New Roman" w:hAnsi="Times New Roman" w:cs="Times New Roman"/>
          <w:sz w:val="24"/>
          <w:szCs w:val="24"/>
        </w:rPr>
        <w:t xml:space="preserve"> baseia-se em fatores e indícios para comprovar o estado de perigo. Os fatores podem ser internos ou externos, como condição física e moral, ambiente e vida familiar, dentre outros. Já os indícios, são os motivos que o levaram à prática delituosa, o modo como a executou, além dos antecedentes criminais.</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Fazendo uma breve distinção entre a pena e a medida de segurança, é possível perceber que estas duas possuem finalidades diferentes. Enquanto a pena visa reeducar, a medida de segurança visa curar, ou tratar o indivíduo. Além disso, as medidas de segurança possuem caráter preventivo, uma vez que levam em conta a periculosidade do agente, ao passo que a pena leva em conta a culpabilidade (reprovação social) deste. Por fim, a pena possui um tempo mínimo e máximo para a sua aplicação, enquanto as medidas de segurança não o possuem. Como afirma Andressa Vieira (p. 5)</w:t>
      </w:r>
    </w:p>
    <w:p w:rsidR="00363C83" w:rsidRDefault="00363C83" w:rsidP="00363C83">
      <w:pPr>
        <w:spacing w:line="240" w:lineRule="auto"/>
        <w:ind w:left="2268"/>
        <w:jc w:val="both"/>
        <w:rPr>
          <w:rFonts w:ascii="Times New Roman" w:hAnsi="Times New Roman" w:cs="Times New Roman"/>
          <w:sz w:val="20"/>
          <w:szCs w:val="20"/>
        </w:rPr>
      </w:pPr>
      <w:r w:rsidRPr="007430D6">
        <w:rPr>
          <w:rFonts w:ascii="Times New Roman" w:hAnsi="Times New Roman" w:cs="Times New Roman"/>
          <w:sz w:val="20"/>
          <w:szCs w:val="20"/>
        </w:rPr>
        <w:t xml:space="preserve">Trata-se de um instituto que deve proporcionar tratamento ao agente inimputável ou </w:t>
      </w:r>
      <w:proofErr w:type="gramStart"/>
      <w:r>
        <w:rPr>
          <w:rFonts w:ascii="Times New Roman" w:hAnsi="Times New Roman" w:cs="Times New Roman"/>
          <w:sz w:val="20"/>
          <w:szCs w:val="20"/>
        </w:rPr>
        <w:t xml:space="preserve">semi </w:t>
      </w:r>
      <w:r w:rsidRPr="007430D6">
        <w:rPr>
          <w:rFonts w:ascii="Times New Roman" w:hAnsi="Times New Roman" w:cs="Times New Roman"/>
          <w:sz w:val="20"/>
          <w:szCs w:val="20"/>
        </w:rPr>
        <w:t>imputável</w:t>
      </w:r>
      <w:proofErr w:type="gramEnd"/>
      <w:r w:rsidRPr="007430D6">
        <w:rPr>
          <w:rFonts w:ascii="Times New Roman" w:hAnsi="Times New Roman" w:cs="Times New Roman"/>
          <w:sz w:val="20"/>
          <w:szCs w:val="20"/>
        </w:rPr>
        <w:t xml:space="preserve"> e que, ainda, deve servir a defesa social.</w:t>
      </w:r>
      <w:r w:rsidRPr="007430D6">
        <w:rPr>
          <w:sz w:val="20"/>
          <w:szCs w:val="20"/>
        </w:rPr>
        <w:t xml:space="preserve"> </w:t>
      </w:r>
      <w:r w:rsidRPr="007430D6">
        <w:rPr>
          <w:rFonts w:ascii="Times New Roman" w:hAnsi="Times New Roman" w:cs="Times New Roman"/>
          <w:sz w:val="20"/>
          <w:szCs w:val="20"/>
        </w:rPr>
        <w:t xml:space="preserve">Tem como fundamento a </w:t>
      </w:r>
      <w:r w:rsidRPr="007430D6">
        <w:rPr>
          <w:rFonts w:ascii="Times New Roman" w:hAnsi="Times New Roman" w:cs="Times New Roman"/>
          <w:sz w:val="20"/>
          <w:szCs w:val="20"/>
        </w:rPr>
        <w:lastRenderedPageBreak/>
        <w:t xml:space="preserve">periculosidade, ou seja, a probabilidade de que o sujeito irá cometer novos crimes, se permanecer em liberdade. São requisitos para o cumprimento de medida de segurança: o cometimento de fato típico e antijurídico. A doutrina majoritária entende que a medida de segurança, assim como a pena, é gênero da sanção penal. Possuem algumas diferenças como: o fundamento, periculosidade na primeira e culpabilidade na segunda; o prazo, indeterminado para a primeira e determinado para a segunda; e o caráter, essencialmente preventivo para a medida de segurança e </w:t>
      </w:r>
      <w:proofErr w:type="spellStart"/>
      <w:r w:rsidRPr="007430D6">
        <w:rPr>
          <w:rFonts w:ascii="Times New Roman" w:hAnsi="Times New Roman" w:cs="Times New Roman"/>
          <w:sz w:val="20"/>
          <w:szCs w:val="20"/>
        </w:rPr>
        <w:t>retributivo</w:t>
      </w:r>
      <w:proofErr w:type="spellEnd"/>
      <w:r w:rsidRPr="007430D6">
        <w:rPr>
          <w:rFonts w:ascii="Times New Roman" w:hAnsi="Times New Roman" w:cs="Times New Roman"/>
          <w:sz w:val="20"/>
          <w:szCs w:val="20"/>
        </w:rPr>
        <w:t xml:space="preserve"> </w:t>
      </w:r>
      <w:r>
        <w:rPr>
          <w:rFonts w:ascii="Times New Roman" w:hAnsi="Times New Roman" w:cs="Times New Roman"/>
          <w:sz w:val="20"/>
          <w:szCs w:val="20"/>
        </w:rPr>
        <w:t>e preventivo para a pena.</w:t>
      </w:r>
    </w:p>
    <w:p w:rsidR="0078756E" w:rsidRDefault="0078756E" w:rsidP="0078756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perceptível então que semi-imputáveis e inimputáveis que cometem crimes recebem tratamento diferenciado em relação aos imputáveis que têm a mesma conduta, </w:t>
      </w:r>
      <w:r w:rsidR="006553BA">
        <w:rPr>
          <w:rFonts w:ascii="Times New Roman" w:hAnsi="Times New Roman" w:cs="Times New Roman"/>
          <w:sz w:val="24"/>
          <w:szCs w:val="24"/>
        </w:rPr>
        <w:t>o que não quer dizer, porém, que não há uma finalidade em comum entre os dois tipos de sanção, como afirma Marcos Roberto Rodrigues da Rosa (2007, p.76</w:t>
      </w:r>
      <w:proofErr w:type="gramStart"/>
      <w:r w:rsidR="006553BA">
        <w:rPr>
          <w:rFonts w:ascii="Times New Roman" w:hAnsi="Times New Roman" w:cs="Times New Roman"/>
          <w:sz w:val="24"/>
          <w:szCs w:val="24"/>
        </w:rPr>
        <w:t>)</w:t>
      </w:r>
      <w:proofErr w:type="gramEnd"/>
    </w:p>
    <w:p w:rsidR="0078756E" w:rsidRPr="0078756E" w:rsidRDefault="0078756E" w:rsidP="0078756E">
      <w:pPr>
        <w:spacing w:line="240" w:lineRule="auto"/>
        <w:ind w:left="2268"/>
        <w:jc w:val="both"/>
        <w:rPr>
          <w:rFonts w:ascii="Times New Roman" w:hAnsi="Times New Roman" w:cs="Times New Roman"/>
          <w:sz w:val="20"/>
          <w:szCs w:val="20"/>
        </w:rPr>
      </w:pPr>
      <w:r w:rsidRPr="0078756E">
        <w:rPr>
          <w:rFonts w:ascii="Times New Roman" w:hAnsi="Times New Roman" w:cs="Times New Roman"/>
          <w:sz w:val="20"/>
          <w:szCs w:val="20"/>
        </w:rPr>
        <w:t xml:space="preserve">Não se pode deixar de enxergar a nítida desigualdade entre o agente imputável e o inimputável ao receberem, cada um nas suas diferenças coerentes, a sanção pertinente ao seu ato. O que se deve buscar dessa forma é a igualdade de condições e garantias do </w:t>
      </w:r>
      <w:proofErr w:type="spellStart"/>
      <w:r w:rsidRPr="0078756E">
        <w:rPr>
          <w:rFonts w:ascii="Times New Roman" w:hAnsi="Times New Roman" w:cs="Times New Roman"/>
          <w:sz w:val="20"/>
          <w:szCs w:val="20"/>
        </w:rPr>
        <w:t>delinqüente</w:t>
      </w:r>
      <w:proofErr w:type="spellEnd"/>
      <w:r w:rsidRPr="0078756E">
        <w:rPr>
          <w:rFonts w:ascii="Times New Roman" w:hAnsi="Times New Roman" w:cs="Times New Roman"/>
          <w:sz w:val="20"/>
          <w:szCs w:val="20"/>
        </w:rPr>
        <w:t xml:space="preserve"> doente mental e do </w:t>
      </w:r>
      <w:proofErr w:type="spellStart"/>
      <w:r w:rsidRPr="0078756E">
        <w:rPr>
          <w:rFonts w:ascii="Times New Roman" w:hAnsi="Times New Roman" w:cs="Times New Roman"/>
          <w:sz w:val="20"/>
          <w:szCs w:val="20"/>
        </w:rPr>
        <w:t>delinqüente</w:t>
      </w:r>
      <w:proofErr w:type="spellEnd"/>
      <w:r w:rsidRPr="0078756E">
        <w:rPr>
          <w:rFonts w:ascii="Times New Roman" w:hAnsi="Times New Roman" w:cs="Times New Roman"/>
          <w:sz w:val="20"/>
          <w:szCs w:val="20"/>
        </w:rPr>
        <w:t xml:space="preserve"> sadio, pois ambos devem ter as mesmas possibilidades de crescimento interno, desenvolvimento e de ressocialização, finalidade esta presente tanto nas penas como nas medidas de </w:t>
      </w:r>
      <w:r>
        <w:rPr>
          <w:rFonts w:ascii="Times New Roman" w:hAnsi="Times New Roman" w:cs="Times New Roman"/>
          <w:sz w:val="20"/>
          <w:szCs w:val="20"/>
        </w:rPr>
        <w:t xml:space="preserve">segurança. </w:t>
      </w:r>
    </w:p>
    <w:p w:rsidR="0071723F" w:rsidRPr="0071723F" w:rsidRDefault="0071723F" w:rsidP="0071723F">
      <w:pPr>
        <w:spacing w:line="240" w:lineRule="auto"/>
        <w:ind w:left="1068"/>
        <w:jc w:val="both"/>
        <w:rPr>
          <w:rFonts w:ascii="Times New Roman" w:hAnsi="Times New Roman" w:cs="Times New Roman"/>
          <w:sz w:val="20"/>
          <w:szCs w:val="20"/>
        </w:rPr>
      </w:pPr>
    </w:p>
    <w:p w:rsidR="00363C83" w:rsidRPr="0071723F" w:rsidRDefault="00363C83" w:rsidP="0071723F">
      <w:pPr>
        <w:pStyle w:val="PargrafodaLista"/>
        <w:numPr>
          <w:ilvl w:val="0"/>
          <w:numId w:val="2"/>
        </w:numPr>
        <w:spacing w:line="240" w:lineRule="auto"/>
        <w:jc w:val="both"/>
        <w:rPr>
          <w:rFonts w:ascii="Times New Roman" w:hAnsi="Times New Roman" w:cs="Times New Roman"/>
          <w:sz w:val="20"/>
          <w:szCs w:val="20"/>
        </w:rPr>
      </w:pPr>
      <w:r w:rsidRPr="0071723F">
        <w:rPr>
          <w:rFonts w:ascii="Times New Roman" w:hAnsi="Times New Roman" w:cs="Times New Roman"/>
          <w:sz w:val="24"/>
          <w:szCs w:val="24"/>
        </w:rPr>
        <w:t>ANÁLISE ACERCA DA INCONSTITUCIONALIDADE DA INDETERMINAÇÃO TEMPORAL DAS MEDIDAS DE SEGURANÇA E SUA RELAÇÃO COM ALGUNS PRINCIPIOS DO DIREITO PENAL.</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grande problema se dá em relação à </w:t>
      </w:r>
      <w:r w:rsidR="00FA19E5">
        <w:rPr>
          <w:rFonts w:ascii="Times New Roman" w:hAnsi="Times New Roman" w:cs="Times New Roman"/>
          <w:sz w:val="24"/>
          <w:szCs w:val="24"/>
        </w:rPr>
        <w:t>duração máxima</w:t>
      </w:r>
      <w:r>
        <w:rPr>
          <w:rFonts w:ascii="Times New Roman" w:hAnsi="Times New Roman" w:cs="Times New Roman"/>
          <w:sz w:val="24"/>
          <w:szCs w:val="24"/>
        </w:rPr>
        <w:t xml:space="preserve"> das medidas de segurança. Aqueles que defendem essa indeterminação temporal sustentam que a principal motivação delas é a periculosidade do indivíduo, logo, a medida deve ser proporcional a esta para que o mesmo não venha a praticar outros delitos, possivelmente mais graves no futuro. Logo, a justificativa para as medidas de segurança </w:t>
      </w:r>
      <w:proofErr w:type="gramStart"/>
      <w:r>
        <w:rPr>
          <w:rFonts w:ascii="Times New Roman" w:hAnsi="Times New Roman" w:cs="Times New Roman"/>
          <w:sz w:val="24"/>
          <w:szCs w:val="24"/>
        </w:rPr>
        <w:t>durarem</w:t>
      </w:r>
      <w:proofErr w:type="gramEnd"/>
      <w:r>
        <w:rPr>
          <w:rFonts w:ascii="Times New Roman" w:hAnsi="Times New Roman" w:cs="Times New Roman"/>
          <w:sz w:val="24"/>
          <w:szCs w:val="24"/>
        </w:rPr>
        <w:t xml:space="preserve"> por tempo indefinido, é que elas só podem ser suspensas após a cessação de perigo por parte do agente, comprovada por perícia médica, o que pode vir a não acontecer. Porém, o prazo para a submissão do condenado à medida de segurança não pode ser totalmente indefinido, pois fere dentre outros princípios o da proibição da prisão </w:t>
      </w:r>
      <w:proofErr w:type="gramStart"/>
      <w:r>
        <w:rPr>
          <w:rFonts w:ascii="Times New Roman" w:hAnsi="Times New Roman" w:cs="Times New Roman"/>
          <w:sz w:val="24"/>
          <w:szCs w:val="24"/>
        </w:rPr>
        <w:t>perpétua</w:t>
      </w:r>
      <w:proofErr w:type="gramEnd"/>
      <w:r>
        <w:rPr>
          <w:rFonts w:ascii="Times New Roman" w:hAnsi="Times New Roman" w:cs="Times New Roman"/>
          <w:sz w:val="24"/>
          <w:szCs w:val="24"/>
        </w:rPr>
        <w:t xml:space="preserve"> </w:t>
      </w:r>
    </w:p>
    <w:p w:rsidR="00363C83" w:rsidRDefault="00363C83" w:rsidP="00363C83">
      <w:pPr>
        <w:spacing w:line="240" w:lineRule="auto"/>
        <w:ind w:left="2268"/>
        <w:jc w:val="both"/>
        <w:rPr>
          <w:rFonts w:ascii="Times New Roman" w:hAnsi="Times New Roman" w:cs="Times New Roman"/>
          <w:sz w:val="20"/>
          <w:szCs w:val="20"/>
        </w:rPr>
      </w:pPr>
      <w:r w:rsidRPr="00D12B5B">
        <w:rPr>
          <w:rFonts w:ascii="Times New Roman" w:hAnsi="Times New Roman" w:cs="Times New Roman"/>
          <w:sz w:val="20"/>
          <w:szCs w:val="20"/>
        </w:rPr>
        <w:t xml:space="preserve">A medida de segurança, como providencia judicial curativa, não tem prazo certo de duração, persistindo enquanto houver necessidade do tratamento destinado à cura ou à manutenção da saúde mental do inimputável. Ela terá duração enquanto não for constatada, por meio de perícia médica, a chamada cessação da periculosidade do agente, podendo, não raras </w:t>
      </w:r>
      <w:proofErr w:type="gramStart"/>
      <w:r w:rsidRPr="00D12B5B">
        <w:rPr>
          <w:rFonts w:ascii="Times New Roman" w:hAnsi="Times New Roman" w:cs="Times New Roman"/>
          <w:sz w:val="20"/>
          <w:szCs w:val="20"/>
        </w:rPr>
        <w:t>as</w:t>
      </w:r>
      <w:proofErr w:type="gramEnd"/>
      <w:r w:rsidRPr="00D12B5B">
        <w:rPr>
          <w:rFonts w:ascii="Times New Roman" w:hAnsi="Times New Roman" w:cs="Times New Roman"/>
          <w:sz w:val="20"/>
          <w:szCs w:val="20"/>
        </w:rPr>
        <w:t xml:space="preserve"> vezes, ser mantida até o falecimento do paciente. Esse raciocínio levou parte da doutrina a afirmar que </w:t>
      </w:r>
      <w:proofErr w:type="gramStart"/>
      <w:r w:rsidRPr="00D12B5B">
        <w:rPr>
          <w:rFonts w:ascii="Times New Roman" w:hAnsi="Times New Roman" w:cs="Times New Roman"/>
          <w:sz w:val="20"/>
          <w:szCs w:val="20"/>
        </w:rPr>
        <w:t>o prazo de duração das medidas de segurança não podem ser</w:t>
      </w:r>
      <w:proofErr w:type="gramEnd"/>
      <w:r w:rsidRPr="00D12B5B">
        <w:rPr>
          <w:rFonts w:ascii="Times New Roman" w:hAnsi="Times New Roman" w:cs="Times New Roman"/>
          <w:sz w:val="20"/>
          <w:szCs w:val="20"/>
        </w:rPr>
        <w:t xml:space="preserve"> completamente indeterminado, sob pena de ofender o principio constitucional que veda a prisão perpétua, principalmente tratando-se de medida de segurança detentiva, ou seja, aquela cumprida em regime de internação[...]</w:t>
      </w:r>
      <w:r>
        <w:rPr>
          <w:rFonts w:ascii="Times New Roman" w:hAnsi="Times New Roman" w:cs="Times New Roman"/>
          <w:sz w:val="20"/>
          <w:szCs w:val="20"/>
        </w:rPr>
        <w:t xml:space="preserve"> (GOMES apud GRECO, 2010,p.643)</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Assim, é possível se falar na inconstitucionalidade da indeterminação temporal das medidas de segurança, uma vez que a própria Constituição Federal estabelece em seu art. 5°, XLVII, alínea b, que não haverá pena de caráter perpétuo, embora a medida de segurança não seja uma pena, como já dito, é uma forma de sanção e muitas das vezes, dura pelo resto da vida do agente.</w:t>
      </w:r>
    </w:p>
    <w:p w:rsidR="00363C83" w:rsidRDefault="0071723F"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Deve-se</w:t>
      </w:r>
      <w:r w:rsidR="00363C83">
        <w:rPr>
          <w:rFonts w:ascii="Times New Roman" w:hAnsi="Times New Roman" w:cs="Times New Roman"/>
          <w:sz w:val="24"/>
          <w:szCs w:val="24"/>
        </w:rPr>
        <w:t xml:space="preserve"> levar em conta que todo cidadão precisa ter o direito de saber por</w:t>
      </w:r>
      <w:r w:rsidR="00FA19E5">
        <w:rPr>
          <w:rFonts w:ascii="Times New Roman" w:hAnsi="Times New Roman" w:cs="Times New Roman"/>
          <w:sz w:val="24"/>
          <w:szCs w:val="24"/>
        </w:rPr>
        <w:t xml:space="preserve"> quanto tempo a sanção</w:t>
      </w:r>
      <w:r w:rsidR="00363C83">
        <w:rPr>
          <w:rFonts w:ascii="Times New Roman" w:hAnsi="Times New Roman" w:cs="Times New Roman"/>
          <w:sz w:val="24"/>
          <w:szCs w:val="24"/>
        </w:rPr>
        <w:t xml:space="preserve"> pode ser aplicada, de acordo com o ato ilícito por ele praticado, visto que nem mesmo o Estado tem a capacidade de retirar a liberdade de alguém por tempo indeterminado, pautado na periculosidade do indivíduo. Não é certo que uma medida que vise privar alguém de sua liberdade só tenha tempo mínimo para sua duração, visto que nenhum indivíduo merece ter pelo resto da vida sua liberdade atenuada, podendo-se, portanto, considerar que a medida também fere o Princípio da Dignidade da Pessoa Humana. Diante disso, faz-se importante mencionar Marcos Roberto Rodrigues da Rosa (p. 60, 2007</w:t>
      </w:r>
      <w:proofErr w:type="gramStart"/>
      <w:r w:rsidR="00363C83">
        <w:rPr>
          <w:rFonts w:ascii="Times New Roman" w:hAnsi="Times New Roman" w:cs="Times New Roman"/>
          <w:sz w:val="24"/>
          <w:szCs w:val="24"/>
        </w:rPr>
        <w:t>)</w:t>
      </w:r>
      <w:proofErr w:type="gramEnd"/>
    </w:p>
    <w:p w:rsidR="00363C83" w:rsidRPr="00663F67" w:rsidRDefault="00363C83" w:rsidP="00363C8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N</w:t>
      </w:r>
      <w:r w:rsidRPr="00663F67">
        <w:rPr>
          <w:rFonts w:ascii="Times New Roman" w:hAnsi="Times New Roman" w:cs="Times New Roman"/>
          <w:sz w:val="20"/>
          <w:szCs w:val="20"/>
        </w:rPr>
        <w:t xml:space="preserve">ão se quer defender a posição de que o </w:t>
      </w:r>
      <w:proofErr w:type="spellStart"/>
      <w:r w:rsidRPr="00663F67">
        <w:rPr>
          <w:rFonts w:ascii="Times New Roman" w:hAnsi="Times New Roman" w:cs="Times New Roman"/>
          <w:sz w:val="20"/>
          <w:szCs w:val="20"/>
        </w:rPr>
        <w:t>delinqüente</w:t>
      </w:r>
      <w:proofErr w:type="spellEnd"/>
      <w:r w:rsidRPr="00663F67">
        <w:rPr>
          <w:rFonts w:ascii="Times New Roman" w:hAnsi="Times New Roman" w:cs="Times New Roman"/>
          <w:sz w:val="20"/>
          <w:szCs w:val="20"/>
        </w:rPr>
        <w:t xml:space="preserve"> doente mental e o </w:t>
      </w:r>
      <w:proofErr w:type="spellStart"/>
      <w:r w:rsidRPr="00663F67">
        <w:rPr>
          <w:rFonts w:ascii="Times New Roman" w:hAnsi="Times New Roman" w:cs="Times New Roman"/>
          <w:sz w:val="20"/>
          <w:szCs w:val="20"/>
        </w:rPr>
        <w:t>delinqüente</w:t>
      </w:r>
      <w:proofErr w:type="spellEnd"/>
      <w:r w:rsidRPr="00663F67">
        <w:rPr>
          <w:rFonts w:ascii="Times New Roman" w:hAnsi="Times New Roman" w:cs="Times New Roman"/>
          <w:sz w:val="20"/>
          <w:szCs w:val="20"/>
        </w:rPr>
        <w:t xml:space="preserve"> mentalmente sadio devem receber igual análise em suas condutas, mas o que se quer é evitar que o inimputável que realizou a mesma conduta que o imputável receba um tratamento penal do Estado mais severo, pelo fato de não possuir higidez mental. </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Legalidade</w:t>
      </w:r>
      <w:r w:rsidRPr="002302C5">
        <w:rPr>
          <w:rFonts w:ascii="Times New Roman" w:hAnsi="Times New Roman" w:cs="Times New Roman"/>
          <w:sz w:val="24"/>
          <w:szCs w:val="24"/>
        </w:rPr>
        <w:t xml:space="preserve"> estabelece no art</w:t>
      </w:r>
      <w:r>
        <w:rPr>
          <w:rFonts w:ascii="Times New Roman" w:hAnsi="Times New Roman" w:cs="Times New Roman"/>
          <w:sz w:val="24"/>
          <w:szCs w:val="24"/>
        </w:rPr>
        <w:t>.</w:t>
      </w:r>
      <w:r w:rsidRPr="002302C5">
        <w:rPr>
          <w:rFonts w:ascii="Times New Roman" w:hAnsi="Times New Roman" w:cs="Times New Roman"/>
          <w:sz w:val="24"/>
          <w:szCs w:val="24"/>
        </w:rPr>
        <w:t xml:space="preserve"> 5°, inciso XXXIX </w:t>
      </w:r>
      <w:r>
        <w:rPr>
          <w:rFonts w:ascii="Times New Roman" w:hAnsi="Times New Roman" w:cs="Times New Roman"/>
          <w:sz w:val="24"/>
          <w:szCs w:val="24"/>
        </w:rPr>
        <w:t>da CF que não há crime sem lei anterior que o defina, nem pena sem prévia cominação legal. Diante disso, por se tratar de um estado democrático de direito, fundamentado na dignidade da pessoa humana, não seria cabível a exclusão de uma forma de punição na elaboração desse princípio. Assim, aquele que é sancionado a sofrer medida de segurança deve saber a duração da sua sanção assim como aquele sentenciado à pena, como sustenta Luis Flávio Gomes: “O direito de um condenado saber a duração da sanção que lhe será imposta, sustenta-se, é inerente ao próprio princípio da legalidade dos delitos e das penas” (GOMES apud PRADO, 2006, p.697).</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podemos considerar que esta medida fere o Princípio da Isonomia, uma vez que todos merecem igual tratamento (na medida de suas desigualdades), não sendo justo, portanto, que enquanto um imputável possui sua pena definida, um inimputável (e semi-imputável) não a possui.</w:t>
      </w:r>
      <w:r w:rsidRPr="00663F67">
        <w:rPr>
          <w:rFonts w:ascii="Times New Roman" w:hAnsi="Times New Roman" w:cs="Times New Roman"/>
          <w:sz w:val="24"/>
          <w:szCs w:val="24"/>
        </w:rPr>
        <w:t xml:space="preserve"> </w:t>
      </w:r>
      <w:r>
        <w:rPr>
          <w:rFonts w:ascii="Times New Roman" w:hAnsi="Times New Roman" w:cs="Times New Roman"/>
          <w:sz w:val="24"/>
          <w:szCs w:val="24"/>
        </w:rPr>
        <w:t xml:space="preserve">A indeterminabilidade temporal das medidas provoca uma imensa insegurança jurídica, uma vez que o condenado somente sabe o prazo mínimo para a sua internação. Como afirma Marcos Roberto Rodrigues da Rosa (p. 85-86, </w:t>
      </w:r>
      <w:proofErr w:type="gramStart"/>
      <w:r>
        <w:rPr>
          <w:rFonts w:ascii="Times New Roman" w:hAnsi="Times New Roman" w:cs="Times New Roman"/>
          <w:sz w:val="24"/>
          <w:szCs w:val="24"/>
        </w:rPr>
        <w:t>2007)</w:t>
      </w:r>
      <w:proofErr w:type="gramEnd"/>
    </w:p>
    <w:p w:rsidR="00D72774" w:rsidRDefault="00363C83" w:rsidP="00D72774">
      <w:pPr>
        <w:spacing w:line="240" w:lineRule="auto"/>
        <w:ind w:left="2268"/>
        <w:jc w:val="both"/>
        <w:rPr>
          <w:rFonts w:ascii="Times New Roman" w:hAnsi="Times New Roman" w:cs="Times New Roman"/>
          <w:sz w:val="20"/>
          <w:szCs w:val="20"/>
        </w:rPr>
      </w:pPr>
      <w:r w:rsidRPr="00663F67">
        <w:rPr>
          <w:rFonts w:ascii="Times New Roman" w:hAnsi="Times New Roman" w:cs="Times New Roman"/>
          <w:sz w:val="20"/>
          <w:szCs w:val="20"/>
        </w:rPr>
        <w:t xml:space="preserve">O princípio da igualdade incide sobre as medidas de segurança para garantir um tratamento penal isonômico entre o doente mental e o </w:t>
      </w:r>
      <w:proofErr w:type="spellStart"/>
      <w:r w:rsidRPr="00663F67">
        <w:rPr>
          <w:rFonts w:ascii="Times New Roman" w:hAnsi="Times New Roman" w:cs="Times New Roman"/>
          <w:sz w:val="20"/>
          <w:szCs w:val="20"/>
        </w:rPr>
        <w:t>delinqüente</w:t>
      </w:r>
      <w:proofErr w:type="spellEnd"/>
      <w:r w:rsidRPr="00663F67">
        <w:rPr>
          <w:rFonts w:ascii="Times New Roman" w:hAnsi="Times New Roman" w:cs="Times New Roman"/>
          <w:sz w:val="20"/>
          <w:szCs w:val="20"/>
        </w:rPr>
        <w:t xml:space="preserve"> mentalmente </w:t>
      </w:r>
      <w:r w:rsidRPr="00663F67">
        <w:rPr>
          <w:rFonts w:ascii="Times New Roman" w:hAnsi="Times New Roman" w:cs="Times New Roman"/>
          <w:sz w:val="20"/>
          <w:szCs w:val="20"/>
        </w:rPr>
        <w:lastRenderedPageBreak/>
        <w:t xml:space="preserve">sadio. Ambos devem ter as mesmas possibilidades de recuperação com a sanção imposta. O </w:t>
      </w:r>
      <w:proofErr w:type="spellStart"/>
      <w:r w:rsidRPr="00663F67">
        <w:rPr>
          <w:rFonts w:ascii="Times New Roman" w:hAnsi="Times New Roman" w:cs="Times New Roman"/>
          <w:sz w:val="20"/>
          <w:szCs w:val="20"/>
        </w:rPr>
        <w:t>delinqüente</w:t>
      </w:r>
      <w:proofErr w:type="spellEnd"/>
      <w:r w:rsidRPr="00663F67">
        <w:rPr>
          <w:rFonts w:ascii="Times New Roman" w:hAnsi="Times New Roman" w:cs="Times New Roman"/>
          <w:sz w:val="20"/>
          <w:szCs w:val="20"/>
        </w:rPr>
        <w:t xml:space="preserve"> doente mental não pode ter um tratamento penal tão desigual em relação ao </w:t>
      </w:r>
      <w:proofErr w:type="spellStart"/>
      <w:r w:rsidRPr="00663F67">
        <w:rPr>
          <w:rFonts w:ascii="Times New Roman" w:hAnsi="Times New Roman" w:cs="Times New Roman"/>
          <w:sz w:val="20"/>
          <w:szCs w:val="20"/>
        </w:rPr>
        <w:t>delinqüente</w:t>
      </w:r>
      <w:proofErr w:type="spellEnd"/>
      <w:r w:rsidRPr="00663F67">
        <w:rPr>
          <w:rFonts w:ascii="Times New Roman" w:hAnsi="Times New Roman" w:cs="Times New Roman"/>
          <w:sz w:val="20"/>
          <w:szCs w:val="20"/>
        </w:rPr>
        <w:t xml:space="preserve"> sadio, no que se refere às garantias inerentes ao recebimento da respectiva sanção penal. Tanto um quanto o outro deve ter a mesma oportunidade de enxergar o marco final de sua sanção. </w:t>
      </w:r>
    </w:p>
    <w:p w:rsidR="00D72774" w:rsidRDefault="00D72774" w:rsidP="00D7277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w:t>
      </w:r>
      <w:proofErr w:type="spellStart"/>
      <w:r>
        <w:rPr>
          <w:rFonts w:ascii="Times New Roman" w:hAnsi="Times New Roman" w:cs="Times New Roman"/>
          <w:sz w:val="24"/>
          <w:szCs w:val="24"/>
        </w:rPr>
        <w:t>frizar</w:t>
      </w:r>
      <w:proofErr w:type="spellEnd"/>
      <w:r>
        <w:rPr>
          <w:rFonts w:ascii="Times New Roman" w:hAnsi="Times New Roman" w:cs="Times New Roman"/>
          <w:sz w:val="24"/>
          <w:szCs w:val="24"/>
        </w:rPr>
        <w:t xml:space="preserve"> </w:t>
      </w:r>
      <w:r w:rsidR="00FF3CD8">
        <w:rPr>
          <w:rFonts w:ascii="Times New Roman" w:hAnsi="Times New Roman" w:cs="Times New Roman"/>
          <w:sz w:val="24"/>
          <w:szCs w:val="24"/>
        </w:rPr>
        <w:t xml:space="preserve">também, </w:t>
      </w:r>
      <w:r>
        <w:rPr>
          <w:rFonts w:ascii="Times New Roman" w:hAnsi="Times New Roman" w:cs="Times New Roman"/>
          <w:sz w:val="24"/>
          <w:szCs w:val="24"/>
        </w:rPr>
        <w:t>que antes de aplicar as medidas de segurança deve-se ter plena certeza quanto à prática do ato típico e antijurídico e da periculosidade do agente, visto que se esses pressupostos não forem taxativos e a medida ainda assim for aplicada, estará sendo ferido o princípio da presunção da inocência</w:t>
      </w:r>
      <w:r w:rsidR="006442C7">
        <w:rPr>
          <w:rFonts w:ascii="Times New Roman" w:hAnsi="Times New Roman" w:cs="Times New Roman"/>
          <w:sz w:val="24"/>
          <w:szCs w:val="24"/>
        </w:rPr>
        <w:t xml:space="preserve"> (art. 5°, LVII, CF/88)</w:t>
      </w:r>
      <w:r>
        <w:rPr>
          <w:rFonts w:ascii="Times New Roman" w:hAnsi="Times New Roman" w:cs="Times New Roman"/>
          <w:sz w:val="24"/>
          <w:szCs w:val="24"/>
        </w:rPr>
        <w:t xml:space="preserve"> e</w:t>
      </w:r>
      <w:r w:rsidR="006442C7">
        <w:rPr>
          <w:rFonts w:ascii="Times New Roman" w:hAnsi="Times New Roman" w:cs="Times New Roman"/>
          <w:sz w:val="24"/>
          <w:szCs w:val="24"/>
        </w:rPr>
        <w:t xml:space="preserve"> seus </w:t>
      </w:r>
      <w:proofErr w:type="gramStart"/>
      <w:r w:rsidR="006442C7">
        <w:rPr>
          <w:rFonts w:ascii="Times New Roman" w:hAnsi="Times New Roman" w:cs="Times New Roman"/>
          <w:sz w:val="24"/>
          <w:szCs w:val="24"/>
        </w:rPr>
        <w:t>corolários</w:t>
      </w:r>
      <w:proofErr w:type="gramEnd"/>
    </w:p>
    <w:p w:rsidR="00D72774" w:rsidRDefault="00D72774" w:rsidP="006553BA">
      <w:pPr>
        <w:spacing w:line="240" w:lineRule="auto"/>
        <w:ind w:left="2268"/>
        <w:jc w:val="both"/>
        <w:rPr>
          <w:rFonts w:ascii="Times New Roman" w:hAnsi="Times New Roman" w:cs="Times New Roman"/>
          <w:sz w:val="24"/>
          <w:szCs w:val="24"/>
        </w:rPr>
      </w:pPr>
      <w:r w:rsidRPr="00D72774">
        <w:rPr>
          <w:rFonts w:ascii="Times New Roman" w:hAnsi="Times New Roman" w:cs="Times New Roman"/>
          <w:sz w:val="20"/>
          <w:szCs w:val="20"/>
        </w:rPr>
        <w:t xml:space="preserve">O julgador, em havendo dúvida em sua análise quanto </w:t>
      </w:r>
      <w:proofErr w:type="gramStart"/>
      <w:r w:rsidRPr="00D72774">
        <w:rPr>
          <w:rFonts w:ascii="Times New Roman" w:hAnsi="Times New Roman" w:cs="Times New Roman"/>
          <w:sz w:val="20"/>
          <w:szCs w:val="20"/>
        </w:rPr>
        <w:t>a</w:t>
      </w:r>
      <w:proofErr w:type="gramEnd"/>
      <w:r w:rsidRPr="00D72774">
        <w:rPr>
          <w:rFonts w:ascii="Times New Roman" w:hAnsi="Times New Roman" w:cs="Times New Roman"/>
          <w:sz w:val="20"/>
          <w:szCs w:val="20"/>
        </w:rPr>
        <w:t xml:space="preserve"> existência ou não do ato ilícito-típico ou da presença ou não de periculosidade criminal no agente inimputável, deverá decidir pela não aplicação da medida de segurança, sob fundamento do princípio constitucional da presunção de inocência, gerador do princípio </w:t>
      </w:r>
      <w:r w:rsidRPr="00D72774">
        <w:rPr>
          <w:rFonts w:ascii="Times New Roman" w:hAnsi="Times New Roman" w:cs="Times New Roman"/>
          <w:i/>
          <w:sz w:val="20"/>
          <w:szCs w:val="20"/>
        </w:rPr>
        <w:t>in dúbio pro reo</w:t>
      </w:r>
      <w:r w:rsidRPr="00D72774">
        <w:rPr>
          <w:rFonts w:ascii="Times New Roman" w:hAnsi="Times New Roman" w:cs="Times New Roman"/>
          <w:sz w:val="20"/>
          <w:szCs w:val="20"/>
        </w:rPr>
        <w:t>. Tanto a presunção da inocência, quanto seus corolários, devem incidir na aplicação das medidas de segurança.</w:t>
      </w:r>
      <w:r>
        <w:rPr>
          <w:rFonts w:ascii="Times New Roman" w:hAnsi="Times New Roman" w:cs="Times New Roman"/>
          <w:sz w:val="20"/>
          <w:szCs w:val="20"/>
        </w:rPr>
        <w:t xml:space="preserve"> (ROSA, 2007, p.86)</w:t>
      </w:r>
    </w:p>
    <w:p w:rsidR="0071723F" w:rsidRDefault="0071723F" w:rsidP="00B53586">
      <w:pPr>
        <w:spacing w:line="360" w:lineRule="auto"/>
        <w:ind w:firstLine="1134"/>
        <w:jc w:val="both"/>
        <w:rPr>
          <w:rFonts w:ascii="Times New Roman" w:hAnsi="Times New Roman" w:cs="Times New Roman"/>
          <w:sz w:val="24"/>
          <w:szCs w:val="24"/>
        </w:rPr>
      </w:pPr>
      <w:r w:rsidRPr="0071723F">
        <w:rPr>
          <w:rFonts w:ascii="Times New Roman" w:hAnsi="Times New Roman" w:cs="Times New Roman"/>
          <w:sz w:val="24"/>
          <w:szCs w:val="24"/>
        </w:rPr>
        <w:t>O estad</w:t>
      </w:r>
      <w:r>
        <w:rPr>
          <w:rFonts w:ascii="Times New Roman" w:hAnsi="Times New Roman" w:cs="Times New Roman"/>
          <w:sz w:val="24"/>
          <w:szCs w:val="24"/>
        </w:rPr>
        <w:t>o possui a prerrogativa de proteger a sociedade, punindo</w:t>
      </w:r>
      <w:r w:rsidR="00BE39A7">
        <w:rPr>
          <w:rFonts w:ascii="Times New Roman" w:hAnsi="Times New Roman" w:cs="Times New Roman"/>
          <w:sz w:val="24"/>
          <w:szCs w:val="24"/>
        </w:rPr>
        <w:t xml:space="preserve"> </w:t>
      </w:r>
      <w:r>
        <w:rPr>
          <w:rFonts w:ascii="Times New Roman" w:hAnsi="Times New Roman" w:cs="Times New Roman"/>
          <w:sz w:val="24"/>
          <w:szCs w:val="24"/>
        </w:rPr>
        <w:t>(ou curando, no caso das medidas de segurança) aqueles que atentam contra bens jurídicos protegidos pelo direito penal. Entretanto, é preciso que esse estado tenha limites</w:t>
      </w:r>
      <w:r w:rsidR="00B53586">
        <w:rPr>
          <w:rFonts w:ascii="Times New Roman" w:hAnsi="Times New Roman" w:cs="Times New Roman"/>
          <w:sz w:val="24"/>
          <w:szCs w:val="24"/>
        </w:rPr>
        <w:t xml:space="preserve"> nessa atividade, o que não há quando existe uma forma de punição sem tempo definido.</w:t>
      </w:r>
      <w:r w:rsidR="0002154A">
        <w:rPr>
          <w:rFonts w:ascii="Times New Roman" w:hAnsi="Times New Roman" w:cs="Times New Roman"/>
          <w:sz w:val="24"/>
          <w:szCs w:val="24"/>
        </w:rPr>
        <w:t xml:space="preserve"> Não é certo que o estado, com a desculpa de que irá tratar o indivíduo, limite a liberdade deste por tempo indeterminado, como afirma Rafael </w:t>
      </w:r>
      <w:proofErr w:type="spellStart"/>
      <w:r w:rsidR="0002154A">
        <w:rPr>
          <w:rFonts w:ascii="Times New Roman" w:hAnsi="Times New Roman" w:cs="Times New Roman"/>
          <w:sz w:val="24"/>
          <w:szCs w:val="24"/>
        </w:rPr>
        <w:t>Missaggia</w:t>
      </w:r>
      <w:proofErr w:type="spellEnd"/>
      <w:r w:rsidR="0002154A">
        <w:rPr>
          <w:rFonts w:ascii="Times New Roman" w:hAnsi="Times New Roman" w:cs="Times New Roman"/>
          <w:sz w:val="24"/>
          <w:szCs w:val="24"/>
        </w:rPr>
        <w:t xml:space="preserve"> </w:t>
      </w:r>
      <w:r w:rsidR="00BE39A7">
        <w:rPr>
          <w:rFonts w:ascii="Times New Roman" w:hAnsi="Times New Roman" w:cs="Times New Roman"/>
          <w:sz w:val="24"/>
          <w:szCs w:val="24"/>
        </w:rPr>
        <w:t>(2010</w:t>
      </w:r>
      <w:proofErr w:type="gramStart"/>
      <w:r w:rsidR="00BE39A7">
        <w:rPr>
          <w:rFonts w:ascii="Times New Roman" w:hAnsi="Times New Roman" w:cs="Times New Roman"/>
          <w:sz w:val="24"/>
          <w:szCs w:val="24"/>
        </w:rPr>
        <w:t>)</w:t>
      </w:r>
      <w:proofErr w:type="gramEnd"/>
    </w:p>
    <w:p w:rsidR="0002154A" w:rsidRDefault="0002154A" w:rsidP="0002154A">
      <w:pPr>
        <w:pStyle w:val="NormalWeb"/>
        <w:shd w:val="clear" w:color="auto" w:fill="FFFFFF"/>
        <w:ind w:left="2268"/>
        <w:jc w:val="both"/>
        <w:rPr>
          <w:sz w:val="20"/>
          <w:szCs w:val="20"/>
        </w:rPr>
      </w:pPr>
      <w:r w:rsidRPr="0002154A">
        <w:rPr>
          <w:sz w:val="20"/>
          <w:szCs w:val="20"/>
        </w:rPr>
        <w:t xml:space="preserve">Tanto na pena privativa de liberdade quanto na internação do indivíduo na medida de segurança, o Estado limita a liberdade de locomoção do sujeito. Mesmo que se fale que o propósito da medida seja a recuperação do internado, até que se cesse sua periculosidade enquanto a pena tenha caráter </w:t>
      </w:r>
      <w:proofErr w:type="spellStart"/>
      <w:r w:rsidRPr="0002154A">
        <w:rPr>
          <w:sz w:val="20"/>
          <w:szCs w:val="20"/>
        </w:rPr>
        <w:t>retributivo</w:t>
      </w:r>
      <w:proofErr w:type="spellEnd"/>
      <w:r w:rsidRPr="0002154A">
        <w:rPr>
          <w:sz w:val="20"/>
          <w:szCs w:val="20"/>
        </w:rPr>
        <w:t xml:space="preserve">, além de preventivo, é incontestável que ocorre a segregação do indivíduo com o seu afastamento da </w:t>
      </w:r>
      <w:proofErr w:type="gramStart"/>
      <w:r w:rsidRPr="0002154A">
        <w:rPr>
          <w:sz w:val="20"/>
          <w:szCs w:val="20"/>
        </w:rPr>
        <w:t>sociedade.</w:t>
      </w:r>
      <w:proofErr w:type="gramEnd"/>
      <w:r w:rsidRPr="0002154A">
        <w:rPr>
          <w:sz w:val="20"/>
          <w:szCs w:val="20"/>
        </w:rPr>
        <w:t>Poderíamos ponderar que na verdade a medida de segurança é terapia curativa do sujeito incapaz plenamente, porém, na prática nada mais é que uma restrição da liberdade individual do sujeito, que não difere da pena propriamente dita.</w:t>
      </w:r>
      <w:r w:rsidR="00BE39A7">
        <w:rPr>
          <w:sz w:val="20"/>
          <w:szCs w:val="20"/>
        </w:rPr>
        <w:t xml:space="preserve"> </w:t>
      </w:r>
    </w:p>
    <w:p w:rsidR="006553BA" w:rsidRDefault="006553BA" w:rsidP="006553BA">
      <w:pPr>
        <w:pStyle w:val="NormalWeb"/>
        <w:shd w:val="clear" w:color="auto" w:fill="FFFFFF"/>
        <w:spacing w:line="360" w:lineRule="auto"/>
        <w:ind w:firstLine="1134"/>
        <w:jc w:val="both"/>
      </w:pPr>
      <w:r>
        <w:t>É importante destacar também que o Estado não oferece, muitas das vezes, um tratamento eficiente para aqueles que são submetidos às medidas de segurança, uma vez que os hospitais de c</w:t>
      </w:r>
      <w:r w:rsidRPr="00BC459B">
        <w:t>u</w:t>
      </w:r>
      <w:r>
        <w:t>s</w:t>
      </w:r>
      <w:r w:rsidRPr="00BC459B">
        <w:t xml:space="preserve">tódia para onde são levados os pacientes a fim de que sejam tratados são de péssima qualidade, fazendo com que muitas das vezes estes saiam pior do que entraram, sem </w:t>
      </w:r>
      <w:r>
        <w:t xml:space="preserve">que o tratamento seja alcançado. Assim, mesmo os pacientes tendo seu direito de liberdade privado, as medidas de segurança podem não surtir efeito por culpa do Estado que não cumpre com competência sua função, não oferecendo meios cabíveis para o tratamento adequado e ao mesmo tempo quer restringir a liberdade por tempo indeterminado daqueles pacientes que precisam de um tratamento de </w:t>
      </w:r>
      <w:proofErr w:type="gramStart"/>
      <w:r>
        <w:t>qualidade</w:t>
      </w:r>
      <w:proofErr w:type="gramEnd"/>
      <w:r>
        <w:t xml:space="preserve"> </w:t>
      </w:r>
    </w:p>
    <w:p w:rsidR="00E65497" w:rsidRDefault="00E65497" w:rsidP="00E65497">
      <w:pPr>
        <w:pStyle w:val="NormalWeb"/>
        <w:shd w:val="clear" w:color="auto" w:fill="FFFFFF"/>
        <w:ind w:left="2268"/>
        <w:jc w:val="both"/>
        <w:rPr>
          <w:sz w:val="20"/>
          <w:szCs w:val="20"/>
        </w:rPr>
      </w:pPr>
      <w:r>
        <w:rPr>
          <w:sz w:val="20"/>
          <w:szCs w:val="20"/>
        </w:rPr>
        <w:lastRenderedPageBreak/>
        <w:t>Cientes de que o Estado não fornece o melhor tratamento para seus doentes, devemos deixar de lado o raciocínio teórico e ao mesmo tempo utópico de que a medida de segurança vai, efetivamente, ajudar o paciente na sua cura. Muitas vezes o regime de internação piora a condição do doente, o que justifica a edição do novo diploma legal que proíbe a criação de novos manicômios públicos. (GRECO, 2010, p. 675)</w:t>
      </w:r>
    </w:p>
    <w:p w:rsidR="00A87510" w:rsidRPr="00A87510" w:rsidRDefault="00A87510" w:rsidP="00A87510">
      <w:pPr>
        <w:pStyle w:val="NormalWeb"/>
        <w:shd w:val="clear" w:color="auto" w:fill="FFFFFF"/>
        <w:spacing w:line="360" w:lineRule="auto"/>
        <w:ind w:firstLine="1134"/>
        <w:jc w:val="both"/>
      </w:pPr>
      <w:r>
        <w:t>Em virtude do exposto, muitos doutrinadores também consideram inconstitucional a ausência de um prazo máximo para aplicação das me</w:t>
      </w:r>
      <w:r w:rsidR="00FA143A">
        <w:t xml:space="preserve">didas de segurança. É o caso de </w:t>
      </w:r>
      <w:proofErr w:type="spellStart"/>
      <w:r w:rsidR="00FA143A">
        <w:t>Zaffaroni</w:t>
      </w:r>
      <w:proofErr w:type="spellEnd"/>
      <w:r w:rsidR="00FA143A">
        <w:t xml:space="preserve"> e </w:t>
      </w:r>
      <w:proofErr w:type="spellStart"/>
      <w:r w:rsidR="00FA143A">
        <w:t>Pierangeli</w:t>
      </w:r>
      <w:proofErr w:type="spellEnd"/>
      <w:r w:rsidR="00FA143A">
        <w:t xml:space="preserve"> (2011, p.733 apud VIEIRA, 2013, p.8) que afirmam que de acordo com a Constituição Federal não é possível </w:t>
      </w:r>
      <w:proofErr w:type="gramStart"/>
      <w:r w:rsidR="00FA143A">
        <w:t>a</w:t>
      </w:r>
      <w:proofErr w:type="gramEnd"/>
      <w:r w:rsidR="00FA143A">
        <w:t xml:space="preserve"> privação perpétua de liberdade nem mesmo sob a justificativa de tratamento, pois geraria desigualdade entre </w:t>
      </w:r>
      <w:proofErr w:type="spellStart"/>
      <w:r w:rsidR="00FA143A">
        <w:t>inimputáves</w:t>
      </w:r>
      <w:proofErr w:type="spellEnd"/>
      <w:r w:rsidR="00FA143A">
        <w:t xml:space="preserve"> (e </w:t>
      </w:r>
      <w:proofErr w:type="spellStart"/>
      <w:r w:rsidR="00FA143A">
        <w:t>semi-imputáveis</w:t>
      </w:r>
      <w:proofErr w:type="spellEnd"/>
      <w:r w:rsidR="00FA143A">
        <w:t xml:space="preserve">) e imputáveis. Já Bittencourt (2011, p.786-787 apud VIEIRA, 2013, p.8), defende que tanto a pena, quanto as medidas de segurança, são sanções penais, sendo assim, não se pode aplicar a proibição de restrição de liberdade perpétua a uma e à outra não. Defende também que o prazo máximo para a submissão do agente à medida de segurança deve ser estipulado de acordo com a pena máxima determinada para o delito praticado por este, visto que </w:t>
      </w:r>
      <w:r w:rsidR="00FE0380">
        <w:t>esse seria o limite máximo para o Estado intervir na liberdade de um cidadão.</w:t>
      </w:r>
    </w:p>
    <w:p w:rsidR="00363C83" w:rsidRPr="0071723F" w:rsidRDefault="00363C83" w:rsidP="0071723F">
      <w:pPr>
        <w:pStyle w:val="PargrafodaLista"/>
        <w:numPr>
          <w:ilvl w:val="0"/>
          <w:numId w:val="2"/>
        </w:numPr>
        <w:spacing w:line="360" w:lineRule="auto"/>
        <w:jc w:val="both"/>
        <w:rPr>
          <w:rFonts w:ascii="Times New Roman" w:hAnsi="Times New Roman" w:cs="Times New Roman"/>
          <w:sz w:val="24"/>
          <w:szCs w:val="24"/>
        </w:rPr>
      </w:pPr>
      <w:r w:rsidRPr="0071723F">
        <w:rPr>
          <w:rFonts w:ascii="Times New Roman" w:hAnsi="Times New Roman" w:cs="Times New Roman"/>
          <w:sz w:val="24"/>
          <w:szCs w:val="24"/>
        </w:rPr>
        <w:t>ALGUMAS POSSIVEIS SOLUÇÕES PARA A INDETERMINABILIDADE TEMPORAL DAS MEDIDAS DE SEGURANÇA.</w:t>
      </w:r>
    </w:p>
    <w:p w:rsidR="00363C83" w:rsidRPr="00BE39A7" w:rsidRDefault="00363C83" w:rsidP="00BE39A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fato é que por razão de segurança jurídica e violação de princípios, é preciso urgentemente buscar soluções para essa questão, visto que é significante o número de pessoas que cumprem tais medidas. Uma das soluções propostas por Luiz Regis Prado</w:t>
      </w:r>
      <w:r w:rsidR="00FA19E5">
        <w:rPr>
          <w:rFonts w:ascii="Times New Roman" w:hAnsi="Times New Roman" w:cs="Times New Roman"/>
          <w:sz w:val="24"/>
          <w:szCs w:val="24"/>
        </w:rPr>
        <w:t xml:space="preserve"> </w:t>
      </w:r>
      <w:r w:rsidR="00FA19E5" w:rsidRPr="00FA19E5">
        <w:rPr>
          <w:rFonts w:ascii="Times New Roman" w:hAnsi="Times New Roman" w:cs="Times New Roman"/>
          <w:sz w:val="24"/>
          <w:szCs w:val="24"/>
        </w:rPr>
        <w:t>(2006,</w:t>
      </w:r>
      <w:r w:rsidR="00FA19E5">
        <w:rPr>
          <w:rFonts w:ascii="Times New Roman" w:hAnsi="Times New Roman" w:cs="Times New Roman"/>
          <w:sz w:val="24"/>
          <w:szCs w:val="24"/>
        </w:rPr>
        <w:t xml:space="preserve"> </w:t>
      </w:r>
      <w:r w:rsidR="00FA19E5" w:rsidRPr="00FA19E5">
        <w:rPr>
          <w:rFonts w:ascii="Times New Roman" w:hAnsi="Times New Roman" w:cs="Times New Roman"/>
          <w:sz w:val="24"/>
          <w:szCs w:val="24"/>
        </w:rPr>
        <w:t>p.698)</w:t>
      </w:r>
      <w:r>
        <w:rPr>
          <w:rFonts w:ascii="Times New Roman" w:hAnsi="Times New Roman" w:cs="Times New Roman"/>
          <w:sz w:val="24"/>
          <w:szCs w:val="24"/>
        </w:rPr>
        <w:t xml:space="preserve"> seria fixar um prazo máximo para a submissão à medida de segurança se baseando na duração regular do tratamento cientificamente apropriado para cada condenado. Assim, ele conclui: </w:t>
      </w:r>
      <w:r w:rsidR="00BE39A7" w:rsidRPr="00BE39A7">
        <w:rPr>
          <w:rFonts w:ascii="Times New Roman" w:hAnsi="Times New Roman" w:cs="Times New Roman"/>
          <w:sz w:val="24"/>
          <w:szCs w:val="24"/>
        </w:rPr>
        <w:t>“</w:t>
      </w:r>
      <w:r w:rsidRPr="00BE39A7">
        <w:rPr>
          <w:rFonts w:ascii="Times New Roman" w:hAnsi="Times New Roman" w:cs="Times New Roman"/>
          <w:sz w:val="24"/>
          <w:szCs w:val="24"/>
        </w:rPr>
        <w:t>Na sequência desse raciocínio, muito embora se transcorrido esse lapso temporal ainda persistisse o estado de periculosidade, nada obstaria a liberação do condenado, pois o poder de punir não pode se estender indefinidamente no tempo</w:t>
      </w:r>
      <w:r w:rsidR="00BE39A7" w:rsidRPr="00BE39A7">
        <w:rPr>
          <w:rFonts w:ascii="Times New Roman" w:hAnsi="Times New Roman" w:cs="Times New Roman"/>
          <w:sz w:val="24"/>
          <w:szCs w:val="24"/>
        </w:rPr>
        <w:t>”</w:t>
      </w:r>
      <w:r w:rsidRPr="00BE39A7">
        <w:rPr>
          <w:rFonts w:ascii="Times New Roman" w:hAnsi="Times New Roman" w:cs="Times New Roman"/>
          <w:sz w:val="24"/>
          <w:szCs w:val="24"/>
        </w:rPr>
        <w:t>.</w:t>
      </w:r>
      <w:r>
        <w:rPr>
          <w:rFonts w:ascii="Times New Roman" w:hAnsi="Times New Roman" w:cs="Times New Roman"/>
          <w:sz w:val="20"/>
          <w:szCs w:val="20"/>
        </w:rPr>
        <w:t xml:space="preserve"> </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Outra solução possível seria considerar que o prazo máximo para a aplicação dessas medidas seria o máximo de tempo da pena do crime por ele praticado, como afirma Cezar Roberto Bittencourt (apud GRECO, p.64, 2010</w:t>
      </w:r>
      <w:proofErr w:type="gramStart"/>
      <w:r>
        <w:rPr>
          <w:rFonts w:ascii="Times New Roman" w:hAnsi="Times New Roman" w:cs="Times New Roman"/>
          <w:sz w:val="24"/>
          <w:szCs w:val="24"/>
        </w:rPr>
        <w:t>)</w:t>
      </w:r>
      <w:proofErr w:type="gramEnd"/>
    </w:p>
    <w:p w:rsidR="00363C83" w:rsidRDefault="00363C83" w:rsidP="00363C83">
      <w:pPr>
        <w:spacing w:line="240" w:lineRule="auto"/>
        <w:ind w:left="2268"/>
        <w:jc w:val="both"/>
        <w:rPr>
          <w:rFonts w:ascii="Times New Roman" w:hAnsi="Times New Roman" w:cs="Times New Roman"/>
          <w:sz w:val="20"/>
          <w:szCs w:val="20"/>
        </w:rPr>
      </w:pPr>
      <w:r w:rsidRPr="00CF1C9A">
        <w:rPr>
          <w:rFonts w:ascii="Times New Roman" w:hAnsi="Times New Roman" w:cs="Times New Roman"/>
          <w:sz w:val="20"/>
          <w:szCs w:val="20"/>
        </w:rPr>
        <w:t xml:space="preserve">Começa-se a sustentar, atualmente, que a medida de segurança não pode ultrapassar o limite máximo da pena abstratamente cominada ao delito, pois esse seria ‘o limite da intervenção estatal, seja a título de pena, seja a título de medida’, na liberdade do indivíduo, embora não prevista expressamente no Código Penal, adequando-se à proibição constitucional do uso da prisão perpétua. </w:t>
      </w:r>
    </w:p>
    <w:p w:rsidR="00363C83" w:rsidRDefault="00363C83"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Os tribunais superiores, como o STF e o STJ, têm sido cada vez mais favoráveis ao posicionamento que considera inconstitucional a indefinição temporal das medidas de segurança, pois defendem que a proibição pela Constituição Federal de pena de caráter perpétuo no Brasil abrange também as medidas de segurança, tendo em vista que estas também são sanções de cunho penoso. Segundo Rogério Greco (2010), já existe inclusive entendimento, pelo STF, que a duração das medidas de segurança não pode ultrapassar ao limite máximo de 30 anos, visto que este é o limite máximo da pena no Brasil.</w:t>
      </w:r>
    </w:p>
    <w:p w:rsidR="00695E7D" w:rsidRDefault="00695E7D" w:rsidP="00363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interessante expor também que há no anteprojeto do novo Código Penal a previsão de uma delimitação quanto ao prazo para aplicação das medidas de segurança, o que reforça a consistência dos argumentos </w:t>
      </w:r>
      <w:proofErr w:type="gramStart"/>
      <w:r>
        <w:rPr>
          <w:rFonts w:ascii="Times New Roman" w:hAnsi="Times New Roman" w:cs="Times New Roman"/>
          <w:sz w:val="24"/>
          <w:szCs w:val="24"/>
        </w:rPr>
        <w:t>expostos</w:t>
      </w:r>
      <w:proofErr w:type="gramEnd"/>
      <w:r>
        <w:rPr>
          <w:rFonts w:ascii="Times New Roman" w:hAnsi="Times New Roman" w:cs="Times New Roman"/>
          <w:sz w:val="24"/>
          <w:szCs w:val="24"/>
        </w:rPr>
        <w:t xml:space="preserve"> </w:t>
      </w:r>
    </w:p>
    <w:p w:rsidR="00695E7D" w:rsidRPr="00695E7D" w:rsidRDefault="00695E7D" w:rsidP="00695E7D">
      <w:pPr>
        <w:spacing w:line="240" w:lineRule="auto"/>
        <w:ind w:left="2268"/>
        <w:jc w:val="both"/>
        <w:rPr>
          <w:rFonts w:ascii="Times New Roman" w:hAnsi="Times New Roman" w:cs="Times New Roman"/>
          <w:sz w:val="20"/>
          <w:szCs w:val="20"/>
        </w:rPr>
      </w:pPr>
      <w:r w:rsidRPr="00695E7D">
        <w:rPr>
          <w:rFonts w:ascii="Times New Roman" w:hAnsi="Times New Roman" w:cs="Times New Roman"/>
          <w:sz w:val="20"/>
          <w:szCs w:val="20"/>
        </w:rPr>
        <w:t xml:space="preserve">Tal orientação também é a adotada pelo Anteprojeto do novo Código Penal, PLS 236/2012, atualmente em trâmite no Senado Federal. O seu artigo 96, §1º, afirma que o prazo mínimo é de 1 a 3 anos e, o §2º, prevê que a medida de segurança deve perdurar até a cessação da periculosidade, mas que deve observar o limite máximo da pena cominada ao fato criminoso e de 30 anos nos fatos criminosos praticados com violência ou grave ameaça à pessoa, salvo se a infração for de menor potencial ofensivo. O parágrafo terceiro do mesmo artigo, para </w:t>
      </w:r>
      <w:proofErr w:type="gramStart"/>
      <w:r w:rsidRPr="00695E7D">
        <w:rPr>
          <w:rFonts w:ascii="Times New Roman" w:hAnsi="Times New Roman" w:cs="Times New Roman"/>
          <w:sz w:val="20"/>
          <w:szCs w:val="20"/>
        </w:rPr>
        <w:t>dirimir dúvidas</w:t>
      </w:r>
      <w:proofErr w:type="gramEnd"/>
      <w:r w:rsidRPr="00695E7D">
        <w:rPr>
          <w:rFonts w:ascii="Times New Roman" w:hAnsi="Times New Roman" w:cs="Times New Roman"/>
          <w:sz w:val="20"/>
          <w:szCs w:val="20"/>
        </w:rPr>
        <w:t xml:space="preserve"> quanto ao dest</w:t>
      </w:r>
      <w:r>
        <w:rPr>
          <w:rFonts w:ascii="Times New Roman" w:hAnsi="Times New Roman" w:cs="Times New Roman"/>
          <w:sz w:val="20"/>
          <w:szCs w:val="20"/>
        </w:rPr>
        <w:t xml:space="preserve">ino do inimputável após a saída </w:t>
      </w:r>
      <w:r w:rsidRPr="00695E7D">
        <w:rPr>
          <w:rFonts w:ascii="Times New Roman" w:hAnsi="Times New Roman" w:cs="Times New Roman"/>
          <w:sz w:val="20"/>
          <w:szCs w:val="20"/>
        </w:rPr>
        <w:t>do hospital de custódia e tratamento, determina que atingido o limite máximo, o Ministério Público ou o responsável legal pela pessoa pode requerer no juízo cível o prosseguimento da internação</w:t>
      </w:r>
      <w:r>
        <w:rPr>
          <w:rFonts w:ascii="Times New Roman" w:hAnsi="Times New Roman" w:cs="Times New Roman"/>
          <w:sz w:val="20"/>
          <w:szCs w:val="20"/>
        </w:rPr>
        <w:t>. (VIEIRA, 2013, p. 9).</w:t>
      </w:r>
    </w:p>
    <w:p w:rsidR="00363C83" w:rsidRDefault="00363C83" w:rsidP="005C344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é possível perceber que existem meios de solucionar esse problema da indeterminação temporal, visto que a periculosidade do agente não é argumento palpável para manter uma pessoa internada por período indeterminado, ou até mesmo pelo resto da vida.</w:t>
      </w:r>
      <w:r w:rsidR="00684F73">
        <w:rPr>
          <w:rFonts w:ascii="Times New Roman" w:hAnsi="Times New Roman" w:cs="Times New Roman"/>
          <w:sz w:val="24"/>
          <w:szCs w:val="24"/>
        </w:rPr>
        <w:t xml:space="preserve"> Além de </w:t>
      </w:r>
      <w:r w:rsidR="005C344D">
        <w:rPr>
          <w:rFonts w:ascii="Times New Roman" w:hAnsi="Times New Roman" w:cs="Times New Roman"/>
          <w:sz w:val="24"/>
          <w:szCs w:val="24"/>
        </w:rPr>
        <w:t xml:space="preserve">ser </w:t>
      </w:r>
      <w:r w:rsidR="00684F73">
        <w:rPr>
          <w:rFonts w:ascii="Times New Roman" w:hAnsi="Times New Roman" w:cs="Times New Roman"/>
          <w:sz w:val="24"/>
          <w:szCs w:val="24"/>
        </w:rPr>
        <w:t>muito difícil analisar o grau de periculosidad</w:t>
      </w:r>
      <w:r w:rsidR="005C344D">
        <w:rPr>
          <w:rFonts w:ascii="Times New Roman" w:hAnsi="Times New Roman" w:cs="Times New Roman"/>
          <w:sz w:val="24"/>
          <w:szCs w:val="24"/>
        </w:rPr>
        <w:t>e de uma pessoa, visto que não há</w:t>
      </w:r>
      <w:r w:rsidR="00684F73">
        <w:rPr>
          <w:rFonts w:ascii="Times New Roman" w:hAnsi="Times New Roman" w:cs="Times New Roman"/>
          <w:sz w:val="24"/>
          <w:szCs w:val="24"/>
        </w:rPr>
        <w:t xml:space="preserve"> um </w:t>
      </w:r>
      <w:r w:rsidR="005C344D">
        <w:rPr>
          <w:rFonts w:ascii="Times New Roman" w:hAnsi="Times New Roman" w:cs="Times New Roman"/>
          <w:sz w:val="24"/>
          <w:szCs w:val="24"/>
        </w:rPr>
        <w:t xml:space="preserve">dado objetivo sobre </w:t>
      </w:r>
      <w:r w:rsidR="00BE39A7">
        <w:rPr>
          <w:rFonts w:ascii="Times New Roman" w:hAnsi="Times New Roman" w:cs="Times New Roman"/>
          <w:sz w:val="24"/>
          <w:szCs w:val="24"/>
        </w:rPr>
        <w:t>a periculosidade, ou seja, a aná</w:t>
      </w:r>
      <w:r w:rsidR="005C344D">
        <w:rPr>
          <w:rFonts w:ascii="Times New Roman" w:hAnsi="Times New Roman" w:cs="Times New Roman"/>
          <w:sz w:val="24"/>
          <w:szCs w:val="24"/>
        </w:rPr>
        <w:t>lise, apesar de ser feita por pessoas capacitadas, acaba sendo algo muito subjetivo.</w:t>
      </w:r>
      <w:r w:rsidR="00BE39A7">
        <w:rPr>
          <w:rFonts w:ascii="Times New Roman" w:hAnsi="Times New Roman" w:cs="Times New Roman"/>
          <w:sz w:val="24"/>
          <w:szCs w:val="24"/>
        </w:rPr>
        <w:t xml:space="preserve"> </w:t>
      </w:r>
      <w:r>
        <w:rPr>
          <w:rFonts w:ascii="Times New Roman" w:hAnsi="Times New Roman" w:cs="Times New Roman"/>
          <w:sz w:val="24"/>
          <w:szCs w:val="24"/>
        </w:rPr>
        <w:t>É importante destacar também que essa indeterminação fere um bem jurídico de fundamental importância e amparado pela Lei Maior que é a liberdade. Logo, conclui-se que, de fato, a ausência de um limite temporal máximo para as medidas de segurança é inconstitucional.</w:t>
      </w:r>
      <w:r w:rsidR="00684F73">
        <w:rPr>
          <w:rFonts w:ascii="Times New Roman" w:hAnsi="Times New Roman" w:cs="Times New Roman"/>
          <w:sz w:val="24"/>
          <w:szCs w:val="24"/>
        </w:rPr>
        <w:t xml:space="preserve"> </w:t>
      </w:r>
    </w:p>
    <w:p w:rsidR="00A87510" w:rsidRPr="00A87510" w:rsidRDefault="00A87510" w:rsidP="00A8751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medida terapêutica só estará legitimada no Estado Democrático de Direito quando aplicada dentro de um enfoque constitucional que ofereça parâmetros, limites mínimos e máximos claros e determinados, não sendo permitida sua perpetuidade, </w:t>
      </w:r>
      <w:proofErr w:type="gramStart"/>
      <w:r>
        <w:rPr>
          <w:rFonts w:ascii="Times New Roman" w:hAnsi="Times New Roman" w:cs="Times New Roman"/>
          <w:sz w:val="20"/>
          <w:szCs w:val="20"/>
        </w:rPr>
        <w:t>sob pena</w:t>
      </w:r>
      <w:proofErr w:type="gramEnd"/>
      <w:r>
        <w:rPr>
          <w:rFonts w:ascii="Times New Roman" w:hAnsi="Times New Roman" w:cs="Times New Roman"/>
          <w:sz w:val="20"/>
          <w:szCs w:val="20"/>
        </w:rPr>
        <w:t xml:space="preserve"> de serem proferidas decisões eivadas de inconstitucionalidade e que firam a própria dignidade do agente submetido ao tratamento. (ROSA, 2007, p.87).</w:t>
      </w:r>
    </w:p>
    <w:p w:rsidR="008057A5" w:rsidRDefault="008057A5" w:rsidP="008057A5">
      <w:pPr>
        <w:spacing w:line="360" w:lineRule="auto"/>
        <w:jc w:val="both"/>
        <w:rPr>
          <w:rFonts w:ascii="Times New Roman" w:hAnsi="Times New Roman" w:cs="Times New Roman"/>
          <w:b/>
          <w:sz w:val="24"/>
          <w:szCs w:val="24"/>
        </w:rPr>
      </w:pPr>
      <w:r w:rsidRPr="008057A5">
        <w:rPr>
          <w:rFonts w:ascii="Times New Roman" w:hAnsi="Times New Roman" w:cs="Times New Roman"/>
          <w:b/>
          <w:sz w:val="24"/>
          <w:szCs w:val="24"/>
        </w:rPr>
        <w:t>CONCLUSÃO:</w:t>
      </w:r>
    </w:p>
    <w:p w:rsidR="00EF2787" w:rsidRDefault="009373A6" w:rsidP="009373A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que foi dito, pode-se perceber que diferentemente da pena, a medida de segurança tem como objetivo a cura ou recuperação do indivíduo que praticou determinado </w:t>
      </w:r>
      <w:r>
        <w:rPr>
          <w:rFonts w:ascii="Times New Roman" w:hAnsi="Times New Roman" w:cs="Times New Roman"/>
          <w:sz w:val="24"/>
          <w:szCs w:val="24"/>
        </w:rPr>
        <w:lastRenderedPageBreak/>
        <w:t xml:space="preserve">crime, não a sua </w:t>
      </w:r>
      <w:r w:rsidR="0002154A">
        <w:rPr>
          <w:rFonts w:ascii="Times New Roman" w:hAnsi="Times New Roman" w:cs="Times New Roman"/>
          <w:sz w:val="24"/>
          <w:szCs w:val="24"/>
        </w:rPr>
        <w:t xml:space="preserve">punição. Entretanto, a medida de segurança se assemelha à pena em um aspecto: as duas restringem a liberdade do indivíduo. Assim, não é certo que uma possua um tempo determinado para cessar e a outra não. </w:t>
      </w:r>
    </w:p>
    <w:p w:rsidR="009373A6" w:rsidRPr="009373A6" w:rsidRDefault="009373A6" w:rsidP="00EF278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w:t>
      </w:r>
      <w:r w:rsidR="0002154A">
        <w:rPr>
          <w:rFonts w:ascii="Times New Roman" w:hAnsi="Times New Roman" w:cs="Times New Roman"/>
          <w:sz w:val="24"/>
          <w:szCs w:val="24"/>
        </w:rPr>
        <w:t xml:space="preserve">foi </w:t>
      </w:r>
      <w:proofErr w:type="gramStart"/>
      <w:r w:rsidR="0002154A">
        <w:rPr>
          <w:rFonts w:ascii="Times New Roman" w:hAnsi="Times New Roman" w:cs="Times New Roman"/>
          <w:sz w:val="24"/>
          <w:szCs w:val="24"/>
        </w:rPr>
        <w:t>visto</w:t>
      </w:r>
      <w:proofErr w:type="gramEnd"/>
      <w:r w:rsidR="0002154A">
        <w:rPr>
          <w:rFonts w:ascii="Times New Roman" w:hAnsi="Times New Roman" w:cs="Times New Roman"/>
          <w:sz w:val="24"/>
          <w:szCs w:val="24"/>
        </w:rPr>
        <w:t>, essa</w:t>
      </w:r>
      <w:r>
        <w:rPr>
          <w:rFonts w:ascii="Times New Roman" w:hAnsi="Times New Roman" w:cs="Times New Roman"/>
          <w:sz w:val="24"/>
          <w:szCs w:val="24"/>
        </w:rPr>
        <w:t xml:space="preserve"> indeterminabilidade temporal das medidas de segurança fere vários princípios garantidos pela constituição, como o da proibição de pena perpétua (apesar de as medidas de segurança não serem uma pena, como também já foi feita a distinção), o princípio da dignidade da pessoa humana, da legalidade, da isonomia, dentre outros. </w:t>
      </w:r>
      <w:r w:rsidR="0002154A">
        <w:rPr>
          <w:rFonts w:ascii="Times New Roman" w:hAnsi="Times New Roman" w:cs="Times New Roman"/>
          <w:sz w:val="24"/>
          <w:szCs w:val="24"/>
        </w:rPr>
        <w:t>Dessa forma</w:t>
      </w:r>
      <w:r>
        <w:rPr>
          <w:rFonts w:ascii="Times New Roman" w:hAnsi="Times New Roman" w:cs="Times New Roman"/>
          <w:sz w:val="24"/>
          <w:szCs w:val="24"/>
        </w:rPr>
        <w:t xml:space="preserve">, é imprescindível que haja um consenso no ordenamento </w:t>
      </w:r>
      <w:r w:rsidR="0002154A">
        <w:rPr>
          <w:rFonts w:ascii="Times New Roman" w:hAnsi="Times New Roman" w:cs="Times New Roman"/>
          <w:sz w:val="24"/>
          <w:szCs w:val="24"/>
        </w:rPr>
        <w:t xml:space="preserve">jurídico </w:t>
      </w:r>
      <w:r>
        <w:rPr>
          <w:rFonts w:ascii="Times New Roman" w:hAnsi="Times New Roman" w:cs="Times New Roman"/>
          <w:sz w:val="24"/>
          <w:szCs w:val="24"/>
        </w:rPr>
        <w:t>brasileiro acerca do tempo máximo de duração da</w:t>
      </w:r>
      <w:r w:rsidR="00CE45BF">
        <w:rPr>
          <w:rFonts w:ascii="Times New Roman" w:hAnsi="Times New Roman" w:cs="Times New Roman"/>
          <w:sz w:val="24"/>
          <w:szCs w:val="24"/>
        </w:rPr>
        <w:t>s</w:t>
      </w:r>
      <w:r>
        <w:rPr>
          <w:rFonts w:ascii="Times New Roman" w:hAnsi="Times New Roman" w:cs="Times New Roman"/>
          <w:sz w:val="24"/>
          <w:szCs w:val="24"/>
        </w:rPr>
        <w:t xml:space="preserve"> medida</w:t>
      </w:r>
      <w:r w:rsidR="00CE45BF">
        <w:rPr>
          <w:rFonts w:ascii="Times New Roman" w:hAnsi="Times New Roman" w:cs="Times New Roman"/>
          <w:sz w:val="24"/>
          <w:szCs w:val="24"/>
        </w:rPr>
        <w:t>s</w:t>
      </w:r>
      <w:r>
        <w:rPr>
          <w:rFonts w:ascii="Times New Roman" w:hAnsi="Times New Roman" w:cs="Times New Roman"/>
          <w:sz w:val="24"/>
          <w:szCs w:val="24"/>
        </w:rPr>
        <w:t xml:space="preserve"> de seguran</w:t>
      </w:r>
      <w:r w:rsidR="00B53586">
        <w:rPr>
          <w:rFonts w:ascii="Times New Roman" w:hAnsi="Times New Roman" w:cs="Times New Roman"/>
          <w:sz w:val="24"/>
          <w:szCs w:val="24"/>
        </w:rPr>
        <w:t xml:space="preserve">ça, a fim de evitar que algumas pessoas passem o resto de sua vida </w:t>
      </w:r>
      <w:r w:rsidR="00CE45BF">
        <w:rPr>
          <w:rFonts w:ascii="Times New Roman" w:hAnsi="Times New Roman" w:cs="Times New Roman"/>
          <w:sz w:val="24"/>
          <w:szCs w:val="24"/>
        </w:rPr>
        <w:t>privadas</w:t>
      </w:r>
      <w:r w:rsidR="0002154A">
        <w:rPr>
          <w:rFonts w:ascii="Times New Roman" w:hAnsi="Times New Roman" w:cs="Times New Roman"/>
          <w:sz w:val="24"/>
          <w:szCs w:val="24"/>
        </w:rPr>
        <w:t xml:space="preserve"> do seu direito de liberdade com a desculpa de estar </w:t>
      </w:r>
      <w:r w:rsidR="00B53586">
        <w:rPr>
          <w:rFonts w:ascii="Times New Roman" w:hAnsi="Times New Roman" w:cs="Times New Roman"/>
          <w:sz w:val="24"/>
          <w:szCs w:val="24"/>
        </w:rPr>
        <w:t>sendo “tratado</w:t>
      </w:r>
      <w:r w:rsidR="0002154A">
        <w:rPr>
          <w:rFonts w:ascii="Times New Roman" w:hAnsi="Times New Roman" w:cs="Times New Roman"/>
          <w:sz w:val="24"/>
          <w:szCs w:val="24"/>
        </w:rPr>
        <w:t>”.</w:t>
      </w:r>
    </w:p>
    <w:p w:rsidR="00363C83" w:rsidRDefault="00363C83" w:rsidP="00363C83">
      <w:pPr>
        <w:autoSpaceDE w:val="0"/>
        <w:autoSpaceDN w:val="0"/>
        <w:adjustRightInd w:val="0"/>
        <w:spacing w:after="0" w:line="360" w:lineRule="auto"/>
        <w:ind w:firstLine="1134"/>
        <w:contextualSpacing/>
        <w:jc w:val="both"/>
        <w:rPr>
          <w:rFonts w:ascii="Times New Roman" w:hAnsi="Times New Roman" w:cs="Times New Roman"/>
          <w:sz w:val="24"/>
          <w:szCs w:val="24"/>
        </w:rPr>
      </w:pPr>
    </w:p>
    <w:p w:rsidR="00363C83" w:rsidRDefault="00363C83" w:rsidP="00363C83">
      <w:pPr>
        <w:autoSpaceDE w:val="0"/>
        <w:autoSpaceDN w:val="0"/>
        <w:adjustRightInd w:val="0"/>
        <w:spacing w:after="0" w:line="360" w:lineRule="auto"/>
        <w:ind w:firstLine="1134"/>
        <w:contextualSpacing/>
        <w:jc w:val="both"/>
        <w:rPr>
          <w:rFonts w:ascii="Times New Roman" w:hAnsi="Times New Roman" w:cs="Times New Roman"/>
          <w:sz w:val="24"/>
          <w:szCs w:val="24"/>
        </w:rPr>
      </w:pPr>
    </w:p>
    <w:p w:rsidR="00363C83" w:rsidRDefault="00363C83" w:rsidP="00363C83">
      <w:pPr>
        <w:autoSpaceDE w:val="0"/>
        <w:autoSpaceDN w:val="0"/>
        <w:adjustRightInd w:val="0"/>
        <w:spacing w:after="0" w:line="360" w:lineRule="auto"/>
        <w:ind w:firstLine="1134"/>
        <w:contextualSpacing/>
        <w:rPr>
          <w:rFonts w:ascii="Times New Roman" w:hAnsi="Times New Roman" w:cs="Times New Roman"/>
          <w:sz w:val="24"/>
          <w:szCs w:val="24"/>
        </w:rPr>
      </w:pPr>
      <w:r>
        <w:rPr>
          <w:rFonts w:ascii="Times New Roman" w:hAnsi="Times New Roman" w:cs="Times New Roman"/>
          <w:sz w:val="24"/>
          <w:szCs w:val="24"/>
        </w:rPr>
        <w:t xml:space="preserve">                         </w:t>
      </w:r>
    </w:p>
    <w:p w:rsidR="00363C83" w:rsidRDefault="00363C83" w:rsidP="00363C83">
      <w:pPr>
        <w:autoSpaceDE w:val="0"/>
        <w:autoSpaceDN w:val="0"/>
        <w:adjustRightInd w:val="0"/>
        <w:spacing w:after="0" w:line="360" w:lineRule="auto"/>
        <w:ind w:firstLine="1134"/>
        <w:contextualSpacing/>
        <w:rPr>
          <w:rFonts w:ascii="Times New Roman" w:hAnsi="Times New Roman" w:cs="Times New Roman"/>
          <w:sz w:val="24"/>
          <w:szCs w:val="24"/>
        </w:rPr>
      </w:pPr>
    </w:p>
    <w:p w:rsidR="00363C83" w:rsidRDefault="00363C83" w:rsidP="00363C83">
      <w:pPr>
        <w:autoSpaceDE w:val="0"/>
        <w:autoSpaceDN w:val="0"/>
        <w:adjustRightInd w:val="0"/>
        <w:spacing w:after="0" w:line="360" w:lineRule="auto"/>
        <w:contextualSpacing/>
        <w:rPr>
          <w:rFonts w:ascii="Times New Roman" w:hAnsi="Times New Roman" w:cs="Times New Roman"/>
          <w:sz w:val="24"/>
          <w:szCs w:val="24"/>
        </w:rPr>
      </w:pPr>
    </w:p>
    <w:p w:rsidR="00B53586" w:rsidRDefault="00363C83" w:rsidP="002F10EC">
      <w:p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F10EC">
        <w:rPr>
          <w:rFonts w:ascii="Times New Roman" w:hAnsi="Times New Roman" w:cs="Times New Roman"/>
          <w:sz w:val="24"/>
          <w:szCs w:val="24"/>
        </w:rPr>
        <w:t xml:space="preserve">            </w:t>
      </w: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B53586" w:rsidRDefault="00B53586" w:rsidP="002F10EC">
      <w:pPr>
        <w:autoSpaceDE w:val="0"/>
        <w:autoSpaceDN w:val="0"/>
        <w:adjustRightInd w:val="0"/>
        <w:spacing w:after="0" w:line="360" w:lineRule="auto"/>
        <w:contextualSpacing/>
        <w:rPr>
          <w:rFonts w:ascii="Times New Roman" w:hAnsi="Times New Roman" w:cs="Times New Roman"/>
          <w:sz w:val="24"/>
          <w:szCs w:val="24"/>
        </w:rPr>
      </w:pPr>
    </w:p>
    <w:p w:rsidR="001D7716" w:rsidRDefault="001D7716" w:rsidP="00FF3CD8">
      <w:pPr>
        <w:autoSpaceDE w:val="0"/>
        <w:autoSpaceDN w:val="0"/>
        <w:adjustRightInd w:val="0"/>
        <w:spacing w:after="0" w:line="360" w:lineRule="auto"/>
        <w:contextualSpacing/>
        <w:rPr>
          <w:rFonts w:ascii="Times New Roman" w:hAnsi="Times New Roman" w:cs="Times New Roman"/>
          <w:sz w:val="24"/>
          <w:szCs w:val="24"/>
        </w:rPr>
      </w:pPr>
    </w:p>
    <w:p w:rsidR="00FF3CD8" w:rsidRDefault="00FF3CD8" w:rsidP="00FF3CD8">
      <w:pPr>
        <w:autoSpaceDE w:val="0"/>
        <w:autoSpaceDN w:val="0"/>
        <w:adjustRightInd w:val="0"/>
        <w:spacing w:after="0" w:line="360" w:lineRule="auto"/>
        <w:contextualSpacing/>
        <w:rPr>
          <w:rFonts w:ascii="Times New Roman" w:hAnsi="Times New Roman" w:cs="Times New Roman"/>
          <w:sz w:val="24"/>
          <w:szCs w:val="24"/>
        </w:rPr>
      </w:pPr>
    </w:p>
    <w:p w:rsidR="0051255A" w:rsidRDefault="001D7716" w:rsidP="006553BA">
      <w:pPr>
        <w:autoSpaceDE w:val="0"/>
        <w:autoSpaceDN w:val="0"/>
        <w:adjustRightInd w:val="0"/>
        <w:spacing w:after="0" w:line="240" w:lineRule="auto"/>
        <w:ind w:left="708" w:firstLine="708"/>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51255A" w:rsidRDefault="0051255A" w:rsidP="006553BA">
      <w:pPr>
        <w:autoSpaceDE w:val="0"/>
        <w:autoSpaceDN w:val="0"/>
        <w:adjustRightInd w:val="0"/>
        <w:spacing w:after="0" w:line="240" w:lineRule="auto"/>
        <w:ind w:left="708" w:firstLine="708"/>
        <w:contextualSpacing/>
        <w:rPr>
          <w:rFonts w:ascii="Times New Roman" w:hAnsi="Times New Roman" w:cs="Times New Roman"/>
          <w:sz w:val="24"/>
          <w:szCs w:val="24"/>
        </w:rPr>
      </w:pPr>
    </w:p>
    <w:p w:rsidR="0051255A" w:rsidRDefault="0051255A" w:rsidP="006553BA">
      <w:pPr>
        <w:autoSpaceDE w:val="0"/>
        <w:autoSpaceDN w:val="0"/>
        <w:adjustRightInd w:val="0"/>
        <w:spacing w:after="0" w:line="240" w:lineRule="auto"/>
        <w:ind w:left="708" w:firstLine="708"/>
        <w:contextualSpacing/>
        <w:rPr>
          <w:rFonts w:ascii="Times New Roman" w:hAnsi="Times New Roman" w:cs="Times New Roman"/>
          <w:sz w:val="24"/>
          <w:szCs w:val="24"/>
        </w:rPr>
      </w:pPr>
    </w:p>
    <w:p w:rsidR="0051255A" w:rsidRDefault="0051255A" w:rsidP="006553BA">
      <w:pPr>
        <w:autoSpaceDE w:val="0"/>
        <w:autoSpaceDN w:val="0"/>
        <w:adjustRightInd w:val="0"/>
        <w:spacing w:after="0" w:line="240" w:lineRule="auto"/>
        <w:ind w:left="708" w:firstLine="708"/>
        <w:contextualSpacing/>
        <w:rPr>
          <w:rFonts w:ascii="Times New Roman" w:hAnsi="Times New Roman" w:cs="Times New Roman"/>
          <w:sz w:val="24"/>
          <w:szCs w:val="24"/>
        </w:rPr>
      </w:pPr>
    </w:p>
    <w:p w:rsidR="0051255A" w:rsidRDefault="0051255A" w:rsidP="006553BA">
      <w:pPr>
        <w:autoSpaceDE w:val="0"/>
        <w:autoSpaceDN w:val="0"/>
        <w:adjustRightInd w:val="0"/>
        <w:spacing w:after="0" w:line="240" w:lineRule="auto"/>
        <w:ind w:left="708" w:firstLine="708"/>
        <w:contextualSpacing/>
        <w:rPr>
          <w:rFonts w:ascii="Times New Roman" w:hAnsi="Times New Roman" w:cs="Times New Roman"/>
          <w:sz w:val="24"/>
          <w:szCs w:val="24"/>
        </w:rPr>
      </w:pPr>
    </w:p>
    <w:p w:rsidR="00363C83" w:rsidRPr="002F10EC" w:rsidRDefault="001D7716" w:rsidP="0051255A">
      <w:pPr>
        <w:autoSpaceDE w:val="0"/>
        <w:autoSpaceDN w:val="0"/>
        <w:adjustRightInd w:val="0"/>
        <w:spacing w:after="0" w:line="240" w:lineRule="auto"/>
        <w:ind w:left="2124"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3C83">
        <w:rPr>
          <w:rFonts w:ascii="Times New Roman" w:hAnsi="Times New Roman" w:cs="Times New Roman"/>
          <w:b/>
          <w:sz w:val="24"/>
          <w:szCs w:val="24"/>
        </w:rPr>
        <w:t>REFERÊNCIAS</w:t>
      </w:r>
    </w:p>
    <w:p w:rsidR="002F10EC" w:rsidRPr="00CB2A94" w:rsidRDefault="002F10EC" w:rsidP="006553BA">
      <w:pPr>
        <w:pStyle w:val="Ttulo1"/>
        <w:shd w:val="clear" w:color="auto" w:fill="FFFFFF"/>
        <w:spacing w:before="0" w:beforeAutospacing="0"/>
        <w:rPr>
          <w:sz w:val="24"/>
          <w:szCs w:val="24"/>
        </w:rPr>
      </w:pPr>
      <w:r w:rsidRPr="002F10EC">
        <w:rPr>
          <w:b w:val="0"/>
          <w:sz w:val="24"/>
          <w:szCs w:val="24"/>
        </w:rPr>
        <w:t>FEITOSA, Isabela.</w:t>
      </w:r>
      <w:r w:rsidRPr="00CB2A94">
        <w:rPr>
          <w:sz w:val="24"/>
          <w:szCs w:val="24"/>
        </w:rPr>
        <w:t xml:space="preserve"> A </w:t>
      </w:r>
      <w:r>
        <w:rPr>
          <w:sz w:val="24"/>
          <w:szCs w:val="24"/>
        </w:rPr>
        <w:t xml:space="preserve">aplicação da medida de segurança no direito penal brasileiro. </w:t>
      </w:r>
      <w:proofErr w:type="gramStart"/>
      <w:r w:rsidRPr="002F10EC">
        <w:rPr>
          <w:b w:val="0"/>
          <w:sz w:val="24"/>
          <w:szCs w:val="24"/>
        </w:rPr>
        <w:t>disponível</w:t>
      </w:r>
      <w:proofErr w:type="gramEnd"/>
      <w:r w:rsidRPr="002F10EC">
        <w:rPr>
          <w:b w:val="0"/>
          <w:sz w:val="24"/>
          <w:szCs w:val="24"/>
        </w:rPr>
        <w:t xml:space="preserve"> em : </w:t>
      </w:r>
      <w:r w:rsidR="007B7D33">
        <w:rPr>
          <w:b w:val="0"/>
          <w:sz w:val="24"/>
          <w:szCs w:val="24"/>
        </w:rPr>
        <w:t>&lt;</w:t>
      </w:r>
      <w:r w:rsidRPr="00EF2787">
        <w:rPr>
          <w:b w:val="0"/>
          <w:sz w:val="24"/>
          <w:szCs w:val="24"/>
        </w:rPr>
        <w:t>http://www.jurisway.org.br/v2/dhall.asp?</w:t>
      </w:r>
      <w:proofErr w:type="gramStart"/>
      <w:r w:rsidRPr="00EF2787">
        <w:rPr>
          <w:b w:val="0"/>
          <w:sz w:val="24"/>
          <w:szCs w:val="24"/>
        </w:rPr>
        <w:t>id_dh</w:t>
      </w:r>
      <w:proofErr w:type="gramEnd"/>
      <w:r w:rsidRPr="00EF2787">
        <w:rPr>
          <w:b w:val="0"/>
          <w:sz w:val="24"/>
          <w:szCs w:val="24"/>
        </w:rPr>
        <w:t>=5982</w:t>
      </w:r>
      <w:r w:rsidR="007B7D33">
        <w:rPr>
          <w:b w:val="0"/>
          <w:sz w:val="24"/>
          <w:szCs w:val="24"/>
        </w:rPr>
        <w:t>&gt;</w:t>
      </w:r>
      <w:r>
        <w:rPr>
          <w:b w:val="0"/>
          <w:sz w:val="24"/>
          <w:szCs w:val="24"/>
        </w:rPr>
        <w:t xml:space="preserve"> Acesso em 28 março 2014</w:t>
      </w:r>
    </w:p>
    <w:p w:rsidR="00363C83" w:rsidRDefault="00363C83" w:rsidP="006553BA">
      <w:pPr>
        <w:spacing w:line="240" w:lineRule="auto"/>
        <w:rPr>
          <w:rFonts w:ascii="Times New Roman" w:hAnsi="Times New Roman" w:cs="Times New Roman"/>
          <w:sz w:val="24"/>
        </w:rPr>
      </w:pPr>
      <w:r w:rsidRPr="00EC58E9">
        <w:rPr>
          <w:rFonts w:ascii="Times New Roman" w:hAnsi="Times New Roman" w:cs="Times New Roman"/>
          <w:sz w:val="24"/>
        </w:rPr>
        <w:t>GRECO, Rogério</w:t>
      </w:r>
      <w:r w:rsidRPr="00EC58E9">
        <w:rPr>
          <w:rFonts w:ascii="Times New Roman" w:hAnsi="Times New Roman" w:cs="Times New Roman"/>
          <w:b/>
          <w:sz w:val="24"/>
        </w:rPr>
        <w:t>. Curso de direito penal: parte geral.</w:t>
      </w:r>
      <w:r>
        <w:rPr>
          <w:rFonts w:ascii="Times New Roman" w:hAnsi="Times New Roman" w:cs="Times New Roman"/>
          <w:sz w:val="24"/>
        </w:rPr>
        <w:t xml:space="preserve"> Rio de Janeiro: </w:t>
      </w:r>
      <w:proofErr w:type="spellStart"/>
      <w:r>
        <w:rPr>
          <w:rFonts w:ascii="Times New Roman" w:hAnsi="Times New Roman" w:cs="Times New Roman"/>
          <w:sz w:val="24"/>
        </w:rPr>
        <w:t>Impetus</w:t>
      </w:r>
      <w:proofErr w:type="spellEnd"/>
      <w:r>
        <w:rPr>
          <w:rFonts w:ascii="Times New Roman" w:hAnsi="Times New Roman" w:cs="Times New Roman"/>
          <w:sz w:val="24"/>
        </w:rPr>
        <w:t>, 2010</w:t>
      </w:r>
      <w:r w:rsidRPr="00EC58E9">
        <w:rPr>
          <w:rFonts w:ascii="Times New Roman" w:hAnsi="Times New Roman" w:cs="Times New Roman"/>
          <w:sz w:val="24"/>
        </w:rPr>
        <w:t>.</w:t>
      </w:r>
    </w:p>
    <w:p w:rsidR="00363C83" w:rsidRDefault="00363C83" w:rsidP="006553BA">
      <w:pPr>
        <w:spacing w:line="240" w:lineRule="auto"/>
        <w:rPr>
          <w:rFonts w:ascii="Times New Roman" w:eastAsia="Calibri" w:hAnsi="Times New Roman" w:cs="Times New Roman"/>
          <w:sz w:val="24"/>
        </w:rPr>
      </w:pPr>
      <w:r w:rsidRPr="003E73ED">
        <w:rPr>
          <w:rFonts w:ascii="Times New Roman" w:eastAsia="Calibri" w:hAnsi="Times New Roman" w:cs="Times New Roman"/>
          <w:sz w:val="24"/>
        </w:rPr>
        <w:t xml:space="preserve">JESUS, Damásio Evangelista. </w:t>
      </w:r>
      <w:r w:rsidRPr="003E73ED">
        <w:rPr>
          <w:rFonts w:ascii="Times New Roman" w:eastAsia="Calibri" w:hAnsi="Times New Roman" w:cs="Times New Roman"/>
          <w:b/>
          <w:sz w:val="24"/>
        </w:rPr>
        <w:t>Direito penal: parte geral.</w:t>
      </w:r>
      <w:r>
        <w:rPr>
          <w:rFonts w:ascii="Times New Roman" w:hAnsi="Times New Roman" w:cs="Times New Roman"/>
          <w:sz w:val="24"/>
        </w:rPr>
        <w:t xml:space="preserve"> V. 1.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2006</w:t>
      </w:r>
      <w:r w:rsidRPr="003E73ED">
        <w:rPr>
          <w:rFonts w:ascii="Times New Roman" w:eastAsia="Calibri" w:hAnsi="Times New Roman" w:cs="Times New Roman"/>
          <w:sz w:val="24"/>
        </w:rPr>
        <w:t>.</w:t>
      </w:r>
    </w:p>
    <w:p w:rsidR="00CE45BF" w:rsidRPr="00CE45BF" w:rsidRDefault="00CE45BF" w:rsidP="006553BA">
      <w:pPr>
        <w:spacing w:line="240" w:lineRule="auto"/>
        <w:rPr>
          <w:rFonts w:ascii="Times New Roman" w:hAnsi="Times New Roman" w:cs="Times New Roman"/>
          <w:b/>
          <w:sz w:val="24"/>
          <w:szCs w:val="24"/>
        </w:rPr>
      </w:pPr>
      <w:r w:rsidRPr="00CE45BF">
        <w:rPr>
          <w:rFonts w:ascii="Times New Roman" w:hAnsi="Times New Roman" w:cs="Times New Roman"/>
          <w:sz w:val="24"/>
          <w:szCs w:val="24"/>
          <w:shd w:val="clear" w:color="auto" w:fill="FFFFFF"/>
        </w:rPr>
        <w:t>MISSAGGIA, Rafael Oliveira. Breves reflexões sobre medidas de segurança. In:</w:t>
      </w:r>
      <w:r w:rsidRPr="00CE45BF">
        <w:rPr>
          <w:rStyle w:val="apple-converted-space"/>
          <w:rFonts w:ascii="Times New Roman" w:hAnsi="Times New Roman" w:cs="Times New Roman"/>
          <w:sz w:val="24"/>
          <w:szCs w:val="24"/>
          <w:shd w:val="clear" w:color="auto" w:fill="FFFFFF"/>
        </w:rPr>
        <w:t> </w:t>
      </w:r>
      <w:r w:rsidRPr="00CE45BF">
        <w:rPr>
          <w:rStyle w:val="Forte"/>
          <w:rFonts w:ascii="Times New Roman" w:hAnsi="Times New Roman" w:cs="Times New Roman"/>
          <w:sz w:val="24"/>
          <w:szCs w:val="24"/>
          <w:shd w:val="clear" w:color="auto" w:fill="FFFFFF"/>
        </w:rPr>
        <w:t>Âmbito Jurídico</w:t>
      </w:r>
      <w:r w:rsidRPr="00CE45BF">
        <w:rPr>
          <w:rFonts w:ascii="Times New Roman" w:hAnsi="Times New Roman" w:cs="Times New Roman"/>
          <w:sz w:val="24"/>
          <w:szCs w:val="24"/>
          <w:shd w:val="clear" w:color="auto" w:fill="FFFFFF"/>
        </w:rPr>
        <w:t>, Rio Grande, XIII, n. 83, dez 2010. Disponível em: &lt;</w:t>
      </w:r>
      <w:r w:rsidRPr="00EF2787">
        <w:rPr>
          <w:rFonts w:ascii="Times New Roman" w:hAnsi="Times New Roman" w:cs="Times New Roman"/>
          <w:sz w:val="24"/>
          <w:szCs w:val="24"/>
          <w:shd w:val="clear" w:color="auto" w:fill="FFFFFF"/>
        </w:rPr>
        <w:t>http://www.ambito-juridico.com.br/site/?</w:t>
      </w:r>
      <w:proofErr w:type="gramStart"/>
      <w:r w:rsidRPr="00EF2787">
        <w:rPr>
          <w:rFonts w:ascii="Times New Roman" w:hAnsi="Times New Roman" w:cs="Times New Roman"/>
          <w:sz w:val="24"/>
          <w:szCs w:val="24"/>
          <w:shd w:val="clear" w:color="auto" w:fill="FFFFFF"/>
        </w:rPr>
        <w:t>n_link</w:t>
      </w:r>
      <w:proofErr w:type="gramEnd"/>
      <w:r w:rsidRPr="00EF2787">
        <w:rPr>
          <w:rFonts w:ascii="Times New Roman" w:hAnsi="Times New Roman" w:cs="Times New Roman"/>
          <w:sz w:val="24"/>
          <w:szCs w:val="24"/>
          <w:shd w:val="clear" w:color="auto" w:fill="FFFFFF"/>
        </w:rPr>
        <w:t>=revista_artigos_leitura&amp;artigo_id=8833&amp;revista_caderno=3</w:t>
      </w:r>
      <w:r>
        <w:rPr>
          <w:rFonts w:ascii="Times New Roman" w:hAnsi="Times New Roman" w:cs="Times New Roman"/>
          <w:sz w:val="24"/>
          <w:szCs w:val="24"/>
        </w:rPr>
        <w:t>&gt; Acesso em 5 março 2014</w:t>
      </w:r>
    </w:p>
    <w:p w:rsidR="00363C83" w:rsidRDefault="00363C83" w:rsidP="006553BA">
      <w:pPr>
        <w:spacing w:line="240" w:lineRule="auto"/>
        <w:rPr>
          <w:rFonts w:ascii="Times New Roman" w:hAnsi="Times New Roman" w:cs="Times New Roman"/>
          <w:sz w:val="24"/>
        </w:rPr>
      </w:pPr>
      <w:r w:rsidRPr="00EC58E9">
        <w:rPr>
          <w:rFonts w:ascii="Times New Roman" w:hAnsi="Times New Roman" w:cs="Times New Roman"/>
          <w:sz w:val="24"/>
        </w:rPr>
        <w:t xml:space="preserve">PRADO, Luiz Regis. </w:t>
      </w:r>
      <w:r w:rsidRPr="00EC58E9">
        <w:rPr>
          <w:rFonts w:ascii="Times New Roman" w:hAnsi="Times New Roman" w:cs="Times New Roman"/>
          <w:b/>
          <w:sz w:val="24"/>
        </w:rPr>
        <w:t xml:space="preserve">Curso </w:t>
      </w:r>
      <w:r>
        <w:rPr>
          <w:rFonts w:ascii="Times New Roman" w:hAnsi="Times New Roman" w:cs="Times New Roman"/>
          <w:b/>
          <w:sz w:val="24"/>
        </w:rPr>
        <w:t>de direito penal: parte geral</w:t>
      </w:r>
      <w:r w:rsidRPr="00EC58E9">
        <w:rPr>
          <w:rFonts w:ascii="Times New Roman" w:hAnsi="Times New Roman" w:cs="Times New Roman"/>
          <w:b/>
          <w:sz w:val="24"/>
        </w:rPr>
        <w:t>.</w:t>
      </w:r>
      <w:r w:rsidRPr="00EC58E9">
        <w:rPr>
          <w:rFonts w:ascii="Times New Roman" w:hAnsi="Times New Roman" w:cs="Times New Roman"/>
          <w:sz w:val="24"/>
        </w:rPr>
        <w:t xml:space="preserve"> V.4. São Paulo: Revista dos Tribunais, 2006.</w:t>
      </w:r>
    </w:p>
    <w:p w:rsidR="00363C83" w:rsidRDefault="00363C83" w:rsidP="006553BA">
      <w:pPr>
        <w:spacing w:line="240" w:lineRule="auto"/>
        <w:rPr>
          <w:rFonts w:ascii="Times New Roman" w:hAnsi="Times New Roman" w:cs="Times New Roman"/>
          <w:sz w:val="24"/>
        </w:rPr>
      </w:pPr>
      <w:r w:rsidRPr="00980C40">
        <w:rPr>
          <w:rFonts w:ascii="Times New Roman" w:hAnsi="Times New Roman" w:cs="Times New Roman"/>
          <w:sz w:val="24"/>
          <w:szCs w:val="24"/>
        </w:rPr>
        <w:t>ROSA, Marcos Roberto Rodrigues</w:t>
      </w:r>
      <w:r>
        <w:rPr>
          <w:rFonts w:ascii="Times New Roman" w:hAnsi="Times New Roman" w:cs="Times New Roman"/>
          <w:sz w:val="24"/>
          <w:szCs w:val="24"/>
        </w:rPr>
        <w:t xml:space="preserve"> </w:t>
      </w:r>
      <w:proofErr w:type="gramStart"/>
      <w:r>
        <w:rPr>
          <w:rFonts w:ascii="Times New Roman" w:hAnsi="Times New Roman" w:cs="Times New Roman"/>
          <w:sz w:val="24"/>
          <w:szCs w:val="24"/>
        </w:rPr>
        <w:t>da</w:t>
      </w:r>
      <w:r w:rsidRPr="00980C40">
        <w:rPr>
          <w:rFonts w:ascii="Times New Roman" w:hAnsi="Times New Roman" w:cs="Times New Roman"/>
          <w:sz w:val="24"/>
          <w:szCs w:val="24"/>
        </w:rPr>
        <w:t>.</w:t>
      </w:r>
      <w:proofErr w:type="gramEnd"/>
      <w:r w:rsidRPr="00980C40">
        <w:rPr>
          <w:rFonts w:ascii="Times New Roman" w:hAnsi="Times New Roman" w:cs="Times New Roman"/>
          <w:sz w:val="24"/>
          <w:szCs w:val="24"/>
        </w:rPr>
        <w:t xml:space="preserve"> </w:t>
      </w:r>
      <w:r w:rsidRPr="00463DF7">
        <w:rPr>
          <w:rFonts w:ascii="Times New Roman" w:hAnsi="Times New Roman" w:cs="Times New Roman"/>
          <w:b/>
          <w:sz w:val="24"/>
          <w:szCs w:val="24"/>
        </w:rPr>
        <w:t>Limites da medida de segurança criminal detentiva do código penal militar do estado democrático de direito</w:t>
      </w:r>
      <w:r>
        <w:rPr>
          <w:rFonts w:ascii="Times New Roman" w:hAnsi="Times New Roman" w:cs="Times New Roman"/>
          <w:sz w:val="24"/>
          <w:szCs w:val="24"/>
        </w:rPr>
        <w:t>. São Paulo, 2007. Disponível em &lt;</w:t>
      </w:r>
      <w:r w:rsidRPr="00980C40">
        <w:t xml:space="preserve"> </w:t>
      </w:r>
      <w:r w:rsidRPr="00EF2787">
        <w:rPr>
          <w:rFonts w:ascii="Times New Roman" w:hAnsi="Times New Roman" w:cs="Times New Roman"/>
          <w:sz w:val="24"/>
          <w:szCs w:val="24"/>
        </w:rPr>
        <w:t>http://www.jusmilitaris.com.br/novo/uploads/docs/oslimitesdams.pdf</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março 2014</w:t>
      </w:r>
    </w:p>
    <w:p w:rsidR="00363C83" w:rsidRPr="00463807" w:rsidRDefault="00363C83" w:rsidP="006553BA">
      <w:pPr>
        <w:spacing w:line="240" w:lineRule="auto"/>
        <w:rPr>
          <w:rFonts w:ascii="Times New Roman" w:hAnsi="Times New Roman" w:cs="Times New Roman"/>
          <w:b/>
          <w:sz w:val="24"/>
        </w:rPr>
      </w:pPr>
      <w:r>
        <w:rPr>
          <w:rFonts w:ascii="Times New Roman" w:hAnsi="Times New Roman" w:cs="Times New Roman"/>
          <w:sz w:val="24"/>
        </w:rPr>
        <w:t xml:space="preserve">VIEIRA, Andressa. </w:t>
      </w:r>
      <w:r w:rsidRPr="00463DF7">
        <w:rPr>
          <w:rFonts w:ascii="Times New Roman" w:hAnsi="Times New Roman" w:cs="Times New Roman"/>
          <w:b/>
          <w:sz w:val="24"/>
        </w:rPr>
        <w:t>A Inconstitucionalidade da Indeterminação do Prazo de Duração das Medidas de Segurança</w:t>
      </w:r>
      <w:r>
        <w:rPr>
          <w:rFonts w:ascii="Times New Roman" w:hAnsi="Times New Roman" w:cs="Times New Roman"/>
          <w:sz w:val="24"/>
        </w:rPr>
        <w:t>. Disponível em: &lt;</w:t>
      </w:r>
      <w:r w:rsidRPr="00980C40">
        <w:t xml:space="preserve"> </w:t>
      </w:r>
      <w:r w:rsidRPr="00BE39A7">
        <w:rPr>
          <w:rFonts w:ascii="Times New Roman" w:hAnsi="Times New Roman" w:cs="Times New Roman"/>
          <w:sz w:val="24"/>
        </w:rPr>
        <w:t>http://mic.imed.edu.br/2013/wp-content/plugins/SubmissaoMIC/files/5237b41674760.pdf</w:t>
      </w:r>
      <w:r>
        <w:rPr>
          <w:rFonts w:ascii="Times New Roman" w:hAnsi="Times New Roman" w:cs="Times New Roman"/>
          <w:sz w:val="24"/>
        </w:rPr>
        <w:t xml:space="preserve">&gt; Acesso em: </w:t>
      </w:r>
      <w:proofErr w:type="gramStart"/>
      <w:r>
        <w:rPr>
          <w:rFonts w:ascii="Times New Roman" w:hAnsi="Times New Roman" w:cs="Times New Roman"/>
          <w:sz w:val="24"/>
        </w:rPr>
        <w:t>5</w:t>
      </w:r>
      <w:proofErr w:type="gramEnd"/>
      <w:r>
        <w:rPr>
          <w:rFonts w:ascii="Times New Roman" w:hAnsi="Times New Roman" w:cs="Times New Roman"/>
          <w:sz w:val="24"/>
        </w:rPr>
        <w:t xml:space="preserve"> março 2014</w:t>
      </w:r>
    </w:p>
    <w:p w:rsidR="00CB2A94" w:rsidRDefault="00CB2A94" w:rsidP="006553BA">
      <w:pPr>
        <w:spacing w:line="240" w:lineRule="auto"/>
        <w:rPr>
          <w:rFonts w:ascii="Times New Roman" w:hAnsi="Times New Roman" w:cs="Times New Roman"/>
          <w:sz w:val="24"/>
        </w:rPr>
      </w:pPr>
    </w:p>
    <w:p w:rsidR="00363C83" w:rsidRPr="00C14560" w:rsidRDefault="00363C83" w:rsidP="001D7716">
      <w:pPr>
        <w:spacing w:line="240" w:lineRule="auto"/>
        <w:rPr>
          <w:rFonts w:ascii="Times New Roman" w:hAnsi="Times New Roman" w:cs="Times New Roman"/>
          <w:sz w:val="24"/>
          <w:szCs w:val="24"/>
        </w:rPr>
      </w:pPr>
    </w:p>
    <w:p w:rsidR="00B346F4" w:rsidRPr="00363C83" w:rsidRDefault="00B346F4" w:rsidP="00363C83">
      <w:pPr>
        <w:spacing w:line="360" w:lineRule="auto"/>
        <w:ind w:firstLine="1134"/>
        <w:jc w:val="both"/>
        <w:rPr>
          <w:rFonts w:ascii="Times New Roman" w:hAnsi="Times New Roman" w:cs="Times New Roman"/>
          <w:sz w:val="24"/>
          <w:szCs w:val="24"/>
        </w:rPr>
      </w:pPr>
    </w:p>
    <w:sectPr w:rsidR="00B346F4" w:rsidRPr="00363C83" w:rsidSect="003C4E7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56" w:rsidRDefault="00E16456" w:rsidP="00363C83">
      <w:pPr>
        <w:spacing w:after="0" w:line="240" w:lineRule="auto"/>
      </w:pPr>
      <w:r>
        <w:separator/>
      </w:r>
    </w:p>
  </w:endnote>
  <w:endnote w:type="continuationSeparator" w:id="0">
    <w:p w:rsidR="00E16456" w:rsidRDefault="00E16456" w:rsidP="0036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56" w:rsidRDefault="00E16456" w:rsidP="00363C83">
      <w:pPr>
        <w:spacing w:after="0" w:line="240" w:lineRule="auto"/>
      </w:pPr>
      <w:r>
        <w:separator/>
      </w:r>
    </w:p>
  </w:footnote>
  <w:footnote w:type="continuationSeparator" w:id="0">
    <w:p w:rsidR="00E16456" w:rsidRDefault="00E16456" w:rsidP="00363C83">
      <w:pPr>
        <w:spacing w:after="0" w:line="240" w:lineRule="auto"/>
      </w:pPr>
      <w:r>
        <w:continuationSeparator/>
      </w:r>
    </w:p>
  </w:footnote>
  <w:footnote w:id="1">
    <w:p w:rsidR="00363C83" w:rsidRDefault="00363C83" w:rsidP="00363C83">
      <w:pPr>
        <w:pStyle w:val="Textodenotaderodap"/>
      </w:pPr>
      <w:r>
        <w:rPr>
          <w:rStyle w:val="Refdenotaderodap"/>
        </w:rPr>
        <w:footnoteRef/>
      </w:r>
      <w:r>
        <w:t xml:space="preserve"> </w:t>
      </w:r>
      <w:proofErr w:type="spellStart"/>
      <w:r>
        <w:t>Paper</w:t>
      </w:r>
      <w:proofErr w:type="spellEnd"/>
      <w:r>
        <w:t xml:space="preserve"> apresentado à disciplina de Teoria do Direito Penal, da Unidade de ensino Superior Dom Bosco- UNDB.</w:t>
      </w:r>
    </w:p>
  </w:footnote>
  <w:footnote w:id="2">
    <w:p w:rsidR="00363C83" w:rsidRDefault="00363C83" w:rsidP="00363C83">
      <w:pPr>
        <w:pStyle w:val="Textodenotaderodap"/>
      </w:pPr>
      <w:r>
        <w:rPr>
          <w:rStyle w:val="Refdenotaderodap"/>
        </w:rPr>
        <w:footnoteRef/>
      </w:r>
      <w:r>
        <w:t xml:space="preserve"> Alunas do 3° período do Curso de Direito da UNDB.</w:t>
      </w:r>
    </w:p>
  </w:footnote>
  <w:footnote w:id="3">
    <w:p w:rsidR="00363C83" w:rsidRDefault="00363C83" w:rsidP="00363C83">
      <w:pPr>
        <w:pStyle w:val="Textodenotaderodap"/>
      </w:pPr>
      <w:r>
        <w:rPr>
          <w:rStyle w:val="Refdenotaderodap"/>
        </w:rPr>
        <w:footnoteRef/>
      </w:r>
      <w:r>
        <w:t xml:space="preserve"> Professora Mestre, Orientadora.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141"/>
    <w:multiLevelType w:val="hybridMultilevel"/>
    <w:tmpl w:val="FDB6EEDA"/>
    <w:lvl w:ilvl="0" w:tplc="E8A249FE">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A06783"/>
    <w:multiLevelType w:val="hybridMultilevel"/>
    <w:tmpl w:val="CF70AF48"/>
    <w:lvl w:ilvl="0" w:tplc="7A28BA0C">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6E6634F"/>
    <w:multiLevelType w:val="hybridMultilevel"/>
    <w:tmpl w:val="E92866E4"/>
    <w:lvl w:ilvl="0" w:tplc="199CF8BC">
      <w:start w:val="2"/>
      <w:numFmt w:val="decimal"/>
      <w:lvlText w:val="%1."/>
      <w:lvlJc w:val="left"/>
      <w:pPr>
        <w:ind w:left="1428" w:hanging="360"/>
      </w:pPr>
      <w:rPr>
        <w:rFonts w:hint="default"/>
        <w:sz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C83"/>
    <w:rsid w:val="0002154A"/>
    <w:rsid w:val="00080775"/>
    <w:rsid w:val="001D7716"/>
    <w:rsid w:val="002277DF"/>
    <w:rsid w:val="002D174C"/>
    <w:rsid w:val="002F10EC"/>
    <w:rsid w:val="00363C83"/>
    <w:rsid w:val="003A0D44"/>
    <w:rsid w:val="00405C4C"/>
    <w:rsid w:val="00445EFB"/>
    <w:rsid w:val="00463807"/>
    <w:rsid w:val="0051255A"/>
    <w:rsid w:val="005619FA"/>
    <w:rsid w:val="005B1DB9"/>
    <w:rsid w:val="005C344D"/>
    <w:rsid w:val="00602D77"/>
    <w:rsid w:val="00637FD1"/>
    <w:rsid w:val="006442C7"/>
    <w:rsid w:val="006465E4"/>
    <w:rsid w:val="006553BA"/>
    <w:rsid w:val="006823AC"/>
    <w:rsid w:val="00684F73"/>
    <w:rsid w:val="00695E7D"/>
    <w:rsid w:val="0071723F"/>
    <w:rsid w:val="0072583C"/>
    <w:rsid w:val="00732865"/>
    <w:rsid w:val="0078756E"/>
    <w:rsid w:val="007B7814"/>
    <w:rsid w:val="007B7D33"/>
    <w:rsid w:val="008057A5"/>
    <w:rsid w:val="008213A9"/>
    <w:rsid w:val="00885A71"/>
    <w:rsid w:val="009373A6"/>
    <w:rsid w:val="009D7F27"/>
    <w:rsid w:val="009E0521"/>
    <w:rsid w:val="00A87510"/>
    <w:rsid w:val="00AA0F82"/>
    <w:rsid w:val="00AB2C3D"/>
    <w:rsid w:val="00AE0290"/>
    <w:rsid w:val="00B346F4"/>
    <w:rsid w:val="00B53586"/>
    <w:rsid w:val="00BA647A"/>
    <w:rsid w:val="00BE39A7"/>
    <w:rsid w:val="00CB2A94"/>
    <w:rsid w:val="00CE45BF"/>
    <w:rsid w:val="00D01057"/>
    <w:rsid w:val="00D503F7"/>
    <w:rsid w:val="00D72774"/>
    <w:rsid w:val="00E16456"/>
    <w:rsid w:val="00E65497"/>
    <w:rsid w:val="00EF2787"/>
    <w:rsid w:val="00FA143A"/>
    <w:rsid w:val="00FA19E5"/>
    <w:rsid w:val="00FE0380"/>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83"/>
  </w:style>
  <w:style w:type="paragraph" w:styleId="Ttulo1">
    <w:name w:val="heading 1"/>
    <w:basedOn w:val="Normal"/>
    <w:link w:val="Ttulo1Char"/>
    <w:uiPriority w:val="9"/>
    <w:qFormat/>
    <w:rsid w:val="00CB2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3C83"/>
    <w:pPr>
      <w:ind w:left="720"/>
      <w:contextualSpacing/>
    </w:pPr>
  </w:style>
  <w:style w:type="paragraph" w:styleId="Textodenotaderodap">
    <w:name w:val="footnote text"/>
    <w:basedOn w:val="Normal"/>
    <w:link w:val="TextodenotaderodapChar"/>
    <w:uiPriority w:val="99"/>
    <w:semiHidden/>
    <w:unhideWhenUsed/>
    <w:rsid w:val="00363C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3C83"/>
    <w:rPr>
      <w:sz w:val="20"/>
      <w:szCs w:val="20"/>
    </w:rPr>
  </w:style>
  <w:style w:type="character" w:styleId="Refdenotaderodap">
    <w:name w:val="footnote reference"/>
    <w:basedOn w:val="Fontepargpadro"/>
    <w:uiPriority w:val="99"/>
    <w:semiHidden/>
    <w:unhideWhenUsed/>
    <w:rsid w:val="00363C83"/>
    <w:rPr>
      <w:vertAlign w:val="superscript"/>
    </w:rPr>
  </w:style>
  <w:style w:type="character" w:styleId="Hyperlink">
    <w:name w:val="Hyperlink"/>
    <w:basedOn w:val="Fontepargpadro"/>
    <w:uiPriority w:val="99"/>
    <w:unhideWhenUsed/>
    <w:rsid w:val="00363C83"/>
    <w:rPr>
      <w:color w:val="0000FF" w:themeColor="hyperlink"/>
      <w:u w:val="single"/>
    </w:rPr>
  </w:style>
  <w:style w:type="character" w:customStyle="1" w:styleId="apple-converted-space">
    <w:name w:val="apple-converted-space"/>
    <w:basedOn w:val="Fontepargpadro"/>
    <w:rsid w:val="00CB2A94"/>
  </w:style>
  <w:style w:type="character" w:styleId="nfase">
    <w:name w:val="Emphasis"/>
    <w:basedOn w:val="Fontepargpadro"/>
    <w:uiPriority w:val="20"/>
    <w:qFormat/>
    <w:rsid w:val="00CB2A94"/>
    <w:rPr>
      <w:i/>
      <w:iCs/>
    </w:rPr>
  </w:style>
  <w:style w:type="character" w:customStyle="1" w:styleId="Ttulo1Char">
    <w:name w:val="Título 1 Char"/>
    <w:basedOn w:val="Fontepargpadro"/>
    <w:link w:val="Ttulo1"/>
    <w:uiPriority w:val="9"/>
    <w:rsid w:val="00CB2A94"/>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215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45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60386">
      <w:bodyDiv w:val="1"/>
      <w:marLeft w:val="0"/>
      <w:marRight w:val="0"/>
      <w:marTop w:val="0"/>
      <w:marBottom w:val="0"/>
      <w:divBdr>
        <w:top w:val="none" w:sz="0" w:space="0" w:color="auto"/>
        <w:left w:val="none" w:sz="0" w:space="0" w:color="auto"/>
        <w:bottom w:val="none" w:sz="0" w:space="0" w:color="auto"/>
        <w:right w:val="none" w:sz="0" w:space="0" w:color="auto"/>
      </w:divBdr>
      <w:divsChild>
        <w:div w:id="113333115">
          <w:marLeft w:val="0"/>
          <w:marRight w:val="0"/>
          <w:marTop w:val="0"/>
          <w:marBottom w:val="0"/>
          <w:divBdr>
            <w:top w:val="single" w:sz="2" w:space="0" w:color="800080"/>
            <w:left w:val="single" w:sz="2" w:space="0" w:color="800080"/>
            <w:bottom w:val="single" w:sz="2" w:space="0" w:color="800080"/>
            <w:right w:val="single" w:sz="2" w:space="0" w:color="800080"/>
          </w:divBdr>
        </w:div>
      </w:divsChild>
    </w:div>
    <w:div w:id="890115940">
      <w:bodyDiv w:val="1"/>
      <w:marLeft w:val="0"/>
      <w:marRight w:val="0"/>
      <w:marTop w:val="0"/>
      <w:marBottom w:val="0"/>
      <w:divBdr>
        <w:top w:val="none" w:sz="0" w:space="0" w:color="auto"/>
        <w:left w:val="none" w:sz="0" w:space="0" w:color="auto"/>
        <w:bottom w:val="none" w:sz="0" w:space="0" w:color="auto"/>
        <w:right w:val="none" w:sz="0" w:space="0" w:color="auto"/>
      </w:divBdr>
    </w:div>
    <w:div w:id="19276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3723</Words>
  <Characters>20106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Godinho</dc:creator>
  <cp:lastModifiedBy>Cinthya</cp:lastModifiedBy>
  <cp:revision>2</cp:revision>
  <dcterms:created xsi:type="dcterms:W3CDTF">2017-12-01T02:27:00Z</dcterms:created>
  <dcterms:modified xsi:type="dcterms:W3CDTF">2017-12-01T02:27:00Z</dcterms:modified>
</cp:coreProperties>
</file>