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hanging="0"/>
        <w:jc w:val="center"/>
        <w:rPr>
          <w:b/>
          <w:b/>
          <w:lang w:val="pt-BR"/>
        </w:rPr>
      </w:pPr>
      <w:r>
        <w:rPr>
          <w:b/>
          <w:lang w:val="pt-BR"/>
        </w:rPr>
        <w:t>PONTIFÍCIA UNIVERSIDADE CATÓLICA DE MINAS GERAIS</w:t>
      </w:r>
    </w:p>
    <w:p>
      <w:pPr>
        <w:pStyle w:val="Normal"/>
        <w:ind w:hanging="0"/>
        <w:jc w:val="center"/>
        <w:rPr>
          <w:b/>
          <w:b/>
          <w:lang w:val="pt-BR"/>
        </w:rPr>
      </w:pPr>
      <w:bookmarkStart w:id="0" w:name="_Toc498298351"/>
      <w:bookmarkEnd w:id="0"/>
      <w:r>
        <w:rPr>
          <w:b/>
          <w:lang w:val="pt-BR"/>
        </w:rPr>
        <w:t>Instituto de Ciências Econômicas e Gerenciais</w:t>
      </w:r>
    </w:p>
    <w:p>
      <w:pPr>
        <w:pStyle w:val="Normal"/>
        <w:ind w:hanging="0"/>
        <w:jc w:val="center"/>
        <w:rPr>
          <w:b/>
          <w:b/>
          <w:lang w:val="pt-BR"/>
        </w:rPr>
      </w:pPr>
      <w:bookmarkStart w:id="1" w:name="_Toc498298352"/>
      <w:bookmarkEnd w:id="1"/>
      <w:r>
        <w:rPr>
          <w:b/>
          <w:lang w:val="pt-BR"/>
        </w:rPr>
        <w:t>Curso de Administração</w:t>
      </w:r>
    </w:p>
    <w:p>
      <w:pPr>
        <w:pStyle w:val="Normal"/>
        <w:ind w:hanging="0"/>
        <w:jc w:val="center"/>
        <w:rPr>
          <w:b/>
          <w:b/>
          <w:lang w:val="pt-BR"/>
        </w:rPr>
      </w:pPr>
      <w:r>
        <w:rPr>
          <w:b/>
          <w:lang w:val="pt-BR"/>
        </w:rPr>
      </w:r>
    </w:p>
    <w:p>
      <w:pPr>
        <w:pStyle w:val="Normal"/>
        <w:ind w:hanging="0"/>
        <w:jc w:val="center"/>
        <w:rPr>
          <w:b/>
          <w:b/>
          <w:lang w:val="pt-BR"/>
        </w:rPr>
      </w:pPr>
      <w:r>
        <w:rPr>
          <w:b/>
          <w:lang w:val="pt-BR"/>
        </w:rPr>
      </w:r>
    </w:p>
    <w:p>
      <w:pPr>
        <w:pStyle w:val="Normal"/>
        <w:ind w:hanging="0"/>
        <w:jc w:val="center"/>
        <w:rPr>
          <w:b/>
          <w:b/>
          <w:lang w:val="pt-BR"/>
        </w:rPr>
      </w:pPr>
      <w:r>
        <w:rPr>
          <w:b/>
          <w:lang w:val="pt-BR"/>
        </w:rPr>
      </w:r>
    </w:p>
    <w:p>
      <w:pPr>
        <w:pStyle w:val="Normal"/>
        <w:ind w:hanging="0"/>
        <w:jc w:val="center"/>
        <w:rPr>
          <w:b/>
          <w:b/>
          <w:lang w:val="pt-BR"/>
        </w:rPr>
      </w:pPr>
      <w:r>
        <w:rPr>
          <w:b/>
          <w:lang w:val="pt-BR"/>
        </w:rPr>
      </w:r>
    </w:p>
    <w:p>
      <w:pPr>
        <w:pStyle w:val="Normal"/>
        <w:ind w:hanging="0"/>
        <w:jc w:val="center"/>
        <w:rPr>
          <w:b/>
          <w:b/>
          <w:lang w:val="pt-BR"/>
        </w:rPr>
      </w:pPr>
      <w:bookmarkStart w:id="2" w:name="_Toc498298353"/>
      <w:bookmarkEnd w:id="2"/>
      <w:r>
        <w:rPr>
          <w:b/>
          <w:lang w:val="pt-BR"/>
        </w:rPr>
        <w:t>Esdras Amos Tomé</w:t>
      </w:r>
    </w:p>
    <w:p>
      <w:pPr>
        <w:pStyle w:val="Normal"/>
        <w:ind w:hanging="0"/>
        <w:jc w:val="center"/>
        <w:rPr>
          <w:b/>
          <w:b/>
          <w:lang w:val="pt-BR"/>
        </w:rPr>
      </w:pPr>
      <w:r>
        <w:rPr>
          <w:b/>
          <w:lang w:val="pt-BR"/>
        </w:rPr>
      </w:r>
    </w:p>
    <w:p>
      <w:pPr>
        <w:pStyle w:val="Normal"/>
        <w:ind w:hanging="0"/>
        <w:jc w:val="center"/>
        <w:rPr>
          <w:b/>
          <w:b/>
          <w:lang w:val="pt-BR"/>
        </w:rPr>
      </w:pPr>
      <w:r>
        <w:rPr>
          <w:b/>
          <w:lang w:val="pt-BR"/>
        </w:rPr>
      </w:r>
    </w:p>
    <w:p>
      <w:pPr>
        <w:pStyle w:val="Normal"/>
        <w:ind w:hanging="0"/>
        <w:jc w:val="center"/>
        <w:rPr>
          <w:b/>
          <w:b/>
          <w:lang w:val="pt-BR"/>
        </w:rPr>
      </w:pPr>
      <w:r>
        <w:rPr>
          <w:b/>
          <w:lang w:val="pt-BR"/>
        </w:rPr>
      </w:r>
    </w:p>
    <w:p>
      <w:pPr>
        <w:pStyle w:val="Normal"/>
        <w:ind w:hanging="0"/>
        <w:jc w:val="center"/>
        <w:rPr>
          <w:b/>
          <w:b/>
          <w:lang w:val="pt-BR"/>
        </w:rPr>
      </w:pPr>
      <w:r>
        <w:rPr>
          <w:b/>
          <w:lang w:val="pt-BR"/>
        </w:rPr>
      </w:r>
    </w:p>
    <w:p>
      <w:pPr>
        <w:pStyle w:val="Normal"/>
        <w:ind w:hanging="0"/>
        <w:jc w:val="center"/>
        <w:rPr>
          <w:b/>
          <w:b/>
          <w:lang w:val="pt-BR"/>
        </w:rPr>
      </w:pPr>
      <w:r>
        <w:rPr>
          <w:b/>
          <w:lang w:val="pt-BR"/>
        </w:rPr>
      </w:r>
    </w:p>
    <w:p>
      <w:pPr>
        <w:pStyle w:val="Normal"/>
        <w:ind w:hanging="0"/>
        <w:jc w:val="center"/>
        <w:rPr>
          <w:b/>
          <w:b/>
          <w:lang w:val="pt-BR"/>
        </w:rPr>
      </w:pPr>
      <w:r>
        <w:rPr>
          <w:b/>
          <w:lang w:val="pt-BR"/>
        </w:rPr>
      </w:r>
    </w:p>
    <w:p>
      <w:pPr>
        <w:pStyle w:val="Normal"/>
        <w:ind w:hanging="0"/>
        <w:jc w:val="center"/>
        <w:rPr>
          <w:b/>
          <w:b/>
          <w:lang w:val="pt-BR"/>
        </w:rPr>
      </w:pPr>
      <w:r>
        <w:rPr>
          <w:b/>
          <w:lang w:val="pt-BR"/>
        </w:rPr>
      </w:r>
    </w:p>
    <w:p>
      <w:pPr>
        <w:pStyle w:val="Normal"/>
        <w:ind w:hanging="0"/>
        <w:jc w:val="center"/>
        <w:rPr>
          <w:b/>
          <w:b/>
          <w:lang w:val="pt-BR"/>
        </w:rPr>
      </w:pPr>
      <w:r>
        <w:rPr>
          <w:b/>
          <w:lang w:val="pt-BR"/>
        </w:rPr>
      </w:r>
    </w:p>
    <w:p>
      <w:pPr>
        <w:pStyle w:val="Normal"/>
        <w:ind w:hanging="0"/>
        <w:jc w:val="center"/>
        <w:rPr>
          <w:b/>
          <w:b/>
          <w:szCs w:val="24"/>
          <w:lang w:val="pt-BR"/>
        </w:rPr>
      </w:pPr>
      <w:bookmarkStart w:id="3" w:name="_Toc498298354"/>
      <w:r>
        <w:rPr>
          <w:b/>
          <w:szCs w:val="24"/>
          <w:lang w:val="pt-BR"/>
        </w:rPr>
        <w:t>MERCADO FINANCEIRO</w:t>
      </w:r>
      <w:bookmarkEnd w:id="3"/>
      <w:r>
        <w:rPr>
          <w:b/>
          <w:szCs w:val="24"/>
          <w:lang w:val="pt-BR"/>
        </w:rPr>
        <w:t>:</w:t>
      </w:r>
    </w:p>
    <w:p>
      <w:pPr>
        <w:pStyle w:val="Normal"/>
        <w:ind w:hanging="0"/>
        <w:jc w:val="center"/>
        <w:rPr>
          <w:b/>
          <w:b/>
          <w:szCs w:val="24"/>
          <w:lang w:val="pt-BR"/>
        </w:rPr>
      </w:pPr>
      <w:bookmarkStart w:id="4" w:name="_Toc498298355"/>
      <w:bookmarkEnd w:id="4"/>
      <w:r>
        <w:rPr>
          <w:b/>
          <w:szCs w:val="24"/>
          <w:lang w:val="pt-BR"/>
        </w:rPr>
        <w:t>Estudo de viabilidade de abertura de capital na Sonangol</w:t>
      </w:r>
    </w:p>
    <w:p>
      <w:pPr>
        <w:pStyle w:val="Normal"/>
        <w:ind w:hanging="0"/>
        <w:jc w:val="center"/>
        <w:rPr>
          <w:b/>
          <w:b/>
          <w:lang w:val="pt-BR"/>
        </w:rPr>
      </w:pPr>
      <w:r>
        <w:rPr>
          <w:b/>
          <w:lang w:val="pt-BR"/>
        </w:rPr>
      </w:r>
    </w:p>
    <w:p>
      <w:pPr>
        <w:pStyle w:val="Normal"/>
        <w:ind w:hanging="0"/>
        <w:jc w:val="center"/>
        <w:rPr>
          <w:b/>
          <w:b/>
          <w:lang w:val="pt-BR"/>
        </w:rPr>
      </w:pPr>
      <w:r>
        <w:rPr>
          <w:b/>
          <w:lang w:val="pt-BR"/>
        </w:rPr>
      </w:r>
    </w:p>
    <w:p>
      <w:pPr>
        <w:pStyle w:val="Normal"/>
        <w:ind w:hanging="0"/>
        <w:jc w:val="center"/>
        <w:rPr>
          <w:b/>
          <w:b/>
          <w:lang w:val="pt-BR"/>
        </w:rPr>
      </w:pPr>
      <w:r>
        <w:rPr>
          <w:b/>
          <w:lang w:val="pt-BR"/>
        </w:rPr>
      </w:r>
    </w:p>
    <w:p>
      <w:pPr>
        <w:pStyle w:val="Normal"/>
        <w:ind w:hanging="0"/>
        <w:jc w:val="center"/>
        <w:rPr>
          <w:b/>
          <w:b/>
          <w:lang w:val="pt-BR"/>
        </w:rPr>
      </w:pPr>
      <w:r>
        <w:rPr>
          <w:b/>
          <w:lang w:val="pt-BR"/>
        </w:rPr>
      </w:r>
    </w:p>
    <w:p>
      <w:pPr>
        <w:pStyle w:val="Normal"/>
        <w:ind w:hanging="0"/>
        <w:jc w:val="center"/>
        <w:rPr>
          <w:b/>
          <w:b/>
          <w:lang w:val="pt-BR"/>
        </w:rPr>
      </w:pPr>
      <w:r>
        <w:rPr>
          <w:b/>
          <w:lang w:val="pt-BR"/>
        </w:rPr>
      </w:r>
    </w:p>
    <w:p>
      <w:pPr>
        <w:pStyle w:val="Normal"/>
        <w:ind w:hanging="0"/>
        <w:jc w:val="center"/>
        <w:rPr>
          <w:b/>
          <w:b/>
          <w:lang w:val="pt-BR"/>
        </w:rPr>
      </w:pPr>
      <w:r>
        <w:rPr>
          <w:b/>
          <w:lang w:val="pt-BR"/>
        </w:rPr>
      </w:r>
    </w:p>
    <w:p>
      <w:pPr>
        <w:pStyle w:val="Normal"/>
        <w:ind w:hanging="0"/>
        <w:jc w:val="center"/>
        <w:rPr>
          <w:b/>
          <w:b/>
          <w:lang w:val="pt-BR"/>
        </w:rPr>
      </w:pPr>
      <w:r>
        <w:rPr>
          <w:b/>
          <w:lang w:val="pt-BR"/>
        </w:rPr>
      </w:r>
    </w:p>
    <w:p>
      <w:pPr>
        <w:pStyle w:val="Normal"/>
        <w:ind w:hanging="0"/>
        <w:jc w:val="center"/>
        <w:rPr>
          <w:b/>
          <w:b/>
          <w:lang w:val="pt-BR"/>
        </w:rPr>
      </w:pPr>
      <w:r>
        <w:rPr>
          <w:b/>
          <w:lang w:val="pt-BR"/>
        </w:rPr>
      </w:r>
    </w:p>
    <w:p>
      <w:pPr>
        <w:pStyle w:val="Normal"/>
        <w:ind w:hanging="0"/>
        <w:jc w:val="center"/>
        <w:rPr>
          <w:b/>
          <w:b/>
          <w:lang w:val="pt-BR"/>
        </w:rPr>
      </w:pPr>
      <w:r>
        <w:rPr>
          <w:b/>
          <w:lang w:val="pt-BR"/>
        </w:rPr>
      </w:r>
    </w:p>
    <w:p>
      <w:pPr>
        <w:pStyle w:val="Normal"/>
        <w:ind w:hanging="0"/>
        <w:jc w:val="center"/>
        <w:rPr>
          <w:b/>
          <w:b/>
          <w:lang w:val="pt-BR"/>
        </w:rPr>
      </w:pPr>
      <w:r>
        <w:rPr>
          <w:b/>
          <w:lang w:val="pt-BR"/>
        </w:rPr>
      </w:r>
    </w:p>
    <w:p>
      <w:pPr>
        <w:pStyle w:val="Normal"/>
        <w:ind w:hanging="0"/>
        <w:jc w:val="center"/>
        <w:rPr>
          <w:b/>
          <w:b/>
          <w:lang w:val="pt-BR"/>
        </w:rPr>
      </w:pPr>
      <w:r>
        <w:rPr>
          <w:b/>
          <w:lang w:val="pt-BR"/>
        </w:rPr>
      </w:r>
    </w:p>
    <w:p>
      <w:pPr>
        <w:pStyle w:val="Normal"/>
        <w:ind w:hanging="0"/>
        <w:jc w:val="center"/>
        <w:rPr>
          <w:b/>
          <w:b/>
          <w:lang w:val="pt-BR"/>
        </w:rPr>
      </w:pPr>
      <w:r>
        <w:rPr>
          <w:b/>
          <w:lang w:val="pt-BR"/>
        </w:rPr>
      </w:r>
    </w:p>
    <w:p>
      <w:pPr>
        <w:pStyle w:val="Normal"/>
        <w:ind w:hanging="0"/>
        <w:jc w:val="center"/>
        <w:rPr>
          <w:b/>
          <w:b/>
          <w:lang w:val="pt-BR"/>
        </w:rPr>
      </w:pPr>
      <w:r>
        <w:rPr>
          <w:b/>
          <w:lang w:val="pt-BR"/>
        </w:rPr>
      </w:r>
    </w:p>
    <w:p>
      <w:pPr>
        <w:pStyle w:val="Normal"/>
        <w:ind w:hanging="0"/>
        <w:jc w:val="center"/>
        <w:rPr>
          <w:b/>
          <w:b/>
          <w:lang w:val="pt-BR"/>
        </w:rPr>
      </w:pPr>
      <w:r>
        <w:rPr>
          <w:b/>
          <w:lang w:val="pt-BR"/>
        </w:rPr>
      </w:r>
    </w:p>
    <w:p>
      <w:pPr>
        <w:pStyle w:val="Normal"/>
        <w:pBdr/>
        <w:ind w:hanging="0"/>
        <w:jc w:val="center"/>
        <w:rPr>
          <w:rStyle w:val="Pagenumber"/>
        </w:rPr>
      </w:pPr>
      <w:bookmarkStart w:id="5" w:name="_Toc498298356"/>
      <w:bookmarkEnd w:id="5"/>
      <w:r>
        <w:rPr>
          <w:b/>
          <w:lang w:val="pt-BR"/>
        </w:rPr>
        <w:t>Belo Horizonte</w:t>
      </w:r>
    </w:p>
    <w:p>
      <w:pPr>
        <w:sectPr>
          <w:headerReference w:type="default" r:id="rId2"/>
          <w:type w:val="nextPage"/>
          <w:pgSz w:w="11906" w:h="16838"/>
          <w:pgMar w:left="1701" w:right="1134" w:header="709" w:top="1701" w:footer="0" w:bottom="1134" w:gutter="0"/>
          <w:pgNumType w:start="9" w:fmt="decimal"/>
          <w:formProt w:val="false"/>
          <w:textDirection w:val="lrTb"/>
          <w:docGrid w:type="default" w:linePitch="360" w:charSpace="4294961151"/>
        </w:sectPr>
        <w:pStyle w:val="Normal"/>
        <w:ind w:right="360" w:hanging="0"/>
        <w:jc w:val="center"/>
        <w:rPr>
          <w:b/>
          <w:b/>
          <w:lang w:val="pt-BR"/>
        </w:rPr>
      </w:pPr>
      <w:r>
        <w:rPr>
          <w:b/>
          <w:lang w:val="pt-BR"/>
        </w:rPr>
        <w:t>2017</w:t>
      </w:r>
    </w:p>
    <w:p>
      <w:pPr>
        <w:pStyle w:val="Normal"/>
        <w:ind w:hanging="0"/>
        <w:jc w:val="center"/>
        <w:rPr>
          <w:b/>
          <w:b/>
          <w:lang w:val="pt-BR"/>
        </w:rPr>
      </w:pPr>
      <w:bookmarkStart w:id="6" w:name="_Toc498298357"/>
      <w:bookmarkEnd w:id="6"/>
      <w:r>
        <w:rPr>
          <w:b/>
          <w:lang w:val="pt-BR"/>
        </w:rPr>
        <w:t>Esdras Amos Tomé</w:t>
      </w:r>
    </w:p>
    <w:p>
      <w:pPr>
        <w:pStyle w:val="Normal"/>
        <w:ind w:hanging="0"/>
        <w:jc w:val="center"/>
        <w:rPr>
          <w:b/>
          <w:b/>
          <w:lang w:val="pt-BR"/>
        </w:rPr>
      </w:pPr>
      <w:r>
        <w:rPr>
          <w:b/>
          <w:lang w:val="pt-BR"/>
        </w:rPr>
      </w:r>
    </w:p>
    <w:p>
      <w:pPr>
        <w:pStyle w:val="Normal"/>
        <w:ind w:hanging="0"/>
        <w:jc w:val="center"/>
        <w:rPr>
          <w:b/>
          <w:b/>
          <w:lang w:val="pt-BR"/>
        </w:rPr>
      </w:pPr>
      <w:r>
        <w:rPr>
          <w:b/>
          <w:lang w:val="pt-BR"/>
        </w:rPr>
      </w:r>
    </w:p>
    <w:p>
      <w:pPr>
        <w:pStyle w:val="Normal"/>
        <w:ind w:hanging="0"/>
        <w:jc w:val="center"/>
        <w:rPr>
          <w:b/>
          <w:b/>
          <w:lang w:val="pt-BR"/>
        </w:rPr>
      </w:pPr>
      <w:r>
        <w:rPr>
          <w:b/>
          <w:lang w:val="pt-BR"/>
        </w:rPr>
      </w:r>
    </w:p>
    <w:p>
      <w:pPr>
        <w:pStyle w:val="Normal"/>
        <w:ind w:hanging="0"/>
        <w:jc w:val="center"/>
        <w:rPr>
          <w:b/>
          <w:b/>
          <w:lang w:val="pt-BR"/>
        </w:rPr>
      </w:pPr>
      <w:r>
        <w:rPr>
          <w:b/>
          <w:lang w:val="pt-BR"/>
        </w:rPr>
      </w:r>
    </w:p>
    <w:p>
      <w:pPr>
        <w:pStyle w:val="Normal"/>
        <w:ind w:hanging="0"/>
        <w:jc w:val="center"/>
        <w:rPr>
          <w:b/>
          <w:b/>
          <w:lang w:val="pt-BR"/>
        </w:rPr>
      </w:pPr>
      <w:r>
        <w:rPr>
          <w:b/>
          <w:lang w:val="pt-BR"/>
        </w:rPr>
      </w:r>
    </w:p>
    <w:p>
      <w:pPr>
        <w:pStyle w:val="Normal"/>
        <w:ind w:hanging="0"/>
        <w:jc w:val="center"/>
        <w:rPr>
          <w:b/>
          <w:b/>
          <w:lang w:val="pt-BR"/>
        </w:rPr>
      </w:pPr>
      <w:r>
        <w:rPr>
          <w:b/>
          <w:lang w:val="pt-BR"/>
        </w:rPr>
      </w:r>
    </w:p>
    <w:p>
      <w:pPr>
        <w:pStyle w:val="Normal"/>
        <w:ind w:hanging="0"/>
        <w:jc w:val="center"/>
        <w:rPr>
          <w:b/>
          <w:b/>
          <w:lang w:val="pt-BR"/>
        </w:rPr>
      </w:pPr>
      <w:r>
        <w:rPr>
          <w:b/>
          <w:lang w:val="pt-BR"/>
        </w:rPr>
      </w:r>
    </w:p>
    <w:p>
      <w:pPr>
        <w:pStyle w:val="Normal"/>
        <w:ind w:hanging="0"/>
        <w:jc w:val="center"/>
        <w:rPr>
          <w:b/>
          <w:b/>
          <w:lang w:val="pt-BR"/>
        </w:rPr>
      </w:pPr>
      <w:bookmarkStart w:id="7" w:name="_Toc498298358"/>
      <w:r>
        <w:rPr>
          <w:b/>
          <w:lang w:val="pt-BR"/>
        </w:rPr>
        <w:t>MERCADO FINANCEIRO</w:t>
      </w:r>
      <w:bookmarkEnd w:id="7"/>
      <w:r>
        <w:rPr>
          <w:b/>
          <w:lang w:val="pt-BR"/>
        </w:rPr>
        <w:t>:</w:t>
      </w:r>
    </w:p>
    <w:p>
      <w:pPr>
        <w:pStyle w:val="Normal"/>
        <w:ind w:hanging="0"/>
        <w:jc w:val="center"/>
        <w:rPr>
          <w:b/>
          <w:b/>
          <w:lang w:val="pt-BR"/>
        </w:rPr>
      </w:pPr>
      <w:r>
        <w:rPr>
          <w:b/>
          <w:lang w:val="pt-BR"/>
        </w:rPr>
        <w:t>Estudo de viabilidade de abertura de capital na Sonangol</w:t>
      </w:r>
    </w:p>
    <w:p>
      <w:pPr>
        <w:pStyle w:val="Normal"/>
        <w:ind w:hanging="0"/>
        <w:jc w:val="center"/>
        <w:rPr>
          <w:b/>
          <w:b/>
          <w:lang w:val="pt-BR"/>
        </w:rPr>
      </w:pPr>
      <w:r>
        <w:rPr>
          <w:b/>
          <w:lang w:val="pt-BR"/>
        </w:rPr>
      </w:r>
    </w:p>
    <w:p>
      <w:pPr>
        <w:pStyle w:val="Normal"/>
        <w:ind w:hanging="0"/>
        <w:jc w:val="center"/>
        <w:rPr>
          <w:b/>
          <w:b/>
          <w:lang w:val="pt-BR"/>
        </w:rPr>
      </w:pPr>
      <w:r>
        <w:rPr>
          <w:b/>
          <w:lang w:val="pt-BR"/>
        </w:rPr>
      </w:r>
    </w:p>
    <w:p>
      <w:pPr>
        <w:pStyle w:val="Normal"/>
        <w:ind w:hanging="0"/>
        <w:jc w:val="center"/>
        <w:rPr>
          <w:b/>
          <w:b/>
          <w:lang w:val="pt-BR"/>
        </w:rPr>
      </w:pPr>
      <w:r>
        <w:rPr>
          <w:b/>
          <w:lang w:val="pt-BR"/>
        </w:rPr>
      </w:r>
    </w:p>
    <w:p>
      <w:pPr>
        <w:pStyle w:val="Normal"/>
        <w:ind w:left="3969" w:hanging="0"/>
        <w:rPr>
          <w:lang w:val="pt-BR"/>
        </w:rPr>
      </w:pPr>
      <w:r>
        <w:rPr>
          <w:lang w:val="pt-BR"/>
        </w:rPr>
        <w:t>Monografia apresentada para conclusão do curso de Administração ao Instituto de Ciências Econômicas e Gerências da Pontifícia Universidade Católica de Minas Gerais como requisito parcial para obtenção do título de bacharel em Administração.</w:t>
      </w:r>
    </w:p>
    <w:p>
      <w:pPr>
        <w:pStyle w:val="Normal"/>
        <w:ind w:left="3969" w:hanging="0"/>
        <w:rPr>
          <w:lang w:val="pt-BR"/>
        </w:rPr>
      </w:pPr>
      <w:r>
        <w:rPr>
          <w:lang w:val="pt-BR"/>
        </w:rPr>
      </w:r>
    </w:p>
    <w:p>
      <w:pPr>
        <w:pStyle w:val="Normal"/>
        <w:ind w:left="3969" w:hanging="0"/>
        <w:rPr>
          <w:lang w:val="pt-BR"/>
        </w:rPr>
      </w:pPr>
      <w:r>
        <w:rPr>
          <w:lang w:val="pt-BR"/>
        </w:rPr>
        <w:t>Orientador: Prof. Antônio Carlos Bertucci</w:t>
      </w:r>
    </w:p>
    <w:p>
      <w:pPr>
        <w:pStyle w:val="Normal"/>
        <w:ind w:left="3969" w:hanging="0"/>
        <w:rPr>
          <w:lang w:val="pt-BR"/>
        </w:rPr>
      </w:pPr>
      <w:r>
        <w:rPr>
          <w:lang w:val="pt-BR"/>
        </w:rPr>
      </w:r>
    </w:p>
    <w:p>
      <w:pPr>
        <w:pStyle w:val="Normal"/>
        <w:ind w:left="3969" w:hanging="0"/>
        <w:rPr>
          <w:lang w:val="pt-BR"/>
        </w:rPr>
      </w:pPr>
      <w:r>
        <w:rPr>
          <w:lang w:val="pt-BR"/>
        </w:rPr>
        <w:t>Área: Finanças</w:t>
      </w:r>
    </w:p>
    <w:p>
      <w:pPr>
        <w:pStyle w:val="Normal"/>
        <w:ind w:hanging="0"/>
        <w:jc w:val="center"/>
        <w:rPr>
          <w:b/>
          <w:b/>
          <w:lang w:val="pt-BR"/>
        </w:rPr>
      </w:pPr>
      <w:r>
        <w:rPr>
          <w:b/>
          <w:lang w:val="pt-BR"/>
        </w:rPr>
      </w:r>
    </w:p>
    <w:p>
      <w:pPr>
        <w:pStyle w:val="Normal"/>
        <w:ind w:hanging="0"/>
        <w:jc w:val="center"/>
        <w:rPr>
          <w:b/>
          <w:b/>
          <w:lang w:val="pt-BR"/>
        </w:rPr>
      </w:pPr>
      <w:r>
        <w:rPr>
          <w:b/>
          <w:lang w:val="pt-BR"/>
        </w:rPr>
      </w:r>
    </w:p>
    <w:p>
      <w:pPr>
        <w:pStyle w:val="Normal"/>
        <w:ind w:hanging="0"/>
        <w:jc w:val="center"/>
        <w:rPr>
          <w:b/>
          <w:b/>
          <w:lang w:val="pt-BR"/>
        </w:rPr>
      </w:pPr>
      <w:r>
        <w:rPr>
          <w:b/>
          <w:lang w:val="pt-BR"/>
        </w:rPr>
      </w:r>
    </w:p>
    <w:p>
      <w:pPr>
        <w:pStyle w:val="Normal"/>
        <w:ind w:hanging="0"/>
        <w:jc w:val="center"/>
        <w:rPr>
          <w:b/>
          <w:b/>
          <w:lang w:val="pt-BR"/>
        </w:rPr>
      </w:pPr>
      <w:r>
        <w:rPr>
          <w:b/>
          <w:lang w:val="pt-BR"/>
        </w:rPr>
      </w:r>
    </w:p>
    <w:p>
      <w:pPr>
        <w:pStyle w:val="Normal"/>
        <w:ind w:hanging="0"/>
        <w:jc w:val="center"/>
        <w:rPr>
          <w:b/>
          <w:b/>
          <w:lang w:val="pt-BR"/>
        </w:rPr>
      </w:pPr>
      <w:r>
        <w:rPr>
          <w:b/>
          <w:lang w:val="pt-BR"/>
        </w:rPr>
      </w:r>
    </w:p>
    <w:p>
      <w:pPr>
        <w:pStyle w:val="Normal"/>
        <w:ind w:hanging="0"/>
        <w:jc w:val="center"/>
        <w:rPr>
          <w:b/>
          <w:b/>
          <w:lang w:val="pt-BR"/>
        </w:rPr>
      </w:pPr>
      <w:r>
        <w:rPr>
          <w:b/>
          <w:lang w:val="pt-BR"/>
        </w:rPr>
      </w:r>
    </w:p>
    <w:p>
      <w:pPr>
        <w:pStyle w:val="Normal"/>
        <w:ind w:hanging="0"/>
        <w:jc w:val="center"/>
        <w:rPr>
          <w:b/>
          <w:b/>
          <w:lang w:val="pt-BR"/>
        </w:rPr>
      </w:pPr>
      <w:r>
        <w:rPr>
          <w:b/>
          <w:lang w:val="pt-BR"/>
        </w:rPr>
      </w:r>
    </w:p>
    <w:p>
      <w:pPr>
        <w:pStyle w:val="Normal"/>
        <w:ind w:hanging="0"/>
        <w:jc w:val="center"/>
        <w:rPr>
          <w:b/>
          <w:b/>
          <w:lang w:val="pt-BR"/>
        </w:rPr>
      </w:pPr>
      <w:r>
        <w:rPr>
          <w:b/>
          <w:lang w:val="pt-BR"/>
        </w:rPr>
      </w:r>
    </w:p>
    <w:p>
      <w:pPr>
        <w:pStyle w:val="Normal"/>
        <w:ind w:hanging="0"/>
        <w:jc w:val="center"/>
        <w:rPr>
          <w:b/>
          <w:b/>
          <w:lang w:val="pt-BR"/>
        </w:rPr>
      </w:pPr>
      <w:r>
        <w:rPr>
          <w:b/>
          <w:lang w:val="pt-BR"/>
        </w:rPr>
      </w:r>
    </w:p>
    <w:p>
      <w:pPr>
        <w:pStyle w:val="Normal"/>
        <w:ind w:hanging="0"/>
        <w:jc w:val="center"/>
        <w:rPr>
          <w:b/>
          <w:b/>
          <w:lang w:val="pt-BR"/>
        </w:rPr>
      </w:pPr>
      <w:bookmarkStart w:id="8" w:name="_Toc498298359"/>
      <w:bookmarkEnd w:id="8"/>
      <w:r>
        <w:rPr>
          <w:b/>
          <w:lang w:val="pt-BR"/>
        </w:rPr>
        <w:t>Belo Horizonte</w:t>
      </w:r>
    </w:p>
    <w:p>
      <w:pPr>
        <w:pStyle w:val="Normal"/>
        <w:ind w:hanging="0"/>
        <w:jc w:val="center"/>
        <w:rPr>
          <w:b/>
          <w:b/>
          <w:lang w:val="pt-BR"/>
        </w:rPr>
      </w:pPr>
      <w:r>
        <w:rPr>
          <w:b/>
          <w:lang w:val="pt-BR"/>
        </w:rPr>
        <w:t>2017</w:t>
      </w:r>
      <w:r>
        <w:br w:type="page"/>
      </w:r>
    </w:p>
    <w:p>
      <w:pPr>
        <w:pStyle w:val="Normal"/>
        <w:ind w:hanging="0"/>
        <w:jc w:val="center"/>
        <w:rPr>
          <w:b/>
          <w:b/>
          <w:lang w:val="pt-BR"/>
        </w:rPr>
      </w:pPr>
      <w:r>
        <w:rPr>
          <w:b/>
          <w:lang w:val="pt-BR"/>
        </w:rPr>
        <w:t>Esdras Amos Tomé</w:t>
      </w:r>
    </w:p>
    <w:p>
      <w:pPr>
        <w:pStyle w:val="Normal"/>
        <w:ind w:hanging="0"/>
        <w:jc w:val="center"/>
        <w:rPr>
          <w:b/>
          <w:b/>
          <w:lang w:val="pt-BR"/>
        </w:rPr>
      </w:pPr>
      <w:r>
        <w:rPr>
          <w:b/>
          <w:lang w:val="pt-BR"/>
        </w:rPr>
      </w:r>
    </w:p>
    <w:p>
      <w:pPr>
        <w:pStyle w:val="Normal"/>
        <w:ind w:hanging="0"/>
        <w:jc w:val="center"/>
        <w:rPr>
          <w:b/>
          <w:b/>
          <w:lang w:val="pt-BR"/>
        </w:rPr>
      </w:pPr>
      <w:r>
        <w:rPr>
          <w:b/>
          <w:lang w:val="pt-BR"/>
        </w:rPr>
      </w:r>
    </w:p>
    <w:p>
      <w:pPr>
        <w:pStyle w:val="Normal"/>
        <w:ind w:hanging="0"/>
        <w:jc w:val="center"/>
        <w:rPr>
          <w:b/>
          <w:b/>
          <w:lang w:val="pt-BR"/>
        </w:rPr>
      </w:pPr>
      <w:r>
        <w:rPr>
          <w:b/>
          <w:lang w:val="pt-BR"/>
        </w:rPr>
      </w:r>
    </w:p>
    <w:p>
      <w:pPr>
        <w:pStyle w:val="Normal"/>
        <w:ind w:hanging="0"/>
        <w:jc w:val="center"/>
        <w:rPr>
          <w:b/>
          <w:b/>
          <w:lang w:val="pt-BR"/>
        </w:rPr>
      </w:pPr>
      <w:r>
        <w:rPr>
          <w:b/>
          <w:lang w:val="pt-BR"/>
        </w:rPr>
        <w:t>MERCADO FINANCEIRO:</w:t>
      </w:r>
    </w:p>
    <w:p>
      <w:pPr>
        <w:pStyle w:val="Normal"/>
        <w:ind w:hanging="0"/>
        <w:jc w:val="center"/>
        <w:rPr>
          <w:b/>
          <w:b/>
          <w:lang w:val="pt-BR"/>
        </w:rPr>
      </w:pPr>
      <w:r>
        <w:rPr>
          <w:b/>
          <w:lang w:val="pt-BR"/>
        </w:rPr>
        <w:t>Estudo de viabilidade de abertura de capital na Sonangol</w:t>
      </w:r>
    </w:p>
    <w:p>
      <w:pPr>
        <w:pStyle w:val="Normal"/>
        <w:ind w:hanging="0"/>
        <w:jc w:val="center"/>
        <w:rPr>
          <w:b/>
          <w:b/>
          <w:lang w:val="pt-BR"/>
        </w:rPr>
      </w:pPr>
      <w:r>
        <w:rPr>
          <w:b/>
          <w:lang w:val="pt-BR"/>
        </w:rPr>
      </w:r>
    </w:p>
    <w:p>
      <w:pPr>
        <w:pStyle w:val="Normal"/>
        <w:ind w:hanging="0"/>
        <w:jc w:val="center"/>
        <w:rPr>
          <w:b/>
          <w:b/>
          <w:lang w:val="pt-BR"/>
        </w:rPr>
      </w:pPr>
      <w:r>
        <w:rPr>
          <w:b/>
          <w:lang w:val="pt-BR"/>
        </w:rPr>
      </w:r>
    </w:p>
    <w:p>
      <w:pPr>
        <w:pStyle w:val="Normal"/>
        <w:ind w:hanging="0"/>
        <w:jc w:val="center"/>
        <w:rPr>
          <w:b/>
          <w:b/>
          <w:lang w:val="pt-BR"/>
        </w:rPr>
      </w:pPr>
      <w:r>
        <w:rPr>
          <w:b/>
          <w:lang w:val="pt-BR"/>
        </w:rPr>
      </w:r>
    </w:p>
    <w:p>
      <w:pPr>
        <w:pStyle w:val="Normal"/>
        <w:jc w:val="center"/>
        <w:rPr>
          <w:lang w:val="pt-BR"/>
        </w:rPr>
      </w:pPr>
      <w:r>
        <w:rPr>
          <w:lang w:val="pt-BR"/>
        </w:rPr>
        <w:t>Monografia apresentada para conclusão do curso de Administração ao Instituto de Ciências Econômicas e Gerências da Pontifícia Universidade Católica de Minas Gerais como requisito parcial para obtenção do título de bacharel em Administração.</w:t>
      </w:r>
    </w:p>
    <w:p>
      <w:pPr>
        <w:pStyle w:val="Normal"/>
        <w:ind w:left="3969" w:hanging="0"/>
        <w:rPr>
          <w:lang w:val="pt-BR"/>
        </w:rPr>
      </w:pPr>
      <w:r>
        <w:rPr>
          <w:lang w:val="pt-BR"/>
        </w:rPr>
      </w:r>
    </w:p>
    <w:p>
      <w:pPr>
        <w:pStyle w:val="Normal"/>
        <w:ind w:hanging="0"/>
        <w:rPr>
          <w:lang w:val="pt-BR"/>
        </w:rPr>
      </w:pPr>
      <w:r>
        <w:rPr>
          <w:lang w:val="pt-BR"/>
        </w:rPr>
      </w:r>
    </w:p>
    <w:p>
      <w:pPr>
        <w:pStyle w:val="Normal"/>
        <w:ind w:hanging="0"/>
        <w:rPr>
          <w:lang w:val="pt-BR"/>
        </w:rPr>
      </w:pPr>
      <w:r>
        <w:rPr>
          <w:lang w:val="pt-BR"/>
        </w:rPr>
      </w:r>
    </w:p>
    <w:p>
      <w:pPr>
        <w:pStyle w:val="Normal"/>
        <w:ind w:hanging="0"/>
        <w:rPr>
          <w:lang w:val="pt-BR"/>
        </w:rPr>
      </w:pPr>
      <w:r>
        <w:rPr>
          <w:lang w:val="pt-BR"/>
        </w:rPr>
      </w:r>
    </w:p>
    <w:p>
      <w:pPr>
        <w:pStyle w:val="Normal"/>
        <w:ind w:hanging="0"/>
        <w:rPr>
          <w:lang w:val="pt-BR"/>
        </w:rPr>
      </w:pPr>
      <w:r>
        <w:rPr>
          <w:lang w:val="pt-BR"/>
        </w:rPr>
      </w:r>
    </w:p>
    <w:p>
      <w:pPr>
        <w:pStyle w:val="Normal"/>
        <w:ind w:hanging="0"/>
        <w:rPr>
          <w:lang w:val="pt-BR"/>
        </w:rPr>
      </w:pPr>
      <w:r>
        <w:rPr>
          <w:lang w:val="pt-BR"/>
        </w:rPr>
      </w:r>
    </w:p>
    <w:p>
      <w:pPr>
        <w:pStyle w:val="Normal"/>
        <w:ind w:hanging="0"/>
        <w:rPr>
          <w:lang w:val="pt-BR"/>
        </w:rPr>
      </w:pPr>
      <w:r>
        <w:rPr>
          <w:lang w:val="pt-BR"/>
        </w:rPr>
      </w:r>
    </w:p>
    <w:p>
      <w:pPr>
        <w:pStyle w:val="Normal"/>
        <w:ind w:hanging="0"/>
        <w:rPr>
          <w:lang w:val="pt-BR"/>
        </w:rPr>
      </w:pPr>
      <w:r>
        <w:rPr>
          <w:lang w:val="pt-BR"/>
        </w:rPr>
      </w:r>
    </w:p>
    <w:p>
      <w:pPr>
        <w:pStyle w:val="Normal"/>
        <w:ind w:hanging="0"/>
        <w:rPr>
          <w:lang w:val="pt-BR"/>
        </w:rPr>
      </w:pPr>
      <w:r>
        <w:rPr>
          <w:lang w:val="pt-BR"/>
        </w:rPr>
      </w:r>
    </w:p>
    <w:p>
      <w:pPr>
        <w:pStyle w:val="Normal"/>
        <w:ind w:hanging="0"/>
        <w:rPr>
          <w:lang w:val="pt-BR"/>
        </w:rPr>
      </w:pPr>
      <w:r>
        <w:rPr>
          <w:lang w:val="pt-BR"/>
        </w:rPr>
      </w:r>
    </w:p>
    <w:p>
      <w:pPr>
        <w:pStyle w:val="Normal"/>
        <w:ind w:hanging="0"/>
        <w:rPr>
          <w:lang w:val="pt-BR"/>
        </w:rPr>
      </w:pPr>
      <w:r>
        <w:rPr>
          <w:lang w:val="pt-BR"/>
        </w:rPr>
      </w:r>
    </w:p>
    <w:p>
      <w:pPr>
        <w:pStyle w:val="Normal"/>
        <w:ind w:hanging="0"/>
        <w:rPr>
          <w:lang w:val="pt-BR"/>
        </w:rPr>
      </w:pPr>
      <w:r>
        <w:rPr>
          <w:lang w:val="pt-BR"/>
        </w:rPr>
        <w:t>RESUMO DAS AVALIAÇÕES:</w:t>
      </w:r>
    </w:p>
    <w:p>
      <w:pPr>
        <w:pStyle w:val="Normal"/>
        <w:ind w:hanging="0"/>
        <w:rPr>
          <w:lang w:val="pt-BR"/>
        </w:rPr>
      </w:pPr>
      <w:r>
        <w:rPr>
          <w:lang w:val="pt-BR"/>
        </w:rPr>
      </w:r>
    </w:p>
    <w:tbl>
      <w:tblPr>
        <w:tblStyle w:val="Tabelacomgrade"/>
        <w:tblW w:w="9061" w:type="dxa"/>
        <w:jc w:val="left"/>
        <w:tblInd w:w="0" w:type="dxa"/>
        <w:tblCellMar>
          <w:top w:w="0" w:type="dxa"/>
          <w:left w:w="108" w:type="dxa"/>
          <w:bottom w:w="0" w:type="dxa"/>
          <w:right w:w="108" w:type="dxa"/>
        </w:tblCellMar>
        <w:tblLook w:firstRow="1" w:noVBand="1" w:lastRow="0" w:firstColumn="1" w:lastColumn="0" w:noHBand="0" w:val="04a0"/>
      </w:tblPr>
      <w:tblGrid>
        <w:gridCol w:w="4530"/>
        <w:gridCol w:w="4530"/>
      </w:tblGrid>
      <w:tr>
        <w:trPr/>
        <w:tc>
          <w:tcPr>
            <w:tcW w:w="4530" w:type="dxa"/>
            <w:tcBorders>
              <w:top w:val="nil"/>
              <w:left w:val="nil"/>
              <w:bottom w:val="nil"/>
              <w:right w:val="nil"/>
              <w:insideH w:val="nil"/>
              <w:insideV w:val="nil"/>
            </w:tcBorders>
            <w:shd w:fill="auto" w:val="clear"/>
          </w:tcPr>
          <w:p>
            <w:pPr>
              <w:pStyle w:val="ListParagraph"/>
              <w:numPr>
                <w:ilvl w:val="0"/>
                <w:numId w:val="4"/>
              </w:numPr>
              <w:spacing w:lineRule="auto" w:line="360"/>
              <w:ind w:left="313" w:hanging="360"/>
              <w:rPr>
                <w:lang w:val="pt-BR"/>
              </w:rPr>
            </w:pPr>
            <w:r>
              <w:rPr>
                <w:lang w:val="pt-BR"/>
              </w:rPr>
              <w:t>Do professor orientador</w:t>
            </w:r>
          </w:p>
        </w:tc>
        <w:tc>
          <w:tcPr>
            <w:tcW w:w="4530" w:type="dxa"/>
            <w:tcBorders>
              <w:top w:val="nil"/>
              <w:left w:val="nil"/>
              <w:bottom w:val="nil"/>
              <w:right w:val="nil"/>
              <w:insideH w:val="nil"/>
              <w:insideV w:val="nil"/>
            </w:tcBorders>
            <w:shd w:fill="auto" w:val="clear"/>
          </w:tcPr>
          <w:p>
            <w:pPr>
              <w:pStyle w:val="Normal"/>
              <w:spacing w:lineRule="auto" w:line="360"/>
              <w:ind w:hanging="0"/>
              <w:jc w:val="right"/>
              <w:rPr>
                <w:lang w:val="pt-BR"/>
              </w:rPr>
            </w:pPr>
            <w:r>
              <w:rPr>
                <w:lang w:val="pt-BR"/>
              </w:rPr>
              <w:t>________________________</w:t>
            </w:r>
          </w:p>
        </w:tc>
      </w:tr>
      <w:tr>
        <w:trPr/>
        <w:tc>
          <w:tcPr>
            <w:tcW w:w="4530" w:type="dxa"/>
            <w:tcBorders>
              <w:top w:val="nil"/>
              <w:left w:val="nil"/>
              <w:bottom w:val="nil"/>
              <w:right w:val="nil"/>
              <w:insideH w:val="nil"/>
              <w:insideV w:val="nil"/>
            </w:tcBorders>
            <w:shd w:fill="auto" w:val="clear"/>
          </w:tcPr>
          <w:p>
            <w:pPr>
              <w:pStyle w:val="ListParagraph"/>
              <w:numPr>
                <w:ilvl w:val="0"/>
                <w:numId w:val="4"/>
              </w:numPr>
              <w:spacing w:lineRule="auto" w:line="360"/>
              <w:ind w:left="313" w:hanging="360"/>
              <w:rPr>
                <w:lang w:val="pt-BR"/>
              </w:rPr>
            </w:pPr>
            <w:r>
              <w:rPr>
                <w:lang w:val="pt-BR"/>
              </w:rPr>
              <w:t>Da apresentação oral</w:t>
            </w:r>
          </w:p>
        </w:tc>
        <w:tc>
          <w:tcPr>
            <w:tcW w:w="4530" w:type="dxa"/>
            <w:tcBorders>
              <w:top w:val="nil"/>
              <w:left w:val="nil"/>
              <w:bottom w:val="nil"/>
              <w:right w:val="nil"/>
              <w:insideH w:val="nil"/>
              <w:insideV w:val="nil"/>
            </w:tcBorders>
            <w:shd w:fill="auto" w:val="clear"/>
          </w:tcPr>
          <w:p>
            <w:pPr>
              <w:pStyle w:val="Normal"/>
              <w:spacing w:lineRule="auto" w:line="360"/>
              <w:ind w:hanging="0"/>
              <w:jc w:val="right"/>
              <w:rPr>
                <w:lang w:val="pt-BR"/>
              </w:rPr>
            </w:pPr>
            <w:r>
              <w:rPr>
                <w:lang w:val="pt-BR"/>
              </w:rPr>
              <w:t>________________________</w:t>
            </w:r>
          </w:p>
        </w:tc>
      </w:tr>
      <w:tr>
        <w:trPr/>
        <w:tc>
          <w:tcPr>
            <w:tcW w:w="4530" w:type="dxa"/>
            <w:tcBorders>
              <w:top w:val="nil"/>
              <w:left w:val="nil"/>
              <w:bottom w:val="nil"/>
              <w:right w:val="nil"/>
              <w:insideH w:val="nil"/>
              <w:insideV w:val="nil"/>
            </w:tcBorders>
            <w:shd w:fill="auto" w:val="clear"/>
          </w:tcPr>
          <w:p>
            <w:pPr>
              <w:pStyle w:val="ListParagraph"/>
              <w:numPr>
                <w:ilvl w:val="0"/>
                <w:numId w:val="4"/>
              </w:numPr>
              <w:spacing w:lineRule="auto" w:line="360"/>
              <w:ind w:left="313" w:hanging="360"/>
              <w:rPr>
                <w:lang w:val="pt-BR"/>
              </w:rPr>
            </w:pPr>
            <w:r>
              <w:rPr>
                <w:lang w:val="pt-BR"/>
              </w:rPr>
              <w:t>Nota final</w:t>
            </w:r>
          </w:p>
        </w:tc>
        <w:tc>
          <w:tcPr>
            <w:tcW w:w="4530" w:type="dxa"/>
            <w:tcBorders>
              <w:top w:val="nil"/>
              <w:left w:val="nil"/>
              <w:bottom w:val="nil"/>
              <w:right w:val="nil"/>
              <w:insideH w:val="nil"/>
              <w:insideV w:val="nil"/>
            </w:tcBorders>
            <w:shd w:fill="auto" w:val="clear"/>
          </w:tcPr>
          <w:p>
            <w:pPr>
              <w:pStyle w:val="Normal"/>
              <w:spacing w:lineRule="auto" w:line="360"/>
              <w:ind w:hanging="0"/>
              <w:jc w:val="right"/>
              <w:rPr>
                <w:lang w:val="pt-BR"/>
              </w:rPr>
            </w:pPr>
            <w:r>
              <w:rPr>
                <w:lang w:val="pt-BR"/>
              </w:rPr>
              <w:t>________________________</w:t>
            </w:r>
          </w:p>
        </w:tc>
      </w:tr>
      <w:tr>
        <w:trPr/>
        <w:tc>
          <w:tcPr>
            <w:tcW w:w="4530" w:type="dxa"/>
            <w:tcBorders>
              <w:top w:val="nil"/>
              <w:left w:val="nil"/>
              <w:bottom w:val="nil"/>
              <w:right w:val="nil"/>
              <w:insideH w:val="nil"/>
              <w:insideV w:val="nil"/>
            </w:tcBorders>
            <w:shd w:fill="auto" w:val="clear"/>
          </w:tcPr>
          <w:p>
            <w:pPr>
              <w:pStyle w:val="Normal"/>
              <w:spacing w:lineRule="auto" w:line="240"/>
              <w:ind w:hanging="0"/>
              <w:rPr>
                <w:lang w:val="pt-BR"/>
              </w:rPr>
            </w:pPr>
            <w:r>
              <w:rPr>
                <w:lang w:val="pt-BR"/>
              </w:rPr>
              <w:t>Conceito</w:t>
            </w:r>
          </w:p>
        </w:tc>
        <w:tc>
          <w:tcPr>
            <w:tcW w:w="4530" w:type="dxa"/>
            <w:tcBorders>
              <w:top w:val="nil"/>
              <w:left w:val="nil"/>
              <w:bottom w:val="nil"/>
              <w:right w:val="nil"/>
              <w:insideH w:val="nil"/>
              <w:insideV w:val="nil"/>
            </w:tcBorders>
            <w:shd w:fill="auto" w:val="clear"/>
          </w:tcPr>
          <w:p>
            <w:pPr>
              <w:pStyle w:val="Normal"/>
              <w:spacing w:lineRule="auto" w:line="360"/>
              <w:ind w:hanging="0"/>
              <w:jc w:val="right"/>
              <w:rPr>
                <w:lang w:val="pt-BR"/>
              </w:rPr>
            </w:pPr>
            <w:r>
              <w:rPr>
                <w:lang w:val="pt-BR"/>
              </w:rPr>
              <w:t>________________________</w:t>
            </w:r>
          </w:p>
        </w:tc>
      </w:tr>
    </w:tbl>
    <w:p>
      <w:pPr>
        <w:pStyle w:val="Normal"/>
        <w:ind w:hanging="0"/>
        <w:rPr>
          <w:lang w:val="pt-BR"/>
        </w:rPr>
      </w:pPr>
      <w:r>
        <w:rPr>
          <w:lang w:val="pt-BR"/>
        </w:rPr>
      </w:r>
    </w:p>
    <w:p>
      <w:pPr>
        <w:pStyle w:val="Normal"/>
        <w:ind w:hanging="0"/>
        <w:rPr>
          <w:lang w:val="pt-BR"/>
        </w:rPr>
      </w:pPr>
      <w:r>
        <w:rPr>
          <w:lang w:val="pt-BR"/>
        </w:rPr>
      </w:r>
    </w:p>
    <w:p>
      <w:pPr>
        <w:pStyle w:val="Normal"/>
        <w:rPr>
          <w:lang w:val="pt-BR"/>
        </w:rPr>
      </w:pPr>
      <w:r>
        <w:rPr>
          <w:lang w:val="pt-BR"/>
        </w:rPr>
      </w:r>
      <w:r>
        <w:br w:type="page"/>
      </w:r>
    </w:p>
    <w:p>
      <w:pPr>
        <w:pStyle w:val="Normal"/>
        <w:ind w:hanging="0"/>
        <w:jc w:val="center"/>
        <w:rPr>
          <w:b/>
          <w:b/>
          <w:lang w:val="pt-BR"/>
        </w:rPr>
      </w:pPr>
      <w:r>
        <w:rPr>
          <w:b/>
          <w:lang w:val="pt-BR"/>
        </w:rPr>
        <w:t>AGRADECIMENTOS</w:t>
      </w:r>
    </w:p>
    <w:p>
      <w:pPr>
        <w:pStyle w:val="Normal"/>
        <w:ind w:hanging="0"/>
        <w:rPr>
          <w:lang w:val="pt-BR"/>
        </w:rPr>
      </w:pPr>
      <w:r>
        <w:rPr>
          <w:lang w:val="pt-BR"/>
        </w:rPr>
      </w:r>
    </w:p>
    <w:p>
      <w:pPr>
        <w:pStyle w:val="Normal"/>
        <w:ind w:hanging="0"/>
        <w:rPr>
          <w:lang w:val="pt-BR"/>
        </w:rPr>
      </w:pPr>
      <w:r>
        <w:rPr>
          <w:lang w:val="pt-BR"/>
        </w:rPr>
        <w:t>Este processo marca um ponto de inflexão da minha vida. Uma inflexão que tem tudo para elevar-me da dedicação acadêmica ao sucesso profissional e pessoal. Portanto, este trabalho é dedicado á Deus pela força e pelo folego de vida durante esta caminhada, e a minha família, por todo apoio, suporte, incentivo e toda motivação durante este percurso.</w:t>
      </w:r>
    </w:p>
    <w:p>
      <w:pPr>
        <w:pStyle w:val="Normal"/>
        <w:ind w:hanging="0"/>
        <w:rPr>
          <w:lang w:val="pt-BR"/>
        </w:rPr>
      </w:pPr>
      <w:r>
        <w:rPr>
          <w:lang w:val="pt-BR"/>
        </w:rPr>
        <w:t>Agradeço especialmente ao meu pai Manuel Livongue por tudo que tem feito por mim</w:t>
      </w:r>
    </w:p>
    <w:p>
      <w:pPr>
        <w:pStyle w:val="Normal"/>
        <w:ind w:hanging="0"/>
        <w:rPr>
          <w:lang w:val="pt-BR"/>
        </w:rPr>
      </w:pPr>
      <w:r>
        <w:rPr>
          <w:lang w:val="pt-BR"/>
        </w:rPr>
        <w:t>Á minha mãe Augusta Chilonga</w:t>
      </w:r>
    </w:p>
    <w:p>
      <w:pPr>
        <w:pStyle w:val="Normal"/>
        <w:ind w:hanging="0"/>
        <w:rPr>
          <w:lang w:val="pt-BR"/>
        </w:rPr>
      </w:pPr>
      <w:r>
        <w:rPr>
          <w:lang w:val="pt-BR"/>
        </w:rPr>
        <w:t>Á minha namorada Patrícia Aline Rodrigues,</w:t>
      </w:r>
    </w:p>
    <w:p>
      <w:pPr>
        <w:pStyle w:val="Normal"/>
        <w:ind w:hanging="0"/>
        <w:rPr>
          <w:lang w:val="pt-BR"/>
        </w:rPr>
      </w:pPr>
      <w:r>
        <w:rPr>
          <w:lang w:val="pt-BR"/>
        </w:rPr>
        <w:t>Ao ilustre Professor Antônio Carlos Burticci.</w:t>
      </w:r>
    </w:p>
    <w:p>
      <w:pPr>
        <w:pStyle w:val="Normal"/>
        <w:ind w:hanging="0"/>
        <w:rPr>
          <w:lang w:val="pt-BR"/>
        </w:rPr>
      </w:pPr>
      <w:r>
        <w:rPr>
          <w:lang w:val="pt-BR"/>
        </w:rPr>
        <w:t>Ao meu mentor Belinazir do espirito Santo.</w:t>
      </w:r>
    </w:p>
    <w:p>
      <w:pPr>
        <w:pStyle w:val="Normal"/>
        <w:ind w:hanging="0"/>
        <w:rPr>
          <w:lang w:val="pt-BR"/>
        </w:rPr>
      </w:pPr>
      <w:r>
        <w:rPr>
          <w:lang w:val="pt-BR"/>
        </w:rPr>
      </w:r>
    </w:p>
    <w:p>
      <w:pPr>
        <w:pStyle w:val="Normal"/>
        <w:ind w:hanging="0"/>
        <w:rPr>
          <w:lang w:val="pt-BR"/>
        </w:rPr>
      </w:pPr>
      <w:r>
        <w:rPr>
          <w:lang w:val="pt-BR"/>
        </w:rPr>
      </w:r>
      <w:r>
        <w:br w:type="page"/>
      </w:r>
    </w:p>
    <w:p>
      <w:pPr>
        <w:pStyle w:val="Normal"/>
        <w:jc w:val="center"/>
        <w:rPr>
          <w:b/>
          <w:b/>
          <w:lang w:val="pt-BR"/>
        </w:rPr>
      </w:pPr>
      <w:r>
        <w:rPr>
          <w:b/>
          <w:lang w:val="pt-BR"/>
        </w:rPr>
        <w:t>RESUMO</w:t>
      </w:r>
    </w:p>
    <w:p>
      <w:pPr>
        <w:pStyle w:val="Normal"/>
        <w:ind w:hanging="0"/>
        <w:rPr>
          <w:lang w:val="pt-BR"/>
        </w:rPr>
      </w:pPr>
      <w:r>
        <w:rPr>
          <w:lang w:val="pt-BR"/>
        </w:rPr>
      </w:r>
    </w:p>
    <w:p>
      <w:pPr>
        <w:pStyle w:val="Normal"/>
        <w:rPr>
          <w:lang w:val="pt-BR"/>
        </w:rPr>
      </w:pPr>
      <w:r>
        <w:rPr>
          <w:lang w:val="pt-BR"/>
        </w:rPr>
        <w:t>A partir de uma pesquisa bibliográfica e relatórios financeiros (Balanço e Demostração de Resultados) este trabalho compilou informações sobre ofertas públicas inicias e seus custos envolvidos, sistema financeiro e orgãos reguladores, bolsa de valores e um breve estudo comparativo entre o sistema financeiro Angolano e o Sistema financeiro Brasileiro, caracterização e estudo prático da Sonangol SA- empresa Angolana do ramo Petrólifero de capital fechado, Análise e apresentação dos resultados.</w:t>
      </w:r>
    </w:p>
    <w:p>
      <w:pPr>
        <w:pStyle w:val="Normal"/>
        <w:rPr>
          <w:lang w:val="pt-BR"/>
        </w:rPr>
      </w:pPr>
      <w:r>
        <w:rPr>
          <w:lang w:val="pt-BR"/>
        </w:rPr>
        <w:t>Análise e apresentação dos resultados da Sonangol SA, foi feita com base em quatro índicadores financeiro, a sitar: Análise de liquidez, índice de estrutura de capital, Indice de endividamento e índice de rentabilidade, apartir desses indicadores chegou-se a conclusão que a Sonangol tem estrutura e robustez financeira para abrir seu capital inicial ao público.</w:t>
      </w:r>
    </w:p>
    <w:p>
      <w:pPr>
        <w:pStyle w:val="Normal"/>
        <w:ind w:hanging="0"/>
        <w:rPr>
          <w:lang w:val="pt-BR"/>
        </w:rPr>
      </w:pPr>
      <w:r>
        <w:rPr>
          <w:lang w:val="pt-BR"/>
        </w:rPr>
      </w:r>
    </w:p>
    <w:p>
      <w:pPr>
        <w:pStyle w:val="Normal"/>
        <w:ind w:hanging="0"/>
        <w:rPr>
          <w:lang w:val="pt-BR"/>
        </w:rPr>
      </w:pPr>
      <w:r>
        <w:rPr>
          <w:b/>
          <w:lang w:val="pt-BR"/>
        </w:rPr>
        <w:t>Palavras-chaves</w:t>
      </w:r>
      <w:r>
        <w:rPr>
          <w:lang w:val="pt-BR"/>
        </w:rPr>
        <w:t>: Mercado financeiro, Abertura de capital, na Sonangol S.A</w:t>
      </w:r>
    </w:p>
    <w:p>
      <w:pPr>
        <w:pStyle w:val="Normal"/>
        <w:ind w:hanging="0"/>
        <w:rPr>
          <w:lang w:val="pt-BR"/>
        </w:rPr>
      </w:pPr>
      <w:r>
        <w:rPr>
          <w:lang w:val="pt-BR"/>
        </w:rPr>
      </w:r>
    </w:p>
    <w:p>
      <w:pPr>
        <w:pStyle w:val="Normal"/>
        <w:ind w:hanging="0"/>
        <w:rPr>
          <w:lang w:val="pt-BR"/>
        </w:rPr>
      </w:pPr>
      <w:r>
        <w:rPr>
          <w:lang w:val="pt-BR"/>
        </w:rPr>
      </w:r>
      <w:r>
        <w:br w:type="page"/>
      </w:r>
    </w:p>
    <w:p>
      <w:pPr>
        <w:pStyle w:val="Normal"/>
        <w:ind w:hanging="0"/>
        <w:jc w:val="center"/>
        <w:rPr>
          <w:b/>
          <w:b/>
          <w:lang w:val="pt-BR"/>
        </w:rPr>
      </w:pPr>
      <w:r>
        <w:rPr>
          <w:b/>
          <w:lang w:val="pt-BR"/>
        </w:rPr>
        <w:t>LISTA DE FIGURAS</w:t>
      </w:r>
    </w:p>
    <w:p>
      <w:pPr>
        <w:pStyle w:val="Normal"/>
        <w:ind w:hanging="0"/>
        <w:rPr/>
      </w:pPr>
      <w:r>
        <w:rPr/>
      </w:r>
    </w:p>
    <w:p>
      <w:pPr>
        <w:pStyle w:val="Tableoffigures"/>
        <w:tabs>
          <w:tab w:val="right" w:pos="9061" w:leader="dot"/>
        </w:tabs>
        <w:rPr>
          <w:rFonts w:ascii="Cambria" w:hAnsi="Cambria" w:cs="" w:asciiTheme="minorHAnsi" w:cstheme="minorBidi" w:hAnsiTheme="minorHAnsi"/>
          <w:sz w:val="22"/>
          <w:szCs w:val="22"/>
          <w:lang w:val="pt-BR" w:eastAsia="pt-BR"/>
        </w:rPr>
      </w:pPr>
      <w:r>
        <w:fldChar w:fldCharType="begin"/>
      </w:r>
      <w:r>
        <w:instrText> TOC \c "Figura" </w:instrText>
      </w:r>
      <w:r>
        <w:fldChar w:fldCharType="separate"/>
      </w:r>
      <w:hyperlink w:anchor="_Toc499010306">
        <w:r>
          <w:rPr>
            <w:rStyle w:val="Vnculodendice"/>
            <w:b/>
            <w:lang w:val="pt-BR"/>
          </w:rPr>
          <w:t>Figura 1 – Volumes anuais de negociação realizados no BM&amp;FBOVESPA.</w:t>
        </w:r>
        <w:r>
          <w:rPr>
            <w:webHidden/>
          </w:rPr>
          <w:fldChar w:fldCharType="begin"/>
        </w:r>
        <w:r>
          <w:rPr>
            <w:webHidden/>
          </w:rPr>
          <w:instrText>PAGEREF _Toc499010306 \h</w:instrText>
        </w:r>
        <w:r>
          <w:rPr>
            <w:webHidden/>
          </w:rPr>
          <w:fldChar w:fldCharType="separate"/>
        </w:r>
        <w:r>
          <w:rPr>
            <w:rStyle w:val="Vnculodendice"/>
            <w:vanish w:val="false"/>
            <w:lang w:val="pt-BR"/>
          </w:rPr>
          <w:tab/>
          <w:t>26</w:t>
        </w:r>
        <w:r>
          <w:rPr>
            <w:webHidden/>
          </w:rPr>
          <w:fldChar w:fldCharType="end"/>
        </w:r>
      </w:hyperlink>
    </w:p>
    <w:p>
      <w:pPr>
        <w:pStyle w:val="Tableoffigures"/>
        <w:tabs>
          <w:tab w:val="right" w:pos="9061" w:leader="dot"/>
        </w:tabs>
        <w:rPr>
          <w:rFonts w:ascii="Cambria" w:hAnsi="Cambria" w:cs="" w:asciiTheme="minorHAnsi" w:cstheme="minorBidi" w:hAnsiTheme="minorHAnsi"/>
          <w:sz w:val="22"/>
          <w:szCs w:val="22"/>
          <w:lang w:val="pt-BR" w:eastAsia="pt-BR"/>
        </w:rPr>
      </w:pPr>
      <w:hyperlink w:anchor="_Toc499010307">
        <w:r>
          <w:rPr>
            <w:rStyle w:val="Vnculodendice"/>
            <w:b/>
            <w:lang w:val="pt-BR"/>
          </w:rPr>
          <w:t>Figura 2 – Volumes anuais de ofertas públicas realizados no BM&amp;FBOVESPA.</w:t>
        </w:r>
        <w:r>
          <w:rPr>
            <w:webHidden/>
          </w:rPr>
          <w:fldChar w:fldCharType="begin"/>
        </w:r>
        <w:r>
          <w:rPr>
            <w:webHidden/>
          </w:rPr>
          <w:instrText>PAGEREF _Toc499010307 \h</w:instrText>
        </w:r>
        <w:r>
          <w:rPr>
            <w:webHidden/>
          </w:rPr>
          <w:fldChar w:fldCharType="separate"/>
        </w:r>
        <w:r>
          <w:rPr>
            <w:rStyle w:val="Vnculodendice"/>
            <w:vanish w:val="false"/>
            <w:lang w:val="pt-BR"/>
          </w:rPr>
          <w:tab/>
          <w:t>27</w:t>
        </w:r>
        <w:r>
          <w:rPr>
            <w:webHidden/>
          </w:rPr>
          <w:fldChar w:fldCharType="end"/>
        </w:r>
      </w:hyperlink>
    </w:p>
    <w:p>
      <w:pPr>
        <w:pStyle w:val="Tableoffigures"/>
        <w:tabs>
          <w:tab w:val="right" w:pos="9061" w:leader="dot"/>
        </w:tabs>
        <w:rPr>
          <w:rFonts w:ascii="Cambria" w:hAnsi="Cambria" w:cs="" w:asciiTheme="minorHAnsi" w:cstheme="minorBidi" w:hAnsiTheme="minorHAnsi"/>
          <w:sz w:val="22"/>
          <w:szCs w:val="22"/>
          <w:lang w:val="pt-BR" w:eastAsia="pt-BR"/>
        </w:rPr>
      </w:pPr>
      <w:hyperlink w:anchor="_Toc499010308">
        <w:r>
          <w:rPr>
            <w:rStyle w:val="Vnculodendice"/>
            <w:b/>
            <w:lang w:val="pt-BR"/>
          </w:rPr>
          <w:t>Figura 3 – Patrimônio líquido e valor de mercado do BM&amp;FBOVESPA.</w:t>
        </w:r>
        <w:r>
          <w:rPr>
            <w:webHidden/>
          </w:rPr>
          <w:fldChar w:fldCharType="begin"/>
        </w:r>
        <w:r>
          <w:rPr>
            <w:webHidden/>
          </w:rPr>
          <w:instrText>PAGEREF _Toc499010308 \h</w:instrText>
        </w:r>
        <w:r>
          <w:rPr>
            <w:webHidden/>
          </w:rPr>
          <w:fldChar w:fldCharType="separate"/>
        </w:r>
        <w:r>
          <w:rPr>
            <w:rStyle w:val="Vnculodendice"/>
            <w:vanish w:val="false"/>
            <w:lang w:val="pt-BR"/>
          </w:rPr>
          <w:tab/>
          <w:t>27</w:t>
        </w:r>
        <w:r>
          <w:rPr>
            <w:webHidden/>
          </w:rPr>
          <w:fldChar w:fldCharType="end"/>
        </w:r>
      </w:hyperlink>
    </w:p>
    <w:p>
      <w:pPr>
        <w:pStyle w:val="Tableoffigures"/>
        <w:tabs>
          <w:tab w:val="right" w:pos="9061" w:leader="dot"/>
        </w:tabs>
        <w:rPr>
          <w:rFonts w:ascii="Cambria" w:hAnsi="Cambria" w:cs="" w:asciiTheme="minorHAnsi" w:cstheme="minorBidi" w:hAnsiTheme="minorHAnsi"/>
          <w:sz w:val="22"/>
          <w:szCs w:val="22"/>
          <w:lang w:val="pt-BR" w:eastAsia="pt-BR"/>
        </w:rPr>
      </w:pPr>
      <w:hyperlink w:anchor="_Toc499010309">
        <w:r>
          <w:rPr>
            <w:rStyle w:val="Vnculodendice"/>
            <w:b/>
            <w:lang w:val="pt-BR"/>
          </w:rPr>
          <w:t>Figura 3 – Perfil mensal de número de investidores no BM&amp;FBOVESPA.</w:t>
        </w:r>
        <w:r>
          <w:rPr>
            <w:webHidden/>
          </w:rPr>
          <w:fldChar w:fldCharType="begin"/>
        </w:r>
        <w:r>
          <w:rPr>
            <w:webHidden/>
          </w:rPr>
          <w:instrText>PAGEREF _Toc499010309 \h</w:instrText>
        </w:r>
        <w:r>
          <w:rPr>
            <w:webHidden/>
          </w:rPr>
          <w:fldChar w:fldCharType="separate"/>
        </w:r>
        <w:r>
          <w:rPr>
            <w:rStyle w:val="Vnculodendice"/>
            <w:vanish w:val="false"/>
            <w:lang w:val="pt-BR"/>
          </w:rPr>
          <w:tab/>
          <w:t>27</w:t>
        </w:r>
        <w:r>
          <w:rPr>
            <w:webHidden/>
          </w:rPr>
          <w:fldChar w:fldCharType="end"/>
        </w:r>
      </w:hyperlink>
    </w:p>
    <w:p>
      <w:pPr>
        <w:pStyle w:val="Tableoffigures"/>
        <w:tabs>
          <w:tab w:val="right" w:pos="9061" w:leader="dot"/>
        </w:tabs>
        <w:ind w:left="709" w:hanging="0"/>
        <w:rPr>
          <w:rFonts w:ascii="Cambria" w:hAnsi="Cambria" w:cs="" w:asciiTheme="minorHAnsi" w:cstheme="minorBidi" w:hAnsiTheme="minorHAnsi"/>
          <w:sz w:val="22"/>
          <w:szCs w:val="22"/>
          <w:lang w:val="pt-BR" w:eastAsia="pt-BR"/>
        </w:rPr>
      </w:pPr>
      <w:hyperlink w:anchor="_Toc499010310">
        <w:r>
          <w:rPr>
            <w:rStyle w:val="Vnculodendice"/>
            <w:b/>
            <w:lang w:val="pt-BR"/>
          </w:rPr>
          <w:t>Figura 5 – Extrato de volumes negociados no MBTT em 2017 (atualização de 23/05/2017).</w:t>
        </w:r>
        <w:r>
          <w:rPr>
            <w:webHidden/>
          </w:rPr>
          <w:fldChar w:fldCharType="begin"/>
        </w:r>
        <w:r>
          <w:rPr>
            <w:webHidden/>
          </w:rPr>
          <w:instrText>PAGEREF _Toc499010310 \h</w:instrText>
        </w:r>
        <w:r>
          <w:rPr>
            <w:webHidden/>
          </w:rPr>
          <w:fldChar w:fldCharType="separate"/>
        </w:r>
        <w:r>
          <w:rPr>
            <w:rStyle w:val="Vnculodendice"/>
            <w:vanish w:val="false"/>
            <w:lang w:val="pt-BR"/>
          </w:rPr>
          <w:tab/>
          <w:t>32</w:t>
        </w:r>
        <w:r>
          <w:rPr>
            <w:webHidden/>
          </w:rPr>
          <w:fldChar w:fldCharType="end"/>
        </w:r>
      </w:hyperlink>
    </w:p>
    <w:p>
      <w:pPr>
        <w:pStyle w:val="Tableoffigures"/>
        <w:tabs>
          <w:tab w:val="right" w:pos="9061" w:leader="dot"/>
        </w:tabs>
        <w:ind w:left="709" w:hanging="0"/>
        <w:rPr>
          <w:rFonts w:ascii="Cambria" w:hAnsi="Cambria" w:cs="" w:asciiTheme="minorHAnsi" w:cstheme="minorBidi" w:hAnsiTheme="minorHAnsi"/>
          <w:sz w:val="22"/>
          <w:szCs w:val="22"/>
          <w:lang w:val="pt-BR" w:eastAsia="pt-BR"/>
        </w:rPr>
      </w:pPr>
      <w:hyperlink w:anchor="_Toc499010311">
        <w:r>
          <w:rPr>
            <w:rStyle w:val="Vnculodendice"/>
            <w:b/>
            <w:lang w:val="pt-BR"/>
          </w:rPr>
          <w:t>Figura 6 – Gráfico dos resultados líquidos da Sonangol em valores absolutos expressos em bilhões de kwanzas.</w:t>
        </w:r>
        <w:r>
          <w:rPr>
            <w:webHidden/>
          </w:rPr>
          <w:fldChar w:fldCharType="begin"/>
        </w:r>
        <w:r>
          <w:rPr>
            <w:webHidden/>
          </w:rPr>
          <w:instrText>PAGEREF _Toc499010311 \h</w:instrText>
        </w:r>
        <w:r>
          <w:rPr>
            <w:webHidden/>
          </w:rPr>
          <w:fldChar w:fldCharType="separate"/>
        </w:r>
        <w:r>
          <w:rPr>
            <w:rStyle w:val="Vnculodendice"/>
            <w:vanish w:val="false"/>
            <w:lang w:val="pt-BR"/>
          </w:rPr>
          <w:tab/>
          <w:t>69</w:t>
        </w:r>
        <w:r>
          <w:rPr>
            <w:webHidden/>
          </w:rPr>
          <w:fldChar w:fldCharType="end"/>
        </w:r>
      </w:hyperlink>
    </w:p>
    <w:p>
      <w:pPr>
        <w:pStyle w:val="Tableoffigures"/>
        <w:tabs>
          <w:tab w:val="right" w:pos="9061" w:leader="dot"/>
        </w:tabs>
        <w:ind w:left="709" w:hanging="0"/>
        <w:rPr>
          <w:rFonts w:ascii="Cambria" w:hAnsi="Cambria" w:cs="" w:asciiTheme="minorHAnsi" w:cstheme="minorBidi" w:hAnsiTheme="minorHAnsi"/>
          <w:sz w:val="22"/>
          <w:szCs w:val="22"/>
          <w:lang w:val="pt-BR" w:eastAsia="pt-BR"/>
        </w:rPr>
      </w:pPr>
      <w:hyperlink w:anchor="_Toc499010312">
        <w:r>
          <w:rPr>
            <w:rStyle w:val="Vnculodendice"/>
            <w:b/>
            <w:lang w:val="pt-BR"/>
          </w:rPr>
          <w:t>Figura 7 – Gráfico referente ao porcentual dos lucros líquidos expressos em bilhões de kwanzas</w:t>
        </w:r>
        <w:r>
          <w:rPr>
            <w:webHidden/>
          </w:rPr>
          <w:fldChar w:fldCharType="begin"/>
        </w:r>
        <w:r>
          <w:rPr>
            <w:webHidden/>
          </w:rPr>
          <w:instrText>PAGEREF _Toc499010312 \h</w:instrText>
        </w:r>
        <w:r>
          <w:rPr>
            <w:webHidden/>
          </w:rPr>
          <w:fldChar w:fldCharType="separate"/>
        </w:r>
        <w:r>
          <w:rPr>
            <w:rStyle w:val="Vnculodendice"/>
            <w:vanish w:val="false"/>
            <w:lang w:val="pt-BR"/>
          </w:rPr>
          <w:tab/>
          <w:t>70</w:t>
        </w:r>
        <w:r>
          <w:rPr>
            <w:webHidden/>
          </w:rPr>
          <w:fldChar w:fldCharType="end"/>
        </w:r>
      </w:hyperlink>
    </w:p>
    <w:p>
      <w:pPr>
        <w:pStyle w:val="Normal"/>
        <w:ind w:hanging="0"/>
        <w:rPr>
          <w:lang w:val="pt-BR"/>
        </w:rPr>
      </w:pPr>
      <w:r>
        <w:rPr>
          <w:lang w:val="pt-BR"/>
        </w:rPr>
      </w:r>
      <w:r>
        <w:fldChar w:fldCharType="end"/>
      </w:r>
    </w:p>
    <w:p>
      <w:pPr>
        <w:pStyle w:val="Normal"/>
        <w:ind w:hanging="0"/>
        <w:rPr>
          <w:lang w:val="pt-BR"/>
        </w:rPr>
      </w:pPr>
      <w:r>
        <w:rPr>
          <w:lang w:val="pt-BR"/>
        </w:rPr>
      </w:r>
    </w:p>
    <w:p>
      <w:pPr>
        <w:pStyle w:val="Normal"/>
        <w:ind w:hanging="0"/>
        <w:rPr>
          <w:lang w:val="pt-BR"/>
        </w:rPr>
      </w:pPr>
      <w:r>
        <w:rPr>
          <w:lang w:val="pt-BR"/>
        </w:rPr>
      </w:r>
      <w:r>
        <w:br w:type="page"/>
      </w:r>
    </w:p>
    <w:p>
      <w:pPr>
        <w:pStyle w:val="Normal"/>
        <w:ind w:hanging="0"/>
        <w:jc w:val="center"/>
        <w:rPr>
          <w:b/>
          <w:b/>
          <w:lang w:val="pt-BR"/>
        </w:rPr>
      </w:pPr>
      <w:r>
        <w:rPr>
          <w:b/>
          <w:lang w:val="pt-BR"/>
        </w:rPr>
        <w:t>LISTA DE TABELAS</w:t>
      </w:r>
    </w:p>
    <w:p>
      <w:pPr>
        <w:pStyle w:val="Normal"/>
        <w:ind w:hanging="0"/>
        <w:rPr/>
      </w:pPr>
      <w:r>
        <w:rPr/>
      </w:r>
    </w:p>
    <w:p>
      <w:pPr>
        <w:pStyle w:val="Tableoffigures"/>
        <w:tabs>
          <w:tab w:val="right" w:pos="9061" w:leader="dot"/>
        </w:tabs>
        <w:ind w:hanging="0"/>
        <w:rPr>
          <w:rFonts w:ascii="Cambria" w:hAnsi="Cambria" w:cs="" w:asciiTheme="minorHAnsi" w:cstheme="minorBidi" w:hAnsiTheme="minorHAnsi"/>
          <w:sz w:val="22"/>
          <w:szCs w:val="22"/>
          <w:lang w:val="pt-BR" w:eastAsia="pt-BR"/>
        </w:rPr>
      </w:pPr>
      <w:r>
        <w:fldChar w:fldCharType="begin"/>
      </w:r>
      <w:r>
        <w:instrText> TOC \c "Tabela" </w:instrText>
      </w:r>
      <w:r>
        <w:fldChar w:fldCharType="separate"/>
      </w:r>
      <w:hyperlink w:anchor="_Toc499005517">
        <w:r>
          <w:rPr>
            <w:rStyle w:val="Vnculodendice"/>
            <w:b/>
            <w:lang w:val="pt-BR"/>
          </w:rPr>
          <w:t>Tabela 1 – Membros do BODIVA (atualização de 23/05/2017).</w:t>
        </w:r>
        <w:r>
          <w:rPr>
            <w:webHidden/>
          </w:rPr>
          <w:fldChar w:fldCharType="begin"/>
        </w:r>
        <w:r>
          <w:rPr>
            <w:webHidden/>
          </w:rPr>
          <w:instrText>PAGEREF _Toc499005517 \h</w:instrText>
        </w:r>
        <w:r>
          <w:rPr>
            <w:webHidden/>
          </w:rPr>
          <w:fldChar w:fldCharType="separate"/>
        </w:r>
        <w:r>
          <w:rPr>
            <w:rStyle w:val="Vnculodendice"/>
            <w:vanish w:val="false"/>
            <w:lang w:val="pt-BR"/>
          </w:rPr>
          <w:tab/>
          <w:t>31</w:t>
        </w:r>
        <w:r>
          <w:rPr>
            <w:webHidden/>
          </w:rPr>
          <w:fldChar w:fldCharType="end"/>
        </w:r>
      </w:hyperlink>
    </w:p>
    <w:p>
      <w:pPr>
        <w:pStyle w:val="Tableoffigures"/>
        <w:tabs>
          <w:tab w:val="right" w:pos="9061" w:leader="dot"/>
        </w:tabs>
        <w:ind w:hanging="0"/>
        <w:rPr>
          <w:rFonts w:ascii="Cambria" w:hAnsi="Cambria" w:cs="" w:asciiTheme="minorHAnsi" w:cstheme="minorBidi" w:hAnsiTheme="minorHAnsi"/>
          <w:sz w:val="22"/>
          <w:szCs w:val="22"/>
          <w:lang w:val="pt-BR" w:eastAsia="pt-BR"/>
        </w:rPr>
      </w:pPr>
      <w:hyperlink w:anchor="_Toc499005518">
        <w:r>
          <w:rPr>
            <w:rStyle w:val="Vnculodendice"/>
            <w:b/>
            <w:lang w:val="pt-BR"/>
          </w:rPr>
          <w:t>Tabela 2 – Montantes e volumes de negociação no MBTT em 2017 (atualização de 23/05/2017).</w:t>
        </w:r>
        <w:r>
          <w:rPr>
            <w:webHidden/>
          </w:rPr>
          <w:fldChar w:fldCharType="begin"/>
        </w:r>
        <w:r>
          <w:rPr>
            <w:webHidden/>
          </w:rPr>
          <w:instrText>PAGEREF _Toc499005518 \h</w:instrText>
        </w:r>
        <w:r>
          <w:rPr>
            <w:webHidden/>
          </w:rPr>
          <w:fldChar w:fldCharType="separate"/>
        </w:r>
        <w:r>
          <w:rPr>
            <w:rStyle w:val="Vnculodendice"/>
            <w:vanish w:val="false"/>
            <w:lang w:val="pt-BR"/>
          </w:rPr>
          <w:tab/>
          <w:t>32</w:t>
        </w:r>
        <w:r>
          <w:rPr>
            <w:webHidden/>
          </w:rPr>
          <w:fldChar w:fldCharType="end"/>
        </w:r>
      </w:hyperlink>
    </w:p>
    <w:p>
      <w:pPr>
        <w:pStyle w:val="Tableoffigures"/>
        <w:tabs>
          <w:tab w:val="right" w:pos="9061" w:leader="dot"/>
        </w:tabs>
        <w:ind w:hanging="0"/>
        <w:rPr>
          <w:rFonts w:ascii="Cambria" w:hAnsi="Cambria" w:cs="" w:asciiTheme="minorHAnsi" w:cstheme="minorBidi" w:hAnsiTheme="minorHAnsi"/>
          <w:sz w:val="22"/>
          <w:szCs w:val="22"/>
          <w:lang w:val="pt-BR" w:eastAsia="pt-BR"/>
        </w:rPr>
      </w:pPr>
      <w:hyperlink w:anchor="_Toc499005519">
        <w:r>
          <w:rPr>
            <w:rStyle w:val="Vnculodendice"/>
            <w:b/>
            <w:lang w:val="pt-BR"/>
          </w:rPr>
          <w:t>Tabela 3 – Volumes de negociações multilaterais no MBTT (Boletim Semanal 12/2017).</w:t>
        </w:r>
        <w:r>
          <w:rPr>
            <w:webHidden/>
          </w:rPr>
          <w:fldChar w:fldCharType="begin"/>
        </w:r>
        <w:r>
          <w:rPr>
            <w:webHidden/>
          </w:rPr>
          <w:instrText>PAGEREF _Toc499005519 \h</w:instrText>
        </w:r>
        <w:r>
          <w:rPr>
            <w:webHidden/>
          </w:rPr>
          <w:fldChar w:fldCharType="separate"/>
        </w:r>
        <w:r>
          <w:rPr>
            <w:rStyle w:val="Vnculodendice"/>
            <w:vanish w:val="false"/>
            <w:lang w:val="pt-BR"/>
          </w:rPr>
          <w:tab/>
          <w:t>32</w:t>
        </w:r>
        <w:r>
          <w:rPr>
            <w:webHidden/>
          </w:rPr>
          <w:fldChar w:fldCharType="end"/>
        </w:r>
      </w:hyperlink>
    </w:p>
    <w:p>
      <w:pPr>
        <w:pStyle w:val="Tableoffigures"/>
        <w:tabs>
          <w:tab w:val="right" w:pos="9061" w:leader="dot"/>
        </w:tabs>
        <w:ind w:hanging="0"/>
        <w:rPr>
          <w:rFonts w:ascii="Cambria" w:hAnsi="Cambria" w:cs="" w:asciiTheme="minorHAnsi" w:cstheme="minorBidi" w:hAnsiTheme="minorHAnsi"/>
          <w:sz w:val="22"/>
          <w:szCs w:val="22"/>
          <w:lang w:val="pt-BR" w:eastAsia="pt-BR"/>
        </w:rPr>
      </w:pPr>
      <w:hyperlink w:anchor="_Toc499005520">
        <w:r>
          <w:rPr>
            <w:rStyle w:val="Vnculodendice"/>
            <w:b/>
            <w:lang w:val="pt-BR"/>
          </w:rPr>
          <w:t>Tabela 4 – Balanço Patrimonial da Sonangol SA, referente aos anos 2011 a 2016 valores expressos em Kwanza.</w:t>
        </w:r>
        <w:r>
          <w:rPr>
            <w:webHidden/>
          </w:rPr>
          <w:fldChar w:fldCharType="begin"/>
        </w:r>
        <w:r>
          <w:rPr>
            <w:webHidden/>
          </w:rPr>
          <w:instrText>PAGEREF _Toc499005520 \h</w:instrText>
        </w:r>
        <w:r>
          <w:rPr>
            <w:webHidden/>
          </w:rPr>
          <w:fldChar w:fldCharType="separate"/>
        </w:r>
        <w:r>
          <w:rPr>
            <w:rStyle w:val="Vnculodendice"/>
            <w:vanish w:val="false"/>
            <w:lang w:val="pt-BR"/>
          </w:rPr>
          <w:tab/>
          <w:t>59</w:t>
        </w:r>
        <w:r>
          <w:rPr>
            <w:webHidden/>
          </w:rPr>
          <w:fldChar w:fldCharType="end"/>
        </w:r>
      </w:hyperlink>
    </w:p>
    <w:p>
      <w:pPr>
        <w:pStyle w:val="Tableoffigures"/>
        <w:tabs>
          <w:tab w:val="right" w:pos="9061" w:leader="dot"/>
        </w:tabs>
        <w:ind w:hanging="0"/>
        <w:rPr>
          <w:rFonts w:ascii="Cambria" w:hAnsi="Cambria" w:cs="" w:asciiTheme="minorHAnsi" w:cstheme="minorBidi" w:hAnsiTheme="minorHAnsi"/>
          <w:sz w:val="22"/>
          <w:szCs w:val="22"/>
          <w:lang w:val="pt-BR" w:eastAsia="pt-BR"/>
        </w:rPr>
      </w:pPr>
      <w:hyperlink w:anchor="_Toc499005521">
        <w:r>
          <w:rPr>
            <w:rStyle w:val="Vnculodendice"/>
            <w:b/>
            <w:lang w:val="pt-BR"/>
          </w:rPr>
          <w:t>Tabela 5 – Balanço Patrimonial da Sonangol SA, referente aos anos 2011 a 2016 valores expressos em milhões de Kwanza.</w:t>
        </w:r>
        <w:r>
          <w:rPr>
            <w:webHidden/>
          </w:rPr>
          <w:fldChar w:fldCharType="begin"/>
        </w:r>
        <w:r>
          <w:rPr>
            <w:webHidden/>
          </w:rPr>
          <w:instrText>PAGEREF _Toc499005521 \h</w:instrText>
        </w:r>
        <w:r>
          <w:rPr>
            <w:webHidden/>
          </w:rPr>
          <w:fldChar w:fldCharType="separate"/>
        </w:r>
        <w:r>
          <w:rPr>
            <w:rStyle w:val="Vnculodendice"/>
            <w:vanish w:val="false"/>
            <w:lang w:val="pt-BR"/>
          </w:rPr>
          <w:tab/>
          <w:t>60</w:t>
        </w:r>
        <w:r>
          <w:rPr>
            <w:webHidden/>
          </w:rPr>
          <w:fldChar w:fldCharType="end"/>
        </w:r>
      </w:hyperlink>
    </w:p>
    <w:p>
      <w:pPr>
        <w:pStyle w:val="Tableoffigures"/>
        <w:tabs>
          <w:tab w:val="right" w:pos="9061" w:leader="dot"/>
        </w:tabs>
        <w:ind w:hanging="0"/>
        <w:rPr>
          <w:rFonts w:ascii="Cambria" w:hAnsi="Cambria" w:cs="" w:asciiTheme="minorHAnsi" w:cstheme="minorBidi" w:hAnsiTheme="minorHAnsi"/>
          <w:sz w:val="22"/>
          <w:szCs w:val="22"/>
          <w:lang w:val="pt-BR" w:eastAsia="pt-BR"/>
        </w:rPr>
      </w:pPr>
      <w:hyperlink w:anchor="_Toc499005522">
        <w:r>
          <w:rPr>
            <w:rStyle w:val="Vnculodendice"/>
            <w:b/>
            <w:iCs/>
            <w:lang w:val="pt-BR"/>
          </w:rPr>
          <w:t>Tabela 6 – Demostração de Resultados da Sonangol SA, referente aos anos 2011 a 2016 valores expressos em milhões de</w:t>
        </w:r>
        <w:r>
          <w:rPr>
            <w:rStyle w:val="Vnculodendice"/>
            <w:b/>
            <w:lang w:val="pt-BR"/>
          </w:rPr>
          <w:t xml:space="preserve"> Kwanzas</w:t>
        </w:r>
        <w:r>
          <w:rPr>
            <w:webHidden/>
          </w:rPr>
          <w:fldChar w:fldCharType="begin"/>
        </w:r>
        <w:r>
          <w:rPr>
            <w:webHidden/>
          </w:rPr>
          <w:instrText>PAGEREF _Toc499005522 \h</w:instrText>
        </w:r>
        <w:r>
          <w:rPr>
            <w:webHidden/>
          </w:rPr>
          <w:fldChar w:fldCharType="separate"/>
        </w:r>
        <w:r>
          <w:rPr>
            <w:rStyle w:val="Vnculodendice"/>
            <w:vanish w:val="false"/>
            <w:lang w:val="pt-BR"/>
          </w:rPr>
          <w:tab/>
          <w:t>61</w:t>
        </w:r>
        <w:r>
          <w:rPr>
            <w:webHidden/>
          </w:rPr>
          <w:fldChar w:fldCharType="end"/>
        </w:r>
      </w:hyperlink>
    </w:p>
    <w:p>
      <w:pPr>
        <w:pStyle w:val="Tableoffigures"/>
        <w:tabs>
          <w:tab w:val="right" w:pos="9061" w:leader="dot"/>
        </w:tabs>
        <w:ind w:hanging="0"/>
        <w:rPr>
          <w:rFonts w:ascii="Cambria" w:hAnsi="Cambria" w:cs="" w:asciiTheme="minorHAnsi" w:cstheme="minorBidi" w:hAnsiTheme="minorHAnsi"/>
          <w:sz w:val="22"/>
          <w:szCs w:val="22"/>
          <w:lang w:val="pt-BR" w:eastAsia="pt-BR"/>
        </w:rPr>
      </w:pPr>
      <w:hyperlink w:anchor="_Toc499005523">
        <w:r>
          <w:rPr>
            <w:rStyle w:val="Vnculodendice"/>
            <w:b/>
            <w:iCs/>
            <w:lang w:val="pt-BR"/>
          </w:rPr>
          <w:t>Tabela 7 –</w:t>
        </w:r>
        <w:r>
          <w:rPr>
            <w:rStyle w:val="Vnculodendice"/>
            <w:b/>
            <w:lang w:val="pt-BR"/>
          </w:rPr>
          <w:t xml:space="preserve"> Análise da situação financeira da Sonangol referente aos anos de 2011 a 2016</w:t>
        </w:r>
        <w:r>
          <w:rPr>
            <w:webHidden/>
          </w:rPr>
          <w:fldChar w:fldCharType="begin"/>
        </w:r>
        <w:r>
          <w:rPr>
            <w:webHidden/>
          </w:rPr>
          <w:instrText>PAGEREF _Toc499005523 \h</w:instrText>
        </w:r>
        <w:r>
          <w:rPr>
            <w:webHidden/>
          </w:rPr>
          <w:fldChar w:fldCharType="separate"/>
        </w:r>
        <w:r>
          <w:rPr>
            <w:rStyle w:val="Vnculodendice"/>
            <w:vanish w:val="false"/>
            <w:lang w:val="pt-BR"/>
          </w:rPr>
          <w:tab/>
          <w:t>64</w:t>
        </w:r>
        <w:r>
          <w:rPr>
            <w:webHidden/>
          </w:rPr>
          <w:fldChar w:fldCharType="end"/>
        </w:r>
      </w:hyperlink>
    </w:p>
    <w:p>
      <w:pPr>
        <w:pStyle w:val="Normal"/>
        <w:ind w:hanging="0"/>
        <w:rPr>
          <w:lang w:val="pt-BR"/>
        </w:rPr>
      </w:pPr>
      <w:r>
        <w:rPr>
          <w:lang w:val="pt-BR"/>
        </w:rPr>
      </w:r>
      <w:r>
        <w:fldChar w:fldCharType="end"/>
      </w:r>
    </w:p>
    <w:p>
      <w:pPr>
        <w:pStyle w:val="Normal"/>
        <w:ind w:hanging="0"/>
        <w:rPr>
          <w:lang w:val="pt-BR"/>
        </w:rPr>
      </w:pPr>
      <w:r>
        <w:rPr>
          <w:lang w:val="pt-BR"/>
        </w:rPr>
      </w:r>
      <w:r>
        <w:br w:type="page"/>
      </w:r>
    </w:p>
    <w:p>
      <w:pPr>
        <w:pStyle w:val="Normal"/>
        <w:ind w:hanging="0"/>
        <w:jc w:val="center"/>
        <w:rPr>
          <w:b/>
          <w:b/>
        </w:rPr>
      </w:pPr>
      <w:r>
        <w:rPr>
          <w:b/>
        </w:rPr>
        <w:t>LISTA DE ABREVIATURAS, SIGLAS E SÍMBOLOS</w:t>
      </w:r>
    </w:p>
    <w:p>
      <w:pPr>
        <w:pStyle w:val="Normal"/>
        <w:ind w:hanging="0"/>
        <w:rPr/>
      </w:pPr>
      <w:r>
        <w:rPr/>
      </w:r>
    </w:p>
    <w:tbl>
      <w:tblPr>
        <w:tblStyle w:val="Tabelacomgrade"/>
        <w:tblW w:w="9952" w:type="dxa"/>
        <w:jc w:val="left"/>
        <w:tblInd w:w="-856" w:type="dxa"/>
        <w:tblCellMar>
          <w:top w:w="0" w:type="dxa"/>
          <w:left w:w="108" w:type="dxa"/>
          <w:bottom w:w="0" w:type="dxa"/>
          <w:right w:w="108" w:type="dxa"/>
        </w:tblCellMar>
        <w:tblLook w:firstRow="1" w:noVBand="1" w:lastRow="0" w:firstColumn="1" w:lastColumn="0" w:noHBand="0" w:val="04a0"/>
      </w:tblPr>
      <w:tblGrid>
        <w:gridCol w:w="2593"/>
        <w:gridCol w:w="7358"/>
      </w:tblGrid>
      <w:tr>
        <w:trPr>
          <w:trHeight w:val="402" w:hRule="atLeast"/>
        </w:trPr>
        <w:tc>
          <w:tcPr>
            <w:tcW w:w="2593"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art º t</w:t>
            </w:r>
          </w:p>
        </w:tc>
        <w:tc>
          <w:tcPr>
            <w:tcW w:w="7358"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artigo</w:t>
            </w:r>
          </w:p>
        </w:tc>
      </w:tr>
      <w:tr>
        <w:trPr>
          <w:trHeight w:val="414" w:hRule="atLeast"/>
        </w:trPr>
        <w:tc>
          <w:tcPr>
            <w:tcW w:w="2593"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Bodiva</w:t>
            </w:r>
          </w:p>
        </w:tc>
        <w:tc>
          <w:tcPr>
            <w:tcW w:w="7358"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Bolsa de Valores de Mercado de Angola</w:t>
            </w:r>
          </w:p>
        </w:tc>
      </w:tr>
      <w:tr>
        <w:trPr>
          <w:trHeight w:val="414" w:hRule="atLeast"/>
        </w:trPr>
        <w:tc>
          <w:tcPr>
            <w:tcW w:w="2593"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bb/p</w:t>
            </w:r>
          </w:p>
        </w:tc>
        <w:tc>
          <w:tcPr>
            <w:tcW w:w="7358"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Produção de barril por dia</w:t>
            </w:r>
          </w:p>
        </w:tc>
      </w:tr>
      <w:tr>
        <w:trPr>
          <w:trHeight w:val="402" w:hRule="atLeast"/>
        </w:trPr>
        <w:tc>
          <w:tcPr>
            <w:tcW w:w="2593"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BVDA</w:t>
            </w:r>
          </w:p>
        </w:tc>
        <w:tc>
          <w:tcPr>
            <w:tcW w:w="7358"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Bolsa de Valores e Dívida de Angola</w:t>
            </w:r>
          </w:p>
        </w:tc>
      </w:tr>
      <w:tr>
        <w:trPr>
          <w:trHeight w:val="402" w:hRule="atLeast"/>
        </w:trPr>
        <w:tc>
          <w:tcPr>
            <w:tcW w:w="2593"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Bacen</w:t>
            </w:r>
          </w:p>
        </w:tc>
        <w:tc>
          <w:tcPr>
            <w:tcW w:w="7358"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Banco Central do Brasil</w:t>
            </w:r>
          </w:p>
        </w:tc>
      </w:tr>
      <w:tr>
        <w:trPr>
          <w:trHeight w:val="414" w:hRule="atLeast"/>
        </w:trPr>
        <w:tc>
          <w:tcPr>
            <w:tcW w:w="2593"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BM&amp;FBovespa</w:t>
            </w:r>
          </w:p>
        </w:tc>
        <w:tc>
          <w:tcPr>
            <w:tcW w:w="7358"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Bolsa de Mercados &amp; Futuro Bovespa</w:t>
            </w:r>
          </w:p>
        </w:tc>
      </w:tr>
      <w:tr>
        <w:trPr>
          <w:trHeight w:val="402" w:hRule="atLeast"/>
        </w:trPr>
        <w:tc>
          <w:tcPr>
            <w:tcW w:w="2593"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BFA</w:t>
            </w:r>
          </w:p>
        </w:tc>
        <w:tc>
          <w:tcPr>
            <w:tcW w:w="7358"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Banco de Fomento de Angola</w:t>
            </w:r>
          </w:p>
        </w:tc>
      </w:tr>
      <w:tr>
        <w:trPr>
          <w:trHeight w:val="402" w:hRule="atLeast"/>
        </w:trPr>
        <w:tc>
          <w:tcPr>
            <w:tcW w:w="2593"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BAI</w:t>
            </w:r>
          </w:p>
        </w:tc>
        <w:tc>
          <w:tcPr>
            <w:tcW w:w="7358"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Banco Angolano de Investomento</w:t>
            </w:r>
          </w:p>
        </w:tc>
      </w:tr>
      <w:tr>
        <w:trPr>
          <w:trHeight w:val="414" w:hRule="atLeast"/>
        </w:trPr>
        <w:tc>
          <w:tcPr>
            <w:tcW w:w="2593"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BNI</w:t>
            </w:r>
          </w:p>
        </w:tc>
        <w:tc>
          <w:tcPr>
            <w:tcW w:w="7358"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Banco Nacional de Investimento</w:t>
            </w:r>
          </w:p>
        </w:tc>
      </w:tr>
      <w:tr>
        <w:trPr>
          <w:trHeight w:val="260" w:hRule="atLeast"/>
        </w:trPr>
        <w:tc>
          <w:tcPr>
            <w:tcW w:w="2593"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BMA</w:t>
            </w:r>
          </w:p>
        </w:tc>
        <w:tc>
          <w:tcPr>
            <w:tcW w:w="7358"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Banco Millenium Atlântico</w:t>
            </w:r>
          </w:p>
        </w:tc>
      </w:tr>
      <w:tr>
        <w:trPr>
          <w:trHeight w:val="272" w:hRule="atLeast"/>
        </w:trPr>
        <w:tc>
          <w:tcPr>
            <w:tcW w:w="2593"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BP</w:t>
            </w:r>
          </w:p>
        </w:tc>
        <w:tc>
          <w:tcPr>
            <w:tcW w:w="7358"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Banco Prestígio</w:t>
            </w:r>
          </w:p>
        </w:tc>
      </w:tr>
      <w:tr>
        <w:trPr>
          <w:trHeight w:val="272" w:hRule="atLeast"/>
        </w:trPr>
        <w:tc>
          <w:tcPr>
            <w:tcW w:w="2593"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BCI</w:t>
            </w:r>
          </w:p>
        </w:tc>
        <w:tc>
          <w:tcPr>
            <w:tcW w:w="7358"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Banco Comercial de Investimento</w:t>
            </w:r>
          </w:p>
        </w:tc>
      </w:tr>
      <w:tr>
        <w:trPr>
          <w:trHeight w:val="57" w:hRule="atLeast"/>
        </w:trPr>
        <w:tc>
          <w:tcPr>
            <w:tcW w:w="2593"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CodVM</w:t>
            </w:r>
          </w:p>
        </w:tc>
        <w:tc>
          <w:tcPr>
            <w:tcW w:w="7358"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Código de Valores Mobiliários</w:t>
            </w:r>
          </w:p>
        </w:tc>
      </w:tr>
      <w:tr>
        <w:trPr>
          <w:trHeight w:val="57" w:hRule="atLeast"/>
        </w:trPr>
        <w:tc>
          <w:tcPr>
            <w:tcW w:w="2593"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CCL</w:t>
            </w:r>
          </w:p>
        </w:tc>
        <w:tc>
          <w:tcPr>
            <w:tcW w:w="7358"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Capital Circulante Líquido</w:t>
            </w:r>
          </w:p>
        </w:tc>
      </w:tr>
      <w:tr>
        <w:trPr>
          <w:trHeight w:val="57" w:hRule="atLeast"/>
        </w:trPr>
        <w:tc>
          <w:tcPr>
            <w:tcW w:w="2593"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CMN</w:t>
            </w:r>
          </w:p>
        </w:tc>
        <w:tc>
          <w:tcPr>
            <w:tcW w:w="7358"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Conselho Monetária Nacional</w:t>
            </w:r>
          </w:p>
        </w:tc>
      </w:tr>
      <w:tr>
        <w:trPr>
          <w:trHeight w:val="57" w:hRule="atLeast"/>
        </w:trPr>
        <w:tc>
          <w:tcPr>
            <w:tcW w:w="2593"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CVM</w:t>
            </w:r>
          </w:p>
        </w:tc>
        <w:tc>
          <w:tcPr>
            <w:tcW w:w="7358"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Comissão de Valores Mobiliários</w:t>
            </w:r>
          </w:p>
        </w:tc>
      </w:tr>
      <w:tr>
        <w:trPr>
          <w:trHeight w:val="57" w:hRule="atLeast"/>
        </w:trPr>
        <w:tc>
          <w:tcPr>
            <w:tcW w:w="2593"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CMC</w:t>
            </w:r>
          </w:p>
        </w:tc>
        <w:tc>
          <w:tcPr>
            <w:tcW w:w="7358"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Comissão de Mercados de Capital</w:t>
            </w:r>
          </w:p>
        </w:tc>
      </w:tr>
      <w:tr>
        <w:trPr>
          <w:trHeight w:val="57" w:hRule="atLeast"/>
        </w:trPr>
        <w:tc>
          <w:tcPr>
            <w:tcW w:w="2593"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CABGOC</w:t>
            </w:r>
          </w:p>
        </w:tc>
        <w:tc>
          <w:tcPr>
            <w:tcW w:w="7358"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Cabinda Gulf Oil Company</w:t>
            </w:r>
          </w:p>
        </w:tc>
      </w:tr>
      <w:tr>
        <w:trPr>
          <w:trHeight w:val="57" w:hRule="atLeast"/>
        </w:trPr>
        <w:tc>
          <w:tcPr>
            <w:tcW w:w="2593"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DRE</w:t>
            </w:r>
          </w:p>
        </w:tc>
        <w:tc>
          <w:tcPr>
            <w:tcW w:w="7358"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Demostração de Resultado</w:t>
            </w:r>
          </w:p>
        </w:tc>
      </w:tr>
      <w:tr>
        <w:trPr>
          <w:trHeight w:val="57" w:hRule="atLeast"/>
        </w:trPr>
        <w:tc>
          <w:tcPr>
            <w:tcW w:w="2593"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DF</w:t>
            </w:r>
          </w:p>
        </w:tc>
        <w:tc>
          <w:tcPr>
            <w:tcW w:w="7358"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Dependencia Financeira</w:t>
            </w:r>
          </w:p>
        </w:tc>
      </w:tr>
      <w:tr>
        <w:trPr>
          <w:trHeight w:val="57" w:hRule="atLeast"/>
        </w:trPr>
        <w:tc>
          <w:tcPr>
            <w:tcW w:w="2593"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E.U.A</w:t>
            </w:r>
          </w:p>
        </w:tc>
        <w:tc>
          <w:tcPr>
            <w:tcW w:w="7358"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Estados Unidos da América</w:t>
            </w:r>
          </w:p>
        </w:tc>
      </w:tr>
      <w:tr>
        <w:trPr>
          <w:trHeight w:val="57" w:hRule="atLeast"/>
        </w:trPr>
        <w:tc>
          <w:tcPr>
            <w:tcW w:w="2593"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IBEMEC</w:t>
            </w:r>
          </w:p>
        </w:tc>
        <w:tc>
          <w:tcPr>
            <w:tcW w:w="7358"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Instituto Brasileiro de Mercado de Capitais</w:t>
            </w:r>
          </w:p>
        </w:tc>
      </w:tr>
      <w:tr>
        <w:trPr>
          <w:trHeight w:val="57" w:hRule="atLeast"/>
        </w:trPr>
        <w:tc>
          <w:tcPr>
            <w:tcW w:w="2593"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ILG</w:t>
            </w:r>
          </w:p>
        </w:tc>
        <w:tc>
          <w:tcPr>
            <w:tcW w:w="7358"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Índice de Liquidez Geral</w:t>
            </w:r>
          </w:p>
        </w:tc>
      </w:tr>
      <w:tr>
        <w:trPr>
          <w:trHeight w:val="57" w:hRule="atLeast"/>
        </w:trPr>
        <w:tc>
          <w:tcPr>
            <w:tcW w:w="2593"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IA</w:t>
            </w:r>
          </w:p>
        </w:tc>
        <w:tc>
          <w:tcPr>
            <w:tcW w:w="7358"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Índice de Alavancagem</w:t>
            </w:r>
          </w:p>
        </w:tc>
      </w:tr>
      <w:tr>
        <w:trPr>
          <w:trHeight w:val="57" w:hRule="atLeast"/>
        </w:trPr>
        <w:tc>
          <w:tcPr>
            <w:tcW w:w="2593"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ILC</w:t>
            </w:r>
          </w:p>
        </w:tc>
        <w:tc>
          <w:tcPr>
            <w:tcW w:w="7358"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Índice de Liquidez Corrente</w:t>
            </w:r>
          </w:p>
        </w:tc>
      </w:tr>
      <w:tr>
        <w:trPr>
          <w:trHeight w:val="57" w:hRule="atLeast"/>
        </w:trPr>
        <w:tc>
          <w:tcPr>
            <w:tcW w:w="2593"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ILI</w:t>
            </w:r>
          </w:p>
        </w:tc>
        <w:tc>
          <w:tcPr>
            <w:tcW w:w="7358"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Índice de Liquidez Imediata</w:t>
            </w:r>
          </w:p>
        </w:tc>
      </w:tr>
      <w:tr>
        <w:trPr>
          <w:trHeight w:val="57" w:hRule="atLeast"/>
        </w:trPr>
        <w:tc>
          <w:tcPr>
            <w:tcW w:w="2593"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IRP</w:t>
            </w:r>
          </w:p>
        </w:tc>
        <w:tc>
          <w:tcPr>
            <w:tcW w:w="7358"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Imobilização de Recursos Próprios</w:t>
            </w:r>
          </w:p>
        </w:tc>
      </w:tr>
      <w:tr>
        <w:trPr>
          <w:trHeight w:val="57" w:hRule="atLeast"/>
        </w:trPr>
        <w:tc>
          <w:tcPr>
            <w:tcW w:w="2593"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IRP e T</w:t>
            </w:r>
          </w:p>
        </w:tc>
        <w:tc>
          <w:tcPr>
            <w:tcW w:w="7358"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Imobilização de Recursos Próprios e Terceiro</w:t>
            </w:r>
          </w:p>
        </w:tc>
      </w:tr>
      <w:tr>
        <w:trPr>
          <w:trHeight w:val="57" w:hRule="atLeast"/>
        </w:trPr>
        <w:tc>
          <w:tcPr>
            <w:tcW w:w="2593"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IF</w:t>
            </w:r>
          </w:p>
        </w:tc>
        <w:tc>
          <w:tcPr>
            <w:tcW w:w="7358"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Independência Financeira</w:t>
            </w:r>
          </w:p>
        </w:tc>
      </w:tr>
      <w:tr>
        <w:trPr>
          <w:trHeight w:val="57" w:hRule="atLeast"/>
        </w:trPr>
        <w:tc>
          <w:tcPr>
            <w:tcW w:w="2593"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IPO</w:t>
            </w:r>
          </w:p>
        </w:tc>
        <w:tc>
          <w:tcPr>
            <w:tcW w:w="7358"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Initial Public Offer</w:t>
            </w:r>
          </w:p>
        </w:tc>
      </w:tr>
      <w:tr>
        <w:trPr>
          <w:trHeight w:val="57" w:hRule="atLeast"/>
        </w:trPr>
        <w:tc>
          <w:tcPr>
            <w:tcW w:w="2593"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FPSO</w:t>
            </w:r>
          </w:p>
        </w:tc>
        <w:tc>
          <w:tcPr>
            <w:tcW w:w="7358"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Flutuante de Produção Armazenagem e Estocamento</w:t>
            </w:r>
          </w:p>
        </w:tc>
      </w:tr>
      <w:tr>
        <w:trPr>
          <w:trHeight w:val="57" w:hRule="atLeast"/>
        </w:trPr>
        <w:tc>
          <w:tcPr>
            <w:tcW w:w="2593"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LBIF</w:t>
            </w:r>
          </w:p>
        </w:tc>
        <w:tc>
          <w:tcPr>
            <w:tcW w:w="7358"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Lei de Base das Instituições Financeiras</w:t>
            </w:r>
          </w:p>
        </w:tc>
      </w:tr>
      <w:tr>
        <w:trPr>
          <w:trHeight w:val="57" w:hRule="atLeast"/>
        </w:trPr>
        <w:tc>
          <w:tcPr>
            <w:tcW w:w="2593"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MP</w:t>
            </w:r>
          </w:p>
        </w:tc>
        <w:tc>
          <w:tcPr>
            <w:tcW w:w="7358"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Medida Provisória</w:t>
            </w:r>
          </w:p>
        </w:tc>
      </w:tr>
      <w:tr>
        <w:trPr>
          <w:trHeight w:val="57" w:hRule="atLeast"/>
        </w:trPr>
        <w:tc>
          <w:tcPr>
            <w:tcW w:w="2593"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ML</w:t>
            </w:r>
          </w:p>
        </w:tc>
        <w:tc>
          <w:tcPr>
            <w:tcW w:w="7358"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Margem Líquida</w:t>
            </w:r>
          </w:p>
        </w:tc>
      </w:tr>
      <w:tr>
        <w:trPr>
          <w:trHeight w:val="57" w:hRule="atLeast"/>
        </w:trPr>
        <w:tc>
          <w:tcPr>
            <w:tcW w:w="2593"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MO</w:t>
            </w:r>
          </w:p>
        </w:tc>
        <w:tc>
          <w:tcPr>
            <w:tcW w:w="7358"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Margem Operacional</w:t>
            </w:r>
          </w:p>
        </w:tc>
      </w:tr>
      <w:tr>
        <w:trPr>
          <w:trHeight w:val="57" w:hRule="atLeast"/>
        </w:trPr>
        <w:tc>
          <w:tcPr>
            <w:tcW w:w="2593"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n º</w:t>
            </w:r>
          </w:p>
        </w:tc>
        <w:tc>
          <w:tcPr>
            <w:tcW w:w="7358"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Número</w:t>
            </w:r>
          </w:p>
        </w:tc>
      </w:tr>
      <w:tr>
        <w:trPr>
          <w:trHeight w:val="57" w:hRule="atLeast"/>
        </w:trPr>
        <w:tc>
          <w:tcPr>
            <w:tcW w:w="2593"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PA</w:t>
            </w:r>
          </w:p>
        </w:tc>
        <w:tc>
          <w:tcPr>
            <w:tcW w:w="7358"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Participação do Ativo</w:t>
            </w:r>
          </w:p>
        </w:tc>
      </w:tr>
      <w:tr>
        <w:trPr>
          <w:trHeight w:val="57" w:hRule="atLeast"/>
        </w:trPr>
        <w:tc>
          <w:tcPr>
            <w:tcW w:w="2593"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PMR</w:t>
            </w:r>
          </w:p>
        </w:tc>
        <w:tc>
          <w:tcPr>
            <w:tcW w:w="7358"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Prazo Médio Recebimento</w:t>
            </w:r>
          </w:p>
        </w:tc>
      </w:tr>
      <w:tr>
        <w:trPr>
          <w:trHeight w:val="57" w:hRule="atLeast"/>
        </w:trPr>
        <w:tc>
          <w:tcPr>
            <w:tcW w:w="2593"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PMC</w:t>
            </w:r>
          </w:p>
        </w:tc>
        <w:tc>
          <w:tcPr>
            <w:tcW w:w="7358"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Prazo Médio Compra</w:t>
            </w:r>
          </w:p>
        </w:tc>
      </w:tr>
      <w:tr>
        <w:trPr>
          <w:trHeight w:val="57" w:hRule="atLeast"/>
        </w:trPr>
        <w:tc>
          <w:tcPr>
            <w:tcW w:w="2593"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PMP</w:t>
            </w:r>
          </w:p>
        </w:tc>
        <w:tc>
          <w:tcPr>
            <w:tcW w:w="7358"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Prazo Médio de Pagamento</w:t>
            </w:r>
          </w:p>
        </w:tc>
      </w:tr>
      <w:tr>
        <w:trPr>
          <w:trHeight w:val="57" w:hRule="atLeast"/>
        </w:trPr>
        <w:tc>
          <w:tcPr>
            <w:tcW w:w="2593"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PECP</w:t>
            </w:r>
          </w:p>
        </w:tc>
        <w:tc>
          <w:tcPr>
            <w:tcW w:w="7358"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Participação do Exigível Curto Prazo</w:t>
            </w:r>
          </w:p>
        </w:tc>
      </w:tr>
      <w:tr>
        <w:trPr>
          <w:trHeight w:val="57" w:hRule="atLeast"/>
        </w:trPr>
        <w:tc>
          <w:tcPr>
            <w:tcW w:w="2593"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PET</w:t>
            </w:r>
          </w:p>
        </w:tc>
        <w:tc>
          <w:tcPr>
            <w:tcW w:w="7358"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Participação do Exigível Total</w:t>
            </w:r>
          </w:p>
        </w:tc>
      </w:tr>
      <w:tr>
        <w:trPr>
          <w:trHeight w:val="57" w:hRule="atLeast"/>
        </w:trPr>
        <w:tc>
          <w:tcPr>
            <w:tcW w:w="2593"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KZ</w:t>
            </w:r>
          </w:p>
        </w:tc>
        <w:tc>
          <w:tcPr>
            <w:tcW w:w="7358"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Kwanza</w:t>
            </w:r>
          </w:p>
        </w:tc>
      </w:tr>
      <w:tr>
        <w:trPr>
          <w:trHeight w:val="57" w:hRule="atLeast"/>
        </w:trPr>
        <w:tc>
          <w:tcPr>
            <w:tcW w:w="2593"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ROA</w:t>
            </w:r>
          </w:p>
        </w:tc>
        <w:tc>
          <w:tcPr>
            <w:tcW w:w="7358"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Retorno sobre os ativos Totais</w:t>
            </w:r>
          </w:p>
        </w:tc>
      </w:tr>
      <w:tr>
        <w:trPr>
          <w:trHeight w:val="57" w:hRule="atLeast"/>
        </w:trPr>
        <w:tc>
          <w:tcPr>
            <w:tcW w:w="2593"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ROI</w:t>
            </w:r>
          </w:p>
        </w:tc>
        <w:tc>
          <w:tcPr>
            <w:tcW w:w="7358"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Retorno sobre o Investimento</w:t>
            </w:r>
          </w:p>
        </w:tc>
      </w:tr>
      <w:tr>
        <w:trPr>
          <w:trHeight w:val="57" w:hRule="atLeast"/>
        </w:trPr>
        <w:tc>
          <w:tcPr>
            <w:tcW w:w="2593"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SANANGOL</w:t>
            </w:r>
          </w:p>
        </w:tc>
        <w:tc>
          <w:tcPr>
            <w:tcW w:w="7358"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Sociedade Nacional de Combustível de Angola</w:t>
            </w:r>
          </w:p>
        </w:tc>
      </w:tr>
      <w:tr>
        <w:trPr>
          <w:trHeight w:val="57" w:hRule="atLeast"/>
        </w:trPr>
        <w:tc>
          <w:tcPr>
            <w:tcW w:w="2593"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SONACI</w:t>
            </w:r>
          </w:p>
        </w:tc>
        <w:tc>
          <w:tcPr>
            <w:tcW w:w="7358"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Sobsidiária Sonangol Comercialização</w:t>
            </w:r>
          </w:p>
        </w:tc>
      </w:tr>
      <w:tr>
        <w:trPr>
          <w:trHeight w:val="57" w:hRule="atLeast"/>
        </w:trPr>
        <w:tc>
          <w:tcPr>
            <w:tcW w:w="2593"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SONAREF</w:t>
            </w:r>
          </w:p>
        </w:tc>
        <w:tc>
          <w:tcPr>
            <w:tcW w:w="7358"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Subsidiária Sonangol Refinaria</w:t>
            </w:r>
          </w:p>
        </w:tc>
      </w:tr>
      <w:tr>
        <w:trPr>
          <w:trHeight w:val="57" w:hRule="atLeast"/>
        </w:trPr>
        <w:tc>
          <w:tcPr>
            <w:tcW w:w="2593"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SIIND</w:t>
            </w:r>
          </w:p>
        </w:tc>
        <w:tc>
          <w:tcPr>
            <w:tcW w:w="7358"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t>Sonangol Investimentos Industriais</w:t>
            </w:r>
          </w:p>
        </w:tc>
      </w:tr>
      <w:tr>
        <w:trPr>
          <w:trHeight w:val="57" w:hRule="atLeast"/>
        </w:trPr>
        <w:tc>
          <w:tcPr>
            <w:tcW w:w="2593"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r>
          </w:p>
        </w:tc>
        <w:tc>
          <w:tcPr>
            <w:tcW w:w="7358" w:type="dxa"/>
            <w:tcBorders>
              <w:top w:val="nil"/>
              <w:left w:val="nil"/>
              <w:bottom w:val="nil"/>
              <w:right w:val="nil"/>
              <w:insideH w:val="nil"/>
              <w:insideV w:val="nil"/>
            </w:tcBorders>
            <w:shd w:fill="auto" w:val="clear"/>
          </w:tcPr>
          <w:p>
            <w:pPr>
              <w:pStyle w:val="Normal"/>
              <w:spacing w:lineRule="auto" w:line="360"/>
              <w:ind w:hanging="0"/>
              <w:rPr>
                <w:b/>
                <w:b/>
                <w:szCs w:val="24"/>
              </w:rPr>
            </w:pPr>
            <w:r>
              <w:rPr>
                <w:b/>
                <w:szCs w:val="24"/>
              </w:rPr>
            </w:r>
          </w:p>
        </w:tc>
      </w:tr>
      <w:tr>
        <w:trPr>
          <w:trHeight w:val="57" w:hRule="atLeast"/>
        </w:trPr>
        <w:tc>
          <w:tcPr>
            <w:tcW w:w="2593" w:type="dxa"/>
            <w:tcBorders>
              <w:top w:val="nil"/>
              <w:left w:val="nil"/>
              <w:bottom w:val="nil"/>
              <w:right w:val="nil"/>
              <w:insideH w:val="nil"/>
              <w:insideV w:val="nil"/>
            </w:tcBorders>
            <w:shd w:fill="auto" w:val="clear"/>
          </w:tcPr>
          <w:p>
            <w:pPr>
              <w:pStyle w:val="Normal"/>
              <w:spacing w:lineRule="auto" w:line="360"/>
              <w:ind w:hanging="0"/>
              <w:rPr>
                <w:szCs w:val="24"/>
              </w:rPr>
            </w:pPr>
            <w:r>
              <w:rPr>
                <w:szCs w:val="24"/>
              </w:rPr>
            </w:r>
          </w:p>
        </w:tc>
        <w:tc>
          <w:tcPr>
            <w:tcW w:w="7358" w:type="dxa"/>
            <w:tcBorders>
              <w:top w:val="nil"/>
              <w:left w:val="nil"/>
              <w:bottom w:val="nil"/>
              <w:right w:val="nil"/>
              <w:insideH w:val="nil"/>
              <w:insideV w:val="nil"/>
            </w:tcBorders>
            <w:shd w:fill="auto" w:val="clear"/>
          </w:tcPr>
          <w:p>
            <w:pPr>
              <w:pStyle w:val="Normal"/>
              <w:spacing w:lineRule="auto" w:line="360"/>
              <w:ind w:hanging="0"/>
              <w:rPr>
                <w:szCs w:val="24"/>
              </w:rPr>
            </w:pPr>
            <w:r>
              <w:rPr>
                <w:szCs w:val="24"/>
              </w:rPr>
            </w:r>
          </w:p>
        </w:tc>
      </w:tr>
      <w:tr>
        <w:trPr>
          <w:trHeight w:val="57" w:hRule="atLeast"/>
        </w:trPr>
        <w:tc>
          <w:tcPr>
            <w:tcW w:w="2593" w:type="dxa"/>
            <w:tcBorders>
              <w:top w:val="nil"/>
              <w:left w:val="nil"/>
              <w:bottom w:val="nil"/>
              <w:right w:val="nil"/>
              <w:insideH w:val="nil"/>
              <w:insideV w:val="nil"/>
            </w:tcBorders>
            <w:shd w:fill="auto" w:val="clear"/>
          </w:tcPr>
          <w:p>
            <w:pPr>
              <w:pStyle w:val="Normal"/>
              <w:spacing w:lineRule="auto" w:line="360"/>
              <w:ind w:hanging="0"/>
              <w:rPr>
                <w:szCs w:val="24"/>
              </w:rPr>
            </w:pPr>
            <w:r>
              <w:rPr>
                <w:szCs w:val="24"/>
              </w:rPr>
            </w:r>
          </w:p>
        </w:tc>
        <w:tc>
          <w:tcPr>
            <w:tcW w:w="7358" w:type="dxa"/>
            <w:tcBorders>
              <w:top w:val="nil"/>
              <w:left w:val="nil"/>
              <w:bottom w:val="nil"/>
              <w:right w:val="nil"/>
              <w:insideH w:val="nil"/>
              <w:insideV w:val="nil"/>
            </w:tcBorders>
            <w:shd w:fill="auto" w:val="clear"/>
          </w:tcPr>
          <w:p>
            <w:pPr>
              <w:pStyle w:val="Normal"/>
              <w:spacing w:lineRule="auto" w:line="360"/>
              <w:ind w:hanging="0"/>
              <w:rPr>
                <w:szCs w:val="24"/>
              </w:rPr>
            </w:pPr>
            <w:r>
              <w:rPr>
                <w:szCs w:val="24"/>
              </w:rPr>
            </w:r>
          </w:p>
        </w:tc>
      </w:tr>
      <w:tr>
        <w:trPr>
          <w:trHeight w:val="57" w:hRule="atLeast"/>
        </w:trPr>
        <w:tc>
          <w:tcPr>
            <w:tcW w:w="2593" w:type="dxa"/>
            <w:tcBorders>
              <w:top w:val="nil"/>
              <w:left w:val="nil"/>
              <w:bottom w:val="nil"/>
              <w:right w:val="nil"/>
              <w:insideH w:val="nil"/>
              <w:insideV w:val="nil"/>
            </w:tcBorders>
            <w:shd w:fill="auto" w:val="clear"/>
          </w:tcPr>
          <w:p>
            <w:pPr>
              <w:pStyle w:val="Normal"/>
              <w:spacing w:lineRule="auto" w:line="360"/>
              <w:ind w:hanging="0"/>
              <w:rPr>
                <w:szCs w:val="24"/>
              </w:rPr>
            </w:pPr>
            <w:r>
              <w:rPr>
                <w:szCs w:val="24"/>
              </w:rPr>
            </w:r>
          </w:p>
        </w:tc>
        <w:tc>
          <w:tcPr>
            <w:tcW w:w="7358" w:type="dxa"/>
            <w:tcBorders>
              <w:top w:val="nil"/>
              <w:left w:val="nil"/>
              <w:bottom w:val="nil"/>
              <w:right w:val="nil"/>
              <w:insideH w:val="nil"/>
              <w:insideV w:val="nil"/>
            </w:tcBorders>
            <w:shd w:fill="auto" w:val="clear"/>
          </w:tcPr>
          <w:p>
            <w:pPr>
              <w:pStyle w:val="Normal"/>
              <w:spacing w:lineRule="auto" w:line="360"/>
              <w:ind w:hanging="0"/>
              <w:rPr>
                <w:szCs w:val="24"/>
              </w:rPr>
            </w:pPr>
            <w:r>
              <w:rPr>
                <w:szCs w:val="24"/>
              </w:rPr>
            </w:r>
          </w:p>
        </w:tc>
      </w:tr>
      <w:tr>
        <w:trPr>
          <w:trHeight w:val="57" w:hRule="atLeast"/>
        </w:trPr>
        <w:tc>
          <w:tcPr>
            <w:tcW w:w="2593" w:type="dxa"/>
            <w:tcBorders>
              <w:top w:val="nil"/>
              <w:left w:val="nil"/>
              <w:bottom w:val="nil"/>
              <w:right w:val="nil"/>
              <w:insideH w:val="nil"/>
              <w:insideV w:val="nil"/>
            </w:tcBorders>
            <w:shd w:fill="auto" w:val="clear"/>
          </w:tcPr>
          <w:p>
            <w:pPr>
              <w:pStyle w:val="Normal"/>
              <w:spacing w:lineRule="auto" w:line="360"/>
              <w:ind w:hanging="0"/>
              <w:rPr>
                <w:szCs w:val="24"/>
              </w:rPr>
            </w:pPr>
            <w:r>
              <w:rPr>
                <w:szCs w:val="24"/>
              </w:rPr>
            </w:r>
          </w:p>
        </w:tc>
        <w:tc>
          <w:tcPr>
            <w:tcW w:w="7358" w:type="dxa"/>
            <w:tcBorders>
              <w:top w:val="nil"/>
              <w:left w:val="nil"/>
              <w:bottom w:val="nil"/>
              <w:right w:val="nil"/>
              <w:insideH w:val="nil"/>
              <w:insideV w:val="nil"/>
            </w:tcBorders>
            <w:shd w:fill="auto" w:val="clear"/>
          </w:tcPr>
          <w:p>
            <w:pPr>
              <w:pStyle w:val="Normal"/>
              <w:spacing w:lineRule="auto" w:line="360"/>
              <w:ind w:hanging="0"/>
              <w:rPr>
                <w:szCs w:val="24"/>
              </w:rPr>
            </w:pPr>
            <w:r>
              <w:rPr>
                <w:szCs w:val="24"/>
              </w:rPr>
            </w:r>
          </w:p>
        </w:tc>
      </w:tr>
      <w:tr>
        <w:trPr>
          <w:trHeight w:val="57" w:hRule="atLeast"/>
        </w:trPr>
        <w:tc>
          <w:tcPr>
            <w:tcW w:w="2593" w:type="dxa"/>
            <w:tcBorders>
              <w:top w:val="nil"/>
              <w:left w:val="nil"/>
              <w:bottom w:val="nil"/>
              <w:right w:val="nil"/>
              <w:insideH w:val="nil"/>
              <w:insideV w:val="nil"/>
            </w:tcBorders>
            <w:shd w:fill="auto" w:val="clear"/>
          </w:tcPr>
          <w:p>
            <w:pPr>
              <w:pStyle w:val="Normal"/>
              <w:spacing w:lineRule="auto" w:line="360"/>
              <w:ind w:hanging="0"/>
              <w:rPr>
                <w:szCs w:val="24"/>
              </w:rPr>
            </w:pPr>
            <w:r>
              <w:rPr>
                <w:szCs w:val="24"/>
              </w:rPr>
            </w:r>
          </w:p>
        </w:tc>
        <w:tc>
          <w:tcPr>
            <w:tcW w:w="7358" w:type="dxa"/>
            <w:tcBorders>
              <w:top w:val="nil"/>
              <w:left w:val="nil"/>
              <w:bottom w:val="nil"/>
              <w:right w:val="nil"/>
              <w:insideH w:val="nil"/>
              <w:insideV w:val="nil"/>
            </w:tcBorders>
            <w:shd w:fill="auto" w:val="clear"/>
          </w:tcPr>
          <w:p>
            <w:pPr>
              <w:pStyle w:val="Normal"/>
              <w:spacing w:lineRule="auto" w:line="360"/>
              <w:ind w:hanging="0"/>
              <w:rPr>
                <w:szCs w:val="24"/>
              </w:rPr>
            </w:pPr>
            <w:r>
              <w:rPr>
                <w:szCs w:val="24"/>
              </w:rPr>
            </w:r>
          </w:p>
        </w:tc>
      </w:tr>
      <w:tr>
        <w:trPr>
          <w:trHeight w:val="57" w:hRule="atLeast"/>
        </w:trPr>
        <w:tc>
          <w:tcPr>
            <w:tcW w:w="2593" w:type="dxa"/>
            <w:tcBorders>
              <w:top w:val="nil"/>
              <w:left w:val="nil"/>
              <w:bottom w:val="nil"/>
              <w:right w:val="nil"/>
              <w:insideH w:val="nil"/>
              <w:insideV w:val="nil"/>
            </w:tcBorders>
            <w:shd w:fill="auto" w:val="clear"/>
          </w:tcPr>
          <w:p>
            <w:pPr>
              <w:pStyle w:val="Normal"/>
              <w:spacing w:lineRule="auto" w:line="360"/>
              <w:ind w:hanging="0"/>
              <w:rPr>
                <w:szCs w:val="24"/>
              </w:rPr>
            </w:pPr>
            <w:r>
              <w:rPr>
                <w:szCs w:val="24"/>
              </w:rPr>
            </w:r>
          </w:p>
        </w:tc>
        <w:tc>
          <w:tcPr>
            <w:tcW w:w="7358" w:type="dxa"/>
            <w:tcBorders>
              <w:top w:val="nil"/>
              <w:left w:val="nil"/>
              <w:bottom w:val="nil"/>
              <w:right w:val="nil"/>
              <w:insideH w:val="nil"/>
              <w:insideV w:val="nil"/>
            </w:tcBorders>
            <w:shd w:fill="auto" w:val="clear"/>
          </w:tcPr>
          <w:p>
            <w:pPr>
              <w:pStyle w:val="Normal"/>
              <w:spacing w:lineRule="auto" w:line="360"/>
              <w:ind w:hanging="0"/>
              <w:rPr>
                <w:szCs w:val="24"/>
              </w:rPr>
            </w:pPr>
            <w:r>
              <w:rPr>
                <w:szCs w:val="24"/>
              </w:rPr>
            </w:r>
          </w:p>
        </w:tc>
      </w:tr>
      <w:tr>
        <w:trPr>
          <w:trHeight w:val="57" w:hRule="atLeast"/>
        </w:trPr>
        <w:tc>
          <w:tcPr>
            <w:tcW w:w="2593" w:type="dxa"/>
            <w:tcBorders>
              <w:top w:val="nil"/>
              <w:left w:val="nil"/>
              <w:bottom w:val="nil"/>
              <w:right w:val="nil"/>
              <w:insideH w:val="nil"/>
              <w:insideV w:val="nil"/>
            </w:tcBorders>
            <w:shd w:fill="auto" w:val="clear"/>
          </w:tcPr>
          <w:p>
            <w:pPr>
              <w:pStyle w:val="Normal"/>
              <w:spacing w:lineRule="auto" w:line="360"/>
              <w:ind w:hanging="0"/>
              <w:rPr>
                <w:szCs w:val="24"/>
              </w:rPr>
            </w:pPr>
            <w:r>
              <w:rPr>
                <w:szCs w:val="24"/>
              </w:rPr>
            </w:r>
          </w:p>
        </w:tc>
        <w:tc>
          <w:tcPr>
            <w:tcW w:w="7358" w:type="dxa"/>
            <w:tcBorders>
              <w:top w:val="nil"/>
              <w:left w:val="nil"/>
              <w:bottom w:val="nil"/>
              <w:right w:val="nil"/>
              <w:insideH w:val="nil"/>
              <w:insideV w:val="nil"/>
            </w:tcBorders>
            <w:shd w:fill="auto" w:val="clear"/>
          </w:tcPr>
          <w:p>
            <w:pPr>
              <w:pStyle w:val="Normal"/>
              <w:spacing w:lineRule="auto" w:line="360"/>
              <w:ind w:hanging="0"/>
              <w:rPr>
                <w:szCs w:val="24"/>
              </w:rPr>
            </w:pPr>
            <w:r>
              <w:rPr>
                <w:szCs w:val="24"/>
              </w:rPr>
            </w:r>
          </w:p>
        </w:tc>
      </w:tr>
    </w:tbl>
    <w:p>
      <w:pPr>
        <w:pStyle w:val="Normal"/>
        <w:ind w:hanging="0"/>
        <w:rPr/>
      </w:pPr>
      <w:r>
        <w:rPr/>
      </w:r>
    </w:p>
    <w:p>
      <w:pPr>
        <w:pStyle w:val="Normal"/>
        <w:ind w:hanging="0"/>
        <w:rPr/>
      </w:pPr>
      <w:r>
        <w:rPr/>
      </w:r>
    </w:p>
    <w:p>
      <w:pPr>
        <w:pStyle w:val="Normal"/>
        <w:ind w:hanging="0"/>
        <w:rPr>
          <w:lang w:val="pt-BR"/>
        </w:rPr>
      </w:pPr>
      <w:r>
        <w:rPr>
          <w:lang w:val="pt-BR"/>
        </w:rPr>
      </w:r>
    </w:p>
    <w:p>
      <w:pPr>
        <w:pStyle w:val="Normal"/>
        <w:rPr>
          <w:lang w:val="pt-BR"/>
        </w:rPr>
      </w:pPr>
      <w:r>
        <w:rPr>
          <w:lang w:val="pt-BR"/>
        </w:rPr>
      </w:r>
      <w:r>
        <w:br w:type="page"/>
      </w:r>
    </w:p>
    <w:p>
      <w:pPr>
        <w:pStyle w:val="Normal"/>
        <w:ind w:hanging="0"/>
        <w:jc w:val="center"/>
        <w:rPr>
          <w:b/>
          <w:b/>
          <w:lang w:val="pt-BR"/>
        </w:rPr>
      </w:pPr>
      <w:r>
        <w:rPr>
          <w:b/>
          <w:lang w:val="pt-BR"/>
        </w:rPr>
        <w:t>SUMÁRIO</w:t>
      </w:r>
    </w:p>
    <w:sdt>
      <w:sdtPr>
        <w:docPartObj>
          <w:docPartGallery w:val="Table of Contents"/>
          <w:docPartUnique w:val="true"/>
        </w:docPartObj>
        <w:id w:val="1504704535"/>
      </w:sdtPr>
      <w:sdtContent>
        <w:p>
          <w:pPr>
            <w:pStyle w:val="Normal"/>
            <w:ind w:hanging="0"/>
            <w:rPr/>
          </w:pPr>
          <w:r>
            <w:rPr/>
          </w:r>
        </w:p>
        <w:p>
          <w:pPr>
            <w:pStyle w:val="Sumrio1"/>
            <w:tabs>
              <w:tab w:val="left" w:pos="480" w:leader="none"/>
              <w:tab w:val="right" w:pos="9061" w:leader="dot"/>
            </w:tabs>
            <w:rPr>
              <w:rFonts w:ascii="Cambria" w:hAnsi="Cambria" w:cs="" w:asciiTheme="minorHAnsi" w:cstheme="minorBidi" w:hAnsiTheme="minorHAnsi"/>
              <w:sz w:val="22"/>
              <w:szCs w:val="22"/>
              <w:lang w:val="pt-BR" w:eastAsia="pt-BR"/>
            </w:rPr>
          </w:pPr>
          <w:r>
            <w:fldChar w:fldCharType="begin"/>
          </w:r>
          <w:r>
            <w:instrText> TOC \z \o "1-3" \u \h</w:instrText>
          </w:r>
          <w:r>
            <w:fldChar w:fldCharType="separate"/>
          </w:r>
          <w:hyperlink w:anchor="_Toc499093436">
            <w:r>
              <w:rPr>
                <w:webHidden/>
                <w:rStyle w:val="Vnculodendice"/>
                <w:lang w:val="pt-BR"/>
              </w:rPr>
              <w:t>1</w:t>
            </w:r>
            <w:r>
              <w:rPr>
                <w:rStyle w:val="Vnculodendice"/>
                <w:rFonts w:cs="" w:ascii="Cambria" w:hAnsi="Cambria" w:asciiTheme="minorHAnsi" w:cstheme="minorBidi" w:hAnsiTheme="minorHAnsi"/>
                <w:sz w:val="22"/>
                <w:szCs w:val="22"/>
                <w:lang w:val="pt-BR" w:eastAsia="pt-BR"/>
              </w:rPr>
              <w:tab/>
            </w:r>
            <w:r>
              <w:rPr>
                <w:rStyle w:val="Vnculodendice"/>
                <w:lang w:val="pt-BR"/>
              </w:rPr>
              <w:t>INTRODUÇÃO</w:t>
            </w:r>
            <w:r>
              <w:rPr>
                <w:webHidden/>
              </w:rPr>
              <w:fldChar w:fldCharType="begin"/>
            </w:r>
            <w:r>
              <w:rPr>
                <w:webHidden/>
              </w:rPr>
              <w:instrText>PAGEREF _Toc499093436 \h</w:instrText>
            </w:r>
            <w:r>
              <w:rPr>
                <w:webHidden/>
              </w:rPr>
              <w:fldChar w:fldCharType="separate"/>
            </w:r>
            <w:r>
              <w:rPr>
                <w:rStyle w:val="Vnculodendice"/>
                <w:vanish w:val="false"/>
              </w:rPr>
              <w:tab/>
              <w:t>11</w:t>
            </w:r>
            <w:r>
              <w:rPr>
                <w:webHidden/>
              </w:rPr>
              <w:fldChar w:fldCharType="end"/>
            </w:r>
          </w:hyperlink>
        </w:p>
        <w:p>
          <w:pPr>
            <w:pStyle w:val="Sumrio2"/>
            <w:rPr>
              <w:rFonts w:ascii="Cambria" w:hAnsi="Cambria" w:cs="" w:asciiTheme="minorHAnsi" w:cstheme="minorBidi" w:hAnsiTheme="minorHAnsi"/>
              <w:sz w:val="22"/>
              <w:szCs w:val="22"/>
              <w:lang w:val="pt-BR" w:eastAsia="pt-BR"/>
            </w:rPr>
          </w:pPr>
          <w:hyperlink w:anchor="_Toc499093437">
            <w:r>
              <w:rPr>
                <w:webHidden/>
                <w:rStyle w:val="Vnculodendice"/>
                <w:lang w:val="pt-BR"/>
              </w:rPr>
              <w:t>1.1</w:t>
            </w:r>
            <w:r>
              <w:rPr>
                <w:rStyle w:val="Vnculodendice"/>
                <w:rFonts w:cs="" w:ascii="Cambria" w:hAnsi="Cambria" w:asciiTheme="minorHAnsi" w:cstheme="minorBidi" w:hAnsiTheme="minorHAnsi"/>
                <w:sz w:val="22"/>
                <w:szCs w:val="22"/>
                <w:lang w:val="pt-BR" w:eastAsia="pt-BR"/>
              </w:rPr>
              <w:tab/>
            </w:r>
            <w:r>
              <w:rPr>
                <w:rStyle w:val="Vnculodendice"/>
                <w:lang w:val="pt-BR"/>
              </w:rPr>
              <w:t>Evolução histórica do assunto e sua Importância</w:t>
            </w:r>
            <w:r>
              <w:rPr>
                <w:webHidden/>
              </w:rPr>
              <w:fldChar w:fldCharType="begin"/>
            </w:r>
            <w:r>
              <w:rPr>
                <w:webHidden/>
              </w:rPr>
              <w:instrText>PAGEREF _Toc499093437 \h</w:instrText>
            </w:r>
            <w:r>
              <w:rPr>
                <w:webHidden/>
              </w:rPr>
              <w:fldChar w:fldCharType="separate"/>
            </w:r>
            <w:r>
              <w:rPr>
                <w:rStyle w:val="Vnculodendice"/>
                <w:vanish w:val="false"/>
              </w:rPr>
              <w:tab/>
              <w:t>11</w:t>
            </w:r>
            <w:r>
              <w:rPr>
                <w:webHidden/>
              </w:rPr>
              <w:fldChar w:fldCharType="end"/>
            </w:r>
          </w:hyperlink>
        </w:p>
        <w:p>
          <w:pPr>
            <w:pStyle w:val="Sumrio2"/>
            <w:rPr>
              <w:rFonts w:ascii="Cambria" w:hAnsi="Cambria" w:cs="" w:asciiTheme="minorHAnsi" w:cstheme="minorBidi" w:hAnsiTheme="minorHAnsi"/>
              <w:sz w:val="22"/>
              <w:szCs w:val="22"/>
              <w:lang w:val="pt-BR" w:eastAsia="pt-BR"/>
            </w:rPr>
          </w:pPr>
          <w:hyperlink w:anchor="_Toc499093438">
            <w:r>
              <w:rPr>
                <w:webHidden/>
                <w:rStyle w:val="Vnculodendice"/>
                <w:lang w:val="pt-BR"/>
              </w:rPr>
              <w:t>; Problemática e justificativa</w:t>
            </w:r>
            <w:r>
              <w:rPr>
                <w:webHidden/>
              </w:rPr>
              <w:fldChar w:fldCharType="begin"/>
            </w:r>
            <w:r>
              <w:rPr>
                <w:webHidden/>
              </w:rPr>
              <w:instrText>PAGEREF _Toc499093438 \h</w:instrText>
            </w:r>
            <w:r>
              <w:rPr>
                <w:webHidden/>
              </w:rPr>
              <w:fldChar w:fldCharType="separate"/>
            </w:r>
            <w:r>
              <w:rPr>
                <w:rStyle w:val="Vnculodendice"/>
                <w:vanish w:val="false"/>
              </w:rPr>
              <w:tab/>
              <w:t>12</w:t>
            </w:r>
            <w:r>
              <w:rPr>
                <w:webHidden/>
              </w:rPr>
              <w:fldChar w:fldCharType="end"/>
            </w:r>
          </w:hyperlink>
        </w:p>
        <w:p>
          <w:pPr>
            <w:pStyle w:val="Sumrio2"/>
            <w:rPr>
              <w:rFonts w:ascii="Cambria" w:hAnsi="Cambria" w:cs="" w:asciiTheme="minorHAnsi" w:cstheme="minorBidi" w:hAnsiTheme="minorHAnsi"/>
              <w:sz w:val="22"/>
              <w:szCs w:val="22"/>
              <w:lang w:val="pt-BR" w:eastAsia="pt-BR"/>
            </w:rPr>
          </w:pPr>
          <w:hyperlink w:anchor="_Toc499093439">
            <w:r>
              <w:rPr>
                <w:webHidden/>
                <w:rStyle w:val="Vnculodendice"/>
                <w:lang w:val="pt-BR"/>
              </w:rPr>
              <w:t>1.2</w:t>
            </w:r>
            <w:r>
              <w:rPr>
                <w:rStyle w:val="Vnculodendice"/>
                <w:rFonts w:cs="" w:ascii="Cambria" w:hAnsi="Cambria" w:asciiTheme="minorHAnsi" w:cstheme="minorBidi" w:hAnsiTheme="minorHAnsi"/>
                <w:sz w:val="22"/>
                <w:szCs w:val="22"/>
                <w:lang w:val="pt-BR" w:eastAsia="pt-BR"/>
              </w:rPr>
              <w:tab/>
            </w:r>
            <w:r>
              <w:rPr>
                <w:rStyle w:val="Vnculodendice"/>
                <w:lang w:val="pt-BR"/>
              </w:rPr>
              <w:t>Objetivos do Estudo</w:t>
            </w:r>
            <w:r>
              <w:rPr>
                <w:webHidden/>
              </w:rPr>
              <w:fldChar w:fldCharType="begin"/>
            </w:r>
            <w:r>
              <w:rPr>
                <w:webHidden/>
              </w:rPr>
              <w:instrText>PAGEREF _Toc499093439 \h</w:instrText>
            </w:r>
            <w:r>
              <w:rPr>
                <w:webHidden/>
              </w:rPr>
              <w:fldChar w:fldCharType="separate"/>
            </w:r>
            <w:r>
              <w:rPr>
                <w:rStyle w:val="Vnculodendice"/>
                <w:vanish w:val="false"/>
              </w:rPr>
              <w:tab/>
              <w:t>13</w:t>
            </w:r>
            <w:r>
              <w:rPr>
                <w:webHidden/>
              </w:rPr>
              <w:fldChar w:fldCharType="end"/>
            </w:r>
          </w:hyperlink>
        </w:p>
        <w:p>
          <w:pPr>
            <w:pStyle w:val="Sumrio3"/>
            <w:tabs>
              <w:tab w:val="left" w:pos="1889" w:leader="none"/>
              <w:tab w:val="right" w:pos="9061" w:leader="dot"/>
            </w:tabs>
            <w:rPr>
              <w:rFonts w:ascii="Cambria" w:hAnsi="Cambria" w:cs="" w:asciiTheme="minorHAnsi" w:cstheme="minorBidi" w:hAnsiTheme="minorHAnsi"/>
              <w:sz w:val="22"/>
              <w:szCs w:val="22"/>
              <w:lang w:val="pt-BR" w:eastAsia="pt-BR"/>
            </w:rPr>
          </w:pPr>
          <w:hyperlink w:anchor="_Toc499093440">
            <w:r>
              <w:rPr>
                <w:webHidden/>
                <w:rStyle w:val="Vnculodendice"/>
                <w:lang w:val="pt-BR"/>
              </w:rPr>
              <w:t>1.2.1</w:t>
            </w:r>
            <w:r>
              <w:rPr>
                <w:rStyle w:val="Vnculodendice"/>
                <w:rFonts w:cs="" w:ascii="Cambria" w:hAnsi="Cambria" w:asciiTheme="minorHAnsi" w:cstheme="minorBidi" w:hAnsiTheme="minorHAnsi"/>
                <w:sz w:val="22"/>
                <w:szCs w:val="22"/>
                <w:lang w:val="pt-BR" w:eastAsia="pt-BR"/>
              </w:rPr>
              <w:tab/>
            </w:r>
            <w:r>
              <w:rPr>
                <w:rStyle w:val="Vnculodendice"/>
                <w:lang w:val="pt-BR"/>
              </w:rPr>
              <w:t>Objetivos gerais</w:t>
            </w:r>
            <w:r>
              <w:rPr>
                <w:webHidden/>
              </w:rPr>
              <w:fldChar w:fldCharType="begin"/>
            </w:r>
            <w:r>
              <w:rPr>
                <w:webHidden/>
              </w:rPr>
              <w:instrText>PAGEREF _Toc499093440 \h</w:instrText>
            </w:r>
            <w:r>
              <w:rPr>
                <w:webHidden/>
              </w:rPr>
              <w:fldChar w:fldCharType="separate"/>
            </w:r>
            <w:r>
              <w:rPr>
                <w:rStyle w:val="Vnculodendice"/>
                <w:vanish w:val="false"/>
              </w:rPr>
              <w:tab/>
              <w:t>13</w:t>
            </w:r>
            <w:r>
              <w:rPr>
                <w:webHidden/>
              </w:rPr>
              <w:fldChar w:fldCharType="end"/>
            </w:r>
          </w:hyperlink>
        </w:p>
        <w:p>
          <w:pPr>
            <w:pStyle w:val="Sumrio3"/>
            <w:tabs>
              <w:tab w:val="left" w:pos="1889" w:leader="none"/>
              <w:tab w:val="right" w:pos="9061" w:leader="dot"/>
            </w:tabs>
            <w:rPr>
              <w:rFonts w:ascii="Cambria" w:hAnsi="Cambria" w:cs="" w:asciiTheme="minorHAnsi" w:cstheme="minorBidi" w:hAnsiTheme="minorHAnsi"/>
              <w:sz w:val="22"/>
              <w:szCs w:val="22"/>
              <w:lang w:val="pt-BR" w:eastAsia="pt-BR"/>
            </w:rPr>
          </w:pPr>
          <w:hyperlink w:anchor="_Toc499093441">
            <w:r>
              <w:rPr>
                <w:webHidden/>
                <w:rStyle w:val="Vnculodendice"/>
                <w:lang w:val="pt-BR"/>
              </w:rPr>
              <w:t>1.2.2</w:t>
            </w:r>
            <w:r>
              <w:rPr>
                <w:rStyle w:val="Vnculodendice"/>
                <w:rFonts w:cs="" w:ascii="Cambria" w:hAnsi="Cambria" w:asciiTheme="minorHAnsi" w:cstheme="minorBidi" w:hAnsiTheme="minorHAnsi"/>
                <w:sz w:val="22"/>
                <w:szCs w:val="22"/>
                <w:lang w:val="pt-BR" w:eastAsia="pt-BR"/>
              </w:rPr>
              <w:tab/>
            </w:r>
            <w:r>
              <w:rPr>
                <w:rStyle w:val="Vnculodendice"/>
                <w:lang w:val="pt-BR"/>
              </w:rPr>
              <w:t>Objetivos Específicos</w:t>
            </w:r>
            <w:r>
              <w:rPr>
                <w:webHidden/>
              </w:rPr>
              <w:fldChar w:fldCharType="begin"/>
            </w:r>
            <w:r>
              <w:rPr>
                <w:webHidden/>
              </w:rPr>
              <w:instrText>PAGEREF _Toc499093441 \h</w:instrText>
            </w:r>
            <w:r>
              <w:rPr>
                <w:webHidden/>
              </w:rPr>
              <w:fldChar w:fldCharType="separate"/>
            </w:r>
            <w:r>
              <w:rPr>
                <w:rStyle w:val="Vnculodendice"/>
                <w:vanish w:val="false"/>
              </w:rPr>
              <w:tab/>
              <w:t>13</w:t>
            </w:r>
            <w:r>
              <w:rPr>
                <w:webHidden/>
              </w:rPr>
              <w:fldChar w:fldCharType="end"/>
            </w:r>
          </w:hyperlink>
        </w:p>
        <w:p>
          <w:pPr>
            <w:pStyle w:val="Sumrio1"/>
            <w:tabs>
              <w:tab w:val="left" w:pos="480" w:leader="none"/>
              <w:tab w:val="right" w:pos="9061" w:leader="dot"/>
            </w:tabs>
            <w:rPr>
              <w:rFonts w:ascii="Cambria" w:hAnsi="Cambria" w:cs="" w:asciiTheme="minorHAnsi" w:cstheme="minorBidi" w:hAnsiTheme="minorHAnsi"/>
              <w:sz w:val="22"/>
              <w:szCs w:val="22"/>
              <w:lang w:val="pt-BR" w:eastAsia="pt-BR"/>
            </w:rPr>
          </w:pPr>
          <w:hyperlink w:anchor="_Toc499093442">
            <w:r>
              <w:rPr>
                <w:webHidden/>
                <w:rStyle w:val="Vnculodendice"/>
                <w:lang w:val="pt-BR"/>
              </w:rPr>
              <w:t>2</w:t>
            </w:r>
            <w:r>
              <w:rPr>
                <w:rStyle w:val="Vnculodendice"/>
                <w:rFonts w:cs="" w:ascii="Cambria" w:hAnsi="Cambria" w:asciiTheme="minorHAnsi" w:cstheme="minorBidi" w:hAnsiTheme="minorHAnsi"/>
                <w:sz w:val="22"/>
                <w:szCs w:val="22"/>
                <w:lang w:val="pt-BR" w:eastAsia="pt-BR"/>
              </w:rPr>
              <w:tab/>
            </w:r>
            <w:r>
              <w:rPr>
                <w:rStyle w:val="Vnculodendice"/>
                <w:lang w:val="pt-BR"/>
              </w:rPr>
              <w:t>REFERENCIAL TEÓRICO</w:t>
            </w:r>
            <w:r>
              <w:rPr>
                <w:webHidden/>
              </w:rPr>
              <w:fldChar w:fldCharType="begin"/>
            </w:r>
            <w:r>
              <w:rPr>
                <w:webHidden/>
              </w:rPr>
              <w:instrText>PAGEREF _Toc499093442 \h</w:instrText>
            </w:r>
            <w:r>
              <w:rPr>
                <w:webHidden/>
              </w:rPr>
              <w:fldChar w:fldCharType="separate"/>
            </w:r>
            <w:r>
              <w:rPr>
                <w:rStyle w:val="Vnculodendice"/>
                <w:vanish w:val="false"/>
              </w:rPr>
              <w:tab/>
              <w:t>14</w:t>
            </w:r>
            <w:r>
              <w:rPr>
                <w:webHidden/>
              </w:rPr>
              <w:fldChar w:fldCharType="end"/>
            </w:r>
          </w:hyperlink>
        </w:p>
        <w:p>
          <w:pPr>
            <w:pStyle w:val="Sumrio2"/>
            <w:rPr>
              <w:rFonts w:ascii="Cambria" w:hAnsi="Cambria" w:cs="" w:asciiTheme="minorHAnsi" w:cstheme="minorBidi" w:hAnsiTheme="minorHAnsi"/>
              <w:sz w:val="22"/>
              <w:szCs w:val="22"/>
              <w:lang w:val="pt-BR" w:eastAsia="pt-BR"/>
            </w:rPr>
          </w:pPr>
          <w:hyperlink w:anchor="_Toc499093443">
            <w:r>
              <w:rPr>
                <w:webHidden/>
                <w:rStyle w:val="Vnculodendice"/>
                <w:lang w:val="pt-BR"/>
              </w:rPr>
              <w:t>2.1</w:t>
            </w:r>
            <w:r>
              <w:rPr>
                <w:rStyle w:val="Vnculodendice"/>
                <w:rFonts w:cs="" w:ascii="Cambria" w:hAnsi="Cambria" w:asciiTheme="minorHAnsi" w:cstheme="minorBidi" w:hAnsiTheme="minorHAnsi"/>
                <w:sz w:val="22"/>
                <w:szCs w:val="22"/>
                <w:lang w:val="pt-BR" w:eastAsia="pt-BR"/>
              </w:rPr>
              <w:tab/>
            </w:r>
            <w:r>
              <w:rPr>
                <w:rStyle w:val="Vnculodendice"/>
                <w:lang w:val="pt-BR"/>
              </w:rPr>
              <w:t>Ofertas Públicas Inicias – IPO</w:t>
            </w:r>
            <w:r>
              <w:rPr>
                <w:webHidden/>
              </w:rPr>
              <w:fldChar w:fldCharType="begin"/>
            </w:r>
            <w:r>
              <w:rPr>
                <w:webHidden/>
              </w:rPr>
              <w:instrText>PAGEREF _Toc499093443 \h</w:instrText>
            </w:r>
            <w:r>
              <w:rPr>
                <w:webHidden/>
              </w:rPr>
              <w:fldChar w:fldCharType="separate"/>
            </w:r>
            <w:r>
              <w:rPr>
                <w:rStyle w:val="Vnculodendice"/>
                <w:vanish w:val="false"/>
              </w:rPr>
              <w:tab/>
              <w:t>14</w:t>
            </w:r>
            <w:r>
              <w:rPr>
                <w:webHidden/>
              </w:rPr>
              <w:fldChar w:fldCharType="end"/>
            </w:r>
          </w:hyperlink>
        </w:p>
        <w:p>
          <w:pPr>
            <w:pStyle w:val="Sumrio3"/>
            <w:tabs>
              <w:tab w:val="left" w:pos="1889" w:leader="none"/>
              <w:tab w:val="right" w:pos="9061" w:leader="dot"/>
            </w:tabs>
            <w:rPr>
              <w:rFonts w:ascii="Cambria" w:hAnsi="Cambria" w:cs="" w:asciiTheme="minorHAnsi" w:cstheme="minorBidi" w:hAnsiTheme="minorHAnsi"/>
              <w:sz w:val="22"/>
              <w:szCs w:val="22"/>
              <w:lang w:val="pt-BR" w:eastAsia="pt-BR"/>
            </w:rPr>
          </w:pPr>
          <w:hyperlink w:anchor="_Toc499093444">
            <w:r>
              <w:rPr>
                <w:webHidden/>
                <w:rStyle w:val="Vnculodendice"/>
                <w:lang w:val="pt-BR"/>
              </w:rPr>
              <w:t>2.1.1</w:t>
            </w:r>
            <w:r>
              <w:rPr>
                <w:rStyle w:val="Vnculodendice"/>
                <w:rFonts w:cs="" w:ascii="Cambria" w:hAnsi="Cambria" w:asciiTheme="minorHAnsi" w:cstheme="minorBidi" w:hAnsiTheme="minorHAnsi"/>
                <w:sz w:val="22"/>
                <w:szCs w:val="22"/>
                <w:lang w:val="pt-BR" w:eastAsia="pt-BR"/>
              </w:rPr>
              <w:tab/>
            </w:r>
            <w:r>
              <w:rPr>
                <w:rStyle w:val="Vnculodendice"/>
                <w:lang w:val="pt-BR"/>
              </w:rPr>
              <w:t>Processo de abertura de capital no Brasil</w:t>
            </w:r>
            <w:r>
              <w:rPr>
                <w:webHidden/>
              </w:rPr>
              <w:fldChar w:fldCharType="begin"/>
            </w:r>
            <w:r>
              <w:rPr>
                <w:webHidden/>
              </w:rPr>
              <w:instrText>PAGEREF _Toc499093444 \h</w:instrText>
            </w:r>
            <w:r>
              <w:rPr>
                <w:webHidden/>
              </w:rPr>
              <w:fldChar w:fldCharType="separate"/>
            </w:r>
            <w:r>
              <w:rPr>
                <w:rStyle w:val="Vnculodendice"/>
                <w:vanish w:val="false"/>
              </w:rPr>
              <w:tab/>
              <w:t>16</w:t>
            </w:r>
            <w:r>
              <w:rPr>
                <w:webHidden/>
              </w:rPr>
              <w:fldChar w:fldCharType="end"/>
            </w:r>
          </w:hyperlink>
        </w:p>
        <w:p>
          <w:pPr>
            <w:pStyle w:val="Sumrio3"/>
            <w:tabs>
              <w:tab w:val="left" w:pos="1889" w:leader="none"/>
              <w:tab w:val="right" w:pos="9061" w:leader="dot"/>
            </w:tabs>
            <w:rPr>
              <w:rFonts w:ascii="Cambria" w:hAnsi="Cambria" w:cs="" w:asciiTheme="minorHAnsi" w:cstheme="minorBidi" w:hAnsiTheme="minorHAnsi"/>
              <w:sz w:val="22"/>
              <w:szCs w:val="22"/>
              <w:lang w:val="pt-BR" w:eastAsia="pt-BR"/>
            </w:rPr>
          </w:pPr>
          <w:hyperlink w:anchor="_Toc499093445">
            <w:r>
              <w:rPr>
                <w:webHidden/>
                <w:rStyle w:val="Vnculodendice"/>
                <w:lang w:val="pt-BR"/>
              </w:rPr>
              <w:t>2.1.2</w:t>
            </w:r>
            <w:r>
              <w:rPr>
                <w:rStyle w:val="Vnculodendice"/>
                <w:rFonts w:cs="" w:ascii="Cambria" w:hAnsi="Cambria" w:asciiTheme="minorHAnsi" w:cstheme="minorBidi" w:hAnsiTheme="minorHAnsi"/>
                <w:sz w:val="22"/>
                <w:szCs w:val="22"/>
                <w:lang w:val="pt-BR" w:eastAsia="pt-BR"/>
              </w:rPr>
              <w:tab/>
            </w:r>
            <w:r>
              <w:rPr>
                <w:rStyle w:val="Vnculodendice"/>
                <w:lang w:val="pt-BR"/>
              </w:rPr>
              <w:t>Processo de abertura de capital em Angola</w:t>
            </w:r>
            <w:r>
              <w:rPr>
                <w:webHidden/>
              </w:rPr>
              <w:fldChar w:fldCharType="begin"/>
            </w:r>
            <w:r>
              <w:rPr>
                <w:webHidden/>
              </w:rPr>
              <w:instrText>PAGEREF _Toc499093445 \h</w:instrText>
            </w:r>
            <w:r>
              <w:rPr>
                <w:webHidden/>
              </w:rPr>
              <w:fldChar w:fldCharType="separate"/>
            </w:r>
            <w:r>
              <w:rPr>
                <w:rStyle w:val="Vnculodendice"/>
                <w:vanish w:val="false"/>
              </w:rPr>
              <w:tab/>
              <w:t>18</w:t>
            </w:r>
            <w:r>
              <w:rPr>
                <w:webHidden/>
              </w:rPr>
              <w:fldChar w:fldCharType="end"/>
            </w:r>
          </w:hyperlink>
        </w:p>
        <w:p>
          <w:pPr>
            <w:pStyle w:val="Sumrio2"/>
            <w:rPr>
              <w:rFonts w:ascii="Cambria" w:hAnsi="Cambria" w:cs="" w:asciiTheme="minorHAnsi" w:cstheme="minorBidi" w:hAnsiTheme="minorHAnsi"/>
              <w:sz w:val="22"/>
              <w:szCs w:val="22"/>
              <w:lang w:val="pt-BR" w:eastAsia="pt-BR"/>
            </w:rPr>
          </w:pPr>
          <w:hyperlink w:anchor="_Toc499093446">
            <w:r>
              <w:rPr>
                <w:webHidden/>
                <w:rStyle w:val="Vnculodendice"/>
                <w:lang w:val="pt-BR"/>
              </w:rPr>
              <w:t>2.2</w:t>
            </w:r>
            <w:r>
              <w:rPr>
                <w:rStyle w:val="Vnculodendice"/>
                <w:rFonts w:cs="" w:ascii="Cambria" w:hAnsi="Cambria" w:asciiTheme="minorHAnsi" w:cstheme="minorBidi" w:hAnsiTheme="minorHAnsi"/>
                <w:sz w:val="22"/>
                <w:szCs w:val="22"/>
                <w:lang w:val="pt-BR" w:eastAsia="pt-BR"/>
              </w:rPr>
              <w:tab/>
            </w:r>
            <w:r>
              <w:rPr>
                <w:rStyle w:val="Vnculodendice"/>
                <w:lang w:val="pt-BR"/>
              </w:rPr>
              <w:t>Custos de emissão de Ofertas Públicas Inicias</w:t>
            </w:r>
            <w:r>
              <w:rPr>
                <w:webHidden/>
              </w:rPr>
              <w:fldChar w:fldCharType="begin"/>
            </w:r>
            <w:r>
              <w:rPr>
                <w:webHidden/>
              </w:rPr>
              <w:instrText>PAGEREF _Toc499093446 \h</w:instrText>
            </w:r>
            <w:r>
              <w:rPr>
                <w:webHidden/>
              </w:rPr>
              <w:fldChar w:fldCharType="separate"/>
            </w:r>
            <w:r>
              <w:rPr>
                <w:rStyle w:val="Vnculodendice"/>
                <w:vanish w:val="false"/>
              </w:rPr>
              <w:tab/>
              <w:t>19</w:t>
            </w:r>
            <w:r>
              <w:rPr>
                <w:webHidden/>
              </w:rPr>
              <w:fldChar w:fldCharType="end"/>
            </w:r>
          </w:hyperlink>
        </w:p>
        <w:p>
          <w:pPr>
            <w:pStyle w:val="Sumrio2"/>
            <w:rPr>
              <w:rFonts w:ascii="Cambria" w:hAnsi="Cambria" w:cs="" w:asciiTheme="minorHAnsi" w:cstheme="minorBidi" w:hAnsiTheme="minorHAnsi"/>
              <w:sz w:val="22"/>
              <w:szCs w:val="22"/>
              <w:lang w:val="pt-BR" w:eastAsia="pt-BR"/>
            </w:rPr>
          </w:pPr>
          <w:hyperlink w:anchor="_Toc499093447">
            <w:r>
              <w:rPr>
                <w:webHidden/>
                <w:rStyle w:val="Vnculodendice"/>
                <w:lang w:val="pt-BR"/>
              </w:rPr>
              <w:t>2.3</w:t>
            </w:r>
            <w:r>
              <w:rPr>
                <w:rStyle w:val="Vnculodendice"/>
                <w:rFonts w:cs="" w:ascii="Cambria" w:hAnsi="Cambria" w:asciiTheme="minorHAnsi" w:cstheme="minorBidi" w:hAnsiTheme="minorHAnsi"/>
                <w:sz w:val="22"/>
                <w:szCs w:val="22"/>
                <w:lang w:val="pt-BR" w:eastAsia="pt-BR"/>
              </w:rPr>
              <w:tab/>
            </w:r>
            <w:r>
              <w:rPr>
                <w:rStyle w:val="Vnculodendice"/>
                <w:lang w:val="pt-BR"/>
              </w:rPr>
              <w:t>Bolsa de Valores</w:t>
            </w:r>
            <w:r>
              <w:rPr>
                <w:webHidden/>
              </w:rPr>
              <w:fldChar w:fldCharType="begin"/>
            </w:r>
            <w:r>
              <w:rPr>
                <w:webHidden/>
              </w:rPr>
              <w:instrText>PAGEREF _Toc499093447 \h</w:instrText>
            </w:r>
            <w:r>
              <w:rPr>
                <w:webHidden/>
              </w:rPr>
              <w:fldChar w:fldCharType="separate"/>
            </w:r>
            <w:r>
              <w:rPr>
                <w:rStyle w:val="Vnculodendice"/>
                <w:vanish w:val="false"/>
              </w:rPr>
              <w:tab/>
              <w:t>20</w:t>
            </w:r>
            <w:r>
              <w:rPr>
                <w:webHidden/>
              </w:rPr>
              <w:fldChar w:fldCharType="end"/>
            </w:r>
          </w:hyperlink>
        </w:p>
        <w:p>
          <w:pPr>
            <w:pStyle w:val="Sumrio2"/>
            <w:rPr>
              <w:rFonts w:ascii="Cambria" w:hAnsi="Cambria" w:cs="" w:asciiTheme="minorHAnsi" w:cstheme="minorBidi" w:hAnsiTheme="minorHAnsi"/>
              <w:sz w:val="22"/>
              <w:szCs w:val="22"/>
              <w:lang w:val="pt-BR" w:eastAsia="pt-BR"/>
            </w:rPr>
          </w:pPr>
          <w:hyperlink w:anchor="_Toc499093448">
            <w:r>
              <w:rPr>
                <w:webHidden/>
                <w:rStyle w:val="Vnculodendice"/>
                <w:lang w:val="pt-BR"/>
              </w:rPr>
              <w:t>2.4</w:t>
            </w:r>
            <w:r>
              <w:rPr>
                <w:rStyle w:val="Vnculodendice"/>
                <w:rFonts w:cs="" w:ascii="Cambria" w:hAnsi="Cambria" w:asciiTheme="minorHAnsi" w:cstheme="minorBidi" w:hAnsiTheme="minorHAnsi"/>
                <w:sz w:val="22"/>
                <w:szCs w:val="22"/>
                <w:lang w:val="pt-BR" w:eastAsia="pt-BR"/>
              </w:rPr>
              <w:tab/>
            </w:r>
            <w:r>
              <w:rPr>
                <w:rStyle w:val="Vnculodendice"/>
                <w:lang w:val="pt-BR"/>
              </w:rPr>
              <w:t>Sistema Financeiro</w:t>
            </w:r>
            <w:r>
              <w:rPr>
                <w:webHidden/>
              </w:rPr>
              <w:fldChar w:fldCharType="begin"/>
            </w:r>
            <w:r>
              <w:rPr>
                <w:webHidden/>
              </w:rPr>
              <w:instrText>PAGEREF _Toc499093448 \h</w:instrText>
            </w:r>
            <w:r>
              <w:rPr>
                <w:webHidden/>
              </w:rPr>
              <w:fldChar w:fldCharType="separate"/>
            </w:r>
            <w:r>
              <w:rPr>
                <w:rStyle w:val="Vnculodendice"/>
                <w:vanish w:val="false"/>
              </w:rPr>
              <w:tab/>
              <w:t>21</w:t>
            </w:r>
            <w:r>
              <w:rPr>
                <w:webHidden/>
              </w:rPr>
              <w:fldChar w:fldCharType="end"/>
            </w:r>
          </w:hyperlink>
        </w:p>
        <w:p>
          <w:pPr>
            <w:pStyle w:val="Sumrio3"/>
            <w:tabs>
              <w:tab w:val="left" w:pos="1889" w:leader="none"/>
              <w:tab w:val="right" w:pos="9061" w:leader="dot"/>
            </w:tabs>
            <w:rPr>
              <w:rFonts w:ascii="Cambria" w:hAnsi="Cambria" w:cs="" w:asciiTheme="minorHAnsi" w:cstheme="minorBidi" w:hAnsiTheme="minorHAnsi"/>
              <w:sz w:val="22"/>
              <w:szCs w:val="22"/>
              <w:lang w:val="pt-BR" w:eastAsia="pt-BR"/>
            </w:rPr>
          </w:pPr>
          <w:hyperlink w:anchor="_Toc499093449">
            <w:r>
              <w:rPr>
                <w:webHidden/>
                <w:rStyle w:val="Vnculodendice"/>
                <w:lang w:val="pt-BR"/>
              </w:rPr>
              <w:t>2.4.1</w:t>
            </w:r>
            <w:r>
              <w:rPr>
                <w:rStyle w:val="Vnculodendice"/>
                <w:rFonts w:cs="" w:ascii="Cambria" w:hAnsi="Cambria" w:asciiTheme="minorHAnsi" w:cstheme="minorBidi" w:hAnsiTheme="minorHAnsi"/>
                <w:sz w:val="22"/>
                <w:szCs w:val="22"/>
                <w:lang w:val="pt-BR" w:eastAsia="pt-BR"/>
              </w:rPr>
              <w:tab/>
            </w:r>
            <w:r>
              <w:rPr>
                <w:rStyle w:val="Vnculodendice"/>
                <w:lang w:val="pt-BR"/>
              </w:rPr>
              <w:t>Estrutura do sistema financeiro brasileiro</w:t>
            </w:r>
            <w:r>
              <w:rPr>
                <w:webHidden/>
              </w:rPr>
              <w:fldChar w:fldCharType="begin"/>
            </w:r>
            <w:r>
              <w:rPr>
                <w:webHidden/>
              </w:rPr>
              <w:instrText>PAGEREF _Toc499093449 \h</w:instrText>
            </w:r>
            <w:r>
              <w:rPr>
                <w:webHidden/>
              </w:rPr>
              <w:fldChar w:fldCharType="separate"/>
            </w:r>
            <w:r>
              <w:rPr>
                <w:rStyle w:val="Vnculodendice"/>
                <w:vanish w:val="false"/>
              </w:rPr>
              <w:tab/>
              <w:t>21</w:t>
            </w:r>
            <w:r>
              <w:rPr>
                <w:webHidden/>
              </w:rPr>
              <w:fldChar w:fldCharType="end"/>
            </w:r>
          </w:hyperlink>
        </w:p>
        <w:p>
          <w:pPr>
            <w:pStyle w:val="Sumrio3"/>
            <w:tabs>
              <w:tab w:val="left" w:pos="1889" w:leader="none"/>
              <w:tab w:val="right" w:pos="9061" w:leader="dot"/>
            </w:tabs>
            <w:rPr>
              <w:rFonts w:ascii="Cambria" w:hAnsi="Cambria" w:cs="" w:asciiTheme="minorHAnsi" w:cstheme="minorBidi" w:hAnsiTheme="minorHAnsi"/>
              <w:sz w:val="22"/>
              <w:szCs w:val="22"/>
              <w:lang w:val="pt-BR" w:eastAsia="pt-BR"/>
            </w:rPr>
          </w:pPr>
          <w:hyperlink w:anchor="_Toc499093450">
            <w:r>
              <w:rPr>
                <w:webHidden/>
                <w:rStyle w:val="Vnculodendice"/>
                <w:lang w:val="pt-BR"/>
              </w:rPr>
              <w:t>2.4.2</w:t>
            </w:r>
            <w:r>
              <w:rPr>
                <w:rStyle w:val="Vnculodendice"/>
                <w:rFonts w:cs="" w:ascii="Cambria" w:hAnsi="Cambria" w:asciiTheme="minorHAnsi" w:cstheme="minorBidi" w:hAnsiTheme="minorHAnsi"/>
                <w:sz w:val="22"/>
                <w:szCs w:val="22"/>
                <w:lang w:val="pt-BR" w:eastAsia="pt-BR"/>
              </w:rPr>
              <w:tab/>
            </w:r>
            <w:r>
              <w:rPr>
                <w:rStyle w:val="Vnculodendice"/>
                <w:lang w:val="pt-BR"/>
              </w:rPr>
              <w:t>Estrutura do sistema financeiro angolano</w:t>
            </w:r>
            <w:r>
              <w:rPr>
                <w:webHidden/>
              </w:rPr>
              <w:fldChar w:fldCharType="begin"/>
            </w:r>
            <w:r>
              <w:rPr>
                <w:webHidden/>
              </w:rPr>
              <w:instrText>PAGEREF _Toc499093450 \h</w:instrText>
            </w:r>
            <w:r>
              <w:rPr>
                <w:webHidden/>
              </w:rPr>
              <w:fldChar w:fldCharType="separate"/>
            </w:r>
            <w:r>
              <w:rPr>
                <w:rStyle w:val="Vnculodendice"/>
                <w:vanish w:val="false"/>
              </w:rPr>
              <w:tab/>
              <w:t>23</w:t>
            </w:r>
            <w:r>
              <w:rPr>
                <w:webHidden/>
              </w:rPr>
              <w:fldChar w:fldCharType="end"/>
            </w:r>
          </w:hyperlink>
        </w:p>
        <w:p>
          <w:pPr>
            <w:pStyle w:val="Sumrio3"/>
            <w:tabs>
              <w:tab w:val="left" w:pos="1889" w:leader="none"/>
              <w:tab w:val="right" w:pos="9061" w:leader="dot"/>
            </w:tabs>
            <w:rPr>
              <w:rFonts w:ascii="Cambria" w:hAnsi="Cambria" w:cs="" w:asciiTheme="minorHAnsi" w:cstheme="minorBidi" w:hAnsiTheme="minorHAnsi"/>
              <w:sz w:val="22"/>
              <w:szCs w:val="22"/>
              <w:lang w:val="pt-BR" w:eastAsia="pt-BR"/>
            </w:rPr>
          </w:pPr>
          <w:hyperlink w:anchor="_Toc499093451">
            <w:r>
              <w:rPr>
                <w:webHidden/>
                <w:rStyle w:val="Vnculodendice"/>
                <w:lang w:val="pt-BR"/>
              </w:rPr>
              <w:t>2.4.3</w:t>
            </w:r>
            <w:r>
              <w:rPr>
                <w:rStyle w:val="Vnculodendice"/>
                <w:rFonts w:cs="" w:ascii="Cambria" w:hAnsi="Cambria" w:asciiTheme="minorHAnsi" w:cstheme="minorBidi" w:hAnsiTheme="minorHAnsi"/>
                <w:sz w:val="22"/>
                <w:szCs w:val="22"/>
                <w:lang w:val="pt-BR" w:eastAsia="pt-BR"/>
              </w:rPr>
              <w:tab/>
            </w:r>
            <w:r>
              <w:rPr>
                <w:rStyle w:val="Vnculodendice"/>
                <w:lang w:val="pt-BR"/>
              </w:rPr>
              <w:t>BM&amp;FBOVESPA</w:t>
            </w:r>
            <w:r>
              <w:rPr>
                <w:webHidden/>
              </w:rPr>
              <w:fldChar w:fldCharType="begin"/>
            </w:r>
            <w:r>
              <w:rPr>
                <w:webHidden/>
              </w:rPr>
              <w:instrText>PAGEREF _Toc499093451 \h</w:instrText>
            </w:r>
            <w:r>
              <w:rPr>
                <w:webHidden/>
              </w:rPr>
              <w:fldChar w:fldCharType="separate"/>
            </w:r>
            <w:r>
              <w:rPr>
                <w:rStyle w:val="Vnculodendice"/>
                <w:vanish w:val="false"/>
              </w:rPr>
              <w:tab/>
              <w:t>27</w:t>
            </w:r>
            <w:r>
              <w:rPr>
                <w:webHidden/>
              </w:rPr>
              <w:fldChar w:fldCharType="end"/>
            </w:r>
          </w:hyperlink>
        </w:p>
        <w:p>
          <w:pPr>
            <w:pStyle w:val="Sumrio3"/>
            <w:tabs>
              <w:tab w:val="left" w:pos="1889" w:leader="none"/>
              <w:tab w:val="right" w:pos="9061" w:leader="dot"/>
            </w:tabs>
            <w:rPr>
              <w:rFonts w:ascii="Cambria" w:hAnsi="Cambria" w:cs="" w:asciiTheme="minorHAnsi" w:cstheme="minorBidi" w:hAnsiTheme="minorHAnsi"/>
              <w:sz w:val="22"/>
              <w:szCs w:val="22"/>
              <w:lang w:val="pt-BR" w:eastAsia="pt-BR"/>
            </w:rPr>
          </w:pPr>
          <w:hyperlink w:anchor="_Toc499093452">
            <w:r>
              <w:rPr>
                <w:webHidden/>
                <w:rStyle w:val="Vnculodendice"/>
                <w:lang w:val="pt-BR"/>
              </w:rPr>
              <w:t>2.4.4</w:t>
            </w:r>
            <w:r>
              <w:rPr>
                <w:rStyle w:val="Vnculodendice"/>
                <w:rFonts w:cs="" w:ascii="Cambria" w:hAnsi="Cambria" w:asciiTheme="minorHAnsi" w:cstheme="minorBidi" w:hAnsiTheme="minorHAnsi"/>
                <w:sz w:val="22"/>
                <w:szCs w:val="22"/>
                <w:lang w:val="pt-BR" w:eastAsia="pt-BR"/>
              </w:rPr>
              <w:tab/>
            </w:r>
            <w:r>
              <w:rPr>
                <w:rStyle w:val="Vnculodendice"/>
                <w:lang w:val="pt-BR"/>
              </w:rPr>
              <w:t>BODIVA</w:t>
            </w:r>
            <w:r>
              <w:rPr>
                <w:webHidden/>
              </w:rPr>
              <w:fldChar w:fldCharType="begin"/>
            </w:r>
            <w:r>
              <w:rPr>
                <w:webHidden/>
              </w:rPr>
              <w:instrText>PAGEREF _Toc499093452 \h</w:instrText>
            </w:r>
            <w:r>
              <w:rPr>
                <w:webHidden/>
              </w:rPr>
              <w:fldChar w:fldCharType="separate"/>
            </w:r>
            <w:r>
              <w:rPr>
                <w:rStyle w:val="Vnculodendice"/>
                <w:vanish w:val="false"/>
              </w:rPr>
              <w:tab/>
              <w:t>29</w:t>
            </w:r>
            <w:r>
              <w:rPr>
                <w:webHidden/>
              </w:rPr>
              <w:fldChar w:fldCharType="end"/>
            </w:r>
          </w:hyperlink>
        </w:p>
        <w:p>
          <w:pPr>
            <w:pStyle w:val="Sumrio2"/>
            <w:rPr>
              <w:rFonts w:ascii="Cambria" w:hAnsi="Cambria" w:cs="" w:asciiTheme="minorHAnsi" w:cstheme="minorBidi" w:hAnsiTheme="minorHAnsi"/>
              <w:sz w:val="22"/>
              <w:szCs w:val="22"/>
              <w:lang w:val="pt-BR" w:eastAsia="pt-BR"/>
            </w:rPr>
          </w:pPr>
          <w:hyperlink w:anchor="_Toc499093453">
            <w:r>
              <w:rPr>
                <w:webHidden/>
                <w:rStyle w:val="Vnculodendice"/>
                <w:lang w:val="pt-BR"/>
              </w:rPr>
              <w:t>2.5</w:t>
            </w:r>
            <w:r>
              <w:rPr>
                <w:rStyle w:val="Vnculodendice"/>
                <w:rFonts w:cs="" w:ascii="Cambria" w:hAnsi="Cambria" w:asciiTheme="minorHAnsi" w:cstheme="minorBidi" w:hAnsiTheme="minorHAnsi"/>
                <w:sz w:val="22"/>
                <w:szCs w:val="22"/>
                <w:lang w:val="pt-BR" w:eastAsia="pt-BR"/>
              </w:rPr>
              <w:tab/>
            </w:r>
            <w:r>
              <w:rPr>
                <w:rStyle w:val="Vnculodendice"/>
                <w:lang w:val="pt-BR"/>
              </w:rPr>
              <w:t>Demostrações fianceiras</w:t>
            </w:r>
            <w:r>
              <w:rPr>
                <w:webHidden/>
              </w:rPr>
              <w:fldChar w:fldCharType="begin"/>
            </w:r>
            <w:r>
              <w:rPr>
                <w:webHidden/>
              </w:rPr>
              <w:instrText>PAGEREF _Toc499093453 \h</w:instrText>
            </w:r>
            <w:r>
              <w:rPr>
                <w:webHidden/>
              </w:rPr>
              <w:fldChar w:fldCharType="separate"/>
            </w:r>
            <w:r>
              <w:rPr>
                <w:rStyle w:val="Vnculodendice"/>
                <w:vanish w:val="false"/>
              </w:rPr>
              <w:tab/>
              <w:t>34</w:t>
            </w:r>
            <w:r>
              <w:rPr>
                <w:webHidden/>
              </w:rPr>
              <w:fldChar w:fldCharType="end"/>
            </w:r>
          </w:hyperlink>
        </w:p>
        <w:p>
          <w:pPr>
            <w:pStyle w:val="Sumrio3"/>
            <w:tabs>
              <w:tab w:val="left" w:pos="1889" w:leader="none"/>
              <w:tab w:val="right" w:pos="9061" w:leader="dot"/>
            </w:tabs>
            <w:rPr>
              <w:rFonts w:ascii="Cambria" w:hAnsi="Cambria" w:cs="" w:asciiTheme="minorHAnsi" w:cstheme="minorBidi" w:hAnsiTheme="minorHAnsi"/>
              <w:sz w:val="22"/>
              <w:szCs w:val="22"/>
              <w:lang w:val="pt-BR" w:eastAsia="pt-BR"/>
            </w:rPr>
          </w:pPr>
          <w:hyperlink w:anchor="_Toc499093454">
            <w:r>
              <w:rPr>
                <w:webHidden/>
                <w:rStyle w:val="Vnculodendice"/>
                <w:lang w:val="pt-BR"/>
              </w:rPr>
              <w:t>2.5.1</w:t>
            </w:r>
            <w:r>
              <w:rPr>
                <w:rStyle w:val="Vnculodendice"/>
                <w:rFonts w:cs="" w:ascii="Cambria" w:hAnsi="Cambria" w:asciiTheme="minorHAnsi" w:cstheme="minorBidi" w:hAnsiTheme="minorHAnsi"/>
                <w:sz w:val="22"/>
                <w:szCs w:val="22"/>
                <w:lang w:val="pt-BR" w:eastAsia="pt-BR"/>
              </w:rPr>
              <w:tab/>
            </w:r>
            <w:r>
              <w:rPr>
                <w:rStyle w:val="Vnculodendice"/>
                <w:lang w:val="pt-BR"/>
              </w:rPr>
              <w:t>Balanço Patrimonial</w:t>
            </w:r>
            <w:r>
              <w:rPr>
                <w:webHidden/>
              </w:rPr>
              <w:fldChar w:fldCharType="begin"/>
            </w:r>
            <w:r>
              <w:rPr>
                <w:webHidden/>
              </w:rPr>
              <w:instrText>PAGEREF _Toc499093454 \h</w:instrText>
            </w:r>
            <w:r>
              <w:rPr>
                <w:webHidden/>
              </w:rPr>
              <w:fldChar w:fldCharType="separate"/>
            </w:r>
            <w:r>
              <w:rPr>
                <w:rStyle w:val="Vnculodendice"/>
                <w:vanish w:val="false"/>
              </w:rPr>
              <w:tab/>
              <w:t>34</w:t>
            </w:r>
            <w:r>
              <w:rPr>
                <w:webHidden/>
              </w:rPr>
              <w:fldChar w:fldCharType="end"/>
            </w:r>
          </w:hyperlink>
        </w:p>
        <w:p>
          <w:pPr>
            <w:pStyle w:val="Sumrio3"/>
            <w:tabs>
              <w:tab w:val="left" w:pos="1889" w:leader="none"/>
              <w:tab w:val="right" w:pos="9061" w:leader="dot"/>
            </w:tabs>
            <w:rPr>
              <w:rFonts w:ascii="Cambria" w:hAnsi="Cambria" w:cs="" w:asciiTheme="minorHAnsi" w:cstheme="minorBidi" w:hAnsiTheme="minorHAnsi"/>
              <w:sz w:val="22"/>
              <w:szCs w:val="22"/>
              <w:lang w:val="pt-BR" w:eastAsia="pt-BR"/>
            </w:rPr>
          </w:pPr>
          <w:hyperlink w:anchor="_Toc499093455">
            <w:r>
              <w:rPr>
                <w:webHidden/>
                <w:rStyle w:val="Vnculodendice"/>
                <w:lang w:val="pt-BR"/>
              </w:rPr>
              <w:t>2.5.2</w:t>
            </w:r>
            <w:r>
              <w:rPr>
                <w:rStyle w:val="Vnculodendice"/>
                <w:rFonts w:cs="" w:ascii="Cambria" w:hAnsi="Cambria" w:asciiTheme="minorHAnsi" w:cstheme="minorBidi" w:hAnsiTheme="minorHAnsi"/>
                <w:sz w:val="22"/>
                <w:szCs w:val="22"/>
                <w:lang w:val="pt-BR" w:eastAsia="pt-BR"/>
              </w:rPr>
              <w:tab/>
            </w:r>
            <w:r>
              <w:rPr>
                <w:rStyle w:val="Vnculodendice"/>
                <w:lang w:val="pt-BR"/>
              </w:rPr>
              <w:t>Conceito e definições da Análise Fundamentalista de Ações</w:t>
            </w:r>
            <w:r>
              <w:rPr>
                <w:webHidden/>
              </w:rPr>
              <w:fldChar w:fldCharType="begin"/>
            </w:r>
            <w:r>
              <w:rPr>
                <w:webHidden/>
              </w:rPr>
              <w:instrText>PAGEREF _Toc499093455 \h</w:instrText>
            </w:r>
            <w:r>
              <w:rPr>
                <w:webHidden/>
              </w:rPr>
              <w:fldChar w:fldCharType="separate"/>
            </w:r>
            <w:r>
              <w:rPr>
                <w:rStyle w:val="Vnculodendice"/>
                <w:vanish w:val="false"/>
              </w:rPr>
              <w:tab/>
              <w:t>36</w:t>
            </w:r>
            <w:r>
              <w:rPr>
                <w:webHidden/>
              </w:rPr>
              <w:fldChar w:fldCharType="end"/>
            </w:r>
          </w:hyperlink>
        </w:p>
        <w:p>
          <w:pPr>
            <w:pStyle w:val="Sumrio3"/>
            <w:tabs>
              <w:tab w:val="left" w:pos="1889" w:leader="none"/>
              <w:tab w:val="right" w:pos="9061" w:leader="dot"/>
            </w:tabs>
            <w:rPr>
              <w:rFonts w:ascii="Cambria" w:hAnsi="Cambria" w:cs="" w:asciiTheme="minorHAnsi" w:cstheme="minorBidi" w:hAnsiTheme="minorHAnsi"/>
              <w:sz w:val="22"/>
              <w:szCs w:val="22"/>
              <w:lang w:val="pt-BR" w:eastAsia="pt-BR"/>
            </w:rPr>
          </w:pPr>
          <w:hyperlink w:anchor="_Toc499093456">
            <w:r>
              <w:rPr>
                <w:webHidden/>
                <w:rStyle w:val="Vnculodendice"/>
                <w:lang w:val="pt-BR"/>
              </w:rPr>
              <w:t>2.5.3</w:t>
            </w:r>
            <w:r>
              <w:rPr>
                <w:rStyle w:val="Vnculodendice"/>
                <w:rFonts w:cs="" w:ascii="Cambria" w:hAnsi="Cambria" w:asciiTheme="minorHAnsi" w:cstheme="minorBidi" w:hAnsiTheme="minorHAnsi"/>
                <w:sz w:val="22"/>
                <w:szCs w:val="22"/>
                <w:lang w:val="pt-BR" w:eastAsia="pt-BR"/>
              </w:rPr>
              <w:tab/>
            </w:r>
            <w:r>
              <w:rPr>
                <w:rStyle w:val="Vnculodendice"/>
                <w:lang w:val="pt-BR"/>
              </w:rPr>
              <w:t>Análise da liquidez</w:t>
            </w:r>
            <w:r>
              <w:rPr>
                <w:webHidden/>
              </w:rPr>
              <w:fldChar w:fldCharType="begin"/>
            </w:r>
            <w:r>
              <w:rPr>
                <w:webHidden/>
              </w:rPr>
              <w:instrText>PAGEREF _Toc499093456 \h</w:instrText>
            </w:r>
            <w:r>
              <w:rPr>
                <w:webHidden/>
              </w:rPr>
              <w:fldChar w:fldCharType="separate"/>
            </w:r>
            <w:r>
              <w:rPr>
                <w:rStyle w:val="Vnculodendice"/>
                <w:vanish w:val="false"/>
              </w:rPr>
              <w:tab/>
              <w:t>37</w:t>
            </w:r>
            <w:r>
              <w:rPr>
                <w:webHidden/>
              </w:rPr>
              <w:fldChar w:fldCharType="end"/>
            </w:r>
          </w:hyperlink>
        </w:p>
        <w:p>
          <w:pPr>
            <w:pStyle w:val="Sumrio3"/>
            <w:tabs>
              <w:tab w:val="left" w:pos="1889" w:leader="none"/>
              <w:tab w:val="right" w:pos="9061" w:leader="dot"/>
            </w:tabs>
            <w:rPr>
              <w:rFonts w:ascii="Cambria" w:hAnsi="Cambria" w:cs="" w:asciiTheme="minorHAnsi" w:cstheme="minorBidi" w:hAnsiTheme="minorHAnsi"/>
              <w:sz w:val="22"/>
              <w:szCs w:val="22"/>
              <w:lang w:val="pt-BR" w:eastAsia="pt-BR"/>
            </w:rPr>
          </w:pPr>
          <w:hyperlink w:anchor="_Toc499093457">
            <w:r>
              <w:rPr>
                <w:webHidden/>
                <w:rStyle w:val="Vnculodendice"/>
                <w:lang w:val="pt-BR"/>
              </w:rPr>
              <w:t>2.5.4</w:t>
            </w:r>
            <w:r>
              <w:rPr>
                <w:rStyle w:val="Vnculodendice"/>
                <w:rFonts w:cs="" w:ascii="Cambria" w:hAnsi="Cambria" w:asciiTheme="minorHAnsi" w:cstheme="minorBidi" w:hAnsiTheme="minorHAnsi"/>
                <w:sz w:val="22"/>
                <w:szCs w:val="22"/>
                <w:lang w:val="pt-BR" w:eastAsia="pt-BR"/>
              </w:rPr>
              <w:tab/>
            </w:r>
            <w:r>
              <w:rPr>
                <w:rStyle w:val="Vnculodendice"/>
                <w:lang w:val="pt-BR"/>
              </w:rPr>
              <w:t>Análise da atividade</w:t>
            </w:r>
            <w:r>
              <w:rPr>
                <w:webHidden/>
              </w:rPr>
              <w:fldChar w:fldCharType="begin"/>
            </w:r>
            <w:r>
              <w:rPr>
                <w:webHidden/>
              </w:rPr>
              <w:instrText>PAGEREF _Toc499093457 \h</w:instrText>
            </w:r>
            <w:r>
              <w:rPr>
                <w:webHidden/>
              </w:rPr>
              <w:fldChar w:fldCharType="separate"/>
            </w:r>
            <w:r>
              <w:rPr>
                <w:rStyle w:val="Vnculodendice"/>
                <w:vanish w:val="false"/>
              </w:rPr>
              <w:tab/>
              <w:t>39</w:t>
            </w:r>
            <w:r>
              <w:rPr>
                <w:webHidden/>
              </w:rPr>
              <w:fldChar w:fldCharType="end"/>
            </w:r>
          </w:hyperlink>
        </w:p>
        <w:p>
          <w:pPr>
            <w:pStyle w:val="Sumrio3"/>
            <w:tabs>
              <w:tab w:val="left" w:pos="1889" w:leader="none"/>
              <w:tab w:val="right" w:pos="9061" w:leader="dot"/>
            </w:tabs>
            <w:rPr>
              <w:rFonts w:ascii="Cambria" w:hAnsi="Cambria" w:cs="" w:asciiTheme="minorHAnsi" w:cstheme="minorBidi" w:hAnsiTheme="minorHAnsi"/>
              <w:sz w:val="22"/>
              <w:szCs w:val="22"/>
              <w:lang w:val="pt-BR" w:eastAsia="pt-BR"/>
            </w:rPr>
          </w:pPr>
          <w:hyperlink w:anchor="_Toc499093458">
            <w:r>
              <w:rPr>
                <w:webHidden/>
                <w:rStyle w:val="Vnculodendice"/>
                <w:lang w:val="pt-BR"/>
              </w:rPr>
              <w:t>2.5.5</w:t>
            </w:r>
            <w:r>
              <w:rPr>
                <w:rStyle w:val="Vnculodendice"/>
                <w:rFonts w:cs="" w:ascii="Cambria" w:hAnsi="Cambria" w:asciiTheme="minorHAnsi" w:cstheme="minorBidi" w:hAnsiTheme="minorHAnsi"/>
                <w:sz w:val="22"/>
                <w:szCs w:val="22"/>
                <w:lang w:val="pt-BR" w:eastAsia="pt-BR"/>
              </w:rPr>
              <w:tab/>
            </w:r>
            <w:r>
              <w:rPr>
                <w:rStyle w:val="Vnculodendice"/>
                <w:lang w:val="pt-BR"/>
              </w:rPr>
              <w:t>Análise da estrutura patrimonial</w:t>
            </w:r>
            <w:r>
              <w:rPr>
                <w:webHidden/>
              </w:rPr>
              <w:fldChar w:fldCharType="begin"/>
            </w:r>
            <w:r>
              <w:rPr>
                <w:webHidden/>
              </w:rPr>
              <w:instrText>PAGEREF _Toc499093458 \h</w:instrText>
            </w:r>
            <w:r>
              <w:rPr>
                <w:webHidden/>
              </w:rPr>
              <w:fldChar w:fldCharType="separate"/>
            </w:r>
            <w:r>
              <w:rPr>
                <w:rStyle w:val="Vnculodendice"/>
                <w:vanish w:val="false"/>
              </w:rPr>
              <w:tab/>
              <w:t>41</w:t>
            </w:r>
            <w:r>
              <w:rPr>
                <w:webHidden/>
              </w:rPr>
              <w:fldChar w:fldCharType="end"/>
            </w:r>
          </w:hyperlink>
        </w:p>
        <w:p>
          <w:pPr>
            <w:pStyle w:val="Sumrio2"/>
            <w:rPr>
              <w:rFonts w:ascii="Cambria" w:hAnsi="Cambria" w:cs="" w:asciiTheme="minorHAnsi" w:cstheme="minorBidi" w:hAnsiTheme="minorHAnsi"/>
              <w:sz w:val="22"/>
              <w:szCs w:val="22"/>
              <w:lang w:val="pt-BR" w:eastAsia="pt-BR"/>
            </w:rPr>
          </w:pPr>
          <w:hyperlink w:anchor="_Toc499093459">
            <w:r>
              <w:rPr>
                <w:webHidden/>
                <w:rStyle w:val="Vnculodendice"/>
                <w:lang w:val="pt-BR"/>
              </w:rPr>
              <w:t>2.6</w:t>
            </w:r>
            <w:r>
              <w:rPr>
                <w:rStyle w:val="Vnculodendice"/>
                <w:rFonts w:cs="" w:ascii="Cambria" w:hAnsi="Cambria" w:asciiTheme="minorHAnsi" w:cstheme="minorBidi" w:hAnsiTheme="minorHAnsi"/>
                <w:sz w:val="22"/>
                <w:szCs w:val="22"/>
                <w:lang w:val="pt-BR" w:eastAsia="pt-BR"/>
              </w:rPr>
              <w:tab/>
            </w:r>
            <w:r>
              <w:rPr>
                <w:rStyle w:val="Vnculodendice"/>
                <w:lang w:val="pt-BR"/>
              </w:rPr>
              <w:t>Caracterização da empresa Sonangol</w:t>
            </w:r>
            <w:r>
              <w:rPr>
                <w:webHidden/>
              </w:rPr>
              <w:fldChar w:fldCharType="begin"/>
            </w:r>
            <w:r>
              <w:rPr>
                <w:webHidden/>
              </w:rPr>
              <w:instrText>PAGEREF _Toc499093459 \h</w:instrText>
            </w:r>
            <w:r>
              <w:rPr>
                <w:webHidden/>
              </w:rPr>
              <w:fldChar w:fldCharType="separate"/>
            </w:r>
            <w:r>
              <w:rPr>
                <w:rStyle w:val="Vnculodendice"/>
                <w:vanish w:val="false"/>
              </w:rPr>
              <w:tab/>
              <w:t>52</w:t>
            </w:r>
            <w:r>
              <w:rPr>
                <w:webHidden/>
              </w:rPr>
              <w:fldChar w:fldCharType="end"/>
            </w:r>
          </w:hyperlink>
        </w:p>
        <w:p>
          <w:pPr>
            <w:pStyle w:val="Sumrio3"/>
            <w:tabs>
              <w:tab w:val="left" w:pos="1889" w:leader="none"/>
              <w:tab w:val="right" w:pos="9061" w:leader="dot"/>
            </w:tabs>
            <w:rPr>
              <w:rFonts w:ascii="Cambria" w:hAnsi="Cambria" w:cs="" w:asciiTheme="minorHAnsi" w:cstheme="minorBidi" w:hAnsiTheme="minorHAnsi"/>
              <w:sz w:val="22"/>
              <w:szCs w:val="22"/>
              <w:lang w:val="pt-BR" w:eastAsia="pt-BR"/>
            </w:rPr>
          </w:pPr>
          <w:hyperlink w:anchor="_Toc499093460">
            <w:r>
              <w:rPr>
                <w:webHidden/>
                <w:rStyle w:val="Vnculodendice"/>
                <w:lang w:val="pt-BR"/>
              </w:rPr>
              <w:t>2.6.1</w:t>
            </w:r>
            <w:r>
              <w:rPr>
                <w:rStyle w:val="Vnculodendice"/>
                <w:rFonts w:cs="" w:ascii="Cambria" w:hAnsi="Cambria" w:asciiTheme="minorHAnsi" w:cstheme="minorBidi" w:hAnsiTheme="minorHAnsi"/>
                <w:sz w:val="22"/>
                <w:szCs w:val="22"/>
                <w:lang w:val="pt-BR" w:eastAsia="pt-BR"/>
              </w:rPr>
              <w:tab/>
            </w:r>
            <w:r>
              <w:rPr>
                <w:rStyle w:val="Vnculodendice"/>
                <w:lang w:val="pt-BR"/>
              </w:rPr>
              <w:t>Exploração de petróleo e cadeia produtiva</w:t>
            </w:r>
            <w:r>
              <w:rPr>
                <w:webHidden/>
              </w:rPr>
              <w:fldChar w:fldCharType="begin"/>
            </w:r>
            <w:r>
              <w:rPr>
                <w:webHidden/>
              </w:rPr>
              <w:instrText>PAGEREF _Toc499093460 \h</w:instrText>
            </w:r>
            <w:r>
              <w:rPr>
                <w:webHidden/>
              </w:rPr>
              <w:fldChar w:fldCharType="separate"/>
            </w:r>
            <w:r>
              <w:rPr>
                <w:rStyle w:val="Vnculodendice"/>
                <w:vanish w:val="false"/>
              </w:rPr>
              <w:tab/>
              <w:t>53</w:t>
            </w:r>
            <w:r>
              <w:rPr>
                <w:webHidden/>
              </w:rPr>
              <w:fldChar w:fldCharType="end"/>
            </w:r>
          </w:hyperlink>
        </w:p>
        <w:p>
          <w:pPr>
            <w:pStyle w:val="Sumrio3"/>
            <w:tabs>
              <w:tab w:val="left" w:pos="1889" w:leader="none"/>
              <w:tab w:val="right" w:pos="9061" w:leader="dot"/>
            </w:tabs>
            <w:rPr>
              <w:rFonts w:ascii="Cambria" w:hAnsi="Cambria" w:cs="" w:asciiTheme="minorHAnsi" w:cstheme="minorBidi" w:hAnsiTheme="minorHAnsi"/>
              <w:sz w:val="22"/>
              <w:szCs w:val="22"/>
              <w:lang w:val="pt-BR" w:eastAsia="pt-BR"/>
            </w:rPr>
          </w:pPr>
          <w:hyperlink w:anchor="_Toc499093461">
            <w:r>
              <w:rPr>
                <w:webHidden/>
                <w:rStyle w:val="Vnculodendice"/>
                <w:lang w:val="pt-BR"/>
              </w:rPr>
              <w:t>2.6.2</w:t>
            </w:r>
            <w:r>
              <w:rPr>
                <w:rStyle w:val="Vnculodendice"/>
                <w:rFonts w:cs="" w:ascii="Cambria" w:hAnsi="Cambria" w:asciiTheme="minorHAnsi" w:cstheme="minorBidi" w:hAnsiTheme="minorHAnsi"/>
                <w:sz w:val="22"/>
                <w:szCs w:val="22"/>
                <w:lang w:val="pt-BR" w:eastAsia="pt-BR"/>
              </w:rPr>
              <w:tab/>
            </w:r>
            <w:r>
              <w:rPr>
                <w:rStyle w:val="Vnculodendice"/>
                <w:lang w:val="pt-BR"/>
              </w:rPr>
              <w:t>Objetivos estratégicos</w:t>
            </w:r>
            <w:r>
              <w:rPr>
                <w:webHidden/>
              </w:rPr>
              <w:fldChar w:fldCharType="begin"/>
            </w:r>
            <w:r>
              <w:rPr>
                <w:webHidden/>
              </w:rPr>
              <w:instrText>PAGEREF _Toc499093461 \h</w:instrText>
            </w:r>
            <w:r>
              <w:rPr>
                <w:webHidden/>
              </w:rPr>
              <w:fldChar w:fldCharType="separate"/>
            </w:r>
            <w:r>
              <w:rPr>
                <w:rStyle w:val="Vnculodendice"/>
                <w:vanish w:val="false"/>
              </w:rPr>
              <w:tab/>
              <w:t>55</w:t>
            </w:r>
            <w:r>
              <w:rPr>
                <w:webHidden/>
              </w:rPr>
              <w:fldChar w:fldCharType="end"/>
            </w:r>
          </w:hyperlink>
        </w:p>
        <w:p>
          <w:pPr>
            <w:pStyle w:val="Sumrio3"/>
            <w:tabs>
              <w:tab w:val="left" w:pos="1889" w:leader="none"/>
              <w:tab w:val="right" w:pos="9061" w:leader="dot"/>
            </w:tabs>
            <w:rPr>
              <w:rFonts w:ascii="Cambria" w:hAnsi="Cambria" w:cs="" w:asciiTheme="minorHAnsi" w:cstheme="minorBidi" w:hAnsiTheme="minorHAnsi"/>
              <w:sz w:val="22"/>
              <w:szCs w:val="22"/>
              <w:lang w:val="pt-BR" w:eastAsia="pt-BR"/>
            </w:rPr>
          </w:pPr>
          <w:hyperlink w:anchor="_Toc499093462">
            <w:r>
              <w:rPr>
                <w:webHidden/>
                <w:rStyle w:val="Vnculodendice"/>
                <w:lang w:val="pt-BR"/>
              </w:rPr>
              <w:t>2.6.3</w:t>
            </w:r>
            <w:r>
              <w:rPr>
                <w:rStyle w:val="Vnculodendice"/>
                <w:rFonts w:cs="" w:ascii="Cambria" w:hAnsi="Cambria" w:asciiTheme="minorHAnsi" w:cstheme="minorBidi" w:hAnsiTheme="minorHAnsi"/>
                <w:sz w:val="22"/>
                <w:szCs w:val="22"/>
                <w:lang w:val="pt-BR" w:eastAsia="pt-BR"/>
              </w:rPr>
              <w:tab/>
            </w:r>
            <w:r>
              <w:rPr>
                <w:rStyle w:val="Vnculodendice"/>
                <w:lang w:val="pt-BR"/>
              </w:rPr>
              <w:t>Segmentos de negócios</w:t>
            </w:r>
            <w:r>
              <w:rPr>
                <w:webHidden/>
              </w:rPr>
              <w:fldChar w:fldCharType="begin"/>
            </w:r>
            <w:r>
              <w:rPr>
                <w:webHidden/>
              </w:rPr>
              <w:instrText>PAGEREF _Toc499093462 \h</w:instrText>
            </w:r>
            <w:r>
              <w:rPr>
                <w:webHidden/>
              </w:rPr>
              <w:fldChar w:fldCharType="separate"/>
            </w:r>
            <w:r>
              <w:rPr>
                <w:rStyle w:val="Vnculodendice"/>
                <w:vanish w:val="false"/>
              </w:rPr>
              <w:tab/>
              <w:t>55</w:t>
            </w:r>
            <w:r>
              <w:rPr>
                <w:webHidden/>
              </w:rPr>
              <w:fldChar w:fldCharType="end"/>
            </w:r>
          </w:hyperlink>
        </w:p>
        <w:p>
          <w:pPr>
            <w:pStyle w:val="Sumrio1"/>
            <w:tabs>
              <w:tab w:val="left" w:pos="480" w:leader="none"/>
              <w:tab w:val="right" w:pos="9061" w:leader="dot"/>
            </w:tabs>
            <w:rPr>
              <w:rFonts w:ascii="Cambria" w:hAnsi="Cambria" w:cs="" w:asciiTheme="minorHAnsi" w:cstheme="minorBidi" w:hAnsiTheme="minorHAnsi"/>
              <w:sz w:val="22"/>
              <w:szCs w:val="22"/>
              <w:lang w:val="pt-BR" w:eastAsia="pt-BR"/>
            </w:rPr>
          </w:pPr>
          <w:hyperlink w:anchor="_Toc499093463">
            <w:r>
              <w:rPr>
                <w:webHidden/>
                <w:rStyle w:val="Vnculodendice"/>
                <w:lang w:val="pt-BR"/>
              </w:rPr>
              <w:t>3</w:t>
            </w:r>
            <w:r>
              <w:rPr>
                <w:rStyle w:val="Vnculodendice"/>
                <w:rFonts w:cs="" w:ascii="Cambria" w:hAnsi="Cambria" w:asciiTheme="minorHAnsi" w:cstheme="minorBidi" w:hAnsiTheme="minorHAnsi"/>
                <w:sz w:val="22"/>
                <w:szCs w:val="22"/>
                <w:lang w:val="pt-BR" w:eastAsia="pt-BR"/>
              </w:rPr>
              <w:tab/>
            </w:r>
            <w:r>
              <w:rPr>
                <w:rStyle w:val="Vnculodendice"/>
                <w:lang w:val="pt-BR"/>
              </w:rPr>
              <w:t>METODOLOGIA</w:t>
            </w:r>
            <w:r>
              <w:rPr>
                <w:webHidden/>
              </w:rPr>
              <w:fldChar w:fldCharType="begin"/>
            </w:r>
            <w:r>
              <w:rPr>
                <w:webHidden/>
              </w:rPr>
              <w:instrText>PAGEREF _Toc499093463 \h</w:instrText>
            </w:r>
            <w:r>
              <w:rPr>
                <w:webHidden/>
              </w:rPr>
              <w:fldChar w:fldCharType="separate"/>
            </w:r>
            <w:r>
              <w:rPr>
                <w:rStyle w:val="Vnculodendice"/>
                <w:vanish w:val="false"/>
              </w:rPr>
              <w:tab/>
              <w:t>57</w:t>
            </w:r>
            <w:r>
              <w:rPr>
                <w:webHidden/>
              </w:rPr>
              <w:fldChar w:fldCharType="end"/>
            </w:r>
          </w:hyperlink>
        </w:p>
        <w:p>
          <w:pPr>
            <w:pStyle w:val="Sumrio1"/>
            <w:tabs>
              <w:tab w:val="left" w:pos="480" w:leader="none"/>
              <w:tab w:val="right" w:pos="9061" w:leader="dot"/>
            </w:tabs>
            <w:rPr>
              <w:rFonts w:ascii="Cambria" w:hAnsi="Cambria" w:cs="" w:asciiTheme="minorHAnsi" w:cstheme="minorBidi" w:hAnsiTheme="minorHAnsi"/>
              <w:sz w:val="22"/>
              <w:szCs w:val="22"/>
              <w:lang w:val="pt-BR" w:eastAsia="pt-BR"/>
            </w:rPr>
          </w:pPr>
          <w:hyperlink w:anchor="_Toc499093464">
            <w:r>
              <w:rPr>
                <w:webHidden/>
                <w:rStyle w:val="Vnculodendice"/>
                <w:lang w:val="pt-BR"/>
              </w:rPr>
              <w:t>4</w:t>
            </w:r>
            <w:r>
              <w:rPr>
                <w:rStyle w:val="Vnculodendice"/>
                <w:rFonts w:cs="" w:ascii="Cambria" w:hAnsi="Cambria" w:asciiTheme="minorHAnsi" w:cstheme="minorBidi" w:hAnsiTheme="minorHAnsi"/>
                <w:sz w:val="22"/>
                <w:szCs w:val="22"/>
                <w:lang w:val="pt-BR" w:eastAsia="pt-BR"/>
              </w:rPr>
              <w:tab/>
            </w:r>
            <w:r>
              <w:rPr>
                <w:rStyle w:val="Vnculodendice"/>
                <w:lang w:val="pt-BR"/>
              </w:rPr>
              <w:t>APRESENTAÇÃO E ANÁLISE DE RESULTADOS</w:t>
            </w:r>
            <w:r>
              <w:rPr>
                <w:webHidden/>
              </w:rPr>
              <w:fldChar w:fldCharType="begin"/>
            </w:r>
            <w:r>
              <w:rPr>
                <w:webHidden/>
              </w:rPr>
              <w:instrText>PAGEREF _Toc499093464 \h</w:instrText>
            </w:r>
            <w:r>
              <w:rPr>
                <w:webHidden/>
              </w:rPr>
              <w:fldChar w:fldCharType="separate"/>
            </w:r>
            <w:r>
              <w:rPr>
                <w:rStyle w:val="Vnculodendice"/>
                <w:vanish w:val="false"/>
              </w:rPr>
              <w:tab/>
              <w:t>59</w:t>
            </w:r>
            <w:r>
              <w:rPr>
                <w:webHidden/>
              </w:rPr>
              <w:fldChar w:fldCharType="end"/>
            </w:r>
          </w:hyperlink>
        </w:p>
        <w:p>
          <w:pPr>
            <w:pStyle w:val="Sumrio3"/>
            <w:tabs>
              <w:tab w:val="left" w:pos="1889" w:leader="none"/>
              <w:tab w:val="right" w:pos="9061" w:leader="dot"/>
            </w:tabs>
            <w:rPr>
              <w:rFonts w:ascii="Cambria" w:hAnsi="Cambria" w:cs="" w:asciiTheme="minorHAnsi" w:cstheme="minorBidi" w:hAnsiTheme="minorHAnsi"/>
              <w:sz w:val="22"/>
              <w:szCs w:val="22"/>
              <w:lang w:val="pt-BR" w:eastAsia="pt-BR"/>
            </w:rPr>
          </w:pPr>
          <w:hyperlink w:anchor="_Toc499093465">
            <w:r>
              <w:rPr>
                <w:webHidden/>
                <w:rStyle w:val="Vnculodendice"/>
                <w:lang w:val="pt-BR"/>
              </w:rPr>
              <w:t>4.1.1</w:t>
            </w:r>
            <w:r>
              <w:rPr>
                <w:rStyle w:val="Vnculodendice"/>
                <w:rFonts w:cs="" w:ascii="Cambria" w:hAnsi="Cambria" w:asciiTheme="minorHAnsi" w:cstheme="minorBidi" w:hAnsiTheme="minorHAnsi"/>
                <w:sz w:val="22"/>
                <w:szCs w:val="22"/>
                <w:lang w:val="pt-BR" w:eastAsia="pt-BR"/>
              </w:rPr>
              <w:tab/>
            </w:r>
            <w:r>
              <w:rPr>
                <w:rStyle w:val="Vnculodendice"/>
                <w:lang w:val="pt-BR"/>
              </w:rPr>
              <w:t>Análise da Liquidez da Sonangol</w:t>
            </w:r>
            <w:r>
              <w:rPr>
                <w:webHidden/>
              </w:rPr>
              <w:fldChar w:fldCharType="begin"/>
            </w:r>
            <w:r>
              <w:rPr>
                <w:webHidden/>
              </w:rPr>
              <w:instrText>PAGEREF _Toc499093465 \h</w:instrText>
            </w:r>
            <w:r>
              <w:rPr>
                <w:webHidden/>
              </w:rPr>
              <w:fldChar w:fldCharType="separate"/>
            </w:r>
            <w:r>
              <w:rPr>
                <w:rStyle w:val="Vnculodendice"/>
                <w:vanish w:val="false"/>
              </w:rPr>
              <w:tab/>
              <w:t>66</w:t>
            </w:r>
            <w:r>
              <w:rPr>
                <w:webHidden/>
              </w:rPr>
              <w:fldChar w:fldCharType="end"/>
            </w:r>
          </w:hyperlink>
        </w:p>
        <w:p>
          <w:pPr>
            <w:pStyle w:val="Sumrio3"/>
            <w:tabs>
              <w:tab w:val="left" w:pos="1889" w:leader="none"/>
              <w:tab w:val="right" w:pos="9061" w:leader="dot"/>
            </w:tabs>
            <w:rPr>
              <w:rFonts w:ascii="Cambria" w:hAnsi="Cambria" w:cs="" w:asciiTheme="minorHAnsi" w:cstheme="minorBidi" w:hAnsiTheme="minorHAnsi"/>
              <w:sz w:val="22"/>
              <w:szCs w:val="22"/>
              <w:lang w:val="pt-BR" w:eastAsia="pt-BR"/>
            </w:rPr>
          </w:pPr>
          <w:hyperlink w:anchor="_Toc499093466">
            <w:r>
              <w:rPr>
                <w:webHidden/>
                <w:rStyle w:val="Vnculodendice"/>
                <w:lang w:val="pt-BR"/>
              </w:rPr>
              <w:t>4.1.2</w:t>
            </w:r>
            <w:r>
              <w:rPr>
                <w:rStyle w:val="Vnculodendice"/>
                <w:rFonts w:cs="" w:ascii="Cambria" w:hAnsi="Cambria" w:asciiTheme="minorHAnsi" w:cstheme="minorBidi" w:hAnsiTheme="minorHAnsi"/>
                <w:sz w:val="22"/>
                <w:szCs w:val="22"/>
                <w:lang w:val="pt-BR" w:eastAsia="pt-BR"/>
              </w:rPr>
              <w:tab/>
            </w:r>
            <w:r>
              <w:rPr>
                <w:rStyle w:val="Vnculodendice"/>
                <w:lang w:val="pt-BR"/>
              </w:rPr>
              <w:t>Índice de estrutura de capital da Sonangol</w:t>
            </w:r>
            <w:r>
              <w:rPr>
                <w:webHidden/>
              </w:rPr>
              <w:fldChar w:fldCharType="begin"/>
            </w:r>
            <w:r>
              <w:rPr>
                <w:webHidden/>
              </w:rPr>
              <w:instrText>PAGEREF _Toc499093466 \h</w:instrText>
            </w:r>
            <w:r>
              <w:rPr>
                <w:webHidden/>
              </w:rPr>
              <w:fldChar w:fldCharType="separate"/>
            </w:r>
            <w:r>
              <w:rPr>
                <w:rStyle w:val="Vnculodendice"/>
                <w:vanish w:val="false"/>
              </w:rPr>
              <w:tab/>
              <w:t>67</w:t>
            </w:r>
            <w:r>
              <w:rPr>
                <w:webHidden/>
              </w:rPr>
              <w:fldChar w:fldCharType="end"/>
            </w:r>
          </w:hyperlink>
        </w:p>
        <w:p>
          <w:pPr>
            <w:pStyle w:val="Sumrio3"/>
            <w:tabs>
              <w:tab w:val="left" w:pos="1889" w:leader="none"/>
              <w:tab w:val="right" w:pos="9061" w:leader="dot"/>
            </w:tabs>
            <w:rPr>
              <w:rFonts w:ascii="Cambria" w:hAnsi="Cambria" w:cs="" w:asciiTheme="minorHAnsi" w:cstheme="minorBidi" w:hAnsiTheme="minorHAnsi"/>
              <w:sz w:val="22"/>
              <w:szCs w:val="22"/>
              <w:lang w:val="pt-BR" w:eastAsia="pt-BR"/>
            </w:rPr>
          </w:pPr>
          <w:hyperlink w:anchor="_Toc499093467">
            <w:r>
              <w:rPr>
                <w:webHidden/>
                <w:rStyle w:val="Vnculodendice"/>
                <w:lang w:val="pt-BR"/>
              </w:rPr>
              <w:t>4.1.3</w:t>
            </w:r>
            <w:r>
              <w:rPr>
                <w:rStyle w:val="Vnculodendice"/>
                <w:rFonts w:cs="" w:ascii="Cambria" w:hAnsi="Cambria" w:asciiTheme="minorHAnsi" w:cstheme="minorBidi" w:hAnsiTheme="minorHAnsi"/>
                <w:sz w:val="22"/>
                <w:szCs w:val="22"/>
                <w:lang w:val="pt-BR" w:eastAsia="pt-BR"/>
              </w:rPr>
              <w:tab/>
            </w:r>
            <w:r>
              <w:rPr>
                <w:rStyle w:val="Vnculodendice"/>
                <w:lang w:val="pt-BR"/>
              </w:rPr>
              <w:t>Índice de rentabilidade</w:t>
            </w:r>
            <w:r>
              <w:rPr>
                <w:webHidden/>
              </w:rPr>
              <w:fldChar w:fldCharType="begin"/>
            </w:r>
            <w:r>
              <w:rPr>
                <w:webHidden/>
              </w:rPr>
              <w:instrText>PAGEREF _Toc499093467 \h</w:instrText>
            </w:r>
            <w:r>
              <w:rPr>
                <w:webHidden/>
              </w:rPr>
              <w:fldChar w:fldCharType="separate"/>
            </w:r>
            <w:r>
              <w:rPr>
                <w:rStyle w:val="Vnculodendice"/>
                <w:vanish w:val="false"/>
              </w:rPr>
              <w:tab/>
              <w:t>69</w:t>
            </w:r>
            <w:r>
              <w:rPr>
                <w:webHidden/>
              </w:rPr>
              <w:fldChar w:fldCharType="end"/>
            </w:r>
          </w:hyperlink>
        </w:p>
        <w:p>
          <w:pPr>
            <w:pStyle w:val="Sumrio3"/>
            <w:tabs>
              <w:tab w:val="left" w:pos="1889" w:leader="none"/>
              <w:tab w:val="right" w:pos="9061" w:leader="dot"/>
            </w:tabs>
            <w:rPr>
              <w:rFonts w:ascii="Cambria" w:hAnsi="Cambria" w:cs="" w:asciiTheme="minorHAnsi" w:cstheme="minorBidi" w:hAnsiTheme="minorHAnsi"/>
              <w:sz w:val="22"/>
              <w:szCs w:val="22"/>
              <w:lang w:val="pt-BR" w:eastAsia="pt-BR"/>
            </w:rPr>
          </w:pPr>
          <w:hyperlink w:anchor="_Toc499093468">
            <w:r>
              <w:rPr>
                <w:webHidden/>
                <w:rStyle w:val="Vnculodendice"/>
                <w:lang w:val="pt-BR"/>
              </w:rPr>
              <w:t>4.1.4</w:t>
            </w:r>
            <w:r>
              <w:rPr>
                <w:rStyle w:val="Vnculodendice"/>
                <w:rFonts w:cs="" w:ascii="Cambria" w:hAnsi="Cambria" w:asciiTheme="minorHAnsi" w:cstheme="minorBidi" w:hAnsiTheme="minorHAnsi"/>
                <w:sz w:val="22"/>
                <w:szCs w:val="22"/>
                <w:lang w:val="pt-BR" w:eastAsia="pt-BR"/>
              </w:rPr>
              <w:tab/>
            </w:r>
            <w:r>
              <w:rPr>
                <w:rStyle w:val="Vnculodendice"/>
                <w:lang w:val="pt-BR"/>
              </w:rPr>
              <w:t>Análise comparativa entre o volume de venda e o resultado líquido da Sonangol durante o período de (2011 a 2016)</w:t>
            </w:r>
            <w:r>
              <w:rPr>
                <w:webHidden/>
              </w:rPr>
              <w:fldChar w:fldCharType="begin"/>
            </w:r>
            <w:r>
              <w:rPr>
                <w:webHidden/>
              </w:rPr>
              <w:instrText>PAGEREF _Toc499093468 \h</w:instrText>
            </w:r>
            <w:r>
              <w:rPr>
                <w:webHidden/>
              </w:rPr>
              <w:fldChar w:fldCharType="separate"/>
            </w:r>
            <w:r>
              <w:rPr>
                <w:rStyle w:val="Vnculodendice"/>
                <w:vanish w:val="false"/>
              </w:rPr>
              <w:tab/>
              <w:t>70</w:t>
            </w:r>
            <w:r>
              <w:rPr>
                <w:webHidden/>
              </w:rPr>
              <w:fldChar w:fldCharType="end"/>
            </w:r>
          </w:hyperlink>
        </w:p>
        <w:p>
          <w:pPr>
            <w:pStyle w:val="Sumrio1"/>
            <w:tabs>
              <w:tab w:val="left" w:pos="480" w:leader="none"/>
              <w:tab w:val="right" w:pos="9061" w:leader="dot"/>
            </w:tabs>
            <w:rPr>
              <w:rFonts w:ascii="Cambria" w:hAnsi="Cambria" w:cs="" w:asciiTheme="minorHAnsi" w:cstheme="minorBidi" w:hAnsiTheme="minorHAnsi"/>
              <w:sz w:val="22"/>
              <w:szCs w:val="22"/>
              <w:lang w:val="pt-BR" w:eastAsia="pt-BR"/>
            </w:rPr>
          </w:pPr>
          <w:hyperlink w:anchor="_Toc499093469">
            <w:r>
              <w:rPr>
                <w:webHidden/>
                <w:rStyle w:val="Vnculodendice"/>
                <w:lang w:val="pt-BR"/>
              </w:rPr>
              <w:t>5</w:t>
            </w:r>
            <w:r>
              <w:rPr>
                <w:rStyle w:val="Vnculodendice"/>
                <w:rFonts w:cs="" w:ascii="Cambria" w:hAnsi="Cambria" w:asciiTheme="minorHAnsi" w:cstheme="minorBidi" w:hAnsiTheme="minorHAnsi"/>
                <w:sz w:val="22"/>
                <w:szCs w:val="22"/>
                <w:lang w:val="pt-BR" w:eastAsia="pt-BR"/>
              </w:rPr>
              <w:tab/>
            </w:r>
            <w:r>
              <w:rPr>
                <w:rStyle w:val="Vnculodendice"/>
                <w:lang w:val="pt-BR"/>
              </w:rPr>
              <w:t>CONSIDERAÇÕES FINAIS</w:t>
            </w:r>
            <w:r>
              <w:rPr>
                <w:webHidden/>
              </w:rPr>
              <w:fldChar w:fldCharType="begin"/>
            </w:r>
            <w:r>
              <w:rPr>
                <w:webHidden/>
              </w:rPr>
              <w:instrText>PAGEREF _Toc499093469 \h</w:instrText>
            </w:r>
            <w:r>
              <w:rPr>
                <w:webHidden/>
              </w:rPr>
              <w:fldChar w:fldCharType="separate"/>
            </w:r>
            <w:r>
              <w:rPr>
                <w:rStyle w:val="Vnculodendice"/>
                <w:vanish w:val="false"/>
              </w:rPr>
              <w:tab/>
              <w:t>72</w:t>
            </w:r>
            <w:r>
              <w:rPr>
                <w:webHidden/>
              </w:rPr>
              <w:fldChar w:fldCharType="end"/>
            </w:r>
          </w:hyperlink>
        </w:p>
        <w:p>
          <w:pPr>
            <w:pStyle w:val="Sumrio1"/>
            <w:tabs>
              <w:tab w:val="right" w:pos="9061" w:leader="dot"/>
            </w:tabs>
            <w:rPr>
              <w:rFonts w:ascii="Cambria" w:hAnsi="Cambria" w:cs="" w:asciiTheme="minorHAnsi" w:cstheme="minorBidi" w:hAnsiTheme="minorHAnsi"/>
              <w:sz w:val="22"/>
              <w:szCs w:val="22"/>
              <w:lang w:val="pt-BR" w:eastAsia="pt-BR"/>
            </w:rPr>
          </w:pPr>
          <w:hyperlink w:anchor="_Toc499093470">
            <w:r>
              <w:rPr>
                <w:webHidden/>
                <w:rStyle w:val="Vnculodendice"/>
              </w:rPr>
              <w:t>REFERENCIAS</w:t>
            </w:r>
            <w:r>
              <w:rPr>
                <w:webHidden/>
              </w:rPr>
              <w:fldChar w:fldCharType="begin"/>
            </w:r>
            <w:r>
              <w:rPr>
                <w:webHidden/>
              </w:rPr>
              <w:instrText>PAGEREF _Toc499093470 \h</w:instrText>
            </w:r>
            <w:r>
              <w:rPr>
                <w:webHidden/>
              </w:rPr>
              <w:fldChar w:fldCharType="separate"/>
            </w:r>
            <w:r>
              <w:rPr>
                <w:rStyle w:val="Vnculodendice"/>
                <w:vanish w:val="false"/>
              </w:rPr>
              <w:tab/>
              <w:t>73</w:t>
            </w:r>
            <w:r>
              <w:rPr>
                <w:webHidden/>
              </w:rPr>
              <w:fldChar w:fldCharType="end"/>
            </w:r>
          </w:hyperlink>
        </w:p>
        <w:p>
          <w:pPr>
            <w:pStyle w:val="Normal"/>
            <w:rPr>
              <w:lang w:val="pt-BR"/>
            </w:rPr>
          </w:pPr>
          <w:r>
            <w:rPr>
              <w:lang w:val="pt-BR"/>
            </w:rPr>
          </w:r>
          <w:r>
            <w:fldChar w:fldCharType="end"/>
          </w:r>
        </w:p>
      </w:sdtContent>
    </w:sdt>
    <w:p>
      <w:pPr>
        <w:sectPr>
          <w:headerReference w:type="default" r:id="rId3"/>
          <w:headerReference w:type="first" r:id="rId4"/>
          <w:footerReference w:type="default" r:id="rId5"/>
          <w:footerReference w:type="first" r:id="rId6"/>
          <w:type w:val="nextPage"/>
          <w:pgSz w:w="11906" w:h="16838"/>
          <w:pgMar w:left="1701" w:right="1134" w:header="720" w:top="1701" w:footer="720" w:bottom="1134" w:gutter="0"/>
          <w:pgNumType w:start="1" w:fmt="decimal"/>
          <w:formProt w:val="false"/>
          <w:titlePg/>
          <w:textDirection w:val="lrTb"/>
          <w:docGrid w:type="default" w:linePitch="326" w:charSpace="4294961151"/>
        </w:sectPr>
        <w:pStyle w:val="Normal"/>
        <w:ind w:hanging="0"/>
        <w:rPr>
          <w:lang w:val="pt-BR"/>
        </w:rPr>
      </w:pPr>
      <w:r>
        <w:rPr>
          <w:lang w:val="pt-BR"/>
        </w:rPr>
      </w:r>
    </w:p>
    <w:p>
      <w:pPr>
        <w:pStyle w:val="Ttulo1"/>
        <w:numPr>
          <w:ilvl w:val="0"/>
          <w:numId w:val="3"/>
        </w:numPr>
        <w:rPr>
          <w:lang w:val="pt-BR"/>
        </w:rPr>
      </w:pPr>
      <w:bookmarkStart w:id="9" w:name="_Toc499093436"/>
      <w:bookmarkStart w:id="10" w:name="_Toc498693174"/>
      <w:bookmarkStart w:id="11" w:name="_Toc498621470"/>
      <w:bookmarkStart w:id="12" w:name="_Toc498298361"/>
      <w:bookmarkEnd w:id="9"/>
      <w:bookmarkEnd w:id="10"/>
      <w:bookmarkEnd w:id="11"/>
      <w:bookmarkEnd w:id="12"/>
      <w:r>
        <w:rPr>
          <w:lang w:val="pt-BR"/>
        </w:rPr>
        <w:t>INTRODUÇÃO</w:t>
      </w:r>
    </w:p>
    <w:p>
      <w:pPr>
        <w:pStyle w:val="Normal"/>
        <w:rPr>
          <w:lang w:val="pt-BR"/>
        </w:rPr>
      </w:pPr>
      <w:r>
        <w:rPr>
          <w:lang w:val="pt-BR"/>
        </w:rPr>
      </w:r>
    </w:p>
    <w:p>
      <w:pPr>
        <w:pStyle w:val="Normal"/>
        <w:rPr>
          <w:lang w:val="pt-BR"/>
        </w:rPr>
      </w:pPr>
      <w:r>
        <w:rPr>
          <w:lang w:val="pt-BR"/>
        </w:rPr>
        <w:t>Esta monografia é da autoria de Esdras Amos Tomé, aluno do curso de Administração, da Pontifícia Universidade Católica de Minas Gerais, tem como finalidades realizar um estudo de viabilidade de abertura de capital (IPO), na Sonangol – empresa do ramo petrolífero Angolano, e aperfeiçoar conhecimentos na área de finanças.</w:t>
      </w:r>
    </w:p>
    <w:p>
      <w:pPr>
        <w:pStyle w:val="Normal"/>
        <w:rPr>
          <w:lang w:val="pt-BR"/>
        </w:rPr>
      </w:pPr>
      <w:r>
        <w:rPr>
          <w:lang w:val="pt-BR"/>
        </w:rPr>
      </w:r>
    </w:p>
    <w:p>
      <w:pPr>
        <w:pStyle w:val="Ttulo2"/>
        <w:numPr>
          <w:ilvl w:val="1"/>
          <w:numId w:val="2"/>
        </w:numPr>
        <w:rPr>
          <w:lang w:val="pt-BR"/>
        </w:rPr>
      </w:pPr>
      <w:bookmarkStart w:id="13" w:name="_Toc499093437"/>
      <w:bookmarkStart w:id="14" w:name="_Toc498693175"/>
      <w:bookmarkStart w:id="15" w:name="_Toc498621471"/>
      <w:bookmarkStart w:id="16" w:name="_Toc498298362"/>
      <w:bookmarkEnd w:id="13"/>
      <w:bookmarkEnd w:id="14"/>
      <w:bookmarkEnd w:id="15"/>
      <w:bookmarkEnd w:id="16"/>
      <w:r>
        <w:rPr>
          <w:lang w:val="pt-BR"/>
        </w:rPr>
        <w:t>Evolução histórica do assunto e sua Importância</w:t>
      </w:r>
    </w:p>
    <w:p>
      <w:pPr>
        <w:pStyle w:val="Normal"/>
        <w:rPr>
          <w:lang w:val="pt-BR"/>
        </w:rPr>
      </w:pPr>
      <w:r>
        <w:rPr>
          <w:lang w:val="pt-BR"/>
        </w:rPr>
      </w:r>
    </w:p>
    <w:p>
      <w:pPr>
        <w:pStyle w:val="Normal"/>
        <w:rPr>
          <w:lang w:val="pt-BR"/>
        </w:rPr>
      </w:pPr>
      <w:r>
        <w:rPr>
          <w:lang w:val="pt-BR"/>
        </w:rPr>
        <w:t>A década de 80 representa o marco histórico do desenvolvimento do mercado financeiro internacional. Segundo Roberts (2000) entre os anos 1980 e 1990 presenciou-se o surgimento de um grande mercado financeiro global, que se subdividiu em: mercado Cambial, Empréstimos Bancários Internacionais, Títulos de Longo Prazo, Negociações Internacionais de Ações e Derivativos. A partir dessa década os mercados financeiros sofreram uma série de transformações, que se formaram principalmente sobre o então formulado sistema financeiro internacional, criado no início de 1971 na Conferência de Bretton Woods.</w:t>
      </w:r>
    </w:p>
    <w:p>
      <w:pPr>
        <w:pStyle w:val="Normal"/>
        <w:rPr>
          <w:lang w:val="pt-BR"/>
        </w:rPr>
      </w:pPr>
      <w:r>
        <w:rPr>
          <w:lang w:val="pt-BR"/>
        </w:rPr>
        <w:t>O acordo de Bretton Woods passou a ser um dos marcos na evolução do sistema financeiro global, representando assim uma forma de amadurecimento dos mercados financeiros e proporcionador de um processo de aprendizado.</w:t>
      </w:r>
    </w:p>
    <w:p>
      <w:pPr>
        <w:pStyle w:val="Normal"/>
        <w:rPr>
          <w:lang w:val="pt-BR"/>
        </w:rPr>
      </w:pPr>
      <w:r>
        <w:rPr>
          <w:lang w:val="pt-BR"/>
        </w:rPr>
        <w:t>A instabilidade aumentou com o primeiro choque do Petróleo em 1973, fazendo com que vários países adotassem políticas monetárias expansivas causando perdas monetárias expressivas e gerando fortes recessões. Estas crises estão relacionadas aos movimentos dos fluxos de capitais externos, o que em um primeiro momento veio a ser benéfico aos países receptores desses recursos, pois os mesmos podiam ser utilizados para reduzir déficits públicos.</w:t>
      </w:r>
    </w:p>
    <w:p>
      <w:pPr>
        <w:pStyle w:val="Normal"/>
        <w:rPr>
          <w:lang w:val="pt-BR"/>
        </w:rPr>
      </w:pPr>
      <w:r>
        <w:rPr>
          <w:lang w:val="pt-BR"/>
        </w:rPr>
        <w:t>Diante desse cenário os países passaram a atuar de maneira positiva, procedendo à liberalização e desregulamentação dos mercados. Dessa forma os controles passaram a ser indesejados devido ao poder do impacto no setor financeiro, e, com isso, com mais força os países desenvolvidos passaram a agir com favor da redução drástica de regras de regulamentação no sistema financeiro mundial.</w:t>
      </w:r>
    </w:p>
    <w:p>
      <w:pPr>
        <w:pStyle w:val="Normal"/>
        <w:rPr>
          <w:lang w:val="pt-BR"/>
        </w:rPr>
      </w:pPr>
      <w:r>
        <w:rPr>
          <w:lang w:val="pt-BR"/>
        </w:rPr>
        <w:t>Os fluxos financeiros internacionalizais atingem atualmente escala e escopo sem precedentes e crescem incessantemente resultando em liberação dos fluxos internacionais de capital, transações cambiais internacionais de capital – remoção de controles sobre movimentos financeiros transfronteiricios desregulamentação dos mercados financeiros, revolução tecnológica das comunicações, inovações financeiras –surgimento de novas oportunidades e novas negociações.</w:t>
      </w:r>
    </w:p>
    <w:p>
      <w:pPr>
        <w:pStyle w:val="Normal"/>
        <w:rPr>
          <w:lang w:val="pt-BR"/>
        </w:rPr>
      </w:pPr>
      <w:r>
        <w:rPr>
          <w:lang w:val="pt-BR"/>
        </w:rPr>
        <w:t>No Brasil esse período foi marcado no início dos anos 60 com a reestruturação do mercado financeiro dentre elas a lei n° 4537/64, que instituiu a correção monetária, a lei n° 4595/64 denominada lei da reforma bancaria que reformulou todo sistema nacional de intermediação financeira, criou o Conselho Monetário Nacional e o Banco Central.</w:t>
      </w:r>
    </w:p>
    <w:p>
      <w:pPr>
        <w:pStyle w:val="Normal"/>
        <w:rPr>
          <w:lang w:val="pt-BR"/>
        </w:rPr>
      </w:pPr>
      <w:r>
        <w:rPr>
          <w:lang w:val="pt-BR"/>
        </w:rPr>
      </w:r>
    </w:p>
    <w:p>
      <w:pPr>
        <w:pStyle w:val="Ttulo2"/>
        <w:numPr>
          <w:ilvl w:val="1"/>
          <w:numId w:val="2"/>
        </w:numPr>
        <w:rPr>
          <w:lang w:val="pt-BR"/>
        </w:rPr>
      </w:pPr>
      <w:bookmarkStart w:id="17" w:name="_Toc499093438"/>
      <w:bookmarkStart w:id="18" w:name="_Toc498693176"/>
      <w:bookmarkEnd w:id="17"/>
      <w:bookmarkEnd w:id="18"/>
      <w:r>
        <w:rPr>
          <w:rFonts w:eastAsia="" w:eastAsiaTheme="minorEastAsia"/>
          <w:lang w:val="pt-BR"/>
        </w:rPr>
        <w:t>Problemática e justificativa</w:t>
      </w:r>
    </w:p>
    <w:p>
      <w:pPr>
        <w:pStyle w:val="Normal"/>
        <w:rPr>
          <w:lang w:val="pt-BR"/>
        </w:rPr>
      </w:pPr>
      <w:r>
        <w:rPr>
          <w:lang w:val="pt-BR"/>
        </w:rPr>
      </w:r>
    </w:p>
    <w:p>
      <w:pPr>
        <w:pStyle w:val="Normal"/>
        <w:rPr>
          <w:lang w:val="pt-BR"/>
        </w:rPr>
      </w:pPr>
      <w:r>
        <w:rPr>
          <w:lang w:val="pt-BR"/>
        </w:rPr>
        <w:t>O presente estudo decorre da situação que favorece o aumento promissor do número de empresas que estão realizando abertura de capital e a crescente importância que o mercado financeiro e de capital tem atingido no ambiente económico nacional Angolano. O número de estudos voltados para essa área vem elevando-se, vertiginosamente, impulsionando uma busca constante de informações pertinentes tanto para os acionistas e investidores, como para instituições e empresas que constituem o mercado financeiro nacional Angolano.</w:t>
      </w:r>
    </w:p>
    <w:p>
      <w:pPr>
        <w:pStyle w:val="Normal"/>
        <w:rPr>
          <w:lang w:val="pt-BR"/>
        </w:rPr>
      </w:pPr>
      <w:r>
        <w:rPr>
          <w:lang w:val="pt-BR"/>
        </w:rPr>
        <w:t>Em 1976, o decreto – lei n° 52/76 estabeleceu a Sonangol – Sociedade Nacional de Combustível de Angola como sendo uma estatal concessionária exclusiva para exploração de hidrocarbonetos líquidos e gasosos no subsolo e na plataforma continental de Angola. As suas atividades abrangem prospecção, pesquisa, desenvolvimento, comercialização, produção, armazenagem, transporte e refinação dos hidrocarbonetos e seus derivados. Atenta a novas oportunidades de negócios, a Sonangol cedo desenvolveu e criou parcerias que contribuíssem para o desenvolvimento e expansão da própria empresa.</w:t>
      </w:r>
    </w:p>
    <w:p>
      <w:pPr>
        <w:pStyle w:val="Normal"/>
        <w:rPr>
          <w:lang w:val="pt-BR"/>
        </w:rPr>
      </w:pPr>
      <w:r>
        <w:rPr>
          <w:lang w:val="pt-BR"/>
        </w:rPr>
        <w:t>Com características de uma campainha de economia mista, a Sonangol expandiu as suas áreas de atividade e atualmente é uma empresa multinacional, com filias ao redor do mundo como: Cabo Verde, São Tomé e Príncipe, Brasil, Venezuela, Estados Unidos da América, Portugal e Reino Unido. Sediada em Luanda, atualmente a Sonangol cresceu e tornou-se a empresa líder na distribuição de hidrocarbonetos e derivados no país, sendo a maior promotora do desenvolvimento social e de recursos humanos nacional.</w:t>
      </w:r>
    </w:p>
    <w:p>
      <w:pPr>
        <w:pStyle w:val="Normal"/>
        <w:rPr>
          <w:lang w:val="pt-BR"/>
        </w:rPr>
      </w:pPr>
      <w:r>
        <w:rPr>
          <w:lang w:val="pt-BR"/>
        </w:rPr>
        <w:t>De acordo com a Sonangol.co.ao configura-se que a Sonangol tem uma robustez financeira e indicadores operacionais eficiente ao ponto de emitir títulos financeiros no mercado de capitais, apresenta transparência na administração e, principalmente, no setor financeiro tendo os seus balanços e demonstrativos financeiros auditados.</w:t>
      </w:r>
    </w:p>
    <w:p>
      <w:pPr>
        <w:pStyle w:val="Normal"/>
        <w:rPr>
          <w:lang w:val="pt-BR"/>
        </w:rPr>
      </w:pPr>
      <w:r>
        <w:rPr>
          <w:lang w:val="pt-BR"/>
        </w:rPr>
        <w:t>Considerando estas condições pretende-se neste projeto responder as seguintes questõeso: A Sonangol reúne as condições para realizar o IPO? E que procedimentos deve adotar para realizar o IPO?</w:t>
      </w:r>
    </w:p>
    <w:p>
      <w:pPr>
        <w:pStyle w:val="Normal"/>
        <w:rPr>
          <w:lang w:val="pt-BR"/>
        </w:rPr>
      </w:pPr>
      <w:r>
        <w:rPr>
          <w:lang w:val="pt-BR"/>
        </w:rPr>
        <w:t>Este tema que culminara em projeto foi movido por um grande apreço em finanças, outrossim pelo anseio de alavancar o sistema financeiro Angolano, aprofundar e aperfeiçoar os conhecimentos na área de finanças para obter domínio e técnica.</w:t>
      </w:r>
    </w:p>
    <w:p>
      <w:pPr>
        <w:pStyle w:val="Normal"/>
        <w:rPr>
          <w:lang w:val="pt-BR"/>
        </w:rPr>
      </w:pPr>
      <w:r>
        <w:rPr>
          <w:lang w:val="pt-BR"/>
        </w:rPr>
      </w:r>
    </w:p>
    <w:p>
      <w:pPr>
        <w:pStyle w:val="Ttulo2"/>
        <w:numPr>
          <w:ilvl w:val="1"/>
          <w:numId w:val="2"/>
        </w:numPr>
        <w:rPr>
          <w:lang w:val="pt-BR"/>
        </w:rPr>
      </w:pPr>
      <w:bookmarkStart w:id="19" w:name="_Toc499093439"/>
      <w:bookmarkStart w:id="20" w:name="_Toc498693177"/>
      <w:bookmarkEnd w:id="19"/>
      <w:bookmarkEnd w:id="20"/>
      <w:r>
        <w:rPr>
          <w:lang w:val="pt-BR"/>
        </w:rPr>
        <w:t>Objetivos do Estudo</w:t>
      </w:r>
    </w:p>
    <w:p>
      <w:pPr>
        <w:pStyle w:val="Normal"/>
        <w:rPr>
          <w:lang w:val="pt-BR"/>
        </w:rPr>
      </w:pPr>
      <w:r>
        <w:rPr>
          <w:lang w:val="pt-BR"/>
        </w:rPr>
      </w:r>
    </w:p>
    <w:p>
      <w:pPr>
        <w:pStyle w:val="Ttulo3"/>
        <w:numPr>
          <w:ilvl w:val="2"/>
          <w:numId w:val="2"/>
        </w:numPr>
        <w:ind w:left="709" w:hanging="567"/>
        <w:rPr>
          <w:lang w:val="pt-BR"/>
        </w:rPr>
      </w:pPr>
      <w:bookmarkStart w:id="21" w:name="_Toc499093440"/>
      <w:bookmarkStart w:id="22" w:name="_Toc498693178"/>
      <w:bookmarkEnd w:id="21"/>
      <w:bookmarkEnd w:id="22"/>
      <w:r>
        <w:rPr>
          <w:lang w:val="pt-BR"/>
        </w:rPr>
        <w:t>Objetivos gerais</w:t>
      </w:r>
    </w:p>
    <w:p>
      <w:pPr>
        <w:pStyle w:val="Normal"/>
        <w:rPr>
          <w:lang w:val="pt-BR"/>
        </w:rPr>
      </w:pPr>
      <w:r>
        <w:rPr>
          <w:lang w:val="pt-BR"/>
        </w:rPr>
      </w:r>
    </w:p>
    <w:p>
      <w:pPr>
        <w:pStyle w:val="Normal"/>
        <w:rPr>
          <w:lang w:val="pt-BR"/>
        </w:rPr>
      </w:pPr>
      <w:r>
        <w:rPr>
          <w:lang w:val="pt-BR"/>
        </w:rPr>
        <w:t>O objetivo geral deste estudo é analisar as condições e os processos necessários para realização do IPO na Sonangol.</w:t>
      </w:r>
    </w:p>
    <w:p>
      <w:pPr>
        <w:pStyle w:val="Normal"/>
        <w:rPr>
          <w:lang w:val="pt-BR"/>
        </w:rPr>
      </w:pPr>
      <w:r>
        <w:rPr>
          <w:lang w:val="pt-BR"/>
        </w:rPr>
      </w:r>
    </w:p>
    <w:p>
      <w:pPr>
        <w:pStyle w:val="Ttulo3"/>
        <w:numPr>
          <w:ilvl w:val="2"/>
          <w:numId w:val="2"/>
        </w:numPr>
        <w:ind w:left="709" w:hanging="567"/>
        <w:rPr>
          <w:lang w:val="pt-BR"/>
        </w:rPr>
      </w:pPr>
      <w:bookmarkStart w:id="23" w:name="_Toc499093441"/>
      <w:bookmarkStart w:id="24" w:name="_Toc498693179"/>
      <w:bookmarkEnd w:id="23"/>
      <w:bookmarkEnd w:id="24"/>
      <w:r>
        <w:rPr>
          <w:lang w:val="pt-BR"/>
        </w:rPr>
        <w:t>Objetivos Específicos</w:t>
      </w:r>
    </w:p>
    <w:p>
      <w:pPr>
        <w:pStyle w:val="Normal"/>
        <w:rPr>
          <w:lang w:val="pt-BR"/>
        </w:rPr>
      </w:pPr>
      <w:r>
        <w:rPr>
          <w:lang w:val="pt-BR"/>
        </w:rPr>
      </w:r>
    </w:p>
    <w:p>
      <w:pPr>
        <w:pStyle w:val="Normal"/>
        <w:rPr>
          <w:lang w:val="pt-BR"/>
        </w:rPr>
      </w:pPr>
      <w:r>
        <w:rPr>
          <w:lang w:val="pt-BR"/>
        </w:rPr>
        <w:t>Tem como objetivos específico:</w:t>
      </w:r>
    </w:p>
    <w:p>
      <w:pPr>
        <w:pStyle w:val="Normal"/>
        <w:rPr>
          <w:lang w:val="pt-BR"/>
        </w:rPr>
      </w:pPr>
      <w:r>
        <w:rPr>
          <w:lang w:val="pt-BR"/>
        </w:rPr>
      </w:r>
    </w:p>
    <w:p>
      <w:pPr>
        <w:pStyle w:val="ListParagraph"/>
        <w:numPr>
          <w:ilvl w:val="0"/>
          <w:numId w:val="5"/>
        </w:numPr>
        <w:rPr>
          <w:lang w:val="pt-BR"/>
        </w:rPr>
      </w:pPr>
      <w:r>
        <w:rPr>
          <w:lang w:val="pt-BR"/>
        </w:rPr>
        <w:t>Analisar as condições apresentadas pela Sonangol para a realização do IPO, em termos de balanços financeiros e índices financeiros</w:t>
      </w:r>
    </w:p>
    <w:p>
      <w:pPr>
        <w:pStyle w:val="ListParagraph"/>
        <w:numPr>
          <w:ilvl w:val="0"/>
          <w:numId w:val="5"/>
        </w:numPr>
        <w:rPr>
          <w:lang w:val="pt-BR"/>
        </w:rPr>
      </w:pPr>
      <w:r>
        <w:rPr>
          <w:lang w:val="pt-BR"/>
        </w:rPr>
        <w:t>Estabelecer os parâmetros e diretrizes.necessários para a realização do IPO na Sonangol.</w:t>
      </w:r>
    </w:p>
    <w:p>
      <w:pPr>
        <w:pStyle w:val="ListParagraph"/>
        <w:ind w:left="1429" w:hanging="0"/>
        <w:rPr>
          <w:lang w:val="pt-BR"/>
        </w:rPr>
      </w:pPr>
      <w:r>
        <w:rPr>
          <w:lang w:val="pt-BR"/>
        </w:rPr>
      </w:r>
    </w:p>
    <w:p>
      <w:pPr>
        <w:pStyle w:val="Normal"/>
        <w:rPr>
          <w:lang w:val="pt-BR"/>
        </w:rPr>
      </w:pPr>
      <w:r>
        <w:rPr>
          <w:lang w:val="pt-BR"/>
        </w:rPr>
      </w:r>
      <w:r>
        <w:br w:type="page"/>
      </w:r>
    </w:p>
    <w:p>
      <w:pPr>
        <w:pStyle w:val="Ttulo1"/>
        <w:numPr>
          <w:ilvl w:val="0"/>
          <w:numId w:val="3"/>
        </w:numPr>
        <w:rPr>
          <w:lang w:val="pt-BR"/>
        </w:rPr>
      </w:pPr>
      <w:bookmarkStart w:id="25" w:name="_Toc499093442"/>
      <w:bookmarkStart w:id="26" w:name="_Toc498693180"/>
      <w:bookmarkEnd w:id="25"/>
      <w:bookmarkEnd w:id="26"/>
      <w:r>
        <w:rPr>
          <w:lang w:val="pt-BR"/>
        </w:rPr>
        <w:t>REFERENCIAL TEÓRICO</w:t>
      </w:r>
    </w:p>
    <w:p>
      <w:pPr>
        <w:pStyle w:val="Normal"/>
        <w:rPr>
          <w:lang w:val="pt-BR"/>
        </w:rPr>
      </w:pPr>
      <w:r>
        <w:rPr>
          <w:lang w:val="pt-BR"/>
        </w:rPr>
      </w:r>
    </w:p>
    <w:p>
      <w:pPr>
        <w:pStyle w:val="Normal"/>
        <w:rPr>
          <w:lang w:val="pt-BR"/>
        </w:rPr>
      </w:pPr>
      <w:r>
        <w:rPr>
          <w:lang w:val="pt-BR"/>
        </w:rPr>
        <w:t>O referencial teórico para este projeto é apresentado em duas seções. A primeira seção aborda a evolução histórica da temática central, principais conceitos que fundamentam o estudo sobre a abertura de capital</w:t>
      </w:r>
      <w:r>
        <w:rPr>
          <w:color w:val="FF0000"/>
          <w:lang w:val="pt-BR"/>
        </w:rPr>
        <w:t xml:space="preserve">, </w:t>
      </w:r>
      <w:r>
        <w:rPr>
          <w:lang w:val="pt-BR"/>
        </w:rPr>
        <w:t xml:space="preserve">análise por meio dos índices que evidenciam a evolução da abertura de capital, com base nos autores Cavalcante </w:t>
      </w:r>
      <w:r>
        <w:rPr>
          <w:i/>
          <w:lang w:val="pt-BR"/>
        </w:rPr>
        <w:t>et al.</w:t>
      </w:r>
      <w:r>
        <w:rPr>
          <w:lang w:val="pt-BR"/>
        </w:rPr>
        <w:t xml:space="preserve"> (2005) e Alexandre (2005).</w:t>
      </w:r>
    </w:p>
    <w:p>
      <w:pPr>
        <w:pStyle w:val="Normal"/>
        <w:rPr>
          <w:lang w:val="pt-BR"/>
        </w:rPr>
      </w:pPr>
      <w:r>
        <w:rPr>
          <w:lang w:val="pt-BR"/>
        </w:rPr>
        <w:t xml:space="preserve"> </w:t>
      </w:r>
      <w:r>
        <w:rPr>
          <w:lang w:val="pt-BR"/>
        </w:rPr>
        <w:t>A segunda seção abrange um estudo comparativa do sistema financeiro Angolano e o sistema fiananceiro Brasileiro, parâmetro de diferenças e convergências instituições reguladoras de ambos os mercado financeiro, conceituação dos demstrativos financeiros, índices financeiros, abordagem prática do objeto de estudo, análise e apresentação dos resultados do objeto de estudo -Sonangol SA, conclusão da viabilidade do estudo fundamentada em conceitos baseados em Sousa(1988), Neto (2005), Matias (2007), Rossi (2008).</w:t>
      </w:r>
    </w:p>
    <w:p>
      <w:pPr>
        <w:pStyle w:val="Normal"/>
        <w:rPr>
          <w:lang w:val="pt-BR"/>
        </w:rPr>
      </w:pPr>
      <w:r>
        <w:rPr>
          <w:lang w:val="pt-BR"/>
        </w:rPr>
      </w:r>
    </w:p>
    <w:p>
      <w:pPr>
        <w:pStyle w:val="Ttulo2"/>
        <w:numPr>
          <w:ilvl w:val="1"/>
          <w:numId w:val="3"/>
        </w:numPr>
        <w:rPr>
          <w:lang w:val="pt-BR"/>
        </w:rPr>
      </w:pPr>
      <w:bookmarkStart w:id="27" w:name="_Toc499093443"/>
      <w:bookmarkEnd w:id="27"/>
      <w:r>
        <w:rPr>
          <w:lang w:val="pt-BR"/>
        </w:rPr>
        <w:t>Ofertas Públicas Inicias – IPO</w:t>
      </w:r>
    </w:p>
    <w:p>
      <w:pPr>
        <w:pStyle w:val="Normal"/>
        <w:rPr>
          <w:lang w:val="pt-BR"/>
        </w:rPr>
      </w:pPr>
      <w:r>
        <w:rPr>
          <w:lang w:val="pt-BR"/>
        </w:rPr>
      </w:r>
    </w:p>
    <w:p>
      <w:pPr>
        <w:pStyle w:val="Normal"/>
        <w:rPr>
          <w:lang w:val="pt-BR"/>
        </w:rPr>
      </w:pPr>
      <w:r>
        <w:rPr>
          <w:lang w:val="pt-BR"/>
        </w:rPr>
        <w:t>IPO é um tipo de Oferta Pública em que as ações de uma empresa são vendidas ao público em geral em uma bolsa de valores pela primeira vez. É o processo pelo qual uma empresa torna-se uma Companhia de Capital Aberto.</w:t>
      </w:r>
    </w:p>
    <w:p>
      <w:pPr>
        <w:pStyle w:val="Normal"/>
        <w:rPr>
          <w:lang w:val="pt-BR"/>
        </w:rPr>
      </w:pPr>
      <w:r>
        <w:rPr>
          <w:lang w:val="pt-BR"/>
        </w:rPr>
        <w:t>As Companhias de Capital Aberto podem gozar de diversas alternativas de captação de recursos destinado ao financiamento de projetos, expansão, mudanças de escala ou diversificação de seus negócios ou mesmo a reestruturação das suas fontes de financiamento, uma vez que a condição de companhia aberta possibilita a colocação de valores mobiliários. No Brasil, para abertura de capital, a companhia deve estar constituída sob a forma de sociedade anônima e deve requerer seu devido registro de companhia aberta junto á CVM, a Bolsa de Valores Mercadorias e Futuros (BM&amp;FBOVESPA).</w:t>
      </w:r>
    </w:p>
    <w:p>
      <w:pPr>
        <w:pStyle w:val="Normal"/>
        <w:rPr>
          <w:lang w:val="pt-BR"/>
        </w:rPr>
      </w:pPr>
      <w:r>
        <w:rPr>
          <w:lang w:val="pt-BR"/>
        </w:rPr>
        <w:t>Segundo Rossi (2008) a Oferta Pública de distribuição é o processo através qual a companhia coloca, junto ao mercado, títulos e valores mobiliários para venda, as ofertas podem ser primarias, quando a companhia vende novos títulos e os recursos dessas vendas são destinados ao caixa da companhia, são secundárias quando não envolve venda de novos títulos, há apenas venda de valores mobiliários já existentes, previamente emitidos pela companhia, ou seja, os acionistas ou titulares de valores mobiliários de emissão da companhia vendem tais títulos a terceiros.</w:t>
      </w:r>
    </w:p>
    <w:p>
      <w:pPr>
        <w:pStyle w:val="Normal"/>
        <w:rPr>
          <w:lang w:val="pt-BR"/>
        </w:rPr>
      </w:pPr>
      <w:r>
        <w:rPr>
          <w:lang w:val="pt-BR"/>
        </w:rPr>
        <w:t>No Brasil, o processo de abertura de capital em média dura 10 semanas, e começa no momento em que a empresa realiza três ações:</w:t>
      </w:r>
    </w:p>
    <w:p>
      <w:pPr>
        <w:pStyle w:val="Normal"/>
        <w:rPr>
          <w:lang w:val="pt-BR"/>
        </w:rPr>
      </w:pPr>
      <w:r>
        <w:rPr>
          <w:lang w:val="pt-BR"/>
        </w:rPr>
      </w:r>
    </w:p>
    <w:p>
      <w:pPr>
        <w:pStyle w:val="ListParagraph"/>
        <w:numPr>
          <w:ilvl w:val="0"/>
          <w:numId w:val="8"/>
        </w:numPr>
        <w:rPr>
          <w:lang w:val="pt-BR"/>
        </w:rPr>
      </w:pPr>
      <w:r>
        <w:rPr>
          <w:lang w:val="pt-BR"/>
        </w:rPr>
        <w:t>Análise preliminar da conveniência da abertura de capital;</w:t>
      </w:r>
    </w:p>
    <w:p>
      <w:pPr>
        <w:pStyle w:val="ListParagraph"/>
        <w:numPr>
          <w:ilvl w:val="0"/>
          <w:numId w:val="8"/>
        </w:numPr>
        <w:rPr>
          <w:lang w:val="pt-BR"/>
        </w:rPr>
      </w:pPr>
      <w:r>
        <w:rPr>
          <w:lang w:val="pt-BR"/>
        </w:rPr>
        <w:t>Escolha do auditor independente; e</w:t>
      </w:r>
    </w:p>
    <w:p>
      <w:pPr>
        <w:pStyle w:val="ListParagraph"/>
        <w:numPr>
          <w:ilvl w:val="0"/>
          <w:numId w:val="8"/>
        </w:numPr>
        <w:rPr>
          <w:lang w:val="pt-BR"/>
        </w:rPr>
      </w:pPr>
      <w:r>
        <w:rPr>
          <w:lang w:val="pt-BR"/>
        </w:rPr>
        <w:t>Escolha do coordenador líder.</w:t>
      </w:r>
    </w:p>
    <w:p>
      <w:pPr>
        <w:pStyle w:val="Normal"/>
        <w:rPr>
          <w:lang w:val="pt-BR"/>
        </w:rPr>
      </w:pPr>
      <w:r>
        <w:rPr>
          <w:lang w:val="pt-BR"/>
        </w:rPr>
      </w:r>
    </w:p>
    <w:p>
      <w:pPr>
        <w:pStyle w:val="Normal"/>
        <w:rPr>
          <w:lang w:val="pt-BR"/>
        </w:rPr>
      </w:pPr>
      <w:r>
        <w:rPr>
          <w:lang w:val="pt-BR"/>
        </w:rPr>
        <w:t xml:space="preserve">De acordo com o instituto Brasileiro de Mercados e Capitais (IBEMEC), as primeiras etapas para a abertura de capital envolvem a definição das características da operação, contrato de distribuição de valores mobiliários, adaptação de estatuto e outros procedimentos legais, elaboração do prospeto, processo de registro junto à CVM, processo de listagem normal em Bolsa, aviso ao mercado e a </w:t>
      </w:r>
      <w:r>
        <w:rPr>
          <w:i/>
          <w:lang w:val="pt-BR"/>
        </w:rPr>
        <w:t>roadshow</w:t>
      </w:r>
      <w:r>
        <w:rPr>
          <w:lang w:val="pt-BR"/>
        </w:rPr>
        <w:t xml:space="preserve">, período de reserva e </w:t>
      </w:r>
      <w:r>
        <w:rPr>
          <w:i/>
          <w:lang w:val="pt-BR"/>
        </w:rPr>
        <w:t>Bookbuilding</w:t>
      </w:r>
      <w:r>
        <w:rPr>
          <w:lang w:val="pt-BR"/>
        </w:rPr>
        <w:t>, obtenção de Registro CVM e anúncio de Início, Subscrição e Liquidação dos novos títulos ou leilão em Bolsa, Início de negociação em Bolsa ou em mercados de Balcão Organizados e finalmente anúncio de encerramento. Estas etapas envolvem: empresas, especialistas e consultores financeiros, CVM, Bolsa de Valores, investidores e intermediários financeiro.</w:t>
      </w:r>
    </w:p>
    <w:p>
      <w:pPr>
        <w:pStyle w:val="Normal"/>
        <w:rPr>
          <w:lang w:val="pt-BR"/>
        </w:rPr>
      </w:pPr>
      <w:r>
        <w:rPr>
          <w:lang w:val="pt-BR"/>
        </w:rPr>
        <w:t xml:space="preserve">Segundo Borges (2014) quando a companhia está realizando sua primeira Oferta Pública, ou seja, quando está abrindo seu capital, a oferta recebe o nome de Ofertas Públicas Inicias ou IPO (do termo em inglês, </w:t>
      </w:r>
      <w:r>
        <w:rPr>
          <w:i/>
          <w:lang w:val="pt-BR"/>
        </w:rPr>
        <w:t>Initial Public Offer</w:t>
      </w:r>
      <w:r>
        <w:rPr>
          <w:lang w:val="pt-BR"/>
        </w:rPr>
        <w:t>). As Ofertas Públicas Inicias devem ser realizadas por intermédio de instituições integrantes do sistema de distribuição de valores mobiliários, como bancos de investimentos, corretoras ou distribuidoras, e essas instituições poderão se organizar em consórcio com o fim específico de distribuir os valores mobiliários no mercado e/ou garantir a subscrição da emissão sempre sob a organização de uma instituição líder, que assume responsabilidades específicas. Para participar de uma oferta pública, o investidor precisa ser cadastrado em uma dessas instituições.</w:t>
      </w:r>
    </w:p>
    <w:p>
      <w:pPr>
        <w:pStyle w:val="Normal"/>
        <w:rPr>
          <w:lang w:val="pt-BR"/>
        </w:rPr>
      </w:pPr>
      <w:r>
        <w:rPr>
          <w:lang w:val="pt-BR"/>
        </w:rPr>
        <w:t>Ao solicitarem seu registro de companhia aberta à CVM, é comum que as companhias também solicitem autorização para distribuição pública de ações, que resultara na oferta pública inicial das ações.</w:t>
      </w:r>
    </w:p>
    <w:p>
      <w:pPr>
        <w:pStyle w:val="Normal"/>
        <w:rPr>
          <w:lang w:val="pt-BR"/>
        </w:rPr>
      </w:pPr>
      <w:r>
        <w:rPr>
          <w:lang w:val="pt-BR"/>
        </w:rPr>
        <w:t>Na elaboração dos documentos exigidos no registro de companhia aberta e no registro de ofertas públicas tanto os intermediários financeiros (</w:t>
      </w:r>
      <w:r>
        <w:rPr>
          <w:i/>
          <w:lang w:val="pt-BR"/>
        </w:rPr>
        <w:t>underwriters</w:t>
      </w:r>
      <w:r>
        <w:rPr>
          <w:lang w:val="pt-BR"/>
        </w:rPr>
        <w:t xml:space="preserve">), quanto os advogados têm a responsabilidade perante a CVM e ao mercado de capitais pelas informações fornecidas, haja vista que, para se certificarem da consistência das informações constantes na documentação, antes do protocolo dos documentos é realizado uma auditoria pelos </w:t>
      </w:r>
      <w:r>
        <w:rPr>
          <w:i/>
          <w:lang w:val="pt-BR"/>
        </w:rPr>
        <w:t>underwriters</w:t>
      </w:r>
      <w:r>
        <w:rPr>
          <w:lang w:val="pt-BR"/>
        </w:rPr>
        <w:t xml:space="preserve"> e advogados envolvidos no processo.</w:t>
      </w:r>
    </w:p>
    <w:p>
      <w:pPr>
        <w:pStyle w:val="Normal"/>
        <w:rPr>
          <w:lang w:val="pt-BR"/>
        </w:rPr>
      </w:pPr>
      <w:r>
        <w:rPr>
          <w:lang w:val="pt-BR"/>
        </w:rPr>
        <w:t>Paralelamente ao pedido de registro de companhia aberta e de autorização para a destruição pública de valores mobiliários juntos a CVM, a companhia pode solicitar a listagem de suas ações para serem negociadas na BM&amp;FBOVESPA, porém tal registro está condicionada a concessão dos pedidos feitos junto CVM. Devem ser apresentados a BM&amp;FBOVESPA todos os documentos que forem apresentados á CVM.</w:t>
      </w:r>
    </w:p>
    <w:p>
      <w:pPr>
        <w:pStyle w:val="Normal"/>
        <w:rPr>
          <w:lang w:val="pt-BR"/>
        </w:rPr>
      </w:pPr>
      <w:r>
        <w:rPr>
          <w:lang w:val="pt-BR"/>
        </w:rPr>
      </w:r>
    </w:p>
    <w:p>
      <w:pPr>
        <w:pStyle w:val="Ttulo3"/>
        <w:numPr>
          <w:ilvl w:val="2"/>
          <w:numId w:val="3"/>
        </w:numPr>
        <w:rPr>
          <w:lang w:val="pt-BR"/>
        </w:rPr>
      </w:pPr>
      <w:bookmarkStart w:id="28" w:name="_Toc499093444"/>
      <w:bookmarkEnd w:id="28"/>
      <w:r>
        <w:rPr>
          <w:lang w:val="pt-BR"/>
        </w:rPr>
        <w:t>Processo de abertura de capital no Brasil</w:t>
      </w:r>
    </w:p>
    <w:p>
      <w:pPr>
        <w:pStyle w:val="Normal"/>
        <w:rPr>
          <w:lang w:val="pt-BR"/>
        </w:rPr>
      </w:pPr>
      <w:r>
        <w:rPr>
          <w:lang w:val="pt-BR"/>
        </w:rPr>
      </w:r>
    </w:p>
    <w:p>
      <w:pPr>
        <w:pStyle w:val="Normal"/>
        <w:rPr>
          <w:lang w:val="pt-BR"/>
        </w:rPr>
      </w:pPr>
      <w:r>
        <w:rPr>
          <w:lang w:val="pt-BR"/>
        </w:rPr>
        <w:t>No Brasil o processo de abertura de capital envolve procedimentos, como definição de preço de emissão, montante a ser captado, adaptação de estatutos sociais, contratação de instituição para efetuar a colocação das ações junto ao mercado, registro na CVM e na bolsa de valores, marketing da operação, adoção de uma política de disclosure de informações e procedimentos legais. Ao analisar a conveniência da abertura do capital, a empresa faz um balanço de custos e benefícios dessa iniciativa.</w:t>
      </w:r>
    </w:p>
    <w:p>
      <w:pPr>
        <w:pStyle w:val="Normal"/>
        <w:rPr>
          <w:lang w:val="pt-BR"/>
        </w:rPr>
      </w:pPr>
      <w:r>
        <w:rPr>
          <w:lang w:val="pt-BR"/>
        </w:rPr>
        <w:t>O foco inicial da avaliação é pesquisar se a venda de ações aumenta ou não a riqueza patrimonial dos atuais acionistas. Essa avaliação se traduz na mensuração do potencial da liquidez da empresa, a projeção dos ganhos com as novas escalas de produção, distribuição e comercialização, a modernização dos recursos, equipamentos e desenvolvimento da força de trabalho, entre outros itens. Em contrapartida, medem-se as previsões de custos relacionados a própria operação de abertura de capital, custo de reorganização, custo para se manter como companhia aberta, além de despesas peculiares a cada empresa.</w:t>
      </w:r>
    </w:p>
    <w:p>
      <w:pPr>
        <w:pStyle w:val="Normal"/>
        <w:rPr>
          <w:lang w:val="pt-BR"/>
        </w:rPr>
      </w:pPr>
      <w:r>
        <w:rPr>
          <w:lang w:val="pt-BR"/>
        </w:rPr>
        <w:t>De acordo com Gitman (2015), a decisão de abrir o capital é mesclada de aspetos de avaliação objetiva e subjetiva, não existindo fórmula de decisão que sirva indiscriminadamente para qualquer empresa. A discussão sobre aplicabilidade e o momento para cada empresa deve ser profundamente discutida entre os sócios e administradores, pois envolve várias obrigações no futuro para os novos acionistas. A contribuição de um consultor especializado na área também é aconselhável. O acesso ao mercado de ações é relativamente restrito. As empresas que desejam abrir seu capital à participação do público devem preencher, entre outras as seguintes características: porte de médio a grande, forte presença em seu setor de atuação em atividade e preferencialmente com projetos de expansão, e perspectiva de negócio – é necessário que a empresa pertença a um setor com perspectiva de crescimento atraente e lucros elevados.</w:t>
      </w:r>
    </w:p>
    <w:p>
      <w:pPr>
        <w:pStyle w:val="Normal"/>
        <w:rPr>
          <w:lang w:val="pt-BR"/>
        </w:rPr>
      </w:pPr>
      <w:r>
        <w:rPr>
          <w:lang w:val="pt-BR"/>
        </w:rPr>
      </w:r>
    </w:p>
    <w:p>
      <w:pPr>
        <w:pStyle w:val="Ttulo4"/>
        <w:numPr>
          <w:ilvl w:val="3"/>
          <w:numId w:val="3"/>
        </w:numPr>
        <w:spacing w:before="0" w:after="0"/>
        <w:rPr>
          <w:rFonts w:ascii="Times New Roman" w:hAnsi="Times New Roman" w:cs="Times New Roman"/>
          <w:color w:val="00000A"/>
          <w:lang w:val="pt-BR"/>
        </w:rPr>
      </w:pPr>
      <w:r>
        <w:rPr>
          <w:rFonts w:cs="Times New Roman" w:ascii="Times New Roman" w:hAnsi="Times New Roman"/>
          <w:color w:val="00000A"/>
          <w:lang w:val="pt-BR"/>
        </w:rPr>
        <w:t>Os registros legais da companhia para emitir ações ao público</w:t>
      </w:r>
    </w:p>
    <w:p>
      <w:pPr>
        <w:pStyle w:val="Normal"/>
        <w:rPr>
          <w:lang w:val="pt-BR"/>
        </w:rPr>
      </w:pPr>
      <w:r>
        <w:rPr>
          <w:lang w:val="pt-BR"/>
        </w:rPr>
      </w:r>
    </w:p>
    <w:p>
      <w:pPr>
        <w:pStyle w:val="Normal"/>
        <w:rPr>
          <w:lang w:val="pt-BR"/>
        </w:rPr>
      </w:pPr>
      <w:r>
        <w:rPr>
          <w:lang w:val="pt-BR"/>
        </w:rPr>
        <w:t>Os registros na CVM e na Bolsa de Valores demandam uma fase de preparação para a realização das exigências legais. A emissão de ações de empresas só poderá ser colocada junto ao público depois de registrar na Comissão de Valores Mobiliários (CVM). Este procedimento confere uma determinação legal para que a companhia possa distribuir valores mobiliários.</w:t>
      </w:r>
    </w:p>
    <w:p>
      <w:pPr>
        <w:pStyle w:val="Normal"/>
        <w:rPr>
          <w:lang w:val="pt-BR"/>
        </w:rPr>
      </w:pPr>
      <w:r>
        <w:rPr>
          <w:lang w:val="pt-BR"/>
        </w:rPr>
        <w:t>Existem dois tipos de registros:</w:t>
      </w:r>
    </w:p>
    <w:p>
      <w:pPr>
        <w:pStyle w:val="Normal"/>
        <w:rPr>
          <w:lang w:val="pt-BR"/>
        </w:rPr>
      </w:pPr>
      <w:r>
        <w:rPr>
          <w:lang w:val="pt-BR"/>
        </w:rPr>
      </w:r>
    </w:p>
    <w:p>
      <w:pPr>
        <w:pStyle w:val="ListParagraph"/>
        <w:numPr>
          <w:ilvl w:val="0"/>
          <w:numId w:val="6"/>
        </w:numPr>
        <w:rPr>
          <w:lang w:val="pt-BR"/>
        </w:rPr>
      </w:pPr>
      <w:r>
        <w:rPr>
          <w:lang w:val="pt-BR"/>
        </w:rPr>
        <w:t>Registro da empresa; e</w:t>
      </w:r>
    </w:p>
    <w:p>
      <w:pPr>
        <w:pStyle w:val="ListParagraph"/>
        <w:numPr>
          <w:ilvl w:val="0"/>
          <w:numId w:val="6"/>
        </w:numPr>
        <w:rPr>
          <w:lang w:val="pt-BR"/>
        </w:rPr>
      </w:pPr>
      <w:r>
        <w:rPr>
          <w:lang w:val="pt-BR"/>
        </w:rPr>
        <w:t>Registro da Oferta pública.</w:t>
      </w:r>
    </w:p>
    <w:p>
      <w:pPr>
        <w:pStyle w:val="Normal"/>
        <w:rPr>
          <w:lang w:val="pt-BR"/>
        </w:rPr>
      </w:pPr>
      <w:r>
        <w:rPr>
          <w:lang w:val="pt-BR"/>
        </w:rPr>
      </w:r>
    </w:p>
    <w:p>
      <w:pPr>
        <w:pStyle w:val="Normal"/>
        <w:rPr>
          <w:lang w:val="pt-BR"/>
        </w:rPr>
      </w:pPr>
      <w:r>
        <w:rPr>
          <w:lang w:val="pt-BR"/>
        </w:rPr>
        <w:t>O registro da empresa é um documento que apresenta o conjunto de informações relevantes para o investidor sobre a empresa emitente de ações. O banco de dados constante deste documento é muito amplo, destacando-se informações do tipo: linha de produtos e capacidade de produção; característica do mercado consumidor e concorrencial; demonstrações financeiras dos últimos exercícios.</w:t>
      </w:r>
    </w:p>
    <w:p>
      <w:pPr>
        <w:pStyle w:val="Normal"/>
        <w:rPr>
          <w:lang w:val="pt-BR"/>
        </w:rPr>
      </w:pPr>
      <w:r>
        <w:rPr>
          <w:lang w:val="pt-BR"/>
        </w:rPr>
        <w:t>A partir da concessão do registro, a empresa fica obrigada a realizar a sua atualização através da apresentação sistemática das demonstrações financeiras, das informações anuais e das informações trimestrais. Igualmente assume a responsabilidade de comunicar prontamente à CVM e ao público investidor qualquer informação relevante a respeito dos seus negócios que possam afetar a decisão de investimento em suas ações.</w:t>
      </w:r>
    </w:p>
    <w:p>
      <w:pPr>
        <w:pStyle w:val="Normal"/>
        <w:rPr>
          <w:lang w:val="pt-BR"/>
        </w:rPr>
      </w:pPr>
      <w:r>
        <w:rPr>
          <w:lang w:val="pt-BR"/>
        </w:rPr>
        <w:t>Os documentos que apresentam as informações mais relevantes para o investidor sobre as características da operação, tais como:</w:t>
      </w:r>
    </w:p>
    <w:p>
      <w:pPr>
        <w:pStyle w:val="Normal"/>
        <w:rPr>
          <w:lang w:val="pt-BR"/>
        </w:rPr>
      </w:pPr>
      <w:r>
        <w:rPr>
          <w:lang w:val="pt-BR"/>
        </w:rPr>
      </w:r>
    </w:p>
    <w:p>
      <w:pPr>
        <w:pStyle w:val="ListParagraph"/>
        <w:numPr>
          <w:ilvl w:val="0"/>
          <w:numId w:val="6"/>
        </w:numPr>
        <w:rPr>
          <w:lang w:val="pt-BR"/>
        </w:rPr>
      </w:pPr>
      <w:r>
        <w:rPr>
          <w:lang w:val="pt-BR"/>
        </w:rPr>
        <w:t>As condições de aumento de capital;</w:t>
      </w:r>
    </w:p>
    <w:p>
      <w:pPr>
        <w:pStyle w:val="ListParagraph"/>
        <w:numPr>
          <w:ilvl w:val="0"/>
          <w:numId w:val="6"/>
        </w:numPr>
        <w:rPr>
          <w:lang w:val="pt-BR"/>
        </w:rPr>
      </w:pPr>
      <w:r>
        <w:rPr>
          <w:lang w:val="pt-BR"/>
        </w:rPr>
        <w:t>A composição do capital antes e depois do aumento;</w:t>
      </w:r>
    </w:p>
    <w:p>
      <w:pPr>
        <w:pStyle w:val="ListParagraph"/>
        <w:numPr>
          <w:ilvl w:val="0"/>
          <w:numId w:val="6"/>
        </w:numPr>
        <w:rPr>
          <w:lang w:val="pt-BR"/>
        </w:rPr>
      </w:pPr>
      <w:r>
        <w:rPr>
          <w:lang w:val="pt-BR"/>
        </w:rPr>
        <w:t>Os prazos de subscrição e integralização; e</w:t>
      </w:r>
    </w:p>
    <w:p>
      <w:pPr>
        <w:pStyle w:val="ListParagraph"/>
        <w:numPr>
          <w:ilvl w:val="0"/>
          <w:numId w:val="6"/>
        </w:numPr>
        <w:rPr>
          <w:lang w:val="pt-BR"/>
        </w:rPr>
      </w:pPr>
      <w:r>
        <w:rPr>
          <w:lang w:val="pt-BR"/>
        </w:rPr>
        <w:t>Justificativa do preço de emissão, entre outras informações sobre a característica da operação.</w:t>
      </w:r>
    </w:p>
    <w:p>
      <w:pPr>
        <w:pStyle w:val="Normal"/>
        <w:rPr>
          <w:lang w:val="pt-BR"/>
        </w:rPr>
      </w:pPr>
      <w:r>
        <w:rPr>
          <w:lang w:val="pt-BR"/>
        </w:rPr>
      </w:r>
    </w:p>
    <w:p>
      <w:pPr>
        <w:pStyle w:val="Normal"/>
        <w:rPr>
          <w:lang w:val="pt-BR"/>
        </w:rPr>
      </w:pPr>
      <w:r>
        <w:rPr>
          <w:lang w:val="pt-BR"/>
        </w:rPr>
        <w:t>É fundamental que se destaque que o papel da CVM não é fazer juízo de valor, emitindo opinião sobre a qualidade da empresa ou atratividade do preço de lançamento das ações. O objetivo da CVM nessas circunstâncias, é fazer com que a empresa coloque a disposição do público o conjunto de informações que, em sua opinião seja suficiente para que esse público decida se as ações da empresa representam ou não uma boa opção de investimento. Toda oferta pública de distribuição de valores mobiliários nos mercados primários e secundários no Brasil devem ser submetidas previamente a registros na CVM.</w:t>
      </w:r>
    </w:p>
    <w:p>
      <w:pPr>
        <w:pStyle w:val="Normal"/>
        <w:rPr>
          <w:lang w:val="pt-BR"/>
        </w:rPr>
      </w:pPr>
      <w:r>
        <w:rPr>
          <w:lang w:val="pt-BR"/>
        </w:rPr>
        <w:t>Somente podem ser negociadas em Bolsa de Valores ou mercado de balção os valores mobiliários distribuídos publicamente através de ofertas primárias ou secundárias registradas CVM, ou valores mobiliários que não tenham sido subscritos ou distribuídos publicamente, desde que sejam do mesmo tipo, classe, espécie, e série já sejam negociados nesses mercados.</w:t>
      </w:r>
    </w:p>
    <w:p>
      <w:pPr>
        <w:pStyle w:val="Normal"/>
        <w:rPr>
          <w:lang w:val="pt-BR"/>
        </w:rPr>
      </w:pPr>
      <w:r>
        <w:rPr>
          <w:lang w:val="pt-BR"/>
        </w:rPr>
        <w:t>A distribuição pública de valores mobiliários só poderá ser efetuada com intermediação das instituições intermediárias, ressaltada a hipótese de dispensa específica desse requisito, concedida pela CVM.</w:t>
      </w:r>
    </w:p>
    <w:p>
      <w:pPr>
        <w:pStyle w:val="Normal"/>
        <w:rPr>
          <w:lang w:val="pt-BR"/>
        </w:rPr>
      </w:pPr>
      <w:r>
        <w:rPr>
          <w:lang w:val="pt-BR"/>
        </w:rPr>
        <w:t>O primeiro procedimento formal para a empresa abrir o capital é protocolar um pedido de registo na Comissão de Valores Mobiliários (CVM) que é o órgão regulador e fiscalizador do mercado de capital no Brasil. Simultaneamente, para que a empresa possa ter suas ações e outros valores mobiliários negociados, deve solicitar sua listagem na BM&amp;FBovespa.</w:t>
      </w:r>
    </w:p>
    <w:p>
      <w:pPr>
        <w:pStyle w:val="Normal"/>
        <w:ind w:hanging="0"/>
        <w:rPr>
          <w:lang w:val="pt-BR"/>
        </w:rPr>
      </w:pPr>
      <w:r>
        <w:rPr>
          <w:lang w:val="pt-BR"/>
        </w:rPr>
      </w:r>
    </w:p>
    <w:p>
      <w:pPr>
        <w:pStyle w:val="Ttulo3"/>
        <w:numPr>
          <w:ilvl w:val="2"/>
          <w:numId w:val="3"/>
        </w:numPr>
        <w:tabs>
          <w:tab w:val="left" w:pos="993" w:leader="none"/>
          <w:tab w:val="left" w:pos="1418" w:leader="none"/>
        </w:tabs>
        <w:rPr>
          <w:lang w:val="pt-BR"/>
        </w:rPr>
      </w:pPr>
      <w:bookmarkStart w:id="29" w:name="_Toc499093445"/>
      <w:bookmarkEnd w:id="29"/>
      <w:r>
        <w:rPr>
          <w:lang w:val="pt-BR"/>
        </w:rPr>
        <w:t>Processo de abertura de capital em Angola</w:t>
      </w:r>
    </w:p>
    <w:p>
      <w:pPr>
        <w:pStyle w:val="Normal"/>
        <w:rPr>
          <w:lang w:val="pt-BR"/>
        </w:rPr>
      </w:pPr>
      <w:r>
        <w:rPr>
          <w:lang w:val="pt-BR"/>
        </w:rPr>
      </w:r>
    </w:p>
    <w:p>
      <w:pPr>
        <w:pStyle w:val="Normal"/>
        <w:rPr>
          <w:lang w:val="pt-BR"/>
        </w:rPr>
      </w:pPr>
      <w:r>
        <w:rPr>
          <w:lang w:val="pt-BR"/>
        </w:rPr>
        <w:t>O processo de abertura de capital em Angola segue os critérios legais previstos no art.º 258 do Código de Valores Mobiliários e as regras previstas no regulamento das Ofertas Públicas. Este processo envolve Intermediação Obrigatória, Registro e Publicidade, Prospeto, e Anúncio de Lançamento. Existe um conjunto de etapas que devem ser percorridas durante e após o processo de decisão sobre a abertura do Capital. Nos termos do Código de Valores Mobiliários, devem ser observadas as seguintes etapas:</w:t>
      </w:r>
    </w:p>
    <w:p>
      <w:pPr>
        <w:pStyle w:val="Normal"/>
        <w:rPr>
          <w:lang w:val="pt-BR"/>
        </w:rPr>
      </w:pPr>
      <w:r>
        <w:rPr>
          <w:lang w:val="pt-BR"/>
        </w:rPr>
      </w:r>
    </w:p>
    <w:p>
      <w:pPr>
        <w:pStyle w:val="ListParagraph"/>
        <w:numPr>
          <w:ilvl w:val="0"/>
          <w:numId w:val="7"/>
        </w:numPr>
        <w:rPr>
          <w:lang w:val="pt-BR"/>
        </w:rPr>
      </w:pPr>
      <w:r>
        <w:rPr>
          <w:lang w:val="pt-BR"/>
        </w:rPr>
        <w:t>Submeter o pedido de Registro na CMC (Comissão de Mercado de Capitais);</w:t>
      </w:r>
    </w:p>
    <w:p>
      <w:pPr>
        <w:pStyle w:val="ListParagraph"/>
        <w:numPr>
          <w:ilvl w:val="0"/>
          <w:numId w:val="7"/>
        </w:numPr>
        <w:rPr>
          <w:lang w:val="pt-BR"/>
        </w:rPr>
      </w:pPr>
      <w:r>
        <w:rPr>
          <w:lang w:val="pt-BR"/>
        </w:rPr>
        <w:t>Solicitar a CMC a autorização para realizar a venda de ações ao Público, tecnicamente conhecida como distribuição de ações;</w:t>
      </w:r>
    </w:p>
    <w:p>
      <w:pPr>
        <w:pStyle w:val="ListParagraph"/>
        <w:numPr>
          <w:ilvl w:val="0"/>
          <w:numId w:val="7"/>
        </w:numPr>
        <w:rPr>
          <w:lang w:val="pt-BR"/>
        </w:rPr>
      </w:pPr>
      <w:r>
        <w:rPr>
          <w:lang w:val="pt-BR"/>
        </w:rPr>
        <w:t>Solicitar a listagem na BODIVA (Bolsa da Dívida e Valores de Angola), paralelamente à entrada dos pedidos CMC.</w:t>
      </w:r>
    </w:p>
    <w:p>
      <w:pPr>
        <w:pStyle w:val="Normal"/>
        <w:rPr>
          <w:lang w:val="pt-BR"/>
        </w:rPr>
      </w:pPr>
      <w:r>
        <w:rPr>
          <w:lang w:val="pt-BR"/>
        </w:rPr>
      </w:r>
    </w:p>
    <w:p>
      <w:pPr>
        <w:pStyle w:val="Normal"/>
        <w:rPr>
          <w:lang w:val="pt-BR"/>
        </w:rPr>
      </w:pPr>
      <w:r>
        <w:rPr>
          <w:lang w:val="pt-BR"/>
        </w:rPr>
        <w:t>Somente as que obtém esses registros podem ter suas ações admitidas à negociação Bolsa de Valores. Pois, este processo envolve auditores externos que exercem a função de auditar e rever as demonstrações financeiras, bem como avaliar se as informações financeiras apresentadas no documento de oferta são apropriadas e consistentes, reduzindo os riscos de divulgação de informação divergentes dos registros contábeis que possam ocasionar interpretações incorretas sobre os dados financeiros contidos no documento de oferta.</w:t>
      </w:r>
    </w:p>
    <w:p>
      <w:pPr>
        <w:pStyle w:val="Normal"/>
        <w:rPr>
          <w:lang w:val="pt-BR"/>
        </w:rPr>
      </w:pPr>
      <w:r>
        <w:rPr>
          <w:lang w:val="pt-BR"/>
        </w:rPr>
        <w:t xml:space="preserve">Bancos de Investimento são responsáveis pelo </w:t>
      </w:r>
      <w:r>
        <w:rPr>
          <w:i/>
          <w:lang w:val="pt-BR"/>
        </w:rPr>
        <w:t>Due Diligencie</w:t>
      </w:r>
      <w:r>
        <w:rPr>
          <w:lang w:val="pt-BR"/>
        </w:rPr>
        <w:t xml:space="preserve">, elaboração do prospeto, reestruturações societárias (como transformação de uma sociedade por quota ou sociedade anónima em uma Sociedade aberta, estruturar e organizar o estatuto social), definição das características do IPO (volume de recursos a ser captado, composição entre a oferta primária e a secundária), definição da faixa de preços (valor de oferta de ação), Marketing da Oferta, </w:t>
      </w:r>
      <w:r>
        <w:rPr>
          <w:i/>
          <w:lang w:val="pt-BR"/>
        </w:rPr>
        <w:t>roadshow</w:t>
      </w:r>
      <w:r>
        <w:rPr>
          <w:lang w:val="pt-BR"/>
        </w:rPr>
        <w:t xml:space="preserve"> e </w:t>
      </w:r>
      <w:r>
        <w:rPr>
          <w:i/>
          <w:lang w:val="pt-BR"/>
        </w:rPr>
        <w:t>Bookbuilding</w:t>
      </w:r>
      <w:r>
        <w:rPr>
          <w:lang w:val="pt-BR"/>
        </w:rPr>
        <w:t xml:space="preserve"> precificação e alocação das ações da Oferta.</w:t>
      </w:r>
    </w:p>
    <w:p>
      <w:pPr>
        <w:pStyle w:val="Normal"/>
        <w:rPr>
          <w:lang w:val="pt-BR"/>
        </w:rPr>
      </w:pPr>
      <w:r>
        <w:rPr>
          <w:lang w:val="pt-BR"/>
        </w:rPr>
      </w:r>
    </w:p>
    <w:p>
      <w:pPr>
        <w:pStyle w:val="Ttulo4"/>
        <w:numPr>
          <w:ilvl w:val="3"/>
          <w:numId w:val="3"/>
        </w:numPr>
        <w:spacing w:before="0" w:after="0"/>
        <w:rPr>
          <w:rFonts w:ascii="Times New Roman" w:hAnsi="Times New Roman" w:cs="Times New Roman"/>
          <w:color w:val="00000A"/>
          <w:lang w:val="pt-BR"/>
        </w:rPr>
      </w:pPr>
      <w:r>
        <w:rPr>
          <w:rFonts w:cs="Times New Roman" w:ascii="Times New Roman" w:hAnsi="Times New Roman"/>
          <w:color w:val="00000A"/>
          <w:lang w:val="pt-BR"/>
        </w:rPr>
        <w:t>Fases do processo de admissão a negociação</w:t>
      </w:r>
    </w:p>
    <w:p>
      <w:pPr>
        <w:pStyle w:val="Normal"/>
        <w:rPr>
          <w:lang w:val="pt-BR"/>
        </w:rPr>
      </w:pPr>
      <w:r>
        <w:rPr>
          <w:lang w:val="pt-BR"/>
        </w:rPr>
      </w:r>
    </w:p>
    <w:p>
      <w:pPr>
        <w:pStyle w:val="Normal"/>
        <w:rPr>
          <w:lang w:val="pt-BR"/>
        </w:rPr>
      </w:pPr>
      <w:r>
        <w:rPr>
          <w:lang w:val="pt-BR"/>
        </w:rPr>
        <w:t>Nesta fase a instituição requerente deve enviar a documentação cadastral para análise a BODIVA para realizar uma auditoria pré-operacional na instituição para atender as seguintes exigências:</w:t>
      </w:r>
    </w:p>
    <w:p>
      <w:pPr>
        <w:pStyle w:val="Normal"/>
        <w:ind w:hanging="0"/>
        <w:rPr>
          <w:lang w:val="pt-BR"/>
        </w:rPr>
      </w:pPr>
      <w:r>
        <w:rPr>
          <w:lang w:val="pt-BR"/>
        </w:rPr>
      </w:r>
    </w:p>
    <w:p>
      <w:pPr>
        <w:pStyle w:val="ListParagraph"/>
        <w:numPr>
          <w:ilvl w:val="0"/>
          <w:numId w:val="6"/>
        </w:numPr>
        <w:rPr>
          <w:lang w:val="pt-BR"/>
        </w:rPr>
      </w:pPr>
      <w:r>
        <w:rPr>
          <w:lang w:val="pt-BR"/>
        </w:rPr>
        <w:t>Preparação Inicial;</w:t>
      </w:r>
    </w:p>
    <w:p>
      <w:pPr>
        <w:pStyle w:val="ListParagraph"/>
        <w:numPr>
          <w:ilvl w:val="0"/>
          <w:numId w:val="6"/>
        </w:numPr>
        <w:rPr>
          <w:lang w:val="pt-BR"/>
        </w:rPr>
      </w:pPr>
      <w:r>
        <w:rPr>
          <w:lang w:val="pt-BR"/>
        </w:rPr>
        <w:t>Identificação Preliminar do Valor da Empresa;</w:t>
      </w:r>
    </w:p>
    <w:p>
      <w:pPr>
        <w:pStyle w:val="ListParagraph"/>
        <w:numPr>
          <w:ilvl w:val="0"/>
          <w:numId w:val="6"/>
        </w:numPr>
        <w:rPr>
          <w:lang w:val="pt-BR"/>
        </w:rPr>
      </w:pPr>
      <w:r>
        <w:rPr>
          <w:lang w:val="pt-BR"/>
        </w:rPr>
        <w:t>Registro e Apresentação ao Mercado; e</w:t>
      </w:r>
    </w:p>
    <w:p>
      <w:pPr>
        <w:pStyle w:val="Normal"/>
        <w:ind w:hanging="0"/>
        <w:rPr>
          <w:lang w:val="pt-BR"/>
        </w:rPr>
      </w:pPr>
      <w:r>
        <w:rPr>
          <w:lang w:val="pt-BR"/>
        </w:rPr>
      </w:r>
    </w:p>
    <w:p>
      <w:pPr>
        <w:pStyle w:val="Ttulo2"/>
        <w:numPr>
          <w:ilvl w:val="1"/>
          <w:numId w:val="3"/>
        </w:numPr>
        <w:rPr>
          <w:lang w:val="pt-BR"/>
        </w:rPr>
      </w:pPr>
      <w:bookmarkStart w:id="30" w:name="_Toc499093446"/>
      <w:r>
        <w:rPr>
          <w:lang w:val="pt-BR"/>
        </w:rPr>
        <w:t>Custos de emissão de Ofertas Públicas Inicias</w:t>
      </w:r>
      <w:bookmarkEnd w:id="30"/>
      <w:r>
        <w:rPr>
          <w:lang w:val="pt-BR"/>
        </w:rPr>
        <w:t xml:space="preserve"> </w:t>
      </w:r>
    </w:p>
    <w:p>
      <w:pPr>
        <w:pStyle w:val="Normal"/>
        <w:ind w:hanging="0"/>
        <w:rPr>
          <w:lang w:val="pt-BR"/>
        </w:rPr>
      </w:pPr>
      <w:r>
        <w:rPr>
          <w:lang w:val="pt-BR"/>
        </w:rPr>
      </w:r>
    </w:p>
    <w:p>
      <w:pPr>
        <w:pStyle w:val="Normal"/>
        <w:rPr>
          <w:lang w:val="pt-BR"/>
        </w:rPr>
      </w:pPr>
      <w:r>
        <w:rPr>
          <w:lang w:val="pt-BR"/>
        </w:rPr>
        <w:t>Obviamente que a captação de recursos por meio do mercado de ações não é uma operação isenta de custos. Estes se referem a distribuição dos novos títulos. Pelos serviços de coordenação da operação, liderança da operação, venda de valores mobiliários e eventual garantia de subscrição, as instituições financeiras cobram taxas percentuais sobre o valor da operação e garantias de subscriçaõ, a manutenção das condições de companhia aberta exige que empresa incorra em custos para atendimento das exigências legais, além de outros de caracter voluntário (PINHEIRO, 2005).</w:t>
      </w:r>
    </w:p>
    <w:p>
      <w:pPr>
        <w:pStyle w:val="Normal"/>
        <w:rPr>
          <w:lang w:val="pt-BR"/>
        </w:rPr>
      </w:pPr>
      <w:r>
        <w:rPr>
          <w:lang w:val="pt-BR"/>
        </w:rPr>
        <w:t>A CVM cobra uma taxa trimestral de fiscalização das companhias abertas, de acordo com o patrimônio líquido. Esses custos envolvem:</w:t>
      </w:r>
    </w:p>
    <w:p>
      <w:pPr>
        <w:pStyle w:val="Normal"/>
        <w:rPr>
          <w:lang w:val="pt-BR"/>
        </w:rPr>
      </w:pPr>
      <w:r>
        <w:rPr>
          <w:lang w:val="pt-BR"/>
        </w:rPr>
      </w:r>
    </w:p>
    <w:p>
      <w:pPr>
        <w:pStyle w:val="ListParagraph"/>
        <w:numPr>
          <w:ilvl w:val="0"/>
          <w:numId w:val="12"/>
        </w:numPr>
        <w:rPr>
          <w:lang w:val="pt-BR"/>
        </w:rPr>
      </w:pPr>
      <w:r>
        <w:rPr>
          <w:lang w:val="pt-BR"/>
        </w:rPr>
        <w:t>Taxa de coordenação: 1,0 a 2,0% da emissão – paga ao coordenador pela assesssoria e elaboração de todo o processo;</w:t>
      </w:r>
    </w:p>
    <w:p>
      <w:pPr>
        <w:pStyle w:val="ListParagraph"/>
        <w:numPr>
          <w:ilvl w:val="0"/>
          <w:numId w:val="12"/>
        </w:numPr>
        <w:rPr>
          <w:lang w:val="pt-BR"/>
        </w:rPr>
      </w:pPr>
      <w:r>
        <w:rPr>
          <w:lang w:val="pt-BR"/>
        </w:rPr>
        <w:t>Taxa de garantia: 1,5 a 2,0% da emissão – paga ao coordenador pela garantia da colocação dos papéis;</w:t>
      </w:r>
    </w:p>
    <w:p>
      <w:pPr>
        <w:pStyle w:val="ListParagraph"/>
        <w:numPr>
          <w:ilvl w:val="0"/>
          <w:numId w:val="12"/>
        </w:numPr>
        <w:rPr>
          <w:lang w:val="pt-BR"/>
        </w:rPr>
      </w:pPr>
      <w:r>
        <w:rPr>
          <w:lang w:val="pt-BR"/>
        </w:rPr>
        <w:t>Taxa de colocação: 1,0 a 2,0% da emissão paga ao coordenador que a repassa totalmente para as instituições colaboradoras.</w:t>
      </w:r>
    </w:p>
    <w:p>
      <w:pPr>
        <w:pStyle w:val="ListParagraph"/>
        <w:numPr>
          <w:ilvl w:val="0"/>
          <w:numId w:val="12"/>
        </w:numPr>
        <w:rPr>
          <w:lang w:val="pt-BR"/>
        </w:rPr>
      </w:pPr>
      <w:r>
        <w:rPr>
          <w:lang w:val="pt-BR"/>
        </w:rPr>
        <w:t>Visita de análistas as empresas;</w:t>
      </w:r>
    </w:p>
    <w:p>
      <w:pPr>
        <w:pStyle w:val="ListParagraph"/>
        <w:numPr>
          <w:ilvl w:val="0"/>
          <w:numId w:val="12"/>
        </w:numPr>
        <w:rPr>
          <w:lang w:val="pt-BR"/>
        </w:rPr>
      </w:pPr>
      <w:r>
        <w:rPr>
          <w:lang w:val="pt-BR"/>
        </w:rPr>
        <w:t>Material publicitário; e</w:t>
      </w:r>
    </w:p>
    <w:p>
      <w:pPr>
        <w:pStyle w:val="ListParagraph"/>
        <w:numPr>
          <w:ilvl w:val="0"/>
          <w:numId w:val="12"/>
        </w:numPr>
        <w:rPr>
          <w:lang w:val="pt-BR"/>
        </w:rPr>
      </w:pPr>
      <w:r>
        <w:rPr>
          <w:lang w:val="pt-BR"/>
        </w:rPr>
        <w:t>Taxa de registro (CVM).</w:t>
      </w:r>
    </w:p>
    <w:p>
      <w:pPr>
        <w:pStyle w:val="Normal"/>
        <w:ind w:hanging="0"/>
        <w:rPr>
          <w:lang w:val="pt-BR"/>
        </w:rPr>
      </w:pPr>
      <w:r>
        <w:rPr>
          <w:lang w:val="pt-BR"/>
        </w:rPr>
      </w:r>
    </w:p>
    <w:p>
      <w:pPr>
        <w:pStyle w:val="Normal"/>
        <w:ind w:hanging="0"/>
        <w:rPr>
          <w:lang w:val="pt-BR"/>
        </w:rPr>
      </w:pPr>
      <w:r>
        <w:rPr>
          <w:lang w:val="pt-BR"/>
        </w:rPr>
        <w:t>Outros custos associados ao processo são:</w:t>
      </w:r>
    </w:p>
    <w:p>
      <w:pPr>
        <w:pStyle w:val="Normal"/>
        <w:ind w:hanging="0"/>
        <w:rPr>
          <w:lang w:val="pt-BR"/>
        </w:rPr>
      </w:pPr>
      <w:r>
        <w:rPr>
          <w:lang w:val="pt-BR"/>
        </w:rPr>
      </w:r>
    </w:p>
    <w:p>
      <w:pPr>
        <w:pStyle w:val="ListParagraph"/>
        <w:numPr>
          <w:ilvl w:val="0"/>
          <w:numId w:val="13"/>
        </w:numPr>
        <w:rPr>
          <w:lang w:val="pt-BR"/>
        </w:rPr>
      </w:pPr>
      <w:r>
        <w:rPr>
          <w:lang w:val="pt-BR"/>
        </w:rPr>
        <w:t>Publicação de AGE, RCA;</w:t>
      </w:r>
    </w:p>
    <w:p>
      <w:pPr>
        <w:pStyle w:val="ListParagraph"/>
        <w:numPr>
          <w:ilvl w:val="0"/>
          <w:numId w:val="13"/>
        </w:numPr>
        <w:rPr>
          <w:lang w:val="pt-BR"/>
        </w:rPr>
      </w:pPr>
      <w:r>
        <w:rPr>
          <w:lang w:val="pt-BR"/>
        </w:rPr>
        <w:t>Confecção de prospectos preliminares e definitivos;</w:t>
      </w:r>
    </w:p>
    <w:p>
      <w:pPr>
        <w:pStyle w:val="ListParagraph"/>
        <w:numPr>
          <w:ilvl w:val="0"/>
          <w:numId w:val="13"/>
        </w:numPr>
        <w:rPr>
          <w:lang w:val="pt-BR"/>
        </w:rPr>
      </w:pPr>
      <w:r>
        <w:rPr>
          <w:lang w:val="pt-BR"/>
        </w:rPr>
        <w:t>Anúncios de ínicio e encerramento de colocação;</w:t>
      </w:r>
    </w:p>
    <w:p>
      <w:pPr>
        <w:pStyle w:val="ListParagraph"/>
        <w:numPr>
          <w:ilvl w:val="0"/>
          <w:numId w:val="13"/>
        </w:numPr>
        <w:rPr>
          <w:lang w:val="pt-BR"/>
        </w:rPr>
      </w:pPr>
      <w:r>
        <w:rPr>
          <w:lang w:val="pt-BR"/>
        </w:rPr>
        <w:t>Registro da escritura de emissão em cartório (debêntures);</w:t>
      </w:r>
    </w:p>
    <w:p>
      <w:pPr>
        <w:pStyle w:val="ListParagraph"/>
        <w:numPr>
          <w:ilvl w:val="0"/>
          <w:numId w:val="13"/>
        </w:numPr>
        <w:rPr>
          <w:lang w:val="pt-BR"/>
        </w:rPr>
      </w:pPr>
      <w:r>
        <w:rPr>
          <w:lang w:val="pt-BR"/>
        </w:rPr>
        <w:t>Remuneração de agentes fiduciários (debêntures) e</w:t>
      </w:r>
    </w:p>
    <w:p>
      <w:pPr>
        <w:pStyle w:val="ListParagraph"/>
        <w:numPr>
          <w:ilvl w:val="0"/>
          <w:numId w:val="13"/>
        </w:numPr>
        <w:rPr>
          <w:lang w:val="pt-BR"/>
        </w:rPr>
      </w:pPr>
      <w:r>
        <w:rPr>
          <w:lang w:val="pt-BR"/>
        </w:rPr>
        <w:t>Confecções de ações ou contratação de instituição que mantenham títulos escriturais.</w:t>
      </w:r>
    </w:p>
    <w:p>
      <w:pPr>
        <w:pStyle w:val="Normal"/>
        <w:ind w:hanging="0"/>
        <w:rPr>
          <w:lang w:val="pt-BR"/>
        </w:rPr>
      </w:pPr>
      <w:r>
        <w:rPr>
          <w:lang w:val="pt-BR"/>
        </w:rPr>
      </w:r>
    </w:p>
    <w:p>
      <w:pPr>
        <w:pStyle w:val="Ttulo2"/>
        <w:numPr>
          <w:ilvl w:val="1"/>
          <w:numId w:val="3"/>
        </w:numPr>
        <w:rPr>
          <w:lang w:val="pt-BR"/>
        </w:rPr>
      </w:pPr>
      <w:bookmarkStart w:id="31" w:name="_Toc499093447"/>
      <w:bookmarkEnd w:id="31"/>
      <w:r>
        <w:rPr>
          <w:lang w:val="pt-BR"/>
        </w:rPr>
        <w:t>Bolsa de Valores</w:t>
      </w:r>
    </w:p>
    <w:p>
      <w:pPr>
        <w:pStyle w:val="Normal"/>
        <w:rPr>
          <w:lang w:val="pt-BR"/>
        </w:rPr>
      </w:pPr>
      <w:r>
        <w:rPr>
          <w:lang w:val="pt-BR"/>
        </w:rPr>
      </w:r>
    </w:p>
    <w:p>
      <w:pPr>
        <w:pStyle w:val="Normal"/>
        <w:rPr>
          <w:lang w:val="pt-BR"/>
        </w:rPr>
      </w:pPr>
      <w:r>
        <w:rPr>
          <w:lang w:val="pt-BR"/>
        </w:rPr>
        <w:t>A bolsa de valores é o mercado em que se compra e vendem ações. É regulada oficialmente, e nela concorrem os investidores (compradores e vendedores) e as instituições financeiras, e está aberta a todo tipo de indivíduos e instituições. As características fundamentais deste mercado são (PINHEIRO, 2005):</w:t>
      </w:r>
    </w:p>
    <w:p>
      <w:pPr>
        <w:pStyle w:val="Normal"/>
        <w:rPr>
          <w:lang w:val="pt-BR"/>
        </w:rPr>
      </w:pPr>
      <w:r>
        <w:rPr>
          <w:lang w:val="pt-BR"/>
        </w:rPr>
      </w:r>
    </w:p>
    <w:p>
      <w:pPr>
        <w:pStyle w:val="ListParagraph"/>
        <w:numPr>
          <w:ilvl w:val="0"/>
          <w:numId w:val="14"/>
        </w:numPr>
        <w:rPr>
          <w:lang w:val="pt-BR"/>
        </w:rPr>
      </w:pPr>
      <w:r>
        <w:rPr>
          <w:lang w:val="pt-BR"/>
        </w:rPr>
        <w:t>É um mercado público onde se negocia títulos e valores;</w:t>
      </w:r>
    </w:p>
    <w:p>
      <w:pPr>
        <w:pStyle w:val="ListParagraph"/>
        <w:numPr>
          <w:ilvl w:val="0"/>
          <w:numId w:val="14"/>
        </w:numPr>
        <w:rPr>
          <w:lang w:val="pt-BR"/>
        </w:rPr>
      </w:pPr>
      <w:r>
        <w:rPr>
          <w:lang w:val="pt-BR"/>
        </w:rPr>
        <w:t>Somente são contratados os títulos das entidades que tenham sido admitidas a negociação;</w:t>
      </w:r>
    </w:p>
    <w:p>
      <w:pPr>
        <w:pStyle w:val="ListParagraph"/>
        <w:numPr>
          <w:ilvl w:val="0"/>
          <w:numId w:val="14"/>
        </w:numPr>
        <w:rPr>
          <w:lang w:val="pt-BR"/>
        </w:rPr>
      </w:pPr>
      <w:r>
        <w:rPr>
          <w:lang w:val="pt-BR"/>
        </w:rPr>
        <w:t>As transações estão asseguradas jurídica e economicamente.</w:t>
      </w:r>
    </w:p>
    <w:p>
      <w:pPr>
        <w:pStyle w:val="Normal"/>
        <w:ind w:hanging="0"/>
        <w:rPr>
          <w:lang w:val="pt-BR"/>
        </w:rPr>
      </w:pPr>
      <w:r>
        <w:rPr>
          <w:lang w:val="pt-BR"/>
        </w:rPr>
      </w:r>
    </w:p>
    <w:p>
      <w:pPr>
        <w:pStyle w:val="Normal"/>
        <w:ind w:hanging="0"/>
        <w:rPr>
          <w:lang w:val="pt-BR"/>
        </w:rPr>
      </w:pPr>
      <w:r>
        <w:rPr>
          <w:lang w:val="pt-BR"/>
        </w:rPr>
        <w:t>A bolsa assim como outros mercados de capitais tem que cumprir aos requisitos de: livre concorrência e pluridade de participantes, de modo que exista bastante número de investidores e de instituições financeiras, para que ninguém tenha posição dominante no mercado; e transparência na fixação de preços, que dê credibilidade ao mercado e gere confiança.</w:t>
      </w:r>
    </w:p>
    <w:p>
      <w:pPr>
        <w:pStyle w:val="Normal"/>
        <w:rPr>
          <w:lang w:val="pt-BR"/>
        </w:rPr>
      </w:pPr>
      <w:r>
        <w:rPr>
          <w:lang w:val="pt-BR"/>
        </w:rPr>
      </w:r>
    </w:p>
    <w:p>
      <w:pPr>
        <w:pStyle w:val="Normal"/>
        <w:rPr>
          <w:lang w:val="pt-BR"/>
        </w:rPr>
      </w:pPr>
      <w:r>
        <w:rPr>
          <w:lang w:val="pt-BR"/>
        </w:rPr>
        <w:t>A segurança e credibilidade são asseguradas pelo sistema financeiro.</w:t>
      </w:r>
    </w:p>
    <w:p>
      <w:pPr>
        <w:pStyle w:val="Normal"/>
        <w:rPr>
          <w:lang w:val="pt-BR"/>
        </w:rPr>
      </w:pPr>
      <w:r>
        <w:rPr>
          <w:lang w:val="pt-BR"/>
        </w:rPr>
      </w:r>
    </w:p>
    <w:p>
      <w:pPr>
        <w:pStyle w:val="Ttulo2"/>
        <w:numPr>
          <w:ilvl w:val="1"/>
          <w:numId w:val="3"/>
        </w:numPr>
        <w:rPr>
          <w:lang w:val="pt-BR"/>
        </w:rPr>
      </w:pPr>
      <w:bookmarkStart w:id="32" w:name="_Toc499093448"/>
      <w:bookmarkStart w:id="33" w:name="_Toc498693181"/>
      <w:bookmarkEnd w:id="32"/>
      <w:bookmarkEnd w:id="33"/>
      <w:r>
        <w:rPr>
          <w:lang w:val="pt-BR"/>
        </w:rPr>
        <w:t>Sistema Financeiro</w:t>
      </w:r>
    </w:p>
    <w:p>
      <w:pPr>
        <w:pStyle w:val="Normal"/>
        <w:rPr>
          <w:lang w:val="pt-BR"/>
        </w:rPr>
      </w:pPr>
      <w:r>
        <w:rPr>
          <w:lang w:val="pt-BR"/>
        </w:rPr>
      </w:r>
    </w:p>
    <w:p>
      <w:pPr>
        <w:pStyle w:val="Normal"/>
        <w:rPr>
          <w:lang w:val="pt-BR"/>
        </w:rPr>
      </w:pPr>
      <w:r>
        <w:rPr>
          <w:lang w:val="pt-BR"/>
        </w:rPr>
        <w:t>Pinheiro (2005) difine sistema financeiro de um país como um conjunto de instituições, instrumentos e mercados agrupados de forma harmônica, com a finalidade de canalizar a poupança das unidades superavitárias até o investimento demandado pelas decificitárias. O Sistema Financeiro cria condições para que os títulos e valores mobiliários tenham liquidez no mercado.</w:t>
      </w:r>
    </w:p>
    <w:p>
      <w:pPr>
        <w:pStyle w:val="Normal"/>
        <w:ind w:hanging="0"/>
        <w:rPr>
          <w:lang w:val="pt-BR"/>
        </w:rPr>
      </w:pPr>
      <w:r>
        <w:rPr>
          <w:lang w:val="pt-BR"/>
        </w:rPr>
      </w:r>
    </w:p>
    <w:p>
      <w:pPr>
        <w:pStyle w:val="Ttulo3"/>
        <w:numPr>
          <w:ilvl w:val="2"/>
          <w:numId w:val="3"/>
        </w:numPr>
        <w:rPr>
          <w:lang w:val="pt-BR"/>
        </w:rPr>
      </w:pPr>
      <w:bookmarkStart w:id="34" w:name="_Toc499093449"/>
      <w:bookmarkStart w:id="35" w:name="_Toc498693182"/>
      <w:bookmarkEnd w:id="34"/>
      <w:bookmarkEnd w:id="35"/>
      <w:r>
        <w:rPr>
          <w:lang w:val="pt-BR"/>
        </w:rPr>
        <w:t>Estrutura do sistema financeiro brasileiro</w:t>
      </w:r>
    </w:p>
    <w:p>
      <w:pPr>
        <w:pStyle w:val="Normal"/>
        <w:rPr>
          <w:lang w:val="pt-BR"/>
        </w:rPr>
      </w:pPr>
      <w:r>
        <w:rPr>
          <w:lang w:val="pt-BR"/>
        </w:rPr>
      </w:r>
    </w:p>
    <w:p>
      <w:pPr>
        <w:pStyle w:val="Normal"/>
        <w:rPr>
          <w:lang w:val="pt-BR"/>
        </w:rPr>
      </w:pPr>
      <w:r>
        <w:rPr>
          <w:lang w:val="pt-BR"/>
        </w:rPr>
        <w:t>Segundo Alexandre (2005), o Sistema Financeiro Nacional Brasileiro é constituído por um subsistema normativo e por outro operativo. O subsistema normativo regula e controla o subsistema operativo. Regulação e Controle são exercidos através de normas legais, expedidas pelas autoridades monetárias, ou pela oferta seletiva de crédito levada a efeito pelos agentes financeiros do governo.</w:t>
      </w:r>
    </w:p>
    <w:p>
      <w:pPr>
        <w:pStyle w:val="Normal"/>
        <w:rPr>
          <w:lang w:val="pt-BR"/>
        </w:rPr>
      </w:pPr>
      <w:r>
        <w:rPr>
          <w:lang w:val="pt-BR"/>
        </w:rPr>
        <w:t>O Conselho Monetário Nacional (CMN) é o órgão normativo do Sistema Financeiro Nacional, sendo também o organismo responsável pela fixação das diretrizes das políticas monetárias, de crédito e cambial do país. A partir da Medida Provisória nº 542/1994 (BRASIL, 1994), aprovada como a Lei nº 9.069/1995 (BRASIL, 1995), que criou o Plano Real, o Conselho Monetário Nacional passou a ser composto pelos seguintes membros:</w:t>
      </w:r>
    </w:p>
    <w:p>
      <w:pPr>
        <w:pStyle w:val="Normal"/>
        <w:rPr>
          <w:lang w:val="pt-BR"/>
        </w:rPr>
      </w:pPr>
      <w:r>
        <w:rPr>
          <w:lang w:val="pt-BR"/>
        </w:rPr>
      </w:r>
    </w:p>
    <w:p>
      <w:pPr>
        <w:pStyle w:val="ListParagraph"/>
        <w:numPr>
          <w:ilvl w:val="0"/>
          <w:numId w:val="6"/>
        </w:numPr>
        <w:rPr>
          <w:lang w:val="pt-BR"/>
        </w:rPr>
      </w:pPr>
      <w:r>
        <w:rPr>
          <w:lang w:val="pt-BR"/>
        </w:rPr>
        <w:t>Ministério da Fazenda (presidente);</w:t>
      </w:r>
    </w:p>
    <w:p>
      <w:pPr>
        <w:pStyle w:val="ListParagraph"/>
        <w:numPr>
          <w:ilvl w:val="0"/>
          <w:numId w:val="6"/>
        </w:numPr>
        <w:rPr>
          <w:lang w:val="pt-BR"/>
        </w:rPr>
      </w:pPr>
      <w:r>
        <w:rPr>
          <w:lang w:val="pt-BR"/>
        </w:rPr>
        <w:t>Ministro do planeamento, Orçamento e Gestão; e</w:t>
      </w:r>
    </w:p>
    <w:p>
      <w:pPr>
        <w:pStyle w:val="ListParagraph"/>
        <w:numPr>
          <w:ilvl w:val="0"/>
          <w:numId w:val="6"/>
        </w:numPr>
        <w:rPr>
          <w:lang w:val="pt-BR"/>
        </w:rPr>
      </w:pPr>
      <w:r>
        <w:rPr>
          <w:lang w:val="pt-BR"/>
        </w:rPr>
        <w:t>Presidente do Banco Central.</w:t>
      </w:r>
    </w:p>
    <w:p>
      <w:pPr>
        <w:pStyle w:val="Normal"/>
        <w:rPr>
          <w:lang w:val="pt-BR"/>
        </w:rPr>
      </w:pPr>
      <w:r>
        <w:rPr>
          <w:lang w:val="pt-BR"/>
        </w:rPr>
      </w:r>
    </w:p>
    <w:p>
      <w:pPr>
        <w:pStyle w:val="Normal"/>
        <w:rPr>
          <w:lang w:val="pt-BR"/>
        </w:rPr>
      </w:pPr>
      <w:r>
        <w:rPr>
          <w:lang w:val="pt-BR"/>
        </w:rPr>
        <w:t>A MP nº 542/1994 criou também, subordinada ao CMN, a Comissão Técnica da Moeda e do Crédito com a competência básica de propor as instruções necessárias á execução do disposto na Lei nº 9.069/1994, relativa as matérias de competência do Conselho Monetário Nacional.</w:t>
      </w:r>
    </w:p>
    <w:p>
      <w:pPr>
        <w:pStyle w:val="Normal"/>
        <w:rPr>
          <w:lang w:val="pt-BR"/>
        </w:rPr>
      </w:pPr>
      <w:r>
        <w:rPr>
          <w:lang w:val="pt-BR"/>
        </w:rPr>
        <w:t>O Conselho Monetário Nacional é o órgão deliberativo de cúpula do Sistema Financeiro Nacional. Suas principais atribuições são:</w:t>
      </w:r>
    </w:p>
    <w:p>
      <w:pPr>
        <w:pStyle w:val="Normal"/>
        <w:rPr>
          <w:lang w:val="pt-BR"/>
        </w:rPr>
      </w:pPr>
      <w:r>
        <w:rPr>
          <w:lang w:val="pt-BR"/>
        </w:rPr>
      </w:r>
    </w:p>
    <w:p>
      <w:pPr>
        <w:pStyle w:val="ListParagraph"/>
        <w:numPr>
          <w:ilvl w:val="0"/>
          <w:numId w:val="6"/>
        </w:numPr>
        <w:rPr>
          <w:lang w:val="pt-BR"/>
        </w:rPr>
      </w:pPr>
      <w:r>
        <w:rPr>
          <w:lang w:val="pt-BR"/>
        </w:rPr>
        <w:t>Estabelecer as diretrizes gerais da política monetária, cambial e creditícia;</w:t>
      </w:r>
    </w:p>
    <w:p>
      <w:pPr>
        <w:pStyle w:val="ListParagraph"/>
        <w:numPr>
          <w:ilvl w:val="0"/>
          <w:numId w:val="6"/>
        </w:numPr>
        <w:rPr>
          <w:lang w:val="pt-BR"/>
        </w:rPr>
      </w:pPr>
      <w:r>
        <w:rPr>
          <w:lang w:val="pt-BR"/>
        </w:rPr>
        <w:t>Regular as condições de constituição, funcionamento e fiscalização das instituições financeiras; e</w:t>
      </w:r>
    </w:p>
    <w:p>
      <w:pPr>
        <w:pStyle w:val="ListParagraph"/>
        <w:numPr>
          <w:ilvl w:val="0"/>
          <w:numId w:val="6"/>
        </w:numPr>
        <w:rPr>
          <w:lang w:val="pt-BR"/>
        </w:rPr>
      </w:pPr>
      <w:r>
        <w:rPr>
          <w:lang w:val="pt-BR"/>
        </w:rPr>
        <w:t>Disciplinar os instrumentos de Política monetária e cambial.</w:t>
      </w:r>
    </w:p>
    <w:p>
      <w:pPr>
        <w:pStyle w:val="Normal"/>
        <w:rPr>
          <w:lang w:val="pt-BR"/>
        </w:rPr>
      </w:pPr>
      <w:r>
        <w:rPr>
          <w:lang w:val="pt-BR"/>
        </w:rPr>
      </w:r>
    </w:p>
    <w:p>
      <w:pPr>
        <w:pStyle w:val="Normal"/>
        <w:rPr>
          <w:lang w:val="pt-BR"/>
        </w:rPr>
      </w:pPr>
      <w:r>
        <w:rPr>
          <w:lang w:val="pt-BR"/>
        </w:rPr>
        <w:t>O Banco Central do Brasil (BACEN) é um órgão executivo que tem como responsabilidade cumprir e fazer cumprir as disposições que lhes são atribuídas pela legislação em vigor e as normas emanadas do CMN.</w:t>
      </w:r>
    </w:p>
    <w:p>
      <w:pPr>
        <w:pStyle w:val="Normal"/>
        <w:rPr>
          <w:lang w:val="pt-BR"/>
        </w:rPr>
      </w:pPr>
      <w:r>
        <w:rPr>
          <w:lang w:val="pt-BR"/>
        </w:rPr>
        <w:t xml:space="preserve">O Decreto 91.961/1985 (BRASIL, 1985), estabelece que o Banco Central do Brasil será administrado por uma diretoria composta de nove membros, um dos quais será seu presidente, todos nomeados pelo Presidente da República, entre Brasileiros de ilibada reputação e notória capacidade em assuntos econômico-financeiro, sendo </w:t>
      </w:r>
      <w:r>
        <w:rPr>
          <w:i/>
          <w:lang w:val="pt-BR"/>
        </w:rPr>
        <w:t>ad nutum</w:t>
      </w:r>
      <w:r>
        <w:rPr>
          <w:lang w:val="pt-BR"/>
        </w:rPr>
        <w:t xml:space="preserve"> (no contexto, </w:t>
      </w:r>
      <w:r>
        <w:rPr>
          <w:i/>
          <w:lang w:val="pt-BR"/>
        </w:rPr>
        <w:t>ad nutum</w:t>
      </w:r>
      <w:r>
        <w:rPr>
          <w:lang w:val="pt-BR"/>
        </w:rPr>
        <w:t xml:space="preserve"> significa demissível a qualquer momento, por ato de quem tem poder de nomear).</w:t>
      </w:r>
    </w:p>
    <w:p>
      <w:pPr>
        <w:pStyle w:val="Normal"/>
        <w:rPr>
          <w:lang w:val="pt-BR"/>
        </w:rPr>
      </w:pPr>
      <w:r>
        <w:rPr>
          <w:lang w:val="pt-BR"/>
        </w:rPr>
        <w:t>O art. º 52, inciso III, alínea d, da Constituição Federal (BRASIL, 1988) estabelece a competência privada do Senado Federal para aprovar previamente a escolha do presidente e dos diretores do Banco Central. É de competência privativa do Banco Central do Brasil:</w:t>
      </w:r>
    </w:p>
    <w:p>
      <w:pPr>
        <w:pStyle w:val="Normal"/>
        <w:rPr>
          <w:lang w:val="pt-BR"/>
        </w:rPr>
      </w:pPr>
      <w:r>
        <w:rPr>
          <w:lang w:val="pt-BR"/>
        </w:rPr>
      </w:r>
    </w:p>
    <w:p>
      <w:pPr>
        <w:pStyle w:val="ListParagraph"/>
        <w:numPr>
          <w:ilvl w:val="0"/>
          <w:numId w:val="6"/>
        </w:numPr>
        <w:rPr>
          <w:lang w:val="pt-BR"/>
        </w:rPr>
      </w:pPr>
      <w:r>
        <w:rPr>
          <w:lang w:val="pt-BR"/>
        </w:rPr>
        <w:t>Emitir papel – moeda e moeda metálica;</w:t>
      </w:r>
    </w:p>
    <w:p>
      <w:pPr>
        <w:pStyle w:val="ListParagraph"/>
        <w:numPr>
          <w:ilvl w:val="0"/>
          <w:numId w:val="6"/>
        </w:numPr>
        <w:rPr>
          <w:lang w:val="pt-BR"/>
        </w:rPr>
      </w:pPr>
      <w:r>
        <w:rPr>
          <w:lang w:val="pt-BR"/>
        </w:rPr>
        <w:t>Regulamentar a execução dos serviços de compensação de cheques e outros papes;</w:t>
      </w:r>
    </w:p>
    <w:p>
      <w:pPr>
        <w:pStyle w:val="ListParagraph"/>
        <w:numPr>
          <w:ilvl w:val="0"/>
          <w:numId w:val="6"/>
        </w:numPr>
        <w:rPr>
          <w:lang w:val="pt-BR"/>
        </w:rPr>
      </w:pPr>
      <w:r>
        <w:rPr>
          <w:lang w:val="pt-BR"/>
        </w:rPr>
        <w:t>Autorizar, normalizar, fiscalizar e intervir nas instituições financeiras;</w:t>
      </w:r>
    </w:p>
    <w:p>
      <w:pPr>
        <w:pStyle w:val="ListParagraph"/>
        <w:numPr>
          <w:ilvl w:val="0"/>
          <w:numId w:val="6"/>
        </w:numPr>
        <w:rPr>
          <w:lang w:val="pt-BR"/>
        </w:rPr>
      </w:pPr>
      <w:r>
        <w:rPr>
          <w:lang w:val="pt-BR"/>
        </w:rPr>
        <w:t>Controlar o fluxo de capitais estrangeiros, garantindo o correto funcionamento do mercado cambial; e</w:t>
      </w:r>
    </w:p>
    <w:p>
      <w:pPr>
        <w:pStyle w:val="ListParagraph"/>
        <w:numPr>
          <w:ilvl w:val="0"/>
          <w:numId w:val="6"/>
        </w:numPr>
        <w:rPr>
          <w:lang w:val="pt-BR"/>
        </w:rPr>
      </w:pPr>
      <w:r>
        <w:rPr>
          <w:lang w:val="pt-BR"/>
        </w:rPr>
        <w:t>Fiscalizar as instituições financeiras e aplicar a penalidades previstas na lei.</w:t>
      </w:r>
    </w:p>
    <w:p>
      <w:pPr>
        <w:pStyle w:val="Normal"/>
        <w:rPr>
          <w:lang w:val="pt-BR"/>
        </w:rPr>
      </w:pPr>
      <w:r>
        <w:rPr>
          <w:lang w:val="pt-BR"/>
        </w:rPr>
      </w:r>
    </w:p>
    <w:p>
      <w:pPr>
        <w:pStyle w:val="Ttulo4"/>
        <w:numPr>
          <w:ilvl w:val="3"/>
          <w:numId w:val="3"/>
        </w:numPr>
        <w:spacing w:before="0" w:after="0"/>
        <w:rPr>
          <w:rFonts w:ascii="Times New Roman" w:hAnsi="Times New Roman" w:cs="Times New Roman"/>
          <w:color w:val="00000A"/>
          <w:lang w:val="pt-BR"/>
        </w:rPr>
      </w:pPr>
      <w:r>
        <w:rPr>
          <w:rFonts w:cs="Times New Roman" w:ascii="Times New Roman" w:hAnsi="Times New Roman"/>
          <w:color w:val="00000A"/>
          <w:lang w:val="pt-BR"/>
        </w:rPr>
        <w:t>Autoridade do mercado de capital: comissão de valores mobiliárias (CVM)</w:t>
      </w:r>
    </w:p>
    <w:p>
      <w:pPr>
        <w:pStyle w:val="Normal"/>
        <w:rPr>
          <w:lang w:val="pt-BR"/>
        </w:rPr>
      </w:pPr>
      <w:r>
        <w:rPr>
          <w:lang w:val="pt-BR"/>
        </w:rPr>
      </w:r>
    </w:p>
    <w:p>
      <w:pPr>
        <w:pStyle w:val="Normal"/>
        <w:rPr>
          <w:lang w:val="pt-BR"/>
        </w:rPr>
      </w:pPr>
      <w:r>
        <w:rPr>
          <w:lang w:val="pt-BR"/>
        </w:rPr>
        <w:t>A Comissão de Valores Mobiliários é uma entidade autárquica em regime especial, especificamente voltada para o desenvolvimento, disciplina e fiscalização do mercado de títulos e valores mobiliários emitidos pelas Sociedades Anônimas de Capital Aberto.</w:t>
      </w:r>
    </w:p>
    <w:p>
      <w:pPr>
        <w:pStyle w:val="Normal"/>
        <w:rPr>
          <w:lang w:val="pt-BR"/>
        </w:rPr>
      </w:pPr>
      <w:r>
        <w:rPr>
          <w:lang w:val="pt-BR"/>
        </w:rPr>
        <w:t>A lei 6.385/1976 (BRASIL, 1976a) criou a CVM, e a lei 6.404/1976 (BRASIL, 1976b) das Sociedades por Ações disciplinaram o funcionamento do mercado de valores mobiliários e atuação de seus protagonistas, assim classificados: as Sociedades Anônimas de Capital Aberto, os intermediários financeiros e os investidores, além de outros cuja atividade gira em torno desse universo principal.</w:t>
      </w:r>
    </w:p>
    <w:p>
      <w:pPr>
        <w:pStyle w:val="Normal"/>
        <w:rPr>
          <w:lang w:val="pt-BR"/>
        </w:rPr>
      </w:pPr>
      <w:r>
        <w:rPr>
          <w:lang w:val="pt-BR"/>
        </w:rPr>
        <w:t>Compete à Comissão de Valores Mobiliários:</w:t>
      </w:r>
    </w:p>
    <w:p>
      <w:pPr>
        <w:pStyle w:val="Normal"/>
        <w:rPr>
          <w:lang w:val="pt-BR"/>
        </w:rPr>
      </w:pPr>
      <w:r>
        <w:rPr>
          <w:lang w:val="pt-BR"/>
        </w:rPr>
      </w:r>
    </w:p>
    <w:p>
      <w:pPr>
        <w:pStyle w:val="ListParagraph"/>
        <w:numPr>
          <w:ilvl w:val="0"/>
          <w:numId w:val="6"/>
        </w:numPr>
        <w:rPr>
          <w:lang w:val="pt-BR"/>
        </w:rPr>
      </w:pPr>
      <w:r>
        <w:rPr>
          <w:lang w:val="pt-BR"/>
        </w:rPr>
        <w:t>Estimular a formação de poupança e sua aplicação em valores mobiliários;</w:t>
      </w:r>
    </w:p>
    <w:p>
      <w:pPr>
        <w:pStyle w:val="ListParagraph"/>
        <w:numPr>
          <w:ilvl w:val="0"/>
          <w:numId w:val="6"/>
        </w:numPr>
        <w:rPr>
          <w:lang w:val="pt-BR"/>
        </w:rPr>
      </w:pPr>
      <w:r>
        <w:rPr>
          <w:lang w:val="pt-BR"/>
        </w:rPr>
        <w:t>Assegurar o funcionamento eficiente e regular das bolsas de valores e instituições auxiliares que operam nesse mercado;</w:t>
      </w:r>
    </w:p>
    <w:p>
      <w:pPr>
        <w:pStyle w:val="ListParagraph"/>
        <w:numPr>
          <w:ilvl w:val="0"/>
          <w:numId w:val="6"/>
        </w:numPr>
        <w:rPr>
          <w:lang w:val="pt-BR"/>
        </w:rPr>
      </w:pPr>
      <w:r>
        <w:rPr>
          <w:lang w:val="pt-BR"/>
        </w:rPr>
        <w:t>Proteger os titulares de valores mobiliários contra emissão e atos fraudulentos que manipulem preços de valores mobiliários nos mercados primários e secundários de ações;</w:t>
      </w:r>
    </w:p>
    <w:p>
      <w:pPr>
        <w:pStyle w:val="ListParagraph"/>
        <w:numPr>
          <w:ilvl w:val="0"/>
          <w:numId w:val="6"/>
        </w:numPr>
        <w:rPr>
          <w:lang w:val="pt-BR"/>
        </w:rPr>
      </w:pPr>
      <w:r>
        <w:rPr>
          <w:lang w:val="pt-BR"/>
        </w:rPr>
        <w:t>Assegurar o acesso do público a informações sobre valores mobiliários negociados e as campanhas que os tenham emitido;</w:t>
      </w:r>
    </w:p>
    <w:p>
      <w:pPr>
        <w:pStyle w:val="ListParagraph"/>
        <w:numPr>
          <w:ilvl w:val="0"/>
          <w:numId w:val="6"/>
        </w:numPr>
        <w:rPr>
          <w:lang w:val="pt-BR"/>
        </w:rPr>
      </w:pPr>
      <w:r>
        <w:rPr>
          <w:lang w:val="pt-BR"/>
        </w:rPr>
        <w:t>Promover a expansão e o funcionamento eficiente e regular do mercado de ações e estimular as aplicações permanentes em ações do capital social das companhias abertas.</w:t>
      </w:r>
    </w:p>
    <w:p>
      <w:pPr>
        <w:pStyle w:val="Normal"/>
        <w:rPr>
          <w:lang w:val="pt-BR"/>
        </w:rPr>
      </w:pPr>
      <w:r>
        <w:rPr>
          <w:lang w:val="pt-BR"/>
        </w:rPr>
      </w:r>
    </w:p>
    <w:p>
      <w:pPr>
        <w:pStyle w:val="Normal"/>
        <w:rPr>
          <w:lang w:val="pt-BR"/>
        </w:rPr>
      </w:pPr>
      <w:r>
        <w:rPr>
          <w:lang w:val="pt-BR"/>
        </w:rPr>
        <w:t>Cabe ainda à comissão de Valores Mobiliários a supervisão do mercado de derivativos. Desde outubro de 2001, com edição da Lei 10.303/2001 (BRASIL, 2001), a Comissão de Valores Mobiliários (CVM) assumiu a jurisdição de todos os mercados derivativos no Brasil. A Lei 10.303/2001 (BRASIL, 2001) altera e acresce dispositivos à Lei 6.385/1976 (BRASIL, 1976a), destituindo os poderes que o Banco Central tinha para regular as operações realizadas em outros derivativos que não os valores mobiliários.</w:t>
      </w:r>
    </w:p>
    <w:p>
      <w:pPr>
        <w:pStyle w:val="Normal"/>
        <w:rPr>
          <w:lang w:val="pt-BR"/>
        </w:rPr>
      </w:pPr>
      <w:r>
        <w:rPr>
          <w:lang w:val="pt-BR"/>
        </w:rPr>
      </w:r>
    </w:p>
    <w:p>
      <w:pPr>
        <w:pStyle w:val="Ttulo3"/>
        <w:numPr>
          <w:ilvl w:val="2"/>
          <w:numId w:val="3"/>
        </w:numPr>
        <w:rPr>
          <w:lang w:val="pt-BR"/>
        </w:rPr>
      </w:pPr>
      <w:bookmarkStart w:id="36" w:name="_Toc499093450"/>
      <w:bookmarkStart w:id="37" w:name="_Toc498693183"/>
      <w:bookmarkEnd w:id="36"/>
      <w:bookmarkEnd w:id="37"/>
      <w:r>
        <w:rPr>
          <w:lang w:val="pt-BR"/>
        </w:rPr>
        <w:t>Estrutura do sistema financeiro angolano</w:t>
      </w:r>
    </w:p>
    <w:p>
      <w:pPr>
        <w:pStyle w:val="Normal"/>
        <w:rPr>
          <w:lang w:val="pt-BR"/>
        </w:rPr>
      </w:pPr>
      <w:r>
        <w:rPr>
          <w:lang w:val="pt-BR"/>
        </w:rPr>
      </w:r>
    </w:p>
    <w:p>
      <w:pPr>
        <w:pStyle w:val="Normal"/>
        <w:rPr>
          <w:lang w:val="pt-BR"/>
        </w:rPr>
      </w:pPr>
      <w:r>
        <w:rPr>
          <w:lang w:val="pt-BR"/>
        </w:rPr>
        <w:t>Conforme referido no estatuto legal da Valores Mobiliários o sistema financeiro Angolano é um conjunto de instituições financeiras regulada e fiscalizada pela Comissão do Mercado de Capital (CMC), segundo a lei 9545/1998 (ANGOLA, 1998) e os ativos financeiros são negociados na Bolsa da Dívida e Valores de Angola (BODIVA).</w:t>
      </w:r>
    </w:p>
    <w:p>
      <w:pPr>
        <w:pStyle w:val="Normal"/>
        <w:rPr>
          <w:lang w:val="pt-BR"/>
        </w:rPr>
      </w:pPr>
      <w:r>
        <w:rPr>
          <w:lang w:val="pt-BR"/>
        </w:rPr>
        <w:t>A Comissão do Mercado de Capitais (CMC) é uma pessoa coletiva de Direito Público, dotada de personalidade e autonomia administrativa, financeira e de patrimônio próprio, sujeito a Superintendência do Presidente da República e a tutela do Ministério das Finanças.</w:t>
      </w:r>
    </w:p>
    <w:p>
      <w:pPr>
        <w:pStyle w:val="Normal"/>
        <w:rPr>
          <w:lang w:val="pt-BR"/>
        </w:rPr>
      </w:pPr>
      <w:r>
        <w:rPr>
          <w:lang w:val="pt-BR"/>
        </w:rPr>
        <w:t>A CMV tem como missão a regulação, a supervisão, a fiscalização, e a promoção do mercado de valores mobiliários e das atividades que envolvem todos os agentes que nele intervenham nos termos do Decreto Presidencial n 54/13 (Estatuto Orgânico da CMC).</w:t>
      </w:r>
    </w:p>
    <w:p>
      <w:pPr>
        <w:pStyle w:val="Normal"/>
        <w:rPr>
          <w:lang w:val="pt-BR"/>
        </w:rPr>
      </w:pPr>
      <w:r>
        <w:rPr>
          <w:lang w:val="pt-BR"/>
        </w:rPr>
        <w:t>Além do Estatuto Orgânico, a atividade da CMC é enquadrada pela lei 22/15 e pela lei 12/15 (LBIF- Lei de Bases das Instituições Financeiras).</w:t>
      </w:r>
    </w:p>
    <w:p>
      <w:pPr>
        <w:pStyle w:val="Normal"/>
        <w:rPr>
          <w:lang w:val="pt-BR"/>
        </w:rPr>
      </w:pPr>
      <w:r>
        <w:rPr>
          <w:lang w:val="pt-BR"/>
        </w:rPr>
        <w:t>As competências da Comissão do Mercado de Capitais Angolano (CMC) desenvolvem-se em quatro eixos fundamentais: (i) poder de regulação; (ii) poder de supervisão; (iii) poder de fiscalização, e (iv) incentivo a promoção do mercado</w:t>
      </w:r>
    </w:p>
    <w:p>
      <w:pPr>
        <w:pStyle w:val="Normal"/>
        <w:rPr>
          <w:lang w:val="pt-BR"/>
        </w:rPr>
      </w:pPr>
      <w:r>
        <w:rPr>
          <w:lang w:val="pt-BR"/>
        </w:rPr>
      </w:r>
    </w:p>
    <w:p>
      <w:pPr>
        <w:pStyle w:val="Ttulo4"/>
        <w:numPr>
          <w:ilvl w:val="3"/>
          <w:numId w:val="3"/>
        </w:numPr>
        <w:spacing w:before="0" w:after="0"/>
        <w:rPr>
          <w:rFonts w:ascii="Times New Roman" w:hAnsi="Times New Roman" w:cs="Times New Roman"/>
          <w:color w:val="00000A"/>
          <w:lang w:val="pt-BR"/>
        </w:rPr>
      </w:pPr>
      <w:r>
        <w:rPr>
          <w:rFonts w:cs="Times New Roman" w:ascii="Times New Roman" w:hAnsi="Times New Roman"/>
          <w:color w:val="00000A"/>
          <w:lang w:val="pt-BR"/>
        </w:rPr>
        <w:t>Poder de regulação</w:t>
      </w:r>
    </w:p>
    <w:p>
      <w:pPr>
        <w:pStyle w:val="Normal"/>
        <w:rPr>
          <w:lang w:val="pt-BR"/>
        </w:rPr>
      </w:pPr>
      <w:r>
        <w:rPr>
          <w:lang w:val="pt-BR"/>
        </w:rPr>
      </w:r>
    </w:p>
    <w:p>
      <w:pPr>
        <w:pStyle w:val="Normal"/>
        <w:rPr>
          <w:lang w:val="pt-BR"/>
        </w:rPr>
      </w:pPr>
      <w:r>
        <w:rPr>
          <w:lang w:val="pt-BR"/>
        </w:rPr>
        <w:t>O poder de regulamentação consiste em:</w:t>
      </w:r>
    </w:p>
    <w:p>
      <w:pPr>
        <w:pStyle w:val="Normal"/>
        <w:rPr>
          <w:lang w:val="pt-BR"/>
        </w:rPr>
      </w:pPr>
      <w:r>
        <w:rPr>
          <w:lang w:val="pt-BR"/>
        </w:rPr>
      </w:r>
    </w:p>
    <w:p>
      <w:pPr>
        <w:pStyle w:val="ListParagraph"/>
        <w:numPr>
          <w:ilvl w:val="0"/>
          <w:numId w:val="6"/>
        </w:numPr>
        <w:rPr>
          <w:lang w:val="pt-BR"/>
        </w:rPr>
      </w:pPr>
      <w:r>
        <w:rPr>
          <w:lang w:val="pt-BR"/>
        </w:rPr>
        <w:t>Expedir normas e técnicas necessárias as a aplicação das leis sobre o mercado de capitais e outras atividades que neste se desenvolvem:</w:t>
      </w:r>
    </w:p>
    <w:p>
      <w:pPr>
        <w:pStyle w:val="ListParagraph"/>
        <w:numPr>
          <w:ilvl w:val="0"/>
          <w:numId w:val="6"/>
        </w:numPr>
        <w:rPr>
          <w:lang w:val="pt-BR"/>
        </w:rPr>
      </w:pPr>
      <w:r>
        <w:rPr>
          <w:lang w:val="pt-BR"/>
        </w:rPr>
        <w:t>Propor ao Ministério das Finanças os projetos de diplomas legais que considera indispensável para o exercício da atividade regulatória e de supervisão; e</w:t>
      </w:r>
    </w:p>
    <w:p>
      <w:pPr>
        <w:pStyle w:val="ListParagraph"/>
        <w:numPr>
          <w:ilvl w:val="0"/>
          <w:numId w:val="6"/>
        </w:numPr>
        <w:rPr>
          <w:lang w:val="pt-BR"/>
        </w:rPr>
      </w:pPr>
      <w:r>
        <w:rPr>
          <w:lang w:val="pt-BR"/>
        </w:rPr>
        <w:t>Regular o exercício das atividades das entidades sob a sua supervisão e garantir que as mesmas obedecem aos princípios da legalidade, clareza e da publicidade.</w:t>
      </w:r>
    </w:p>
    <w:p>
      <w:pPr>
        <w:pStyle w:val="ListParagraph"/>
        <w:numPr>
          <w:ilvl w:val="0"/>
          <w:numId w:val="6"/>
        </w:numPr>
        <w:rPr>
          <w:lang w:val="pt-BR"/>
        </w:rPr>
      </w:pPr>
      <w:r>
        <w:rPr>
          <w:lang w:val="pt-BR"/>
        </w:rPr>
        <w:t>Os regulamentos da CMV são publicados na 1 série do Diário da República entrando em vigor na data estabelecida ou cinco dias após a sua publicação</w:t>
      </w:r>
    </w:p>
    <w:p>
      <w:pPr>
        <w:pStyle w:val="ListParagraph"/>
        <w:numPr>
          <w:ilvl w:val="0"/>
          <w:numId w:val="6"/>
        </w:numPr>
        <w:rPr>
          <w:lang w:val="pt-BR"/>
        </w:rPr>
      </w:pPr>
      <w:r>
        <w:rPr>
          <w:lang w:val="pt-BR"/>
        </w:rPr>
        <w:t>Os regulamentos da CMV relativos as matérias sobre determinados marcados de valores mobiliários são também publicadas no boletim de mercados de capitais</w:t>
      </w:r>
    </w:p>
    <w:p>
      <w:pPr>
        <w:pStyle w:val="Normal"/>
        <w:rPr>
          <w:lang w:val="pt-BR"/>
        </w:rPr>
      </w:pPr>
      <w:r>
        <w:rPr>
          <w:lang w:val="pt-BR"/>
        </w:rPr>
      </w:r>
    </w:p>
    <w:p>
      <w:pPr>
        <w:pStyle w:val="Ttulo4"/>
        <w:numPr>
          <w:ilvl w:val="3"/>
          <w:numId w:val="3"/>
        </w:numPr>
        <w:spacing w:before="0" w:after="0"/>
        <w:rPr>
          <w:rFonts w:ascii="Times New Roman" w:hAnsi="Times New Roman" w:cs="Times New Roman"/>
          <w:color w:val="00000A"/>
          <w:lang w:val="pt-BR"/>
        </w:rPr>
      </w:pPr>
      <w:r>
        <w:rPr>
          <w:rFonts w:cs="Times New Roman" w:ascii="Times New Roman" w:hAnsi="Times New Roman"/>
          <w:color w:val="00000A"/>
          <w:lang w:val="pt-BR"/>
        </w:rPr>
        <w:t>Poder de supervisão</w:t>
      </w:r>
    </w:p>
    <w:p>
      <w:pPr>
        <w:pStyle w:val="Normal"/>
        <w:rPr>
          <w:lang w:val="pt-BR"/>
        </w:rPr>
      </w:pPr>
      <w:r>
        <w:rPr>
          <w:lang w:val="pt-BR"/>
        </w:rPr>
      </w:r>
    </w:p>
    <w:p>
      <w:pPr>
        <w:pStyle w:val="Normal"/>
        <w:rPr>
          <w:lang w:val="pt-BR"/>
        </w:rPr>
      </w:pPr>
      <w:r>
        <w:rPr>
          <w:lang w:val="pt-BR"/>
        </w:rPr>
        <w:t>Este poder normativo consiste em:</w:t>
      </w:r>
    </w:p>
    <w:p>
      <w:pPr>
        <w:pStyle w:val="Normal"/>
        <w:rPr>
          <w:lang w:val="pt-BR"/>
        </w:rPr>
      </w:pPr>
      <w:r>
        <w:rPr>
          <w:lang w:val="pt-BR"/>
        </w:rPr>
      </w:r>
    </w:p>
    <w:p>
      <w:pPr>
        <w:pStyle w:val="ListParagraph"/>
        <w:numPr>
          <w:ilvl w:val="0"/>
          <w:numId w:val="6"/>
        </w:numPr>
        <w:rPr>
          <w:lang w:val="pt-BR"/>
        </w:rPr>
      </w:pPr>
      <w:r>
        <w:rPr>
          <w:lang w:val="pt-BR"/>
        </w:rPr>
        <w:t>Autorizar o funcionamento das Bolsas de Valores;</w:t>
      </w:r>
    </w:p>
    <w:p>
      <w:pPr>
        <w:pStyle w:val="ListParagraph"/>
        <w:numPr>
          <w:ilvl w:val="0"/>
          <w:numId w:val="6"/>
        </w:numPr>
        <w:rPr>
          <w:lang w:val="pt-BR"/>
        </w:rPr>
      </w:pPr>
      <w:r>
        <w:rPr>
          <w:lang w:val="pt-BR"/>
        </w:rPr>
        <w:t>Exercer as funções de Supervisão nos termos da Lei dos Valores Mobiliários;</w:t>
      </w:r>
    </w:p>
    <w:p>
      <w:pPr>
        <w:pStyle w:val="ListParagraph"/>
        <w:numPr>
          <w:ilvl w:val="0"/>
          <w:numId w:val="6"/>
        </w:numPr>
        <w:rPr>
          <w:lang w:val="pt-BR"/>
        </w:rPr>
      </w:pPr>
      <w:r>
        <w:rPr>
          <w:lang w:val="pt-BR"/>
        </w:rPr>
        <w:t>Aprovar os regulamentos internos dos centros de transação de Valores Mobiliários, dos fundos de garantia previstos na Lei de Valores Mobiliários e das demais normas auto-auto-regulamentares das entidades interveniente no Mercado de Capitais;</w:t>
      </w:r>
    </w:p>
    <w:p>
      <w:pPr>
        <w:pStyle w:val="ListParagraph"/>
        <w:numPr>
          <w:ilvl w:val="0"/>
          <w:numId w:val="6"/>
        </w:numPr>
        <w:rPr>
          <w:lang w:val="pt-BR"/>
        </w:rPr>
      </w:pPr>
      <w:r>
        <w:rPr>
          <w:lang w:val="pt-BR"/>
        </w:rPr>
        <w:t>Opinar sobre a substituição da Administração das entidades gestoras e operadoras do referido mercado sempre que neles se verifiquem situações anormais</w:t>
      </w:r>
    </w:p>
    <w:p>
      <w:pPr>
        <w:pStyle w:val="ListParagraph"/>
        <w:numPr>
          <w:ilvl w:val="0"/>
          <w:numId w:val="6"/>
        </w:numPr>
        <w:rPr>
          <w:lang w:val="pt-BR"/>
        </w:rPr>
      </w:pPr>
      <w:r>
        <w:rPr>
          <w:lang w:val="pt-BR"/>
        </w:rPr>
        <w:t>Editar regularmente um boletim destinado à publicação obrigatória de regulamentos, instruções, decisições e quaisquer documentos ou informações legalmente sujeitas a essa forma de divulgação;</w:t>
      </w:r>
    </w:p>
    <w:p>
      <w:pPr>
        <w:pStyle w:val="ListParagraph"/>
        <w:ind w:left="1429" w:hanging="0"/>
        <w:rPr>
          <w:lang w:val="pt-BR"/>
        </w:rPr>
      </w:pPr>
      <w:r>
        <w:rPr>
          <w:lang w:val="pt-BR"/>
        </w:rPr>
      </w:r>
    </w:p>
    <w:p>
      <w:pPr>
        <w:pStyle w:val="Ttulo4"/>
        <w:numPr>
          <w:ilvl w:val="3"/>
          <w:numId w:val="3"/>
        </w:numPr>
        <w:spacing w:before="0" w:after="0"/>
        <w:rPr>
          <w:rFonts w:ascii="Times New Roman" w:hAnsi="Times New Roman" w:cs="Times New Roman"/>
          <w:color w:val="00000A"/>
          <w:lang w:val="pt-BR"/>
        </w:rPr>
      </w:pPr>
      <w:r>
        <w:rPr>
          <w:rFonts w:cs="Times New Roman" w:ascii="Times New Roman" w:hAnsi="Times New Roman"/>
          <w:color w:val="00000A"/>
          <w:lang w:val="pt-BR"/>
        </w:rPr>
        <w:t>Poder de ficalização</w:t>
      </w:r>
    </w:p>
    <w:p>
      <w:pPr>
        <w:pStyle w:val="Normal"/>
        <w:rPr>
          <w:lang w:val="pt-BR"/>
        </w:rPr>
      </w:pPr>
      <w:r>
        <w:rPr>
          <w:lang w:val="pt-BR"/>
        </w:rPr>
      </w:r>
    </w:p>
    <w:p>
      <w:pPr>
        <w:pStyle w:val="Normal"/>
        <w:rPr>
          <w:lang w:val="pt-BR"/>
        </w:rPr>
      </w:pPr>
      <w:r>
        <w:rPr>
          <w:lang w:val="pt-BR"/>
        </w:rPr>
        <w:t>Este poder normativo consiste em:</w:t>
      </w:r>
    </w:p>
    <w:p>
      <w:pPr>
        <w:pStyle w:val="Normal"/>
        <w:rPr>
          <w:rFonts w:ascii="Calibri" w:hAnsi="Calibri" w:eastAsia="" w:cs="" w:asciiTheme="majorHAnsi" w:cstheme="majorBidi" w:eastAsiaTheme="majorEastAsia" w:hAnsiTheme="majorHAnsi"/>
          <w:iCs/>
          <w:lang w:val="pt-BR"/>
        </w:rPr>
      </w:pPr>
      <w:r>
        <w:rPr>
          <w:rFonts w:eastAsia="" w:cs="" w:cstheme="majorBidi" w:eastAsiaTheme="majorEastAsia" w:ascii="Calibri" w:hAnsi="Calibri"/>
          <w:iCs/>
          <w:lang w:val="pt-BR"/>
        </w:rPr>
      </w:r>
    </w:p>
    <w:p>
      <w:pPr>
        <w:pStyle w:val="ListParagraph"/>
        <w:numPr>
          <w:ilvl w:val="0"/>
          <w:numId w:val="6"/>
        </w:numPr>
        <w:rPr>
          <w:lang w:val="pt-BR"/>
        </w:rPr>
      </w:pPr>
      <w:r>
        <w:rPr>
          <w:lang w:val="pt-BR"/>
        </w:rPr>
        <w:t>Fiscalizar a adequação da estrutura, a eficiência e regularidade do funcionamento do mercado de capitais tendo em conta as obrigações das entidades responsáveis pela sua organização e gestão</w:t>
      </w:r>
    </w:p>
    <w:p>
      <w:pPr>
        <w:pStyle w:val="ListParagraph"/>
        <w:numPr>
          <w:ilvl w:val="0"/>
          <w:numId w:val="6"/>
        </w:numPr>
        <w:rPr>
          <w:lang w:val="pt-BR"/>
        </w:rPr>
      </w:pPr>
      <w:r>
        <w:rPr>
          <w:lang w:val="pt-BR"/>
        </w:rPr>
        <w:t>Instaurar e instruir os processos disciplinares resultantes da violação, pelas pessoas e entidades submetidas à sua jurisdição, das disposições legais e regulamentares; e</w:t>
      </w:r>
    </w:p>
    <w:p>
      <w:pPr>
        <w:pStyle w:val="ListParagraph"/>
        <w:numPr>
          <w:ilvl w:val="0"/>
          <w:numId w:val="6"/>
        </w:numPr>
        <w:rPr>
          <w:lang w:val="pt-BR"/>
        </w:rPr>
      </w:pPr>
      <w:r>
        <w:rPr>
          <w:lang w:val="pt-BR"/>
        </w:rPr>
        <w:t>Abrir inquérito para averiguação de infrações de qualquer natureza cometidas no âmbito do mercado de capitais, ou que afetem o seu normal funcionamento, incluindo delitos de manipulação do mercado, abusos de informação, violação de segredo profissional e outros de natureza semelhante.</w:t>
      </w:r>
    </w:p>
    <w:p>
      <w:pPr>
        <w:pStyle w:val="ListParagraph"/>
        <w:numPr>
          <w:ilvl w:val="0"/>
          <w:numId w:val="6"/>
        </w:numPr>
        <w:rPr>
          <w:lang w:val="pt-BR"/>
        </w:rPr>
      </w:pPr>
      <w:r>
        <w:rPr>
          <w:lang w:val="pt-BR"/>
        </w:rPr>
        <w:t>Notificar as entidades competentes de identificação criminal sempre haja indícios de crime contra o mercado.</w:t>
      </w:r>
    </w:p>
    <w:p>
      <w:pPr>
        <w:pStyle w:val="ListParagraph"/>
        <w:ind w:left="1429" w:hanging="0"/>
        <w:rPr>
          <w:lang w:val="pt-BR"/>
        </w:rPr>
      </w:pPr>
      <w:r>
        <w:rPr>
          <w:lang w:val="pt-BR"/>
        </w:rPr>
      </w:r>
    </w:p>
    <w:p>
      <w:pPr>
        <w:pStyle w:val="Ttulo4"/>
        <w:numPr>
          <w:ilvl w:val="3"/>
          <w:numId w:val="3"/>
        </w:numPr>
        <w:spacing w:before="0" w:after="0"/>
        <w:rPr>
          <w:rFonts w:ascii="Times New Roman" w:hAnsi="Times New Roman" w:cs="Times New Roman"/>
          <w:color w:val="00000A"/>
          <w:lang w:val="pt-BR"/>
        </w:rPr>
      </w:pPr>
      <w:r>
        <w:rPr>
          <w:rFonts w:cs="Times New Roman" w:ascii="Times New Roman" w:hAnsi="Times New Roman"/>
          <w:color w:val="00000A"/>
          <w:lang w:val="pt-BR"/>
        </w:rPr>
        <w:t>Incentivo a promoção do mercado</w:t>
      </w:r>
    </w:p>
    <w:p>
      <w:pPr>
        <w:pStyle w:val="Normal"/>
        <w:ind w:hanging="0"/>
        <w:rPr>
          <w:lang w:val="pt-BR"/>
        </w:rPr>
      </w:pPr>
      <w:r>
        <w:rPr>
          <w:lang w:val="pt-BR"/>
        </w:rPr>
      </w:r>
    </w:p>
    <w:p>
      <w:pPr>
        <w:pStyle w:val="Normal"/>
        <w:rPr>
          <w:lang w:val="pt-BR"/>
        </w:rPr>
      </w:pPr>
      <w:r>
        <w:rPr>
          <w:lang w:val="pt-BR"/>
        </w:rPr>
        <w:t>Consiste em incentivar a dinâmica do mercado financeiro nas seguintes extensões:</w:t>
      </w:r>
    </w:p>
    <w:p>
      <w:pPr>
        <w:pStyle w:val="Normal"/>
        <w:ind w:hanging="0"/>
        <w:rPr>
          <w:lang w:val="pt-BR"/>
        </w:rPr>
      </w:pPr>
      <w:r>
        <w:rPr>
          <w:lang w:val="pt-BR"/>
        </w:rPr>
      </w:r>
    </w:p>
    <w:p>
      <w:pPr>
        <w:pStyle w:val="ListParagraph"/>
        <w:numPr>
          <w:ilvl w:val="0"/>
          <w:numId w:val="11"/>
        </w:numPr>
        <w:rPr>
          <w:lang w:val="pt-BR"/>
        </w:rPr>
      </w:pPr>
      <w:r>
        <w:rPr>
          <w:lang w:val="pt-BR"/>
        </w:rPr>
        <w:t>Incentivar e estimular a aplicação da poupança em valores mobiliários;</w:t>
      </w:r>
    </w:p>
    <w:p>
      <w:pPr>
        <w:pStyle w:val="ListParagraph"/>
        <w:numPr>
          <w:ilvl w:val="0"/>
          <w:numId w:val="11"/>
        </w:numPr>
        <w:rPr>
          <w:lang w:val="pt-BR"/>
        </w:rPr>
      </w:pPr>
      <w:r>
        <w:rPr>
          <w:lang w:val="pt-BR"/>
        </w:rPr>
        <w:t>Fomentar a expensão ordenada e integração dos mercados de capitais e o constante aperfeiçoamento e modernização das suas estruturas e sistemas operacionais, práticas comerciais, eficiência, transparência e credibilidade;</w:t>
      </w:r>
    </w:p>
    <w:p>
      <w:pPr>
        <w:pStyle w:val="ListParagraph"/>
        <w:numPr>
          <w:ilvl w:val="0"/>
          <w:numId w:val="11"/>
        </w:numPr>
        <w:rPr>
          <w:lang w:val="pt-BR"/>
        </w:rPr>
      </w:pPr>
      <w:r>
        <w:rPr>
          <w:lang w:val="pt-BR"/>
        </w:rPr>
        <w:t>Defundir e esclarecer - junto de todos os agentes do mercado as normas legais regulamentares, operacionais e técnicas que regem a estrutura e o funcionamento dos mercados referidos.</w:t>
      </w:r>
    </w:p>
    <w:p>
      <w:pPr>
        <w:pStyle w:val="ListParagraph"/>
        <w:ind w:left="720" w:hanging="0"/>
        <w:rPr>
          <w:lang w:val="pt-BR"/>
        </w:rPr>
      </w:pPr>
      <w:r>
        <w:rPr>
          <w:lang w:val="pt-BR"/>
        </w:rPr>
      </w:r>
    </w:p>
    <w:p>
      <w:pPr>
        <w:pStyle w:val="Normal"/>
        <w:rPr>
          <w:lang w:val="pt-BR"/>
        </w:rPr>
      </w:pPr>
      <w:r>
        <w:rPr>
          <w:lang w:val="pt-BR"/>
        </w:rPr>
        <w:t>O maior ou menor grau de risco em que incorre o investidor no Mercado de Valores Mobiliários vai depender fundamentalmente, do nível de informação de que disponha relativamente ao tipo de operação em que deseja participar.</w:t>
      </w:r>
    </w:p>
    <w:p>
      <w:pPr>
        <w:pStyle w:val="Normal"/>
        <w:rPr>
          <w:lang w:val="pt-BR"/>
        </w:rPr>
      </w:pPr>
      <w:r>
        <w:rPr>
          <w:lang w:val="pt-BR"/>
        </w:rPr>
        <w:t>Um sistema de informações deficiente permite que a reação dos preços ocorra com grande desfasamento em relação ao fato que gerou a informação o que reflete não só na eficiência do sistema em si, como também no processo de alocação de recursos. Além disso, um sistema insatisfatório possibilita o acesso privilegiado a informações por alguns, que obtêm, assim, ganhos extraordinários em detrimento dos menos informados (NETO, 2005).</w:t>
      </w:r>
    </w:p>
    <w:p>
      <w:pPr>
        <w:pStyle w:val="Normal"/>
        <w:rPr>
          <w:lang w:val="pt-BR"/>
        </w:rPr>
      </w:pPr>
      <w:r>
        <w:rPr>
          <w:lang w:val="pt-BR"/>
        </w:rPr>
        <w:t>Por isso, toda a informação apresentada á CMC pelas instituições para ser posta à disposição do público deve ser suficiente, atual e fidedigna preocupação da CMC não se limita apenas à divulgação da informação, mas também à sua fidedignidade e a todo o processo que envolve a sua ampla disseminação, de modo a dotar o mercado das pré-condições de eficiência e confiabilidade.</w:t>
      </w:r>
    </w:p>
    <w:p>
      <w:pPr>
        <w:pStyle w:val="Normal"/>
        <w:rPr>
          <w:lang w:val="pt-BR"/>
        </w:rPr>
      </w:pPr>
      <w:r>
        <w:rPr>
          <w:lang w:val="pt-BR"/>
        </w:rPr>
      </w:r>
    </w:p>
    <w:p>
      <w:pPr>
        <w:pStyle w:val="Ttulo3"/>
        <w:numPr>
          <w:ilvl w:val="2"/>
          <w:numId w:val="3"/>
        </w:numPr>
        <w:tabs>
          <w:tab w:val="left" w:pos="1134" w:leader="none"/>
        </w:tabs>
        <w:rPr>
          <w:lang w:val="pt-BR"/>
        </w:rPr>
      </w:pPr>
      <w:bookmarkStart w:id="38" w:name="_Toc499093451"/>
      <w:bookmarkStart w:id="39" w:name="_Toc498693189"/>
      <w:bookmarkEnd w:id="38"/>
      <w:bookmarkEnd w:id="39"/>
      <w:r>
        <w:rPr>
          <w:lang w:val="pt-BR"/>
        </w:rPr>
        <w:t>BM&amp;FBOVESPA</w:t>
      </w:r>
    </w:p>
    <w:p>
      <w:pPr>
        <w:pStyle w:val="Normal"/>
        <w:rPr>
          <w:lang w:val="pt-BR"/>
        </w:rPr>
      </w:pPr>
      <w:r>
        <w:rPr>
          <w:lang w:val="pt-BR"/>
        </w:rPr>
      </w:r>
    </w:p>
    <w:p>
      <w:pPr>
        <w:pStyle w:val="Normal"/>
        <w:rPr>
          <w:lang w:val="pt-BR"/>
        </w:rPr>
      </w:pPr>
      <w:r>
        <w:rPr>
          <w:lang w:val="pt-BR"/>
        </w:rPr>
        <w:t>É um mercado de títulos e valores mobiliários e contratos derivativos. Através dela, é feita a negociação de ações, valores mobiliários, derivativos, entre outros investimentos de mercado de capital. A BM&amp;FBOVESPA realiza e intermedia as negociações feitas no mercado de capitais de forma eletrônica nos seguintes mercados:</w:t>
      </w:r>
    </w:p>
    <w:p>
      <w:pPr>
        <w:pStyle w:val="Normal"/>
        <w:rPr>
          <w:lang w:val="pt-BR"/>
        </w:rPr>
      </w:pPr>
      <w:r>
        <w:rPr>
          <w:lang w:val="pt-BR"/>
        </w:rPr>
      </w:r>
    </w:p>
    <w:p>
      <w:pPr>
        <w:pStyle w:val="ListParagraph"/>
        <w:numPr>
          <w:ilvl w:val="0"/>
          <w:numId w:val="6"/>
        </w:numPr>
        <w:rPr>
          <w:lang w:val="pt-BR"/>
        </w:rPr>
      </w:pPr>
      <w:r>
        <w:rPr>
          <w:lang w:val="pt-BR"/>
        </w:rPr>
        <w:t>Mercado à Termo: compreende as negociações diferidos, entre 16 e 999 dias, tendo ainda um limite mínimo para a transação e de posse de valores; tanto pelo vendedor como comprador, utilizados com margem de garantia da operação;</w:t>
      </w:r>
    </w:p>
    <w:p>
      <w:pPr>
        <w:pStyle w:val="ListParagraph"/>
        <w:numPr>
          <w:ilvl w:val="0"/>
          <w:numId w:val="6"/>
        </w:numPr>
        <w:rPr>
          <w:lang w:val="pt-BR"/>
        </w:rPr>
      </w:pPr>
      <w:r>
        <w:rPr>
          <w:lang w:val="pt-BR"/>
        </w:rPr>
        <w:t>Mercado à Vista: é aquela onde a entrega de Títulos vendidos (liquidação física) se processa no terceiro dia útil após a realização do negócio em Bolsa e o pagamento e recebimento do valor da operação (liquidação Financeira) se dá no terceiro dia útil posterior a negociação, e somente a mediante a efetiva liquidação física;</w:t>
      </w:r>
    </w:p>
    <w:p>
      <w:pPr>
        <w:pStyle w:val="ListParagraph"/>
        <w:numPr>
          <w:ilvl w:val="0"/>
          <w:numId w:val="6"/>
        </w:numPr>
        <w:rPr>
          <w:lang w:val="pt-BR"/>
        </w:rPr>
      </w:pPr>
      <w:r>
        <w:rPr>
          <w:lang w:val="pt-BR"/>
        </w:rPr>
        <w:t>Mercado de Opções: compreende a negociação de direitos de compra e venda de um lote de valores mobiliários, com preços e prazos de exercícios pré-estabelecidos contratualmente.</w:t>
      </w:r>
    </w:p>
    <w:p>
      <w:pPr>
        <w:pStyle w:val="Normal"/>
        <w:rPr>
          <w:lang w:val="pt-BR"/>
        </w:rPr>
      </w:pPr>
      <w:r>
        <w:rPr>
          <w:lang w:val="pt-BR"/>
        </w:rPr>
      </w:r>
    </w:p>
    <w:p>
      <w:pPr>
        <w:pStyle w:val="Normal"/>
        <w:rPr>
          <w:lang w:val="pt-BR"/>
        </w:rPr>
      </w:pPr>
      <w:r>
        <w:rPr>
          <w:lang w:val="pt-BR"/>
        </w:rPr>
        <w:t>Na BM&amp;BOVESPA são regularmente negociadas ações de companinhas abertas, opções sobre ações, direitos e dividendos sobre ações, bônus de subscrição e cotas de fundo.</w:t>
      </w:r>
    </w:p>
    <w:p>
      <w:pPr>
        <w:pStyle w:val="Normal"/>
        <w:rPr/>
      </w:pPr>
      <w:r>
        <w:rPr>
          <w:lang w:val="pt-BR"/>
        </w:rPr>
        <w:t>Em termos de volume de negociações, o BM&amp;FBOVESPA vinha negociando uma média de R$ 200 milhões entre 2010 e 2013, e, tal como a quantidade de negócios realizados, esses montantes caíram nos últimos anos, chegando à cerca de R$ 27 milhões em 2016 (</w:t>
      </w:r>
      <w:r>
        <w:rPr>
          <w:lang w:val="pt-BR"/>
        </w:rPr>
        <w:fldChar w:fldCharType="begin"/>
      </w:r>
      <w:r>
        <w:instrText> REF _Ref498994492 \h </w:instrText>
      </w:r>
      <w:r>
        <w:fldChar w:fldCharType="separate"/>
      </w:r>
      <w:r>
        <w:t>Figura 1</w:t>
      </w:r>
      <w:r>
        <w:fldChar w:fldCharType="end"/>
      </w:r>
      <w:r>
        <w:rPr>
          <w:lang w:val="pt-BR"/>
        </w:rPr>
        <w:t>). Mas, por outro lado, embora também estejam caindo as ofertas públicas (</w:t>
      </w:r>
      <w:r>
        <w:rPr>
          <w:lang w:val="pt-BR"/>
        </w:rPr>
        <w:fldChar w:fldCharType="begin"/>
      </w:r>
      <w:r>
        <w:instrText> REF _Ref498994930 \h </w:instrText>
      </w:r>
      <w:r>
        <w:fldChar w:fldCharType="separate"/>
      </w:r>
      <w:r>
        <w:t>Figura 2</w:t>
      </w:r>
      <w:r>
        <w:fldChar w:fldCharType="end"/>
      </w:r>
      <w:r>
        <w:rPr>
          <w:lang w:val="pt-BR"/>
        </w:rPr>
        <w:t xml:space="preserve">), verifica-se na </w:t>
      </w:r>
      <w:r>
        <w:rPr>
          <w:lang w:val="pt-BR"/>
        </w:rPr>
        <w:fldChar w:fldCharType="begin"/>
      </w:r>
      <w:r>
        <w:instrText> REF _Ref498995103 \h </w:instrText>
      </w:r>
      <w:r>
        <w:fldChar w:fldCharType="separate"/>
      </w:r>
      <w:r>
        <w:t>Figura 3</w:t>
      </w:r>
      <w:r>
        <w:fldChar w:fldCharType="end"/>
      </w:r>
      <w:r>
        <w:rPr>
          <w:lang w:val="pt-BR"/>
        </w:rPr>
        <w:t xml:space="preserve"> que patrimônio líquido e valor de mercado mantém no patamar de R$ 30,8 bilhões, e a passo que número de investidores cresce no BM&amp;FBOVESPA (figura)</w:t>
      </w:r>
    </w:p>
    <w:p>
      <w:pPr>
        <w:pStyle w:val="Normal"/>
        <w:rPr>
          <w:lang w:val="pt-BR"/>
        </w:rPr>
      </w:pPr>
      <w:r>
        <w:rPr>
          <w:lang w:val="pt-BR"/>
        </w:rPr>
      </w:r>
    </w:p>
    <w:p>
      <w:pPr>
        <w:pStyle w:val="Caption"/>
        <w:spacing w:lineRule="auto" w:line="360" w:before="0" w:after="0"/>
        <w:ind w:hanging="0"/>
        <w:jc w:val="center"/>
        <w:rPr/>
      </w:pPr>
      <w:bookmarkStart w:id="40" w:name="_Toc499010306"/>
      <w:bookmarkStart w:id="41" w:name="_Ref498994486"/>
      <w:bookmarkStart w:id="42" w:name="_Ref498994492"/>
      <w:r>
        <w:rPr>
          <w:b/>
          <w:i w:val="false"/>
          <w:color w:val="00000A"/>
          <w:sz w:val="24"/>
          <w:lang w:val="pt-BR"/>
        </w:rPr>
        <w:t xml:space="preserve">Figura </w:t>
      </w:r>
      <w:r>
        <w:rPr>
          <w:b/>
          <w:i w:val="false"/>
          <w:color w:val="00000A"/>
          <w:sz w:val="24"/>
          <w:lang w:val="pt-BR"/>
        </w:rPr>
        <w:fldChar w:fldCharType="begin"/>
      </w:r>
      <w:r>
        <w:instrText> SEQ Figura \* ARABIC </w:instrText>
      </w:r>
      <w:r>
        <w:fldChar w:fldCharType="separate"/>
      </w:r>
      <w:r>
        <w:t>1</w:t>
      </w:r>
      <w:r>
        <w:fldChar w:fldCharType="end"/>
      </w:r>
      <w:bookmarkEnd w:id="42"/>
      <w:bookmarkEnd w:id="40"/>
      <w:bookmarkEnd w:id="41"/>
      <w:r>
        <w:rPr>
          <w:b/>
          <w:i w:val="false"/>
          <w:color w:val="00000A"/>
          <w:sz w:val="24"/>
          <w:lang w:val="pt-BR"/>
        </w:rPr>
        <w:t xml:space="preserve"> – Volumes anuais de negociação realizados no BM&amp;FBOVESPA.</w:t>
      </w:r>
    </w:p>
    <w:p>
      <w:pPr>
        <w:pStyle w:val="Normal"/>
        <w:ind w:hanging="0"/>
        <w:jc w:val="center"/>
        <w:rPr>
          <w:lang w:val="pt-BR"/>
        </w:rPr>
      </w:pPr>
      <w:r>
        <w:rPr/>
        <w:drawing>
          <wp:inline distT="0" distB="0" distL="0" distR="3810">
            <wp:extent cx="4321175" cy="2019300"/>
            <wp:effectExtent l="0" t="0" r="0" b="0"/>
            <wp:docPr id="1" name="Imagem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9" descr=""/>
                    <pic:cNvPicPr>
                      <a:picLocks noChangeAspect="1" noChangeArrowheads="1"/>
                    </pic:cNvPicPr>
                  </pic:nvPicPr>
                  <pic:blipFill>
                    <a:blip r:embed="rId7"/>
                    <a:stretch>
                      <a:fillRect/>
                    </a:stretch>
                  </pic:blipFill>
                  <pic:spPr bwMode="auto">
                    <a:xfrm>
                      <a:off x="0" y="0"/>
                      <a:ext cx="4321175" cy="2019300"/>
                    </a:xfrm>
                    <a:prstGeom prst="rect">
                      <a:avLst/>
                    </a:prstGeom>
                  </pic:spPr>
                </pic:pic>
              </a:graphicData>
            </a:graphic>
          </wp:inline>
        </w:drawing>
      </w:r>
    </w:p>
    <w:p>
      <w:pPr>
        <w:pStyle w:val="Normal"/>
        <w:ind w:hanging="0"/>
        <w:jc w:val="center"/>
        <w:rPr>
          <w:b/>
          <w:b/>
          <w:sz w:val="20"/>
          <w:szCs w:val="20"/>
          <w:lang w:val="pt-BR"/>
        </w:rPr>
      </w:pPr>
      <w:r>
        <w:rPr>
          <w:b/>
          <w:sz w:val="20"/>
          <w:szCs w:val="20"/>
          <w:lang w:val="pt-BR"/>
        </w:rPr>
        <w:t>Fonte: BM&amp;FBOVESPA (2017).</w:t>
      </w:r>
    </w:p>
    <w:p>
      <w:pPr>
        <w:pStyle w:val="Normal"/>
        <w:ind w:hanging="0"/>
        <w:jc w:val="center"/>
        <w:rPr>
          <w:lang w:val="pt-BR"/>
        </w:rPr>
      </w:pPr>
      <w:r>
        <w:rPr>
          <w:lang w:val="pt-BR"/>
        </w:rPr>
      </w:r>
    </w:p>
    <w:p>
      <w:pPr>
        <w:pStyle w:val="Caption"/>
        <w:spacing w:lineRule="auto" w:line="360" w:before="0" w:after="0"/>
        <w:ind w:hanging="0"/>
        <w:jc w:val="center"/>
        <w:rPr/>
      </w:pPr>
      <w:bookmarkStart w:id="43" w:name="_Toc499010307"/>
      <w:bookmarkStart w:id="44" w:name="_Ref498994930"/>
      <w:r>
        <w:rPr>
          <w:b/>
          <w:i w:val="false"/>
          <w:color w:val="00000A"/>
          <w:sz w:val="24"/>
          <w:lang w:val="pt-BR"/>
        </w:rPr>
        <w:t xml:space="preserve">Figura </w:t>
      </w:r>
      <w:r>
        <w:rPr>
          <w:b/>
          <w:i w:val="false"/>
          <w:color w:val="00000A"/>
          <w:sz w:val="24"/>
          <w:lang w:val="pt-BR"/>
        </w:rPr>
        <w:fldChar w:fldCharType="begin"/>
      </w:r>
      <w:r>
        <w:instrText> SEQ Figura \* ARABIC </w:instrText>
      </w:r>
      <w:r>
        <w:fldChar w:fldCharType="separate"/>
      </w:r>
      <w:r>
        <w:t>2</w:t>
      </w:r>
      <w:r>
        <w:fldChar w:fldCharType="end"/>
      </w:r>
      <w:bookmarkEnd w:id="44"/>
      <w:bookmarkEnd w:id="43"/>
      <w:r>
        <w:rPr>
          <w:b/>
          <w:i w:val="false"/>
          <w:color w:val="00000A"/>
          <w:sz w:val="24"/>
          <w:lang w:val="pt-BR"/>
        </w:rPr>
        <w:t xml:space="preserve"> – Volumes anuais de ofertas públicas realizados no BM&amp;FBOVESPA.</w:t>
      </w:r>
    </w:p>
    <w:p>
      <w:pPr>
        <w:pStyle w:val="Normal"/>
        <w:ind w:hanging="0"/>
        <w:jc w:val="center"/>
        <w:rPr>
          <w:lang w:val="pt-BR"/>
        </w:rPr>
      </w:pPr>
      <w:r>
        <w:rPr/>
        <w:drawing>
          <wp:inline distT="0" distB="7620" distL="0" distR="5080">
            <wp:extent cx="4338955" cy="1973580"/>
            <wp:effectExtent l="0" t="0" r="0" b="0"/>
            <wp:docPr id="2" name="Imagem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0" descr=""/>
                    <pic:cNvPicPr>
                      <a:picLocks noChangeAspect="1" noChangeArrowheads="1"/>
                    </pic:cNvPicPr>
                  </pic:nvPicPr>
                  <pic:blipFill>
                    <a:blip r:embed="rId8"/>
                    <a:stretch>
                      <a:fillRect/>
                    </a:stretch>
                  </pic:blipFill>
                  <pic:spPr bwMode="auto">
                    <a:xfrm>
                      <a:off x="0" y="0"/>
                      <a:ext cx="4338955" cy="1973580"/>
                    </a:xfrm>
                    <a:prstGeom prst="rect">
                      <a:avLst/>
                    </a:prstGeom>
                  </pic:spPr>
                </pic:pic>
              </a:graphicData>
            </a:graphic>
          </wp:inline>
        </w:drawing>
      </w:r>
    </w:p>
    <w:p>
      <w:pPr>
        <w:pStyle w:val="Normal"/>
        <w:ind w:hanging="0"/>
        <w:jc w:val="center"/>
        <w:rPr>
          <w:b/>
          <w:b/>
          <w:sz w:val="20"/>
          <w:szCs w:val="20"/>
          <w:lang w:val="pt-BR"/>
        </w:rPr>
      </w:pPr>
      <w:r>
        <w:rPr>
          <w:b/>
          <w:sz w:val="20"/>
          <w:szCs w:val="20"/>
          <w:lang w:val="pt-BR"/>
        </w:rPr>
        <w:t>Fonte: BM&amp;FBOVESPA (2017).</w:t>
      </w:r>
    </w:p>
    <w:p>
      <w:pPr>
        <w:pStyle w:val="Normal"/>
        <w:rPr>
          <w:lang w:val="pt-BR"/>
        </w:rPr>
      </w:pPr>
      <w:r>
        <w:rPr>
          <w:lang w:val="pt-BR"/>
        </w:rPr>
      </w:r>
    </w:p>
    <w:p>
      <w:pPr>
        <w:pStyle w:val="Caption"/>
        <w:spacing w:lineRule="auto" w:line="360" w:before="0" w:after="0"/>
        <w:ind w:hanging="0"/>
        <w:jc w:val="center"/>
        <w:rPr/>
      </w:pPr>
      <w:bookmarkStart w:id="45" w:name="_Toc499010308"/>
      <w:bookmarkStart w:id="46" w:name="_Ref498995103"/>
      <w:r>
        <w:rPr>
          <w:b/>
          <w:i w:val="false"/>
          <w:color w:val="00000A"/>
          <w:sz w:val="24"/>
          <w:lang w:val="pt-BR"/>
        </w:rPr>
        <w:t xml:space="preserve">Figura </w:t>
      </w:r>
      <w:r>
        <w:rPr>
          <w:b/>
          <w:i w:val="false"/>
          <w:color w:val="00000A"/>
          <w:sz w:val="24"/>
          <w:lang w:val="pt-BR"/>
        </w:rPr>
        <w:fldChar w:fldCharType="begin"/>
      </w:r>
      <w:r>
        <w:instrText> SEQ Figura \* ARABIC </w:instrText>
      </w:r>
      <w:r>
        <w:fldChar w:fldCharType="separate"/>
      </w:r>
      <w:r>
        <w:t>3</w:t>
      </w:r>
      <w:r>
        <w:fldChar w:fldCharType="end"/>
      </w:r>
      <w:bookmarkEnd w:id="46"/>
      <w:bookmarkEnd w:id="45"/>
      <w:r>
        <w:rPr>
          <w:b/>
          <w:i w:val="false"/>
          <w:color w:val="00000A"/>
          <w:sz w:val="24"/>
          <w:lang w:val="pt-BR"/>
        </w:rPr>
        <w:t xml:space="preserve"> – Patrimônio líquido e valor de mercado do BM&amp;FBOVESPA.</w:t>
      </w:r>
    </w:p>
    <w:p>
      <w:pPr>
        <w:pStyle w:val="Normal"/>
        <w:ind w:hanging="0"/>
        <w:jc w:val="center"/>
        <w:rPr>
          <w:rFonts w:cs="Arial"/>
          <w:b/>
          <w:b/>
          <w:szCs w:val="24"/>
          <w:lang w:val="pt-BR"/>
        </w:rPr>
      </w:pPr>
      <w:r>
        <w:rPr/>
        <w:drawing>
          <wp:inline distT="0" distB="0" distL="0" distR="635">
            <wp:extent cx="4343400" cy="2308860"/>
            <wp:effectExtent l="0" t="0" r="0" b="0"/>
            <wp:docPr id="3" name="Imagem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1" descr=""/>
                    <pic:cNvPicPr>
                      <a:picLocks noChangeAspect="1" noChangeArrowheads="1"/>
                    </pic:cNvPicPr>
                  </pic:nvPicPr>
                  <pic:blipFill>
                    <a:blip r:embed="rId9"/>
                    <a:stretch>
                      <a:fillRect/>
                    </a:stretch>
                  </pic:blipFill>
                  <pic:spPr bwMode="auto">
                    <a:xfrm>
                      <a:off x="0" y="0"/>
                      <a:ext cx="4343400" cy="2308860"/>
                    </a:xfrm>
                    <a:prstGeom prst="rect">
                      <a:avLst/>
                    </a:prstGeom>
                  </pic:spPr>
                </pic:pic>
              </a:graphicData>
            </a:graphic>
          </wp:inline>
        </w:drawing>
      </w:r>
    </w:p>
    <w:p>
      <w:pPr>
        <w:pStyle w:val="Normal"/>
        <w:ind w:hanging="0"/>
        <w:jc w:val="center"/>
        <w:rPr>
          <w:b/>
          <w:b/>
          <w:sz w:val="20"/>
          <w:szCs w:val="20"/>
          <w:lang w:val="pt-BR"/>
        </w:rPr>
      </w:pPr>
      <w:r>
        <w:rPr>
          <w:b/>
          <w:sz w:val="20"/>
          <w:szCs w:val="20"/>
          <w:lang w:val="pt-BR"/>
        </w:rPr>
        <w:t>Fonte: BM&amp;FBOVESPA (2017).</w:t>
      </w:r>
    </w:p>
    <w:p>
      <w:pPr>
        <w:pStyle w:val="Normal"/>
        <w:rPr>
          <w:lang w:val="pt-BR"/>
        </w:rPr>
      </w:pPr>
      <w:r>
        <w:rPr>
          <w:lang w:val="pt-BR"/>
        </w:rPr>
      </w:r>
    </w:p>
    <w:p>
      <w:pPr>
        <w:pStyle w:val="Caption"/>
        <w:spacing w:lineRule="auto" w:line="360" w:before="0" w:after="0"/>
        <w:ind w:hanging="0"/>
        <w:jc w:val="center"/>
        <w:rPr/>
      </w:pPr>
      <w:bookmarkStart w:id="47" w:name="_Toc499010309"/>
      <w:r>
        <w:rPr>
          <w:b/>
          <w:i w:val="false"/>
          <w:color w:val="00000A"/>
          <w:sz w:val="24"/>
          <w:lang w:val="pt-BR"/>
        </w:rPr>
        <w:t xml:space="preserve">Figura </w:t>
      </w:r>
      <w:r>
        <w:rPr>
          <w:b/>
          <w:i w:val="false"/>
          <w:color w:val="00000A"/>
          <w:sz w:val="24"/>
          <w:lang w:val="pt-BR"/>
        </w:rPr>
        <w:fldChar w:fldCharType="begin"/>
      </w:r>
      <w:r>
        <w:instrText> SEQ Figura \* ARABIC </w:instrText>
      </w:r>
      <w:r>
        <w:fldChar w:fldCharType="separate"/>
      </w:r>
      <w:r>
        <w:t>4</w:t>
      </w:r>
      <w:r>
        <w:fldChar w:fldCharType="end"/>
      </w:r>
      <w:bookmarkEnd w:id="47"/>
      <w:r>
        <w:rPr>
          <w:b/>
          <w:i w:val="false"/>
          <w:color w:val="00000A"/>
          <w:sz w:val="24"/>
          <w:lang w:val="pt-BR"/>
        </w:rPr>
        <w:t xml:space="preserve"> – Perfil mensal de número de investidores no BM&amp;FBOVESPA.</w:t>
      </w:r>
    </w:p>
    <w:p>
      <w:pPr>
        <w:pStyle w:val="Normal"/>
        <w:ind w:hanging="0"/>
        <w:jc w:val="center"/>
        <w:rPr>
          <w:rFonts w:ascii="Arial" w:hAnsi="Arial" w:cs="Arial"/>
          <w:b/>
          <w:b/>
          <w:szCs w:val="24"/>
          <w:lang w:val="pt-BR"/>
        </w:rPr>
      </w:pPr>
      <w:r>
        <w:rPr/>
        <w:drawing>
          <wp:inline distT="0" distB="0" distL="0" distR="0">
            <wp:extent cx="4572000" cy="2286000"/>
            <wp:effectExtent l="0" t="0" r="0" b="0"/>
            <wp:docPr id="4" name="Imagem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5" descr=""/>
                    <pic:cNvPicPr>
                      <a:picLocks noChangeAspect="1" noChangeArrowheads="1"/>
                    </pic:cNvPicPr>
                  </pic:nvPicPr>
                  <pic:blipFill>
                    <a:blip r:embed="rId10"/>
                    <a:stretch>
                      <a:fillRect/>
                    </a:stretch>
                  </pic:blipFill>
                  <pic:spPr bwMode="auto">
                    <a:xfrm>
                      <a:off x="0" y="0"/>
                      <a:ext cx="4572000" cy="2286000"/>
                    </a:xfrm>
                    <a:prstGeom prst="rect">
                      <a:avLst/>
                    </a:prstGeom>
                  </pic:spPr>
                </pic:pic>
              </a:graphicData>
            </a:graphic>
          </wp:inline>
        </w:drawing>
      </w:r>
    </w:p>
    <w:p>
      <w:pPr>
        <w:pStyle w:val="Normal"/>
        <w:ind w:hanging="0"/>
        <w:jc w:val="center"/>
        <w:rPr>
          <w:b/>
          <w:b/>
          <w:sz w:val="20"/>
          <w:szCs w:val="20"/>
          <w:lang w:val="pt-BR"/>
        </w:rPr>
      </w:pPr>
      <w:r>
        <w:rPr>
          <w:b/>
          <w:sz w:val="20"/>
          <w:szCs w:val="20"/>
          <w:lang w:val="pt-BR"/>
        </w:rPr>
        <w:t>Fonte: BM&amp;FBOVESPA (2017).</w:t>
      </w:r>
    </w:p>
    <w:p>
      <w:pPr>
        <w:pStyle w:val="Normal"/>
        <w:rPr>
          <w:lang w:val="pt-BR"/>
        </w:rPr>
      </w:pPr>
      <w:r>
        <w:rPr>
          <w:lang w:val="pt-BR"/>
        </w:rPr>
      </w:r>
    </w:p>
    <w:p>
      <w:pPr>
        <w:pStyle w:val="Ttulo3"/>
        <w:numPr>
          <w:ilvl w:val="2"/>
          <w:numId w:val="3"/>
        </w:numPr>
        <w:rPr>
          <w:lang w:val="pt-BR"/>
        </w:rPr>
      </w:pPr>
      <w:bookmarkStart w:id="48" w:name="_Toc499093452"/>
      <w:bookmarkStart w:id="49" w:name="_Toc498693190"/>
      <w:bookmarkEnd w:id="48"/>
      <w:bookmarkEnd w:id="49"/>
      <w:r>
        <w:rPr>
          <w:lang w:val="pt-BR"/>
        </w:rPr>
        <w:t>BODIVA</w:t>
      </w:r>
    </w:p>
    <w:p>
      <w:pPr>
        <w:pStyle w:val="Normal"/>
        <w:rPr>
          <w:lang w:val="pt-BR"/>
        </w:rPr>
      </w:pPr>
      <w:r>
        <w:rPr>
          <w:lang w:val="pt-BR"/>
        </w:rPr>
      </w:r>
    </w:p>
    <w:p>
      <w:pPr>
        <w:pStyle w:val="Normal"/>
        <w:rPr>
          <w:lang w:val="pt-BR"/>
        </w:rPr>
      </w:pPr>
      <w:r>
        <w:rPr>
          <w:lang w:val="pt-BR"/>
        </w:rPr>
        <w:t>A BODIVA é a bolsa de valores de mercado angolano. Através dela, é feita a negociação de ações, valores mobiliários, derivativos, e outros ativos financeiros, portanto trata-se de uma entidade gestora e responsável pela transparência e segurança das transações no mercado de valores mobiliários.</w:t>
      </w:r>
    </w:p>
    <w:p>
      <w:pPr>
        <w:pStyle w:val="Normal"/>
        <w:rPr>
          <w:lang w:val="pt-BR"/>
        </w:rPr>
      </w:pPr>
      <w:r>
        <w:rPr>
          <w:lang w:val="pt-BR"/>
        </w:rPr>
      </w:r>
    </w:p>
    <w:p>
      <w:pPr>
        <w:pStyle w:val="Ttulo4"/>
        <w:numPr>
          <w:ilvl w:val="3"/>
          <w:numId w:val="3"/>
        </w:numPr>
        <w:spacing w:before="0" w:after="0"/>
        <w:rPr>
          <w:rFonts w:ascii="Times New Roman" w:hAnsi="Times New Roman" w:cs="Times New Roman"/>
          <w:color w:val="00000A"/>
          <w:lang w:val="pt-BR"/>
        </w:rPr>
      </w:pPr>
      <w:r>
        <w:rPr>
          <w:rFonts w:cs="Times New Roman" w:ascii="Times New Roman" w:hAnsi="Times New Roman"/>
          <w:color w:val="00000A"/>
          <w:lang w:val="pt-BR"/>
        </w:rPr>
        <w:t>Origem e história</w:t>
      </w:r>
    </w:p>
    <w:p>
      <w:pPr>
        <w:pStyle w:val="Normal"/>
        <w:rPr>
          <w:lang w:val="pt-BR"/>
        </w:rPr>
      </w:pPr>
      <w:r>
        <w:rPr>
          <w:lang w:val="pt-BR"/>
        </w:rPr>
      </w:r>
    </w:p>
    <w:p>
      <w:pPr>
        <w:pStyle w:val="Normal"/>
        <w:rPr>
          <w:lang w:val="pt-BR"/>
        </w:rPr>
      </w:pPr>
      <w:r>
        <w:rPr>
          <w:lang w:val="pt-BR"/>
        </w:rPr>
        <w:t>Qualquer organização tem uma história única e a capacidade de a descobrir e criar uma narrativa é central na criação de uma cultura organizacional. A narrativa da história da BODIVA não se inicia no momento da sua criação, mas herda necessariamente todo o processo que levou à sua constituição.</w:t>
      </w:r>
    </w:p>
    <w:p>
      <w:pPr>
        <w:pStyle w:val="Normal"/>
        <w:rPr>
          <w:lang w:val="pt-BR"/>
        </w:rPr>
      </w:pPr>
      <w:r>
        <w:rPr>
          <w:lang w:val="pt-BR"/>
        </w:rPr>
        <w:t>Assim, a história da BODIVA inclui a ideia de construção de mercado de Valores Mobiliários em Angola de 1998, que culminou com a criação da CMC em 2005, através do Decreto 9/2005, com a publicação da lei de Valores Mobiliários (Lei 12/2005) e com a constituição da BVDA – Bolsa de Valores e Derivados de Angola SA, em 2006, comparticipação no seu capital social de entidades públicas e privadas.</w:t>
      </w:r>
    </w:p>
    <w:p>
      <w:pPr>
        <w:pStyle w:val="Normal"/>
        <w:rPr>
          <w:lang w:val="pt-BR"/>
        </w:rPr>
      </w:pPr>
      <w:r>
        <w:rPr>
          <w:lang w:val="pt-BR"/>
        </w:rPr>
        <w:t>No entanto, perante a frustração das expectativas na sua operação, o poder executivo entendeu promover a clarificação do processo de institucionalização dos duas principais componentes do mercado – a autoridade de regulação e a entidade gestora de mercados regulamentados, de capitais integralmente públicos.</w:t>
      </w:r>
    </w:p>
    <w:p>
      <w:pPr>
        <w:pStyle w:val="Normal"/>
        <w:rPr>
          <w:lang w:val="pt-BR"/>
        </w:rPr>
      </w:pPr>
      <w:r>
        <w:rPr>
          <w:lang w:val="pt-BR"/>
        </w:rPr>
        <w:t>Assim, é dessa fase de relançamento da institucionalização da CMC em 2012, pela nomeação do seu primeiro Conselho de Administração, que decorre a decisão de liquidar a anterior Sociedade BVDA SA, e criar uma nova sociedade gestora de mercados regulamentados, de capitais integralmente públicos.</w:t>
      </w:r>
    </w:p>
    <w:p>
      <w:pPr>
        <w:pStyle w:val="Normal"/>
        <w:rPr>
          <w:lang w:val="pt-BR"/>
        </w:rPr>
      </w:pPr>
      <w:r>
        <w:rPr>
          <w:lang w:val="pt-BR"/>
        </w:rPr>
        <w:t>Este processo de institucionalização da sociedade gestora de mercados regulamentados iniciou-se pela nomeação da sua Comissão instaladora, pelo Despacho Presidencial 43/2013, que teve como objetivo estrutural o modelo de negócio e contratar a plataforma tecnológica de suporte à atividade.</w:t>
      </w:r>
    </w:p>
    <w:p>
      <w:pPr>
        <w:pStyle w:val="Normal"/>
        <w:rPr>
          <w:lang w:val="pt-BR"/>
        </w:rPr>
      </w:pPr>
      <w:r>
        <w:rPr>
          <w:lang w:val="pt-BR"/>
        </w:rPr>
        <w:t>A BODIVA coloca à disposição da economia Angolana mercados juridicamente seguros, onde as entidades que procuram financiar as suas atividades (os emitentes) e aqueles que pretendem rentabilizar os seus capitais (os investidores) poderão negociar com equidade, confiantes de que não serão discriminados ou preteridos no acesso à informação, nem no acesso às oportunidades de negociação que surjam.</w:t>
      </w:r>
    </w:p>
    <w:p>
      <w:pPr>
        <w:pStyle w:val="Normal"/>
        <w:rPr>
          <w:lang w:val="pt-BR"/>
        </w:rPr>
      </w:pPr>
      <w:r>
        <w:rPr>
          <w:lang w:val="pt-BR"/>
        </w:rPr>
      </w:r>
    </w:p>
    <w:p>
      <w:pPr>
        <w:pStyle w:val="Ttulo4"/>
        <w:numPr>
          <w:ilvl w:val="3"/>
          <w:numId w:val="3"/>
        </w:numPr>
        <w:spacing w:before="0" w:after="0"/>
        <w:rPr>
          <w:rFonts w:ascii="Times New Roman" w:hAnsi="Times New Roman" w:cs="Times New Roman"/>
          <w:color w:val="00000A"/>
          <w:lang w:val="pt-BR"/>
        </w:rPr>
      </w:pPr>
      <w:r>
        <w:rPr>
          <w:rFonts w:cs="Times New Roman" w:ascii="Times New Roman" w:hAnsi="Times New Roman"/>
          <w:color w:val="00000A"/>
          <w:lang w:val="pt-BR"/>
        </w:rPr>
        <w:t>Valores e estrutura organizacional</w:t>
      </w:r>
    </w:p>
    <w:p>
      <w:pPr>
        <w:pStyle w:val="Normal"/>
        <w:rPr>
          <w:lang w:val="pt-BR"/>
        </w:rPr>
      </w:pPr>
      <w:r>
        <w:rPr>
          <w:lang w:val="pt-BR"/>
        </w:rPr>
      </w:r>
    </w:p>
    <w:p>
      <w:pPr>
        <w:pStyle w:val="Normal"/>
        <w:rPr>
          <w:lang w:val="pt-BR"/>
        </w:rPr>
      </w:pPr>
      <w:r>
        <w:rPr>
          <w:lang w:val="pt-BR"/>
        </w:rPr>
        <w:t>A BODIVA assegura, a todos os intervenientes, uma conectividade transparente nos Mercados Regulamentados de Valores Mobiliários e Derivados, por oposição à negociação fora deles. Os valores identificados propiciam o estabelecimento de uma cultura corporativa e de mercado, que se pretende.</w:t>
      </w:r>
    </w:p>
    <w:p>
      <w:pPr>
        <w:pStyle w:val="Normal"/>
        <w:rPr>
          <w:lang w:val="pt-BR"/>
        </w:rPr>
      </w:pPr>
      <w:r>
        <w:rPr>
          <w:lang w:val="pt-BR"/>
        </w:rPr>
        <w:t>Os valores centrais materializam os princípios básicos que orientam as interações com todos os participantes no mercado. Os valores identificados propiciam o estabelecimento de uma cultura corporativa e de mercado, que se pretende progressiva e duradoura, e garantem a credibilidade da BODIVA perante o mercado em um todo.</w:t>
      </w:r>
    </w:p>
    <w:p>
      <w:pPr>
        <w:pStyle w:val="Normal"/>
        <w:rPr>
          <w:lang w:val="pt-BR"/>
        </w:rPr>
      </w:pPr>
      <w:r>
        <w:rPr>
          <w:lang w:val="pt-BR"/>
        </w:rPr>
        <w:t>A adopção destes valores fundamentais vai potencializar e dinamizar a BODIVA para atingir todo o seu potencial, especialmente no desenvolvimento do seu capital humano, e para reagir e se adaptar a todas as circunstancias, otimizando desse modo o sucesso a longo prazo.</w:t>
      </w:r>
    </w:p>
    <w:p>
      <w:pPr>
        <w:pStyle w:val="Normal"/>
        <w:rPr>
          <w:lang w:val="pt-BR"/>
        </w:rPr>
      </w:pPr>
      <w:r>
        <w:rPr>
          <w:lang w:val="pt-BR"/>
        </w:rPr>
        <w:t>A BODIVA adopta os seguintes valores:</w:t>
      </w:r>
    </w:p>
    <w:p>
      <w:pPr>
        <w:pStyle w:val="Normal"/>
        <w:rPr>
          <w:lang w:val="pt-BR"/>
        </w:rPr>
      </w:pPr>
      <w:r>
        <w:rPr>
          <w:lang w:val="pt-BR"/>
        </w:rPr>
      </w:r>
    </w:p>
    <w:p>
      <w:pPr>
        <w:pStyle w:val="ListParagraph"/>
        <w:numPr>
          <w:ilvl w:val="0"/>
          <w:numId w:val="6"/>
        </w:numPr>
        <w:rPr>
          <w:lang w:val="pt-BR"/>
        </w:rPr>
      </w:pPr>
      <w:r>
        <w:rPr>
          <w:lang w:val="pt-BR"/>
        </w:rPr>
        <w:t>Integridade – agir com honestidade, transparência, rigor e sentido ético e evitar qualquer conduta, por ação ou por omissão que comprometa a reputação do MRVM&amp;D;</w:t>
      </w:r>
    </w:p>
    <w:p>
      <w:pPr>
        <w:pStyle w:val="ListParagraph"/>
        <w:numPr>
          <w:ilvl w:val="0"/>
          <w:numId w:val="6"/>
        </w:numPr>
        <w:rPr>
          <w:lang w:val="pt-BR"/>
        </w:rPr>
      </w:pPr>
      <w:r>
        <w:rPr>
          <w:lang w:val="pt-BR"/>
        </w:rPr>
        <w:t>Jurídica – defender a segurança jurídica no MRV&amp;D, através de contratos que defendem com evidente clareza as obrigações das partes;</w:t>
      </w:r>
    </w:p>
    <w:p>
      <w:pPr>
        <w:pStyle w:val="ListParagraph"/>
        <w:numPr>
          <w:ilvl w:val="0"/>
          <w:numId w:val="6"/>
        </w:numPr>
        <w:rPr>
          <w:lang w:val="pt-BR"/>
        </w:rPr>
      </w:pPr>
      <w:r>
        <w:rPr>
          <w:lang w:val="pt-BR"/>
        </w:rPr>
        <w:t>Operacional – assegurar que os sistemas tecnológicos do MRVM&amp;D funcionam sem falhas e ter em prontidão, planos de contingência e recuperação.</w:t>
      </w:r>
    </w:p>
    <w:p>
      <w:pPr>
        <w:pStyle w:val="ListParagraph"/>
        <w:numPr>
          <w:ilvl w:val="0"/>
          <w:numId w:val="6"/>
        </w:numPr>
        <w:rPr>
          <w:lang w:val="pt-BR"/>
        </w:rPr>
      </w:pPr>
      <w:r>
        <w:rPr>
          <w:lang w:val="pt-BR"/>
        </w:rPr>
        <w:t>Qualidade – defender o primado dos clientes entre todas as instituições financeiras que intervenham no MRVM&amp;D;</w:t>
      </w:r>
    </w:p>
    <w:p>
      <w:pPr>
        <w:pStyle w:val="ListParagraph"/>
        <w:numPr>
          <w:ilvl w:val="0"/>
          <w:numId w:val="6"/>
        </w:numPr>
        <w:rPr>
          <w:lang w:val="pt-BR"/>
        </w:rPr>
      </w:pPr>
      <w:r>
        <w:rPr>
          <w:lang w:val="pt-BR"/>
        </w:rPr>
        <w:t>Concorrência – promover a sã concorrência entre todas as instituições financeiras que intervenham no MRVM&amp;D;</w:t>
      </w:r>
    </w:p>
    <w:p>
      <w:pPr>
        <w:pStyle w:val="ListParagraph"/>
        <w:numPr>
          <w:ilvl w:val="0"/>
          <w:numId w:val="6"/>
        </w:numPr>
        <w:rPr>
          <w:lang w:val="pt-BR"/>
        </w:rPr>
      </w:pPr>
      <w:r>
        <w:rPr>
          <w:lang w:val="pt-BR"/>
        </w:rPr>
        <w:t>Inovação – promover a excelência, a criatividade, o orgulho e a paixão no exercício de atividades em mercados financeiros exigente e em constante mudança;</w:t>
      </w:r>
    </w:p>
    <w:p>
      <w:pPr>
        <w:pStyle w:val="ListParagraph"/>
        <w:numPr>
          <w:ilvl w:val="0"/>
          <w:numId w:val="6"/>
        </w:numPr>
        <w:rPr>
          <w:lang w:val="pt-BR"/>
        </w:rPr>
      </w:pPr>
      <w:r>
        <w:rPr>
          <w:lang w:val="pt-BR"/>
        </w:rPr>
        <w:t>Comunicação/Relato – gerir informação societária e de mercado nos exatos termos que obrigam as restantes instituições financeiras presentes no MRVM&amp;D;</w:t>
      </w:r>
    </w:p>
    <w:p>
      <w:pPr>
        <w:pStyle w:val="ListParagraph"/>
        <w:numPr>
          <w:ilvl w:val="0"/>
          <w:numId w:val="6"/>
        </w:numPr>
        <w:rPr>
          <w:lang w:val="pt-BR"/>
        </w:rPr>
      </w:pPr>
      <w:r>
        <w:rPr>
          <w:lang w:val="pt-BR"/>
        </w:rPr>
        <w:t>Comunidade – desenvolver um espírito de comunidade e cidadania indispensável promoção do MRVM&amp;D;</w:t>
      </w:r>
    </w:p>
    <w:p>
      <w:pPr>
        <w:pStyle w:val="ListParagraph"/>
        <w:numPr>
          <w:ilvl w:val="0"/>
          <w:numId w:val="6"/>
        </w:numPr>
        <w:rPr>
          <w:lang w:val="pt-BR"/>
        </w:rPr>
      </w:pPr>
      <w:r>
        <w:rPr>
          <w:lang w:val="pt-BR"/>
        </w:rPr>
        <w:t>Respeito – respeitar a diversidade, a dignidade e o desenvolvimento do talento dos nossos colaboradores, como a essência do sucesso da BODIVA;</w:t>
      </w:r>
    </w:p>
    <w:p>
      <w:pPr>
        <w:pStyle w:val="ListParagraph"/>
        <w:numPr>
          <w:ilvl w:val="0"/>
          <w:numId w:val="6"/>
        </w:numPr>
        <w:rPr>
          <w:lang w:val="pt-BR"/>
        </w:rPr>
      </w:pPr>
      <w:r>
        <w:rPr>
          <w:lang w:val="pt-BR"/>
        </w:rPr>
        <w:t>Trabalho de equipe – estar consciente da importância do espírito de equipa, pelo que procuramos trabalhar com elevado grau de envolvimento de todos os colaboradores; e</w:t>
      </w:r>
    </w:p>
    <w:p>
      <w:pPr>
        <w:pStyle w:val="ListParagraph"/>
        <w:numPr>
          <w:ilvl w:val="0"/>
          <w:numId w:val="6"/>
        </w:numPr>
        <w:rPr>
          <w:lang w:val="pt-BR"/>
        </w:rPr>
      </w:pPr>
      <w:r>
        <w:rPr>
          <w:lang w:val="pt-BR"/>
        </w:rPr>
        <w:t>Trabalho árduo e exigente – promover a satisfação no emprego, através do elevado grau de envolvimento dos colaboradores e um adequado sistema de incentivos, para que as atividades sejam   percepcionadas como apetecíveis e desempenhadas com energia.</w:t>
      </w:r>
    </w:p>
    <w:p>
      <w:pPr>
        <w:pStyle w:val="Normal"/>
        <w:rPr>
          <w:lang w:val="pt-BR"/>
        </w:rPr>
      </w:pPr>
      <w:r>
        <w:rPr>
          <w:lang w:val="pt-BR"/>
        </w:rPr>
      </w:r>
    </w:p>
    <w:p>
      <w:pPr>
        <w:pStyle w:val="Normal"/>
        <w:rPr>
          <w:lang w:val="pt-BR"/>
        </w:rPr>
      </w:pPr>
      <w:r>
        <w:rPr>
          <w:lang w:val="pt-BR"/>
        </w:rPr>
        <w:t>A negociação nos mercados geridos pela BODIVA deverá ser efetuada através de agentes de intermediação tais como os membros de negociação que asseguram pelos mesmos, os serviços de recepção e execução de ordens. Assim é através dos membros de negociação que o investidor poderá encaminhar sua ordem de compra e venda para o mercado.</w:t>
      </w:r>
    </w:p>
    <w:p>
      <w:pPr>
        <w:pStyle w:val="Normal"/>
        <w:rPr>
          <w:lang w:val="pt-BR"/>
        </w:rPr>
      </w:pPr>
      <w:r>
        <w:rPr>
          <w:lang w:val="pt-BR"/>
        </w:rPr>
        <w:t>O membro associado é o agente de intermediação que negocia nos mercados geridos pela BODIVA, unicamente para carteira própria, podendo apenas colocar ordens e realizar negócios para a sua carteira de negociação.</w:t>
      </w:r>
    </w:p>
    <w:p>
      <w:pPr>
        <w:pStyle w:val="Normal"/>
        <w:rPr/>
      </w:pPr>
      <w:r>
        <w:rPr>
          <w:lang w:val="pt-BR"/>
        </w:rPr>
        <w:t xml:space="preserve">Portanto, conforme mostra a </w:t>
      </w:r>
      <w:r>
        <w:rPr>
          <w:lang w:val="pt-BR"/>
        </w:rPr>
        <w:fldChar w:fldCharType="begin"/>
      </w:r>
      <w:r>
        <w:instrText> REF _Ref498679941 \h </w:instrText>
      </w:r>
      <w:r>
        <w:fldChar w:fldCharType="separate"/>
      </w:r>
      <w:r>
        <w:t>Tabela 1</w:t>
      </w:r>
      <w:r>
        <w:fldChar w:fldCharType="end"/>
      </w:r>
      <w:r>
        <w:rPr>
          <w:lang w:val="pt-BR"/>
        </w:rPr>
        <w:t>, atualmente a BODIVA conta com cerca de 14 empresas associadas para negociações.</w:t>
      </w:r>
    </w:p>
    <w:p>
      <w:pPr>
        <w:pStyle w:val="Caption"/>
        <w:spacing w:lineRule="auto" w:line="360" w:before="0" w:after="0"/>
        <w:ind w:hanging="0"/>
        <w:jc w:val="center"/>
        <w:rPr/>
      </w:pPr>
      <w:bookmarkStart w:id="50" w:name="_Toc499005517"/>
      <w:bookmarkStart w:id="51" w:name="_Ref498679932"/>
      <w:bookmarkStart w:id="52" w:name="_Ref498679941"/>
      <w:r>
        <w:rPr>
          <w:b/>
          <w:i w:val="false"/>
          <w:color w:val="00000A"/>
          <w:sz w:val="24"/>
          <w:lang w:val="pt-BR"/>
        </w:rPr>
        <w:t xml:space="preserve">Tabela </w:t>
      </w:r>
      <w:r>
        <w:rPr>
          <w:b/>
          <w:i w:val="false"/>
          <w:color w:val="00000A"/>
          <w:sz w:val="24"/>
          <w:lang w:val="pt-BR"/>
        </w:rPr>
        <w:fldChar w:fldCharType="begin"/>
      </w:r>
      <w:r>
        <w:instrText> SEQ Tabela \* ARABIC </w:instrText>
      </w:r>
      <w:r>
        <w:fldChar w:fldCharType="separate"/>
      </w:r>
      <w:r>
        <w:t>1</w:t>
      </w:r>
      <w:r>
        <w:fldChar w:fldCharType="end"/>
      </w:r>
      <w:bookmarkEnd w:id="52"/>
      <w:bookmarkEnd w:id="50"/>
      <w:bookmarkEnd w:id="51"/>
      <w:r>
        <w:rPr>
          <w:b/>
          <w:i w:val="false"/>
          <w:color w:val="00000A"/>
          <w:sz w:val="24"/>
          <w:lang w:val="pt-BR"/>
        </w:rPr>
        <w:t xml:space="preserve"> – Membros do BODIVA (atualização de 23/05/2017).</w:t>
      </w:r>
    </w:p>
    <w:tbl>
      <w:tblPr>
        <w:tblStyle w:val="Tabelacomgrade"/>
        <w:tblW w:w="9055" w:type="dxa"/>
        <w:jc w:val="left"/>
        <w:tblInd w:w="0" w:type="dxa"/>
        <w:tblCellMar>
          <w:top w:w="0" w:type="dxa"/>
          <w:left w:w="108" w:type="dxa"/>
          <w:bottom w:w="0" w:type="dxa"/>
          <w:right w:w="108" w:type="dxa"/>
        </w:tblCellMar>
        <w:tblLook w:firstRow="1" w:noVBand="1" w:lastRow="0" w:firstColumn="1" w:lastColumn="0" w:noHBand="0" w:val="04a0"/>
      </w:tblPr>
      <w:tblGrid>
        <w:gridCol w:w="4531"/>
        <w:gridCol w:w="1505"/>
        <w:gridCol w:w="3019"/>
      </w:tblGrid>
      <w:tr>
        <w:trPr/>
        <w:tc>
          <w:tcPr>
            <w:tcW w:w="4531" w:type="dxa"/>
            <w:tcBorders/>
            <w:shd w:fill="auto" w:val="clear"/>
            <w:tcMar>
              <w:left w:w="108" w:type="dxa"/>
            </w:tcMar>
          </w:tcPr>
          <w:p>
            <w:pPr>
              <w:pStyle w:val="Normal"/>
              <w:tabs>
                <w:tab w:val="left" w:pos="5790" w:leader="none"/>
              </w:tabs>
              <w:spacing w:lineRule="auto" w:line="240"/>
              <w:ind w:hanging="0"/>
              <w:jc w:val="left"/>
              <w:rPr>
                <w:b/>
                <w:b/>
                <w:lang w:val="pt-BR" w:eastAsia="pt-BR"/>
              </w:rPr>
            </w:pPr>
            <w:r>
              <w:rPr>
                <w:b/>
                <w:lang w:val="pt-BR" w:eastAsia="pt-BR"/>
              </w:rPr>
              <w:t>Nome da empresa</w:t>
            </w:r>
          </w:p>
        </w:tc>
        <w:tc>
          <w:tcPr>
            <w:tcW w:w="1505" w:type="dxa"/>
            <w:tcBorders/>
            <w:shd w:fill="auto" w:val="clear"/>
            <w:tcMar>
              <w:left w:w="108" w:type="dxa"/>
            </w:tcMar>
          </w:tcPr>
          <w:p>
            <w:pPr>
              <w:pStyle w:val="Normal"/>
              <w:tabs>
                <w:tab w:val="left" w:pos="5790" w:leader="none"/>
              </w:tabs>
              <w:spacing w:lineRule="auto" w:line="240"/>
              <w:ind w:hanging="0"/>
              <w:jc w:val="left"/>
              <w:rPr>
                <w:b/>
                <w:b/>
                <w:lang w:val="pt-BR" w:eastAsia="pt-BR"/>
              </w:rPr>
            </w:pPr>
            <w:r>
              <w:rPr>
                <w:b/>
                <w:lang w:val="pt-BR" w:eastAsia="pt-BR"/>
              </w:rPr>
              <w:t>Sigla</w:t>
            </w:r>
          </w:p>
        </w:tc>
        <w:tc>
          <w:tcPr>
            <w:tcW w:w="3019" w:type="dxa"/>
            <w:tcBorders/>
            <w:shd w:fill="auto" w:val="clear"/>
            <w:tcMar>
              <w:left w:w="108" w:type="dxa"/>
            </w:tcMar>
          </w:tcPr>
          <w:p>
            <w:pPr>
              <w:pStyle w:val="Normal"/>
              <w:tabs>
                <w:tab w:val="left" w:pos="5790" w:leader="none"/>
              </w:tabs>
              <w:spacing w:lineRule="auto" w:line="240"/>
              <w:ind w:hanging="0"/>
              <w:jc w:val="left"/>
              <w:rPr>
                <w:b/>
                <w:b/>
                <w:lang w:val="pt-BR" w:eastAsia="pt-BR"/>
              </w:rPr>
            </w:pPr>
            <w:r>
              <w:rPr>
                <w:b/>
                <w:lang w:val="pt-BR" w:eastAsia="pt-BR"/>
              </w:rPr>
              <w:t>Tipo de filiação</w:t>
            </w:r>
          </w:p>
        </w:tc>
      </w:tr>
      <w:tr>
        <w:trPr/>
        <w:tc>
          <w:tcPr>
            <w:tcW w:w="4531" w:type="dxa"/>
            <w:tcBorders/>
            <w:shd w:fill="auto" w:val="clear"/>
            <w:tcMar>
              <w:left w:w="108" w:type="dxa"/>
            </w:tcMar>
          </w:tcPr>
          <w:p>
            <w:pPr>
              <w:pStyle w:val="Normal"/>
              <w:tabs>
                <w:tab w:val="left" w:pos="5790" w:leader="none"/>
              </w:tabs>
              <w:spacing w:lineRule="auto" w:line="360"/>
              <w:ind w:hanging="0"/>
              <w:jc w:val="left"/>
              <w:rPr>
                <w:lang w:val="pt-BR" w:eastAsia="pt-BR"/>
              </w:rPr>
            </w:pPr>
            <w:r>
              <w:rPr>
                <w:lang w:val="pt-BR" w:eastAsia="pt-BR"/>
              </w:rPr>
              <w:t>Banco Fomento Angola</w:t>
            </w:r>
          </w:p>
        </w:tc>
        <w:tc>
          <w:tcPr>
            <w:tcW w:w="1505" w:type="dxa"/>
            <w:tcBorders/>
            <w:shd w:fill="auto" w:val="clear"/>
            <w:tcMar>
              <w:left w:w="108" w:type="dxa"/>
            </w:tcMar>
          </w:tcPr>
          <w:p>
            <w:pPr>
              <w:pStyle w:val="Normal"/>
              <w:tabs>
                <w:tab w:val="left" w:pos="5790" w:leader="none"/>
              </w:tabs>
              <w:spacing w:lineRule="auto" w:line="360"/>
              <w:ind w:hanging="0"/>
              <w:jc w:val="left"/>
              <w:rPr>
                <w:lang w:val="pt-BR" w:eastAsia="pt-BR"/>
              </w:rPr>
            </w:pPr>
            <w:r>
              <w:rPr>
                <w:lang w:val="pt-BR" w:eastAsia="pt-BR"/>
              </w:rPr>
              <w:t>BFA</w:t>
            </w:r>
          </w:p>
        </w:tc>
        <w:tc>
          <w:tcPr>
            <w:tcW w:w="3019" w:type="dxa"/>
            <w:tcBorders/>
            <w:shd w:fill="auto" w:val="clear"/>
            <w:tcMar>
              <w:left w:w="108" w:type="dxa"/>
            </w:tcMar>
          </w:tcPr>
          <w:p>
            <w:pPr>
              <w:pStyle w:val="Normal"/>
              <w:tabs>
                <w:tab w:val="left" w:pos="5790" w:leader="none"/>
              </w:tabs>
              <w:spacing w:lineRule="auto" w:line="360"/>
              <w:ind w:hanging="0"/>
              <w:jc w:val="left"/>
              <w:rPr>
                <w:lang w:val="pt-BR" w:eastAsia="pt-BR"/>
              </w:rPr>
            </w:pPr>
            <w:r>
              <w:rPr>
                <w:lang w:val="pt-BR" w:eastAsia="pt-BR"/>
              </w:rPr>
              <w:t>Negociação e liquidação</w:t>
            </w:r>
          </w:p>
        </w:tc>
      </w:tr>
      <w:tr>
        <w:trPr/>
        <w:tc>
          <w:tcPr>
            <w:tcW w:w="4531" w:type="dxa"/>
            <w:tcBorders/>
            <w:shd w:fill="auto" w:val="clear"/>
            <w:tcMar>
              <w:left w:w="108" w:type="dxa"/>
            </w:tcMar>
          </w:tcPr>
          <w:p>
            <w:pPr>
              <w:pStyle w:val="Normal"/>
              <w:spacing w:lineRule="auto" w:line="360"/>
              <w:ind w:firstLine="29"/>
              <w:jc w:val="left"/>
              <w:rPr>
                <w:szCs w:val="24"/>
                <w:lang w:val="pt-BR"/>
              </w:rPr>
            </w:pPr>
            <w:r>
              <w:rPr>
                <w:szCs w:val="24"/>
                <w:lang w:val="pt-BR"/>
              </w:rPr>
              <w:t>Banco Angolano de Investimento</w:t>
            </w:r>
          </w:p>
        </w:tc>
        <w:tc>
          <w:tcPr>
            <w:tcW w:w="1505" w:type="dxa"/>
            <w:tcBorders/>
            <w:shd w:fill="auto" w:val="clear"/>
            <w:tcMar>
              <w:left w:w="108" w:type="dxa"/>
            </w:tcMar>
          </w:tcPr>
          <w:p>
            <w:pPr>
              <w:pStyle w:val="Normal"/>
              <w:tabs>
                <w:tab w:val="left" w:pos="5790" w:leader="none"/>
              </w:tabs>
              <w:spacing w:lineRule="auto" w:line="240"/>
              <w:ind w:hanging="0"/>
              <w:jc w:val="left"/>
              <w:rPr>
                <w:lang w:val="pt-BR" w:eastAsia="pt-BR"/>
              </w:rPr>
            </w:pPr>
            <w:r>
              <w:rPr>
                <w:lang w:val="pt-BR" w:eastAsia="pt-BR"/>
              </w:rPr>
              <w:t>BAI</w:t>
            </w:r>
          </w:p>
        </w:tc>
        <w:tc>
          <w:tcPr>
            <w:tcW w:w="3019" w:type="dxa"/>
            <w:tcBorders/>
            <w:shd w:fill="auto" w:val="clear"/>
            <w:tcMar>
              <w:left w:w="108" w:type="dxa"/>
            </w:tcMar>
          </w:tcPr>
          <w:p>
            <w:pPr>
              <w:pStyle w:val="Normal"/>
              <w:tabs>
                <w:tab w:val="left" w:pos="5790" w:leader="none"/>
              </w:tabs>
              <w:spacing w:lineRule="auto" w:line="360"/>
              <w:ind w:hanging="0"/>
              <w:jc w:val="left"/>
              <w:rPr>
                <w:lang w:val="pt-BR" w:eastAsia="pt-BR"/>
              </w:rPr>
            </w:pPr>
            <w:r>
              <w:rPr>
                <w:lang w:val="pt-BR" w:eastAsia="pt-BR"/>
              </w:rPr>
              <w:t>Negociação e liquidação</w:t>
            </w:r>
          </w:p>
        </w:tc>
      </w:tr>
      <w:tr>
        <w:trPr/>
        <w:tc>
          <w:tcPr>
            <w:tcW w:w="4531" w:type="dxa"/>
            <w:tcBorders/>
            <w:shd w:fill="auto" w:val="clear"/>
            <w:tcMar>
              <w:left w:w="108" w:type="dxa"/>
            </w:tcMar>
          </w:tcPr>
          <w:p>
            <w:pPr>
              <w:pStyle w:val="Normal"/>
              <w:spacing w:lineRule="auto" w:line="360"/>
              <w:ind w:firstLine="29"/>
              <w:jc w:val="left"/>
              <w:rPr>
                <w:szCs w:val="24"/>
                <w:lang w:val="pt-BR"/>
              </w:rPr>
            </w:pPr>
            <w:r>
              <w:rPr>
                <w:szCs w:val="24"/>
                <w:lang w:val="pt-BR"/>
              </w:rPr>
              <w:t xml:space="preserve">Standard Bank Angola </w:t>
            </w:r>
          </w:p>
        </w:tc>
        <w:tc>
          <w:tcPr>
            <w:tcW w:w="1505" w:type="dxa"/>
            <w:tcBorders/>
            <w:shd w:fill="auto" w:val="clear"/>
            <w:tcMar>
              <w:left w:w="108" w:type="dxa"/>
            </w:tcMar>
          </w:tcPr>
          <w:p>
            <w:pPr>
              <w:pStyle w:val="Normal"/>
              <w:tabs>
                <w:tab w:val="left" w:pos="5790" w:leader="none"/>
              </w:tabs>
              <w:spacing w:lineRule="auto" w:line="240"/>
              <w:ind w:hanging="0"/>
              <w:jc w:val="left"/>
              <w:rPr>
                <w:lang w:val="pt-BR" w:eastAsia="pt-BR"/>
              </w:rPr>
            </w:pPr>
            <w:r>
              <w:rPr>
                <w:lang w:val="pt-BR" w:eastAsia="pt-BR"/>
              </w:rPr>
              <w:t>SBA</w:t>
            </w:r>
          </w:p>
        </w:tc>
        <w:tc>
          <w:tcPr>
            <w:tcW w:w="3019" w:type="dxa"/>
            <w:tcBorders/>
            <w:shd w:fill="auto" w:val="clear"/>
            <w:tcMar>
              <w:left w:w="108" w:type="dxa"/>
            </w:tcMar>
          </w:tcPr>
          <w:p>
            <w:pPr>
              <w:pStyle w:val="Normal"/>
              <w:tabs>
                <w:tab w:val="left" w:pos="5790" w:leader="none"/>
              </w:tabs>
              <w:spacing w:lineRule="auto" w:line="360"/>
              <w:ind w:hanging="0"/>
              <w:jc w:val="left"/>
              <w:rPr>
                <w:lang w:val="pt-BR" w:eastAsia="pt-BR"/>
              </w:rPr>
            </w:pPr>
            <w:r>
              <w:rPr>
                <w:lang w:val="pt-BR" w:eastAsia="pt-BR"/>
              </w:rPr>
              <w:t>Negociação e liquidação</w:t>
            </w:r>
          </w:p>
        </w:tc>
      </w:tr>
      <w:tr>
        <w:trPr/>
        <w:tc>
          <w:tcPr>
            <w:tcW w:w="4531" w:type="dxa"/>
            <w:tcBorders/>
            <w:shd w:fill="auto" w:val="clear"/>
            <w:tcMar>
              <w:left w:w="108" w:type="dxa"/>
            </w:tcMar>
          </w:tcPr>
          <w:p>
            <w:pPr>
              <w:pStyle w:val="Normal"/>
              <w:spacing w:lineRule="auto" w:line="360"/>
              <w:ind w:firstLine="29"/>
              <w:jc w:val="left"/>
              <w:rPr>
                <w:szCs w:val="24"/>
                <w:lang w:val="pt-BR"/>
              </w:rPr>
            </w:pPr>
            <w:r>
              <w:rPr>
                <w:szCs w:val="24"/>
                <w:lang w:val="pt-BR"/>
              </w:rPr>
              <w:t>Banco de Negócio Internacional</w:t>
            </w:r>
          </w:p>
        </w:tc>
        <w:tc>
          <w:tcPr>
            <w:tcW w:w="1505" w:type="dxa"/>
            <w:tcBorders/>
            <w:shd w:fill="auto" w:val="clear"/>
            <w:tcMar>
              <w:left w:w="108" w:type="dxa"/>
            </w:tcMar>
          </w:tcPr>
          <w:p>
            <w:pPr>
              <w:pStyle w:val="Normal"/>
              <w:tabs>
                <w:tab w:val="left" w:pos="5790" w:leader="none"/>
              </w:tabs>
              <w:spacing w:lineRule="auto" w:line="240"/>
              <w:ind w:hanging="0"/>
              <w:jc w:val="left"/>
              <w:rPr>
                <w:lang w:val="pt-BR" w:eastAsia="pt-BR"/>
              </w:rPr>
            </w:pPr>
            <w:r>
              <w:rPr>
                <w:lang w:val="pt-BR" w:eastAsia="pt-BR"/>
              </w:rPr>
              <w:t>BNI</w:t>
            </w:r>
          </w:p>
        </w:tc>
        <w:tc>
          <w:tcPr>
            <w:tcW w:w="3019" w:type="dxa"/>
            <w:tcBorders/>
            <w:shd w:fill="auto" w:val="clear"/>
            <w:tcMar>
              <w:left w:w="108" w:type="dxa"/>
            </w:tcMar>
          </w:tcPr>
          <w:p>
            <w:pPr>
              <w:pStyle w:val="Normal"/>
              <w:tabs>
                <w:tab w:val="left" w:pos="5790" w:leader="none"/>
              </w:tabs>
              <w:spacing w:lineRule="auto" w:line="360"/>
              <w:ind w:hanging="0"/>
              <w:jc w:val="left"/>
              <w:rPr>
                <w:lang w:val="pt-BR" w:eastAsia="pt-BR"/>
              </w:rPr>
            </w:pPr>
            <w:r>
              <w:rPr>
                <w:lang w:val="pt-BR" w:eastAsia="pt-BR"/>
              </w:rPr>
              <w:t>Negociação e liquidação</w:t>
            </w:r>
          </w:p>
        </w:tc>
      </w:tr>
      <w:tr>
        <w:trPr/>
        <w:tc>
          <w:tcPr>
            <w:tcW w:w="4531" w:type="dxa"/>
            <w:tcBorders/>
            <w:shd w:fill="auto" w:val="clear"/>
            <w:tcMar>
              <w:left w:w="108" w:type="dxa"/>
            </w:tcMar>
          </w:tcPr>
          <w:p>
            <w:pPr>
              <w:pStyle w:val="Normal"/>
              <w:spacing w:lineRule="auto" w:line="360"/>
              <w:ind w:firstLine="29"/>
              <w:jc w:val="left"/>
              <w:rPr>
                <w:szCs w:val="24"/>
                <w:lang w:val="pt-BR"/>
              </w:rPr>
            </w:pPr>
            <w:r>
              <w:rPr>
                <w:szCs w:val="24"/>
                <w:lang w:val="pt-BR"/>
              </w:rPr>
              <w:t xml:space="preserve">Banco Millenium Atlântico </w:t>
            </w:r>
          </w:p>
        </w:tc>
        <w:tc>
          <w:tcPr>
            <w:tcW w:w="1505" w:type="dxa"/>
            <w:tcBorders/>
            <w:shd w:fill="auto" w:val="clear"/>
            <w:tcMar>
              <w:left w:w="108" w:type="dxa"/>
            </w:tcMar>
          </w:tcPr>
          <w:p>
            <w:pPr>
              <w:pStyle w:val="Normal"/>
              <w:tabs>
                <w:tab w:val="left" w:pos="5790" w:leader="none"/>
              </w:tabs>
              <w:spacing w:lineRule="auto" w:line="240"/>
              <w:ind w:hanging="0"/>
              <w:jc w:val="left"/>
              <w:rPr>
                <w:lang w:val="pt-BR" w:eastAsia="pt-BR"/>
              </w:rPr>
            </w:pPr>
            <w:r>
              <w:rPr>
                <w:lang w:val="pt-BR" w:eastAsia="pt-BR"/>
              </w:rPr>
              <w:t>BMA</w:t>
            </w:r>
          </w:p>
        </w:tc>
        <w:tc>
          <w:tcPr>
            <w:tcW w:w="3019" w:type="dxa"/>
            <w:tcBorders/>
            <w:shd w:fill="auto" w:val="clear"/>
            <w:tcMar>
              <w:left w:w="108" w:type="dxa"/>
            </w:tcMar>
          </w:tcPr>
          <w:p>
            <w:pPr>
              <w:pStyle w:val="Normal"/>
              <w:tabs>
                <w:tab w:val="left" w:pos="5790" w:leader="none"/>
              </w:tabs>
              <w:spacing w:lineRule="auto" w:line="360"/>
              <w:ind w:hanging="0"/>
              <w:jc w:val="left"/>
              <w:rPr>
                <w:lang w:val="pt-BR" w:eastAsia="pt-BR"/>
              </w:rPr>
            </w:pPr>
            <w:r>
              <w:rPr>
                <w:lang w:val="pt-BR" w:eastAsia="pt-BR"/>
              </w:rPr>
              <w:t>Negociação e liquidação</w:t>
            </w:r>
          </w:p>
        </w:tc>
      </w:tr>
      <w:tr>
        <w:trPr/>
        <w:tc>
          <w:tcPr>
            <w:tcW w:w="4531" w:type="dxa"/>
            <w:tcBorders/>
            <w:shd w:fill="auto" w:val="clear"/>
            <w:tcMar>
              <w:left w:w="108" w:type="dxa"/>
            </w:tcMar>
          </w:tcPr>
          <w:p>
            <w:pPr>
              <w:pStyle w:val="Normal"/>
              <w:spacing w:lineRule="auto" w:line="360"/>
              <w:ind w:firstLine="29"/>
              <w:jc w:val="left"/>
              <w:rPr>
                <w:szCs w:val="24"/>
                <w:lang w:val="pt-BR"/>
              </w:rPr>
            </w:pPr>
            <w:r>
              <w:rPr>
                <w:szCs w:val="24"/>
                <w:lang w:val="pt-BR"/>
              </w:rPr>
              <w:t>Banco Regional de Keve</w:t>
            </w:r>
          </w:p>
        </w:tc>
        <w:tc>
          <w:tcPr>
            <w:tcW w:w="1505" w:type="dxa"/>
            <w:tcBorders/>
            <w:shd w:fill="auto" w:val="clear"/>
            <w:tcMar>
              <w:left w:w="108" w:type="dxa"/>
            </w:tcMar>
          </w:tcPr>
          <w:p>
            <w:pPr>
              <w:pStyle w:val="Normal"/>
              <w:tabs>
                <w:tab w:val="left" w:pos="5790" w:leader="none"/>
              </w:tabs>
              <w:spacing w:lineRule="auto" w:line="240"/>
              <w:ind w:hanging="0"/>
              <w:jc w:val="left"/>
              <w:rPr>
                <w:lang w:val="pt-BR" w:eastAsia="pt-BR"/>
              </w:rPr>
            </w:pPr>
            <w:r>
              <w:rPr>
                <w:lang w:val="pt-BR" w:eastAsia="pt-BR"/>
              </w:rPr>
              <w:t>BRK</w:t>
            </w:r>
          </w:p>
        </w:tc>
        <w:tc>
          <w:tcPr>
            <w:tcW w:w="3019" w:type="dxa"/>
            <w:tcBorders/>
            <w:shd w:fill="auto" w:val="clear"/>
            <w:tcMar>
              <w:left w:w="108" w:type="dxa"/>
            </w:tcMar>
          </w:tcPr>
          <w:p>
            <w:pPr>
              <w:pStyle w:val="Normal"/>
              <w:tabs>
                <w:tab w:val="left" w:pos="5790" w:leader="none"/>
              </w:tabs>
              <w:spacing w:lineRule="auto" w:line="360"/>
              <w:ind w:hanging="0"/>
              <w:jc w:val="left"/>
              <w:rPr>
                <w:lang w:val="pt-BR" w:eastAsia="pt-BR"/>
              </w:rPr>
            </w:pPr>
            <w:r>
              <w:rPr>
                <w:lang w:val="pt-BR" w:eastAsia="pt-BR"/>
              </w:rPr>
              <w:t>Negociação e liquidação</w:t>
            </w:r>
          </w:p>
        </w:tc>
      </w:tr>
      <w:tr>
        <w:trPr/>
        <w:tc>
          <w:tcPr>
            <w:tcW w:w="4531" w:type="dxa"/>
            <w:tcBorders/>
            <w:shd w:fill="auto" w:val="clear"/>
            <w:tcMar>
              <w:left w:w="108" w:type="dxa"/>
            </w:tcMar>
          </w:tcPr>
          <w:p>
            <w:pPr>
              <w:pStyle w:val="Normal"/>
              <w:spacing w:lineRule="auto" w:line="360"/>
              <w:ind w:firstLine="29"/>
              <w:jc w:val="left"/>
              <w:rPr>
                <w:szCs w:val="24"/>
                <w:lang w:val="pt-BR"/>
              </w:rPr>
            </w:pPr>
            <w:r>
              <w:rPr>
                <w:szCs w:val="24"/>
                <w:lang w:val="pt-BR"/>
              </w:rPr>
              <w:t>Banco de Poupança e Crédito</w:t>
            </w:r>
          </w:p>
        </w:tc>
        <w:tc>
          <w:tcPr>
            <w:tcW w:w="1505" w:type="dxa"/>
            <w:tcBorders/>
            <w:shd w:fill="auto" w:val="clear"/>
            <w:tcMar>
              <w:left w:w="108" w:type="dxa"/>
            </w:tcMar>
          </w:tcPr>
          <w:p>
            <w:pPr>
              <w:pStyle w:val="Normal"/>
              <w:tabs>
                <w:tab w:val="left" w:pos="5790" w:leader="none"/>
              </w:tabs>
              <w:spacing w:lineRule="auto" w:line="240"/>
              <w:ind w:hanging="0"/>
              <w:jc w:val="left"/>
              <w:rPr>
                <w:lang w:val="pt-BR" w:eastAsia="pt-BR"/>
              </w:rPr>
            </w:pPr>
            <w:r>
              <w:rPr>
                <w:lang w:val="pt-BR" w:eastAsia="pt-BR"/>
              </w:rPr>
              <w:t>BPC</w:t>
            </w:r>
          </w:p>
        </w:tc>
        <w:tc>
          <w:tcPr>
            <w:tcW w:w="3019" w:type="dxa"/>
            <w:tcBorders/>
            <w:shd w:fill="auto" w:val="clear"/>
            <w:tcMar>
              <w:left w:w="108" w:type="dxa"/>
            </w:tcMar>
          </w:tcPr>
          <w:p>
            <w:pPr>
              <w:pStyle w:val="Normal"/>
              <w:tabs>
                <w:tab w:val="left" w:pos="5790" w:leader="none"/>
              </w:tabs>
              <w:spacing w:lineRule="auto" w:line="360"/>
              <w:ind w:hanging="0"/>
              <w:jc w:val="left"/>
              <w:rPr>
                <w:lang w:val="pt-BR" w:eastAsia="pt-BR"/>
              </w:rPr>
            </w:pPr>
            <w:r>
              <w:rPr>
                <w:lang w:val="pt-BR" w:eastAsia="pt-BR"/>
              </w:rPr>
              <w:t>Negociação e liquidação</w:t>
            </w:r>
          </w:p>
        </w:tc>
      </w:tr>
      <w:tr>
        <w:trPr/>
        <w:tc>
          <w:tcPr>
            <w:tcW w:w="4531" w:type="dxa"/>
            <w:tcBorders/>
            <w:shd w:fill="auto" w:val="clear"/>
            <w:tcMar>
              <w:left w:w="108" w:type="dxa"/>
            </w:tcMar>
          </w:tcPr>
          <w:p>
            <w:pPr>
              <w:pStyle w:val="Normal"/>
              <w:spacing w:lineRule="auto" w:line="360"/>
              <w:ind w:firstLine="29"/>
              <w:jc w:val="left"/>
              <w:rPr>
                <w:szCs w:val="24"/>
                <w:lang w:val="pt-BR"/>
              </w:rPr>
            </w:pPr>
            <w:r>
              <w:rPr>
                <w:szCs w:val="24"/>
                <w:lang w:val="pt-BR"/>
              </w:rPr>
              <w:t>Growth SCVM</w:t>
            </w:r>
          </w:p>
        </w:tc>
        <w:tc>
          <w:tcPr>
            <w:tcW w:w="1505" w:type="dxa"/>
            <w:tcBorders/>
            <w:shd w:fill="auto" w:val="clear"/>
            <w:tcMar>
              <w:left w:w="108" w:type="dxa"/>
            </w:tcMar>
          </w:tcPr>
          <w:p>
            <w:pPr>
              <w:pStyle w:val="Normal"/>
              <w:tabs>
                <w:tab w:val="left" w:pos="5790" w:leader="none"/>
              </w:tabs>
              <w:spacing w:lineRule="auto" w:line="240"/>
              <w:ind w:hanging="0"/>
              <w:jc w:val="left"/>
              <w:rPr>
                <w:lang w:val="pt-BR" w:eastAsia="pt-BR"/>
              </w:rPr>
            </w:pPr>
            <w:r>
              <w:rPr>
                <w:lang w:val="pt-BR" w:eastAsia="pt-BR"/>
              </w:rPr>
              <w:t>GRO</w:t>
            </w:r>
          </w:p>
        </w:tc>
        <w:tc>
          <w:tcPr>
            <w:tcW w:w="3019" w:type="dxa"/>
            <w:tcBorders/>
            <w:shd w:fill="auto" w:val="clear"/>
            <w:tcMar>
              <w:left w:w="108" w:type="dxa"/>
            </w:tcMar>
          </w:tcPr>
          <w:p>
            <w:pPr>
              <w:pStyle w:val="Normal"/>
              <w:tabs>
                <w:tab w:val="left" w:pos="5790" w:leader="none"/>
              </w:tabs>
              <w:spacing w:lineRule="auto" w:line="360"/>
              <w:ind w:hanging="0"/>
              <w:jc w:val="left"/>
              <w:rPr>
                <w:lang w:val="pt-BR" w:eastAsia="pt-BR"/>
              </w:rPr>
            </w:pPr>
            <w:r>
              <w:rPr>
                <w:lang w:val="pt-BR" w:eastAsia="pt-BR"/>
              </w:rPr>
              <w:t>Negociação</w:t>
            </w:r>
          </w:p>
        </w:tc>
      </w:tr>
      <w:tr>
        <w:trPr/>
        <w:tc>
          <w:tcPr>
            <w:tcW w:w="4531" w:type="dxa"/>
            <w:tcBorders/>
            <w:shd w:fill="auto" w:val="clear"/>
            <w:tcMar>
              <w:left w:w="108" w:type="dxa"/>
            </w:tcMar>
          </w:tcPr>
          <w:p>
            <w:pPr>
              <w:pStyle w:val="Normal"/>
              <w:spacing w:lineRule="auto" w:line="360"/>
              <w:ind w:firstLine="29"/>
              <w:jc w:val="left"/>
              <w:rPr>
                <w:szCs w:val="24"/>
                <w:lang w:val="pt-BR"/>
              </w:rPr>
            </w:pPr>
            <w:r>
              <w:rPr>
                <w:szCs w:val="24"/>
                <w:lang w:val="pt-BR"/>
              </w:rPr>
              <w:t xml:space="preserve">Madz global </w:t>
            </w:r>
          </w:p>
        </w:tc>
        <w:tc>
          <w:tcPr>
            <w:tcW w:w="1505" w:type="dxa"/>
            <w:tcBorders/>
            <w:shd w:fill="auto" w:val="clear"/>
            <w:tcMar>
              <w:left w:w="108" w:type="dxa"/>
            </w:tcMar>
          </w:tcPr>
          <w:p>
            <w:pPr>
              <w:pStyle w:val="Normal"/>
              <w:tabs>
                <w:tab w:val="left" w:pos="5790" w:leader="none"/>
              </w:tabs>
              <w:spacing w:lineRule="auto" w:line="240"/>
              <w:ind w:hanging="0"/>
              <w:jc w:val="left"/>
              <w:rPr>
                <w:lang w:val="pt-BR" w:eastAsia="pt-BR"/>
              </w:rPr>
            </w:pPr>
            <w:r>
              <w:rPr>
                <w:lang w:val="pt-BR" w:eastAsia="pt-BR"/>
              </w:rPr>
              <w:t>MADZ</w:t>
            </w:r>
          </w:p>
        </w:tc>
        <w:tc>
          <w:tcPr>
            <w:tcW w:w="3019" w:type="dxa"/>
            <w:tcBorders/>
            <w:shd w:fill="auto" w:val="clear"/>
            <w:tcMar>
              <w:left w:w="108" w:type="dxa"/>
            </w:tcMar>
          </w:tcPr>
          <w:p>
            <w:pPr>
              <w:pStyle w:val="Normal"/>
              <w:tabs>
                <w:tab w:val="left" w:pos="5790" w:leader="none"/>
              </w:tabs>
              <w:spacing w:lineRule="auto" w:line="360"/>
              <w:ind w:hanging="0"/>
              <w:jc w:val="left"/>
              <w:rPr>
                <w:lang w:val="pt-BR" w:eastAsia="pt-BR"/>
              </w:rPr>
            </w:pPr>
            <w:r>
              <w:rPr>
                <w:lang w:val="pt-BR" w:eastAsia="pt-BR"/>
              </w:rPr>
              <w:t>Negociação</w:t>
            </w:r>
          </w:p>
        </w:tc>
      </w:tr>
      <w:tr>
        <w:trPr/>
        <w:tc>
          <w:tcPr>
            <w:tcW w:w="4531" w:type="dxa"/>
            <w:tcBorders/>
            <w:shd w:fill="auto" w:val="clear"/>
            <w:tcMar>
              <w:left w:w="108" w:type="dxa"/>
            </w:tcMar>
          </w:tcPr>
          <w:p>
            <w:pPr>
              <w:pStyle w:val="Normal"/>
              <w:spacing w:lineRule="auto" w:line="240"/>
              <w:ind w:firstLine="29"/>
              <w:jc w:val="left"/>
              <w:rPr>
                <w:szCs w:val="24"/>
                <w:lang w:val="pt-BR"/>
              </w:rPr>
            </w:pPr>
            <w:r>
              <w:rPr>
                <w:szCs w:val="24"/>
                <w:lang w:val="pt-BR"/>
              </w:rPr>
              <w:t>Banco Prestígio</w:t>
            </w:r>
          </w:p>
        </w:tc>
        <w:tc>
          <w:tcPr>
            <w:tcW w:w="1505" w:type="dxa"/>
            <w:tcBorders/>
            <w:shd w:fill="auto" w:val="clear"/>
            <w:tcMar>
              <w:left w:w="108" w:type="dxa"/>
            </w:tcMar>
          </w:tcPr>
          <w:p>
            <w:pPr>
              <w:pStyle w:val="Normal"/>
              <w:tabs>
                <w:tab w:val="left" w:pos="5790" w:leader="none"/>
              </w:tabs>
              <w:spacing w:lineRule="auto" w:line="240"/>
              <w:ind w:hanging="0"/>
              <w:jc w:val="left"/>
              <w:rPr>
                <w:lang w:val="pt-BR" w:eastAsia="pt-BR"/>
              </w:rPr>
            </w:pPr>
            <w:r>
              <w:rPr>
                <w:lang w:val="pt-BR" w:eastAsia="pt-BR"/>
              </w:rPr>
              <w:t>BP</w:t>
            </w:r>
          </w:p>
        </w:tc>
        <w:tc>
          <w:tcPr>
            <w:tcW w:w="3019" w:type="dxa"/>
            <w:tcBorders/>
            <w:shd w:fill="auto" w:val="clear"/>
            <w:tcMar>
              <w:left w:w="108" w:type="dxa"/>
            </w:tcMar>
          </w:tcPr>
          <w:p>
            <w:pPr>
              <w:pStyle w:val="Normal"/>
              <w:tabs>
                <w:tab w:val="left" w:pos="5790" w:leader="none"/>
              </w:tabs>
              <w:spacing w:lineRule="auto" w:line="360"/>
              <w:ind w:hanging="0"/>
              <w:jc w:val="left"/>
              <w:rPr>
                <w:lang w:val="pt-BR" w:eastAsia="pt-BR"/>
              </w:rPr>
            </w:pPr>
            <w:r>
              <w:rPr>
                <w:lang w:val="pt-BR" w:eastAsia="pt-BR"/>
              </w:rPr>
              <w:t>Negociação e liquidação</w:t>
            </w:r>
          </w:p>
        </w:tc>
      </w:tr>
      <w:tr>
        <w:trPr/>
        <w:tc>
          <w:tcPr>
            <w:tcW w:w="4531" w:type="dxa"/>
            <w:tcBorders/>
            <w:shd w:fill="auto" w:val="clear"/>
            <w:tcMar>
              <w:left w:w="108" w:type="dxa"/>
            </w:tcMar>
          </w:tcPr>
          <w:p>
            <w:pPr>
              <w:pStyle w:val="Normal"/>
              <w:spacing w:lineRule="auto" w:line="360"/>
              <w:ind w:firstLine="29"/>
              <w:jc w:val="left"/>
              <w:rPr>
                <w:szCs w:val="24"/>
                <w:lang w:val="pt-BR"/>
              </w:rPr>
            </w:pPr>
            <w:r>
              <w:rPr>
                <w:szCs w:val="24"/>
                <w:lang w:val="pt-BR"/>
              </w:rPr>
              <w:t>Banco Comercial e Industrial</w:t>
            </w:r>
          </w:p>
        </w:tc>
        <w:tc>
          <w:tcPr>
            <w:tcW w:w="1505" w:type="dxa"/>
            <w:tcBorders/>
            <w:shd w:fill="auto" w:val="clear"/>
            <w:tcMar>
              <w:left w:w="108" w:type="dxa"/>
            </w:tcMar>
          </w:tcPr>
          <w:p>
            <w:pPr>
              <w:pStyle w:val="Normal"/>
              <w:tabs>
                <w:tab w:val="left" w:pos="5790" w:leader="none"/>
              </w:tabs>
              <w:spacing w:lineRule="auto" w:line="240"/>
              <w:ind w:hanging="0"/>
              <w:jc w:val="left"/>
              <w:rPr>
                <w:lang w:val="pt-BR" w:eastAsia="pt-BR"/>
              </w:rPr>
            </w:pPr>
            <w:r>
              <w:rPr>
                <w:lang w:val="pt-BR" w:eastAsia="pt-BR"/>
              </w:rPr>
              <w:t>BCI</w:t>
            </w:r>
          </w:p>
        </w:tc>
        <w:tc>
          <w:tcPr>
            <w:tcW w:w="3019" w:type="dxa"/>
            <w:tcBorders/>
            <w:shd w:fill="auto" w:val="clear"/>
            <w:tcMar>
              <w:left w:w="108" w:type="dxa"/>
            </w:tcMar>
          </w:tcPr>
          <w:p>
            <w:pPr>
              <w:pStyle w:val="Normal"/>
              <w:tabs>
                <w:tab w:val="left" w:pos="5790" w:leader="none"/>
              </w:tabs>
              <w:spacing w:lineRule="auto" w:line="360"/>
              <w:ind w:hanging="0"/>
              <w:jc w:val="left"/>
              <w:rPr>
                <w:lang w:val="pt-BR" w:eastAsia="pt-BR"/>
              </w:rPr>
            </w:pPr>
            <w:r>
              <w:rPr>
                <w:lang w:val="pt-BR" w:eastAsia="pt-BR"/>
              </w:rPr>
              <w:t>Negociação e liquidação</w:t>
            </w:r>
          </w:p>
        </w:tc>
      </w:tr>
      <w:tr>
        <w:trPr/>
        <w:tc>
          <w:tcPr>
            <w:tcW w:w="4531" w:type="dxa"/>
            <w:tcBorders/>
            <w:shd w:fill="auto" w:val="clear"/>
            <w:tcMar>
              <w:left w:w="108" w:type="dxa"/>
            </w:tcMar>
          </w:tcPr>
          <w:p>
            <w:pPr>
              <w:pStyle w:val="Normal"/>
              <w:spacing w:lineRule="auto" w:line="360"/>
              <w:ind w:firstLine="29"/>
              <w:jc w:val="left"/>
              <w:rPr>
                <w:szCs w:val="24"/>
                <w:lang w:val="pt-BR"/>
              </w:rPr>
            </w:pPr>
            <w:r>
              <w:rPr>
                <w:szCs w:val="24"/>
                <w:lang w:val="pt-BR"/>
              </w:rPr>
              <w:t>Banco SOL</w:t>
            </w:r>
          </w:p>
        </w:tc>
        <w:tc>
          <w:tcPr>
            <w:tcW w:w="1505" w:type="dxa"/>
            <w:tcBorders/>
            <w:shd w:fill="auto" w:val="clear"/>
            <w:tcMar>
              <w:left w:w="108" w:type="dxa"/>
            </w:tcMar>
          </w:tcPr>
          <w:p>
            <w:pPr>
              <w:pStyle w:val="Normal"/>
              <w:tabs>
                <w:tab w:val="left" w:pos="5790" w:leader="none"/>
              </w:tabs>
              <w:spacing w:lineRule="auto" w:line="240"/>
              <w:ind w:hanging="0"/>
              <w:jc w:val="left"/>
              <w:rPr>
                <w:lang w:val="pt-BR" w:eastAsia="pt-BR"/>
              </w:rPr>
            </w:pPr>
            <w:r>
              <w:rPr>
                <w:lang w:val="pt-BR" w:eastAsia="pt-BR"/>
              </w:rPr>
              <w:t>SOL</w:t>
            </w:r>
          </w:p>
        </w:tc>
        <w:tc>
          <w:tcPr>
            <w:tcW w:w="3019" w:type="dxa"/>
            <w:tcBorders/>
            <w:shd w:fill="auto" w:val="clear"/>
            <w:tcMar>
              <w:left w:w="108" w:type="dxa"/>
            </w:tcMar>
          </w:tcPr>
          <w:p>
            <w:pPr>
              <w:pStyle w:val="Normal"/>
              <w:tabs>
                <w:tab w:val="left" w:pos="5790" w:leader="none"/>
              </w:tabs>
              <w:spacing w:lineRule="auto" w:line="360"/>
              <w:ind w:hanging="0"/>
              <w:jc w:val="left"/>
              <w:rPr>
                <w:lang w:val="pt-BR" w:eastAsia="pt-BR"/>
              </w:rPr>
            </w:pPr>
            <w:r>
              <w:rPr>
                <w:lang w:val="pt-BR" w:eastAsia="pt-BR"/>
              </w:rPr>
              <w:t>Negociação e liquidação</w:t>
            </w:r>
          </w:p>
        </w:tc>
      </w:tr>
      <w:tr>
        <w:trPr/>
        <w:tc>
          <w:tcPr>
            <w:tcW w:w="4531" w:type="dxa"/>
            <w:tcBorders/>
            <w:shd w:fill="auto" w:val="clear"/>
            <w:tcMar>
              <w:left w:w="108" w:type="dxa"/>
            </w:tcMar>
          </w:tcPr>
          <w:p>
            <w:pPr>
              <w:pStyle w:val="Normal"/>
              <w:spacing w:lineRule="auto" w:line="360"/>
              <w:ind w:firstLine="29"/>
              <w:jc w:val="left"/>
              <w:rPr>
                <w:szCs w:val="24"/>
                <w:lang w:val="pt-BR"/>
              </w:rPr>
            </w:pPr>
            <w:r>
              <w:rPr>
                <w:szCs w:val="24"/>
                <w:lang w:val="pt-BR"/>
              </w:rPr>
              <w:t>Banco Económico</w:t>
            </w:r>
          </w:p>
        </w:tc>
        <w:tc>
          <w:tcPr>
            <w:tcW w:w="1505" w:type="dxa"/>
            <w:tcBorders/>
            <w:shd w:fill="auto" w:val="clear"/>
            <w:tcMar>
              <w:left w:w="108" w:type="dxa"/>
            </w:tcMar>
          </w:tcPr>
          <w:p>
            <w:pPr>
              <w:pStyle w:val="Normal"/>
              <w:tabs>
                <w:tab w:val="left" w:pos="5790" w:leader="none"/>
              </w:tabs>
              <w:spacing w:lineRule="auto" w:line="240"/>
              <w:ind w:hanging="0"/>
              <w:jc w:val="left"/>
              <w:rPr>
                <w:lang w:val="pt-BR" w:eastAsia="pt-BR"/>
              </w:rPr>
            </w:pPr>
            <w:r>
              <w:rPr>
                <w:lang w:val="pt-BR" w:eastAsia="pt-BR"/>
              </w:rPr>
              <w:t>BE</w:t>
            </w:r>
          </w:p>
        </w:tc>
        <w:tc>
          <w:tcPr>
            <w:tcW w:w="3019" w:type="dxa"/>
            <w:tcBorders/>
            <w:shd w:fill="auto" w:val="clear"/>
            <w:tcMar>
              <w:left w:w="108" w:type="dxa"/>
            </w:tcMar>
          </w:tcPr>
          <w:p>
            <w:pPr>
              <w:pStyle w:val="Normal"/>
              <w:tabs>
                <w:tab w:val="left" w:pos="5790" w:leader="none"/>
              </w:tabs>
              <w:spacing w:lineRule="auto" w:line="360"/>
              <w:ind w:hanging="0"/>
              <w:jc w:val="left"/>
              <w:rPr>
                <w:lang w:val="pt-BR" w:eastAsia="pt-BR"/>
              </w:rPr>
            </w:pPr>
            <w:r>
              <w:rPr>
                <w:lang w:val="pt-BR" w:eastAsia="pt-BR"/>
              </w:rPr>
              <w:t>Negociação e liquidação</w:t>
            </w:r>
          </w:p>
        </w:tc>
      </w:tr>
      <w:tr>
        <w:trPr/>
        <w:tc>
          <w:tcPr>
            <w:tcW w:w="4531" w:type="dxa"/>
            <w:tcBorders/>
            <w:shd w:fill="auto" w:val="clear"/>
            <w:tcMar>
              <w:left w:w="108" w:type="dxa"/>
            </w:tcMar>
          </w:tcPr>
          <w:p>
            <w:pPr>
              <w:pStyle w:val="Normal"/>
              <w:spacing w:lineRule="auto" w:line="360"/>
              <w:ind w:firstLine="29"/>
              <w:jc w:val="left"/>
              <w:rPr>
                <w:szCs w:val="24"/>
                <w:lang w:val="pt-BR"/>
              </w:rPr>
            </w:pPr>
            <w:r>
              <w:rPr>
                <w:szCs w:val="24"/>
                <w:lang w:val="pt-BR"/>
              </w:rPr>
              <w:t>Banco BIC S.A.</w:t>
            </w:r>
          </w:p>
        </w:tc>
        <w:tc>
          <w:tcPr>
            <w:tcW w:w="1505" w:type="dxa"/>
            <w:tcBorders/>
            <w:shd w:fill="auto" w:val="clear"/>
            <w:tcMar>
              <w:left w:w="108" w:type="dxa"/>
            </w:tcMar>
          </w:tcPr>
          <w:p>
            <w:pPr>
              <w:pStyle w:val="Normal"/>
              <w:tabs>
                <w:tab w:val="left" w:pos="5790" w:leader="none"/>
              </w:tabs>
              <w:spacing w:lineRule="auto" w:line="240"/>
              <w:ind w:hanging="0"/>
              <w:jc w:val="left"/>
              <w:rPr>
                <w:lang w:val="pt-BR" w:eastAsia="pt-BR"/>
              </w:rPr>
            </w:pPr>
            <w:r>
              <w:rPr>
                <w:lang w:val="pt-BR" w:eastAsia="pt-BR"/>
              </w:rPr>
              <w:t>BIC</w:t>
            </w:r>
          </w:p>
        </w:tc>
        <w:tc>
          <w:tcPr>
            <w:tcW w:w="3019" w:type="dxa"/>
            <w:tcBorders/>
            <w:shd w:fill="auto" w:val="clear"/>
            <w:tcMar>
              <w:left w:w="108" w:type="dxa"/>
            </w:tcMar>
          </w:tcPr>
          <w:p>
            <w:pPr>
              <w:pStyle w:val="Normal"/>
              <w:tabs>
                <w:tab w:val="left" w:pos="5790" w:leader="none"/>
              </w:tabs>
              <w:spacing w:lineRule="auto" w:line="360"/>
              <w:ind w:hanging="0"/>
              <w:jc w:val="left"/>
              <w:rPr>
                <w:lang w:val="pt-BR" w:eastAsia="pt-BR"/>
              </w:rPr>
            </w:pPr>
            <w:r>
              <w:rPr>
                <w:lang w:val="pt-BR" w:eastAsia="pt-BR"/>
              </w:rPr>
              <w:t>Negociação e liquidação</w:t>
            </w:r>
          </w:p>
        </w:tc>
      </w:tr>
    </w:tbl>
    <w:p>
      <w:pPr>
        <w:pStyle w:val="Normal"/>
        <w:ind w:hanging="0"/>
        <w:jc w:val="center"/>
        <w:rPr>
          <w:b/>
          <w:b/>
          <w:sz w:val="20"/>
          <w:szCs w:val="20"/>
          <w:lang w:val="pt-BR"/>
        </w:rPr>
      </w:pPr>
      <w:r>
        <w:rPr>
          <w:b/>
          <w:sz w:val="20"/>
          <w:szCs w:val="20"/>
          <w:lang w:val="pt-BR"/>
        </w:rPr>
        <w:t>Fonte: Adaptado de BODIVA (2017).</w:t>
      </w:r>
    </w:p>
    <w:p>
      <w:pPr>
        <w:pStyle w:val="Normal"/>
        <w:rPr>
          <w:lang w:val="pt-BR"/>
        </w:rPr>
      </w:pPr>
      <w:r>
        <w:rPr>
          <w:lang w:val="pt-BR"/>
        </w:rPr>
      </w:r>
    </w:p>
    <w:p>
      <w:pPr>
        <w:pStyle w:val="Ttulo4"/>
        <w:numPr>
          <w:ilvl w:val="3"/>
          <w:numId w:val="3"/>
        </w:numPr>
        <w:spacing w:before="0" w:after="0"/>
        <w:rPr>
          <w:rFonts w:ascii="Times New Roman" w:hAnsi="Times New Roman" w:cs="Times New Roman"/>
          <w:color w:val="00000A"/>
          <w:lang w:val="pt-BR"/>
        </w:rPr>
      </w:pPr>
      <w:r>
        <w:rPr>
          <w:rFonts w:cs="Times New Roman" w:ascii="Times New Roman" w:hAnsi="Times New Roman"/>
          <w:color w:val="00000A"/>
          <w:lang w:val="pt-BR"/>
        </w:rPr>
        <w:t>Movimentações e volumes de negócios</w:t>
      </w:r>
    </w:p>
    <w:p>
      <w:pPr>
        <w:pStyle w:val="Normal"/>
        <w:rPr>
          <w:lang w:val="pt-BR"/>
        </w:rPr>
      </w:pPr>
      <w:r>
        <w:rPr>
          <w:lang w:val="pt-BR"/>
        </w:rPr>
      </w:r>
    </w:p>
    <w:p>
      <w:pPr>
        <w:pStyle w:val="Normal"/>
        <w:rPr>
          <w:lang w:val="pt-BR"/>
        </w:rPr>
      </w:pPr>
      <w:r>
        <w:rPr>
          <w:lang w:val="pt-BR"/>
        </w:rPr>
        <w:t>Em 31 de janeiro de 2017 a capitalização da Bolsa de Valores e Derivados de Angola (BODIVA) estava em 14,8 bilhões de Kwanza, equivalente a USD 89.3 milhões, e correspondente a 57.567 Obrigações do Tesouro Angolano e 3.155.560 Bilhetes do Tesouro Angolano.</w:t>
      </w:r>
    </w:p>
    <w:p>
      <w:pPr>
        <w:pStyle w:val="Normal"/>
        <w:rPr>
          <w:lang w:val="pt-BR"/>
        </w:rPr>
      </w:pPr>
      <w:r>
        <w:rPr>
          <w:lang w:val="pt-BR"/>
        </w:rPr>
      </w:r>
    </w:p>
    <w:p>
      <w:pPr>
        <w:pStyle w:val="Normal"/>
        <w:rPr/>
      </w:pPr>
      <w:r>
        <w:rPr>
          <w:lang w:val="pt-BR"/>
        </w:rPr>
        <w:t>Nos tempos atuais, um extrado de boletim de mercado (</w:t>
      </w:r>
      <w:r>
        <w:rPr>
          <w:lang w:val="pt-BR"/>
        </w:rPr>
        <w:fldChar w:fldCharType="begin"/>
      </w:r>
      <w:r>
        <w:instrText> REF _Ref498679987 \h </w:instrText>
      </w:r>
      <w:r>
        <w:fldChar w:fldCharType="separate"/>
      </w:r>
      <w:r>
        <w:t>Tabela 2</w:t>
      </w:r>
      <w:r>
        <w:fldChar w:fldCharType="end"/>
      </w:r>
      <w:r>
        <w:rPr>
          <w:lang w:val="pt-BR"/>
        </w:rPr>
        <w:t>) mostra que o MBTT negociou cerca de 5,5 billões Kwanza, sendo que os voumes expressivos têm sido concentrados no BFA e SBA, cada com aproximadamente 51% e 43% dos montantes negociados respectivamente (</w:t>
      </w:r>
      <w:r>
        <w:rPr>
          <w:lang w:val="pt-BR"/>
        </w:rPr>
        <w:fldChar w:fldCharType="begin"/>
      </w:r>
      <w:r>
        <w:instrText> REF _Ref498680028 \h </w:instrText>
      </w:r>
      <w:r>
        <w:fldChar w:fldCharType="separate"/>
      </w:r>
      <w:r>
        <w:t>Figura 5</w:t>
      </w:r>
      <w:r>
        <w:fldChar w:fldCharType="end"/>
      </w:r>
      <w:r>
        <w:rPr>
          <w:lang w:val="pt-BR"/>
        </w:rPr>
        <w:t>).</w:t>
      </w:r>
    </w:p>
    <w:p>
      <w:pPr>
        <w:pStyle w:val="Normal"/>
        <w:rPr/>
      </w:pPr>
      <w:r>
        <w:rPr>
          <w:lang w:val="pt-BR"/>
        </w:rPr>
        <w:t xml:space="preserve">Em termos de transações multilaterais, o MBTT </w:t>
      </w:r>
      <w:r>
        <w:rPr>
          <w:lang w:val="pt-BR"/>
        </w:rPr>
        <w:fldChar w:fldCharType="begin"/>
      </w:r>
      <w:r>
        <w:instrText> REF _Ref498680001 \h </w:instrText>
      </w:r>
      <w:r>
        <w:fldChar w:fldCharType="separate"/>
      </w:r>
      <w:r/>
      <w:r>
        <w:fldChar w:fldCharType="end"/>
      </w:r>
      <w:r>
        <w:rPr>
          <w:lang w:val="pt-BR"/>
        </w:rPr>
        <w:t xml:space="preserve"> cerca de 11 negociações semanais, e, conforme mostrado na Tabela, todas elas tratadas em ambientes bilaterais. O cupão utilizado foi na ordem de 5%.</w:t>
      </w:r>
    </w:p>
    <w:p>
      <w:pPr>
        <w:pStyle w:val="Normal"/>
        <w:rPr>
          <w:lang w:val="pt-BR"/>
        </w:rPr>
      </w:pPr>
      <w:r>
        <w:rPr>
          <w:lang w:val="pt-BR"/>
        </w:rPr>
      </w:r>
    </w:p>
    <w:p>
      <w:pPr>
        <w:pStyle w:val="Normal"/>
        <w:rPr>
          <w:lang w:val="pt-BR"/>
        </w:rPr>
      </w:pPr>
      <w:r>
        <w:rPr>
          <w:lang w:val="pt-BR"/>
        </w:rPr>
      </w:r>
    </w:p>
    <w:p>
      <w:pPr>
        <w:pStyle w:val="Caption"/>
        <w:spacing w:lineRule="auto" w:line="360" w:before="0" w:after="0"/>
        <w:ind w:hanging="0"/>
        <w:jc w:val="center"/>
        <w:rPr/>
      </w:pPr>
      <w:bookmarkStart w:id="53" w:name="_Toc499005518"/>
      <w:bookmarkStart w:id="54" w:name="_Ref498679987"/>
      <w:r>
        <w:rPr>
          <w:b/>
          <w:i w:val="false"/>
          <w:color w:val="00000A"/>
          <w:sz w:val="24"/>
          <w:lang w:val="pt-BR"/>
        </w:rPr>
        <w:t xml:space="preserve">Tabela </w:t>
      </w:r>
      <w:r>
        <w:rPr>
          <w:b/>
          <w:i w:val="false"/>
          <w:color w:val="00000A"/>
          <w:sz w:val="24"/>
          <w:lang w:val="pt-BR"/>
        </w:rPr>
        <w:fldChar w:fldCharType="begin"/>
      </w:r>
      <w:r>
        <w:instrText> SEQ Tabela \* ARABIC </w:instrText>
      </w:r>
      <w:r>
        <w:fldChar w:fldCharType="separate"/>
      </w:r>
      <w:r>
        <w:t>2</w:t>
      </w:r>
      <w:r>
        <w:fldChar w:fldCharType="end"/>
      </w:r>
      <w:bookmarkEnd w:id="54"/>
      <w:bookmarkEnd w:id="53"/>
      <w:r>
        <w:rPr>
          <w:b/>
          <w:i w:val="false"/>
          <w:color w:val="00000A"/>
          <w:sz w:val="24"/>
          <w:lang w:val="pt-BR"/>
        </w:rPr>
        <w:t xml:space="preserve"> – Montantes e volumes de negociação no MBTT em 2017 (atualização de 23/05/2017).</w:t>
      </w:r>
    </w:p>
    <w:tbl>
      <w:tblPr>
        <w:tblStyle w:val="Tabelacomgrade"/>
        <w:tblW w:w="9055" w:type="dxa"/>
        <w:jc w:val="left"/>
        <w:tblInd w:w="0" w:type="dxa"/>
        <w:tblCellMar>
          <w:top w:w="0" w:type="dxa"/>
          <w:left w:w="108" w:type="dxa"/>
          <w:bottom w:w="0" w:type="dxa"/>
          <w:right w:w="108" w:type="dxa"/>
        </w:tblCellMar>
        <w:tblLook w:firstRow="1" w:noVBand="1" w:lastRow="0" w:firstColumn="1" w:lastColumn="0" w:noHBand="0" w:val="04a0"/>
      </w:tblPr>
      <w:tblGrid>
        <w:gridCol w:w="3680"/>
        <w:gridCol w:w="3402"/>
        <w:gridCol w:w="1973"/>
      </w:tblGrid>
      <w:tr>
        <w:trPr/>
        <w:tc>
          <w:tcPr>
            <w:tcW w:w="3680" w:type="dxa"/>
            <w:tcBorders/>
            <w:shd w:fill="auto" w:val="clear"/>
            <w:tcMar>
              <w:left w:w="108" w:type="dxa"/>
            </w:tcMar>
          </w:tcPr>
          <w:p>
            <w:pPr>
              <w:pStyle w:val="Normal"/>
              <w:tabs>
                <w:tab w:val="left" w:pos="5790" w:leader="none"/>
              </w:tabs>
              <w:spacing w:lineRule="auto" w:line="240"/>
              <w:ind w:hanging="0"/>
              <w:jc w:val="left"/>
              <w:rPr>
                <w:b/>
                <w:b/>
                <w:lang w:val="pt-BR" w:eastAsia="pt-BR"/>
              </w:rPr>
            </w:pPr>
            <w:r>
              <w:rPr>
                <w:b/>
                <w:lang w:val="pt-BR" w:eastAsia="pt-BR"/>
              </w:rPr>
              <w:t>Tipo de negociação</w:t>
            </w:r>
          </w:p>
        </w:tc>
        <w:tc>
          <w:tcPr>
            <w:tcW w:w="3402" w:type="dxa"/>
            <w:tcBorders/>
            <w:shd w:fill="auto" w:val="clear"/>
            <w:tcMar>
              <w:left w:w="108" w:type="dxa"/>
            </w:tcMar>
          </w:tcPr>
          <w:p>
            <w:pPr>
              <w:pStyle w:val="Normal"/>
              <w:tabs>
                <w:tab w:val="left" w:pos="5790" w:leader="none"/>
              </w:tabs>
              <w:spacing w:lineRule="auto" w:line="240"/>
              <w:ind w:hanging="0"/>
              <w:jc w:val="left"/>
              <w:rPr>
                <w:b/>
                <w:b/>
                <w:lang w:val="pt-BR" w:eastAsia="pt-BR"/>
              </w:rPr>
            </w:pPr>
            <w:r>
              <w:rPr>
                <w:b/>
                <w:lang w:val="pt-BR" w:eastAsia="pt-BR"/>
              </w:rPr>
              <w:t>Valor negociado (kz)</w:t>
            </w:r>
          </w:p>
        </w:tc>
        <w:tc>
          <w:tcPr>
            <w:tcW w:w="1973" w:type="dxa"/>
            <w:tcBorders/>
            <w:shd w:fill="auto" w:val="clear"/>
            <w:tcMar>
              <w:left w:w="108" w:type="dxa"/>
            </w:tcMar>
          </w:tcPr>
          <w:p>
            <w:pPr>
              <w:pStyle w:val="Normal"/>
              <w:tabs>
                <w:tab w:val="left" w:pos="5790" w:leader="none"/>
              </w:tabs>
              <w:spacing w:lineRule="auto" w:line="240"/>
              <w:ind w:hanging="0"/>
              <w:jc w:val="left"/>
              <w:rPr>
                <w:b/>
                <w:b/>
                <w:lang w:val="pt-BR" w:eastAsia="pt-BR"/>
              </w:rPr>
            </w:pPr>
            <w:r>
              <w:rPr>
                <w:b/>
                <w:lang w:val="pt-BR" w:eastAsia="pt-BR"/>
              </w:rPr>
              <w:t>Empresas</w:t>
            </w:r>
          </w:p>
        </w:tc>
      </w:tr>
      <w:tr>
        <w:trPr/>
        <w:tc>
          <w:tcPr>
            <w:tcW w:w="3680" w:type="dxa"/>
            <w:tcBorders/>
            <w:shd w:fill="auto" w:val="clear"/>
            <w:tcMar>
              <w:left w:w="108" w:type="dxa"/>
            </w:tcMar>
          </w:tcPr>
          <w:p>
            <w:pPr>
              <w:pStyle w:val="Normal"/>
              <w:tabs>
                <w:tab w:val="left" w:pos="5790" w:leader="none"/>
              </w:tabs>
              <w:spacing w:lineRule="auto" w:line="360"/>
              <w:ind w:hanging="0"/>
              <w:jc w:val="left"/>
              <w:rPr>
                <w:lang w:val="pt-BR" w:eastAsia="pt-BR"/>
              </w:rPr>
            </w:pPr>
            <w:r>
              <w:rPr>
                <w:lang w:val="pt-BR" w:eastAsia="pt-BR"/>
              </w:rPr>
              <w:t>Montante Negociado</w:t>
            </w:r>
          </w:p>
        </w:tc>
        <w:tc>
          <w:tcPr>
            <w:tcW w:w="3402" w:type="dxa"/>
            <w:tcBorders/>
            <w:shd w:fill="auto" w:val="clear"/>
            <w:tcMar>
              <w:left w:w="108" w:type="dxa"/>
            </w:tcMar>
          </w:tcPr>
          <w:p>
            <w:pPr>
              <w:pStyle w:val="Normal"/>
              <w:tabs>
                <w:tab w:val="left" w:pos="5790" w:leader="none"/>
              </w:tabs>
              <w:spacing w:lineRule="auto" w:line="360"/>
              <w:ind w:hanging="0"/>
              <w:jc w:val="left"/>
              <w:rPr>
                <w:lang w:val="pt-BR" w:eastAsia="pt-BR"/>
              </w:rPr>
            </w:pPr>
            <w:r>
              <w:rPr>
                <w:lang w:val="pt-BR" w:eastAsia="pt-BR"/>
              </w:rPr>
              <w:t>2,8 bilhões</w:t>
            </w:r>
          </w:p>
        </w:tc>
        <w:tc>
          <w:tcPr>
            <w:tcW w:w="1973" w:type="dxa"/>
            <w:tcBorders/>
            <w:shd w:fill="auto" w:val="clear"/>
            <w:tcMar>
              <w:left w:w="108" w:type="dxa"/>
            </w:tcMar>
          </w:tcPr>
          <w:p>
            <w:pPr>
              <w:pStyle w:val="Normal"/>
              <w:tabs>
                <w:tab w:val="left" w:pos="5790" w:leader="none"/>
              </w:tabs>
              <w:spacing w:lineRule="auto" w:line="360"/>
              <w:ind w:hanging="0"/>
              <w:jc w:val="left"/>
              <w:rPr>
                <w:lang w:val="pt-BR" w:eastAsia="pt-BR"/>
              </w:rPr>
            </w:pPr>
            <w:r>
              <w:rPr>
                <w:lang w:val="pt-BR" w:eastAsia="pt-BR"/>
              </w:rPr>
              <w:t>BFA BIC</w:t>
            </w:r>
          </w:p>
        </w:tc>
      </w:tr>
      <w:tr>
        <w:trPr/>
        <w:tc>
          <w:tcPr>
            <w:tcW w:w="3680" w:type="dxa"/>
            <w:tcBorders/>
            <w:shd w:fill="auto" w:val="clear"/>
            <w:tcMar>
              <w:left w:w="108" w:type="dxa"/>
            </w:tcMar>
          </w:tcPr>
          <w:p>
            <w:pPr>
              <w:pStyle w:val="Normal"/>
              <w:spacing w:lineRule="auto" w:line="360"/>
              <w:ind w:firstLine="29"/>
              <w:jc w:val="left"/>
              <w:rPr>
                <w:szCs w:val="24"/>
                <w:lang w:val="pt-BR"/>
              </w:rPr>
            </w:pPr>
            <w:r>
              <w:rPr>
                <w:szCs w:val="24"/>
                <w:lang w:val="pt-BR"/>
              </w:rPr>
              <w:t>Ambiente Multilateral</w:t>
            </w:r>
          </w:p>
        </w:tc>
        <w:tc>
          <w:tcPr>
            <w:tcW w:w="3402" w:type="dxa"/>
            <w:tcBorders/>
            <w:shd w:fill="auto" w:val="clear"/>
            <w:tcMar>
              <w:left w:w="108" w:type="dxa"/>
            </w:tcMar>
          </w:tcPr>
          <w:p>
            <w:pPr>
              <w:pStyle w:val="Normal"/>
              <w:tabs>
                <w:tab w:val="left" w:pos="5790" w:leader="none"/>
              </w:tabs>
              <w:spacing w:lineRule="auto" w:line="240"/>
              <w:ind w:hanging="0"/>
              <w:jc w:val="left"/>
              <w:rPr>
                <w:lang w:val="pt-BR" w:eastAsia="pt-BR"/>
              </w:rPr>
            </w:pPr>
            <w:r>
              <w:rPr>
                <w:lang w:val="pt-BR" w:eastAsia="pt-BR"/>
              </w:rPr>
              <w:t>2,4 bilhões</w:t>
            </w:r>
          </w:p>
        </w:tc>
        <w:tc>
          <w:tcPr>
            <w:tcW w:w="1973" w:type="dxa"/>
            <w:tcBorders/>
            <w:shd w:fill="auto" w:val="clear"/>
            <w:tcMar>
              <w:left w:w="108" w:type="dxa"/>
            </w:tcMar>
          </w:tcPr>
          <w:p>
            <w:pPr>
              <w:pStyle w:val="Normal"/>
              <w:tabs>
                <w:tab w:val="left" w:pos="5790" w:leader="none"/>
              </w:tabs>
              <w:spacing w:lineRule="auto" w:line="360"/>
              <w:ind w:hanging="0"/>
              <w:jc w:val="left"/>
              <w:rPr>
                <w:lang w:val="pt-BR" w:eastAsia="pt-BR"/>
              </w:rPr>
            </w:pPr>
            <w:r>
              <w:rPr>
                <w:lang w:val="pt-BR" w:eastAsia="pt-BR"/>
              </w:rPr>
              <w:t>SBA</w:t>
            </w:r>
          </w:p>
        </w:tc>
      </w:tr>
      <w:tr>
        <w:trPr/>
        <w:tc>
          <w:tcPr>
            <w:tcW w:w="3680" w:type="dxa"/>
            <w:tcBorders/>
            <w:shd w:fill="auto" w:val="clear"/>
            <w:tcMar>
              <w:left w:w="108" w:type="dxa"/>
            </w:tcMar>
          </w:tcPr>
          <w:p>
            <w:pPr>
              <w:pStyle w:val="Normal"/>
              <w:spacing w:lineRule="auto" w:line="360"/>
              <w:ind w:firstLine="29"/>
              <w:jc w:val="left"/>
              <w:rPr>
                <w:szCs w:val="24"/>
                <w:lang w:val="pt-BR"/>
              </w:rPr>
            </w:pPr>
            <w:r>
              <w:rPr>
                <w:szCs w:val="24"/>
                <w:lang w:val="pt-BR"/>
              </w:rPr>
              <w:t>Ambiente Bilateral</w:t>
            </w:r>
          </w:p>
        </w:tc>
        <w:tc>
          <w:tcPr>
            <w:tcW w:w="3402" w:type="dxa"/>
            <w:tcBorders/>
            <w:shd w:fill="auto" w:val="clear"/>
            <w:tcMar>
              <w:left w:w="108" w:type="dxa"/>
            </w:tcMar>
          </w:tcPr>
          <w:p>
            <w:pPr>
              <w:pStyle w:val="Normal"/>
              <w:tabs>
                <w:tab w:val="left" w:pos="5790" w:leader="none"/>
              </w:tabs>
              <w:spacing w:lineRule="auto" w:line="240"/>
              <w:ind w:hanging="0"/>
              <w:jc w:val="left"/>
              <w:rPr>
                <w:lang w:val="pt-BR" w:eastAsia="pt-BR"/>
              </w:rPr>
            </w:pPr>
            <w:r>
              <w:rPr>
                <w:lang w:val="pt-BR" w:eastAsia="pt-BR"/>
              </w:rPr>
              <w:t>186,3 milhões</w:t>
            </w:r>
          </w:p>
        </w:tc>
        <w:tc>
          <w:tcPr>
            <w:tcW w:w="1973" w:type="dxa"/>
            <w:tcBorders/>
            <w:shd w:fill="auto" w:val="clear"/>
            <w:tcMar>
              <w:left w:w="108" w:type="dxa"/>
            </w:tcMar>
          </w:tcPr>
          <w:p>
            <w:pPr>
              <w:pStyle w:val="Normal"/>
              <w:tabs>
                <w:tab w:val="left" w:pos="5790" w:leader="none"/>
              </w:tabs>
              <w:spacing w:lineRule="auto" w:line="360"/>
              <w:ind w:hanging="0"/>
              <w:jc w:val="left"/>
              <w:rPr>
                <w:lang w:val="pt-BR" w:eastAsia="pt-BR"/>
              </w:rPr>
            </w:pPr>
            <w:r>
              <w:rPr>
                <w:lang w:val="pt-BR" w:eastAsia="pt-BR"/>
              </w:rPr>
              <w:t>BRK</w:t>
            </w:r>
          </w:p>
        </w:tc>
      </w:tr>
      <w:tr>
        <w:trPr/>
        <w:tc>
          <w:tcPr>
            <w:tcW w:w="3680" w:type="dxa"/>
            <w:tcBorders/>
            <w:shd w:fill="auto" w:val="clear"/>
            <w:tcMar>
              <w:left w:w="108" w:type="dxa"/>
            </w:tcMar>
          </w:tcPr>
          <w:p>
            <w:pPr>
              <w:pStyle w:val="Normal"/>
              <w:spacing w:lineRule="auto" w:line="360"/>
              <w:ind w:firstLine="29"/>
              <w:jc w:val="left"/>
              <w:rPr>
                <w:szCs w:val="24"/>
                <w:lang w:val="pt-BR"/>
              </w:rPr>
            </w:pPr>
            <w:r>
              <w:rPr>
                <w:szCs w:val="24"/>
                <w:lang w:val="pt-BR"/>
              </w:rPr>
              <w:t>Volume negociado</w:t>
            </w:r>
          </w:p>
        </w:tc>
        <w:tc>
          <w:tcPr>
            <w:tcW w:w="3402" w:type="dxa"/>
            <w:tcBorders/>
            <w:shd w:fill="auto" w:val="clear"/>
            <w:tcMar>
              <w:left w:w="108" w:type="dxa"/>
            </w:tcMar>
          </w:tcPr>
          <w:p>
            <w:pPr>
              <w:pStyle w:val="Normal"/>
              <w:tabs>
                <w:tab w:val="left" w:pos="5790" w:leader="none"/>
              </w:tabs>
              <w:spacing w:lineRule="auto" w:line="240"/>
              <w:ind w:hanging="0"/>
              <w:jc w:val="left"/>
              <w:rPr>
                <w:lang w:val="pt-BR" w:eastAsia="pt-BR"/>
              </w:rPr>
            </w:pPr>
            <w:r>
              <w:rPr>
                <w:lang w:val="pt-BR" w:eastAsia="pt-BR"/>
              </w:rPr>
              <w:t>125,8 milhões</w:t>
            </w:r>
          </w:p>
        </w:tc>
        <w:tc>
          <w:tcPr>
            <w:tcW w:w="1973" w:type="dxa"/>
            <w:tcBorders/>
            <w:shd w:fill="auto" w:val="clear"/>
            <w:tcMar>
              <w:left w:w="108" w:type="dxa"/>
            </w:tcMar>
          </w:tcPr>
          <w:p>
            <w:pPr>
              <w:pStyle w:val="Normal"/>
              <w:tabs>
                <w:tab w:val="left" w:pos="5790" w:leader="none"/>
              </w:tabs>
              <w:spacing w:lineRule="auto" w:line="360"/>
              <w:ind w:hanging="0"/>
              <w:jc w:val="left"/>
              <w:rPr>
                <w:lang w:val="pt-BR" w:eastAsia="pt-BR"/>
              </w:rPr>
            </w:pPr>
            <w:r>
              <w:rPr>
                <w:lang w:val="pt-BR" w:eastAsia="pt-BR"/>
              </w:rPr>
              <w:t>-</w:t>
            </w:r>
          </w:p>
        </w:tc>
      </w:tr>
      <w:tr>
        <w:trPr/>
        <w:tc>
          <w:tcPr>
            <w:tcW w:w="3680" w:type="dxa"/>
            <w:tcBorders/>
            <w:shd w:fill="auto" w:val="clear"/>
            <w:tcMar>
              <w:left w:w="108" w:type="dxa"/>
            </w:tcMar>
          </w:tcPr>
          <w:p>
            <w:pPr>
              <w:pStyle w:val="Normal"/>
              <w:spacing w:lineRule="auto" w:line="360"/>
              <w:ind w:firstLine="29"/>
              <w:jc w:val="left"/>
              <w:rPr>
                <w:szCs w:val="24"/>
                <w:lang w:val="pt-BR"/>
              </w:rPr>
            </w:pPr>
            <w:r>
              <w:rPr>
                <w:szCs w:val="24"/>
                <w:lang w:val="pt-BR"/>
              </w:rPr>
              <w:t>Membro Negociador Mais Ativo</w:t>
            </w:r>
          </w:p>
        </w:tc>
        <w:tc>
          <w:tcPr>
            <w:tcW w:w="3402" w:type="dxa"/>
            <w:tcBorders/>
            <w:shd w:fill="auto" w:val="clear"/>
            <w:tcMar>
              <w:left w:w="108" w:type="dxa"/>
            </w:tcMar>
          </w:tcPr>
          <w:p>
            <w:pPr>
              <w:pStyle w:val="Normal"/>
              <w:tabs>
                <w:tab w:val="left" w:pos="5790" w:leader="none"/>
              </w:tabs>
              <w:spacing w:lineRule="auto" w:line="240"/>
              <w:ind w:hanging="0"/>
              <w:jc w:val="left"/>
              <w:rPr>
                <w:lang w:val="pt-BR" w:eastAsia="pt-BR"/>
              </w:rPr>
            </w:pPr>
            <w:r>
              <w:rPr>
                <w:lang w:val="pt-BR" w:eastAsia="pt-BR"/>
              </w:rPr>
              <w:t>5,5 bilhões</w:t>
            </w:r>
          </w:p>
        </w:tc>
        <w:tc>
          <w:tcPr>
            <w:tcW w:w="1973" w:type="dxa"/>
            <w:tcBorders/>
            <w:shd w:fill="auto" w:val="clear"/>
            <w:tcMar>
              <w:left w:w="108" w:type="dxa"/>
            </w:tcMar>
          </w:tcPr>
          <w:p>
            <w:pPr>
              <w:pStyle w:val="Normal"/>
              <w:tabs>
                <w:tab w:val="left" w:pos="5790" w:leader="none"/>
              </w:tabs>
              <w:spacing w:lineRule="auto" w:line="360"/>
              <w:ind w:hanging="0"/>
              <w:jc w:val="left"/>
              <w:rPr>
                <w:lang w:val="pt-BR" w:eastAsia="pt-BR"/>
              </w:rPr>
            </w:pPr>
            <w:r>
              <w:rPr>
                <w:lang w:val="pt-BR" w:eastAsia="pt-BR"/>
              </w:rPr>
              <w:t>-</w:t>
            </w:r>
          </w:p>
        </w:tc>
      </w:tr>
    </w:tbl>
    <w:p>
      <w:pPr>
        <w:pStyle w:val="Normal"/>
        <w:ind w:hanging="0"/>
        <w:jc w:val="center"/>
        <w:rPr>
          <w:b/>
          <w:b/>
          <w:sz w:val="20"/>
          <w:szCs w:val="20"/>
          <w:lang w:val="pt-BR"/>
        </w:rPr>
      </w:pPr>
      <w:r>
        <w:rPr>
          <w:b/>
          <w:sz w:val="20"/>
          <w:szCs w:val="20"/>
          <w:lang w:val="pt-BR"/>
        </w:rPr>
        <w:t>Fonte: Adaptado de BODIVA (2017).</w:t>
      </w:r>
    </w:p>
    <w:p>
      <w:pPr>
        <w:pStyle w:val="Normal"/>
        <w:rPr>
          <w:lang w:val="pt-BR"/>
        </w:rPr>
      </w:pPr>
      <w:r>
        <w:rPr>
          <w:lang w:val="pt-BR"/>
        </w:rPr>
      </w:r>
    </w:p>
    <w:p>
      <w:pPr>
        <w:pStyle w:val="Caption"/>
        <w:spacing w:lineRule="auto" w:line="360" w:before="0" w:after="0"/>
        <w:ind w:hanging="0"/>
        <w:jc w:val="center"/>
        <w:rPr/>
      </w:pPr>
      <w:bookmarkStart w:id="55" w:name="_Toc499010310"/>
      <w:bookmarkStart w:id="56" w:name="_Ref498680028"/>
      <w:r>
        <w:rPr>
          <w:b/>
          <w:i w:val="false"/>
          <w:color w:val="00000A"/>
          <w:sz w:val="24"/>
          <w:lang w:val="pt-BR"/>
        </w:rPr>
        <w:t xml:space="preserve">Figura </w:t>
      </w:r>
      <w:r>
        <w:rPr>
          <w:b/>
          <w:i w:val="false"/>
          <w:color w:val="00000A"/>
          <w:sz w:val="24"/>
          <w:lang w:val="pt-BR"/>
        </w:rPr>
        <w:fldChar w:fldCharType="begin"/>
      </w:r>
      <w:r>
        <w:instrText> SEQ Figura \* ARABIC </w:instrText>
      </w:r>
      <w:r>
        <w:fldChar w:fldCharType="separate"/>
      </w:r>
      <w:r>
        <w:t>5</w:t>
      </w:r>
      <w:r>
        <w:fldChar w:fldCharType="end"/>
      </w:r>
      <w:bookmarkEnd w:id="56"/>
      <w:bookmarkEnd w:id="55"/>
      <w:r>
        <w:rPr>
          <w:b/>
          <w:i w:val="false"/>
          <w:color w:val="00000A"/>
          <w:sz w:val="24"/>
          <w:lang w:val="pt-BR"/>
        </w:rPr>
        <w:t xml:space="preserve"> – Extrato de volumes negociados no MBTT em 2017 (atualização de 23/05/2017).</w:t>
      </w:r>
    </w:p>
    <w:p>
      <w:pPr>
        <w:pStyle w:val="Normal"/>
        <w:jc w:val="center"/>
        <w:rPr>
          <w:lang w:val="pt-BR" w:eastAsia="pt-BR"/>
        </w:rPr>
      </w:pPr>
      <w:r>
        <w:rPr/>
        <w:drawing>
          <wp:inline distT="0" distB="0" distL="0" distR="0">
            <wp:extent cx="2955290" cy="1851660"/>
            <wp:effectExtent l="0" t="0" r="0" b="0"/>
            <wp:docPr id="5" name="Imagem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17" descr=""/>
                    <pic:cNvPicPr>
                      <a:picLocks noChangeAspect="1" noChangeArrowheads="1"/>
                    </pic:cNvPicPr>
                  </pic:nvPicPr>
                  <pic:blipFill>
                    <a:blip r:embed="rId11"/>
                    <a:stretch>
                      <a:fillRect/>
                    </a:stretch>
                  </pic:blipFill>
                  <pic:spPr bwMode="auto">
                    <a:xfrm>
                      <a:off x="0" y="0"/>
                      <a:ext cx="2955290" cy="1851660"/>
                    </a:xfrm>
                    <a:prstGeom prst="rect">
                      <a:avLst/>
                    </a:prstGeom>
                  </pic:spPr>
                </pic:pic>
              </a:graphicData>
            </a:graphic>
          </wp:inline>
        </w:drawing>
      </w:r>
    </w:p>
    <w:p>
      <w:pPr>
        <w:pStyle w:val="Normal"/>
        <w:tabs>
          <w:tab w:val="left" w:pos="5790" w:leader="none"/>
        </w:tabs>
        <w:ind w:hanging="0"/>
        <w:rPr>
          <w:b/>
          <w:b/>
          <w:lang w:val="pt-BR" w:eastAsia="pt-BR"/>
        </w:rPr>
      </w:pPr>
      <w:r>
        <w:rPr>
          <w:b/>
          <w:lang w:val="pt-BR" w:eastAsia="pt-BR"/>
        </w:rPr>
      </w:r>
    </w:p>
    <w:p>
      <w:pPr>
        <w:pStyle w:val="Normal"/>
        <w:ind w:hanging="0"/>
        <w:jc w:val="center"/>
        <w:rPr>
          <w:b/>
          <w:b/>
          <w:sz w:val="20"/>
          <w:szCs w:val="20"/>
          <w:lang w:val="pt-BR"/>
        </w:rPr>
      </w:pPr>
      <w:r>
        <w:rPr>
          <w:b/>
          <w:sz w:val="20"/>
          <w:szCs w:val="20"/>
          <w:lang w:val="pt-BR"/>
        </w:rPr>
        <w:t>Fonte: BODIVA (2017).</w:t>
      </w:r>
    </w:p>
    <w:p>
      <w:pPr>
        <w:pStyle w:val="Caption"/>
        <w:spacing w:lineRule="auto" w:line="360" w:before="0" w:after="0"/>
        <w:ind w:hanging="0"/>
        <w:jc w:val="center"/>
        <w:rPr>
          <w:b/>
          <w:b/>
          <w:i w:val="false"/>
          <w:i w:val="false"/>
          <w:color w:val="00000A"/>
          <w:sz w:val="24"/>
          <w:lang w:val="pt-BR"/>
        </w:rPr>
      </w:pPr>
      <w:bookmarkStart w:id="57" w:name="_Ref498680001"/>
      <w:bookmarkStart w:id="58" w:name="_Ref498680001"/>
      <w:r>
        <w:rPr>
          <w:b/>
          <w:i w:val="false"/>
          <w:color w:val="00000A"/>
          <w:sz w:val="24"/>
          <w:lang w:val="pt-BR"/>
        </w:rPr>
      </w:r>
    </w:p>
    <w:p>
      <w:pPr>
        <w:pStyle w:val="Caption"/>
        <w:spacing w:lineRule="auto" w:line="360" w:before="0" w:after="0"/>
        <w:ind w:hanging="0"/>
        <w:jc w:val="center"/>
        <w:rPr/>
      </w:pPr>
      <w:bookmarkStart w:id="59" w:name="_Toc499005519"/>
      <w:r>
        <w:rPr>
          <w:b/>
          <w:i w:val="false"/>
          <w:color w:val="00000A"/>
          <w:sz w:val="24"/>
          <w:lang w:val="pt-BR"/>
        </w:rPr>
        <w:t xml:space="preserve">Tabela </w:t>
      </w:r>
      <w:r>
        <w:rPr>
          <w:b/>
          <w:i w:val="false"/>
          <w:color w:val="00000A"/>
          <w:sz w:val="24"/>
          <w:lang w:val="pt-BR"/>
        </w:rPr>
        <w:fldChar w:fldCharType="begin"/>
      </w:r>
      <w:r>
        <w:instrText> SEQ Tabela \* ARABIC </w:instrText>
      </w:r>
      <w:r>
        <w:fldChar w:fldCharType="separate"/>
      </w:r>
      <w:r>
        <w:t>3</w:t>
      </w:r>
      <w:r>
        <w:fldChar w:fldCharType="end"/>
      </w:r>
      <w:bookmarkEnd w:id="58"/>
      <w:bookmarkEnd w:id="59"/>
      <w:r>
        <w:rPr>
          <w:b/>
          <w:i w:val="false"/>
          <w:color w:val="00000A"/>
          <w:sz w:val="24"/>
          <w:lang w:val="pt-BR"/>
        </w:rPr>
        <w:t xml:space="preserve"> – Volumes de negociações multilaterais no MBTT.</w:t>
      </w:r>
    </w:p>
    <w:tbl>
      <w:tblPr>
        <w:tblStyle w:val="Tabelacomgrade"/>
        <w:tblW w:w="9056" w:type="dxa"/>
        <w:jc w:val="left"/>
        <w:tblInd w:w="0" w:type="dxa"/>
        <w:tblCellMar>
          <w:top w:w="0" w:type="dxa"/>
          <w:left w:w="108" w:type="dxa"/>
          <w:bottom w:w="0" w:type="dxa"/>
          <w:right w:w="108" w:type="dxa"/>
        </w:tblCellMar>
        <w:tblLook w:firstRow="1" w:noVBand="1" w:lastRow="0" w:firstColumn="1" w:lastColumn="0" w:noHBand="0" w:val="04a0"/>
      </w:tblPr>
      <w:tblGrid>
        <w:gridCol w:w="1509"/>
        <w:gridCol w:w="1510"/>
        <w:gridCol w:w="1509"/>
        <w:gridCol w:w="1510"/>
        <w:gridCol w:w="1510"/>
        <w:gridCol w:w="1507"/>
      </w:tblGrid>
      <w:tr>
        <w:trPr/>
        <w:tc>
          <w:tcPr>
            <w:tcW w:w="1509" w:type="dxa"/>
            <w:tcBorders/>
            <w:shd w:fill="auto" w:val="clear"/>
            <w:tcMar>
              <w:left w:w="108" w:type="dxa"/>
            </w:tcMar>
          </w:tcPr>
          <w:p>
            <w:pPr>
              <w:pStyle w:val="Caption"/>
              <w:spacing w:lineRule="auto" w:line="360" w:before="0" w:after="0"/>
              <w:ind w:hanging="0"/>
              <w:jc w:val="center"/>
              <w:rPr>
                <w:b/>
                <w:b/>
                <w:i w:val="false"/>
                <w:i w:val="false"/>
                <w:color w:val="00000A"/>
                <w:sz w:val="24"/>
                <w:lang w:val="pt-BR"/>
              </w:rPr>
            </w:pPr>
            <w:r>
              <w:rPr>
                <w:b/>
                <w:i w:val="false"/>
                <w:color w:val="00000A"/>
                <w:sz w:val="24"/>
                <w:lang w:val="pt-BR"/>
              </w:rPr>
              <w:t>Data de emissão</w:t>
            </w:r>
          </w:p>
        </w:tc>
        <w:tc>
          <w:tcPr>
            <w:tcW w:w="1510" w:type="dxa"/>
            <w:tcBorders/>
            <w:shd w:fill="auto" w:val="clear"/>
            <w:tcMar>
              <w:left w:w="108" w:type="dxa"/>
            </w:tcMar>
          </w:tcPr>
          <w:p>
            <w:pPr>
              <w:pStyle w:val="Caption"/>
              <w:spacing w:lineRule="auto" w:line="360" w:before="0" w:after="0"/>
              <w:ind w:hanging="0"/>
              <w:jc w:val="center"/>
              <w:rPr>
                <w:b/>
                <w:b/>
                <w:i w:val="false"/>
                <w:i w:val="false"/>
                <w:color w:val="00000A"/>
                <w:sz w:val="24"/>
                <w:lang w:val="pt-BR"/>
              </w:rPr>
            </w:pPr>
            <w:r>
              <w:rPr>
                <w:b/>
                <w:i w:val="false"/>
                <w:color w:val="00000A"/>
                <w:sz w:val="24"/>
                <w:lang w:val="pt-BR"/>
              </w:rPr>
              <w:t>Data de maturidade</w:t>
            </w:r>
          </w:p>
        </w:tc>
        <w:tc>
          <w:tcPr>
            <w:tcW w:w="1509" w:type="dxa"/>
            <w:tcBorders/>
            <w:shd w:fill="auto" w:val="clear"/>
            <w:tcMar>
              <w:left w:w="108" w:type="dxa"/>
            </w:tcMar>
          </w:tcPr>
          <w:p>
            <w:pPr>
              <w:pStyle w:val="Caption"/>
              <w:spacing w:lineRule="auto" w:line="360" w:before="0" w:after="0"/>
              <w:ind w:hanging="0"/>
              <w:jc w:val="center"/>
              <w:rPr>
                <w:b/>
                <w:b/>
                <w:i w:val="false"/>
                <w:i w:val="false"/>
                <w:color w:val="00000A"/>
                <w:sz w:val="24"/>
                <w:lang w:val="pt-BR"/>
              </w:rPr>
            </w:pPr>
            <w:r>
              <w:rPr>
                <w:b/>
                <w:i w:val="false"/>
                <w:color w:val="00000A"/>
                <w:sz w:val="24"/>
                <w:lang w:val="pt-BR"/>
              </w:rPr>
              <w:t>Cupão (%)</w:t>
            </w:r>
          </w:p>
        </w:tc>
        <w:tc>
          <w:tcPr>
            <w:tcW w:w="1510" w:type="dxa"/>
            <w:tcBorders/>
            <w:shd w:fill="auto" w:val="clear"/>
            <w:tcMar>
              <w:left w:w="108" w:type="dxa"/>
            </w:tcMar>
          </w:tcPr>
          <w:p>
            <w:pPr>
              <w:pStyle w:val="Caption"/>
              <w:spacing w:lineRule="auto" w:line="360" w:before="0" w:after="0"/>
              <w:ind w:hanging="0"/>
              <w:jc w:val="center"/>
              <w:rPr>
                <w:b/>
                <w:b/>
                <w:i w:val="false"/>
                <w:i w:val="false"/>
                <w:color w:val="00000A"/>
                <w:sz w:val="24"/>
                <w:lang w:val="pt-BR"/>
              </w:rPr>
            </w:pPr>
            <w:r>
              <w:rPr>
                <w:b/>
                <w:i w:val="false"/>
                <w:color w:val="00000A"/>
                <w:sz w:val="24"/>
                <w:lang w:val="pt-BR"/>
              </w:rPr>
              <w:t>Número de negócios na semana</w:t>
            </w:r>
          </w:p>
        </w:tc>
        <w:tc>
          <w:tcPr>
            <w:tcW w:w="1510" w:type="dxa"/>
            <w:tcBorders/>
            <w:shd w:fill="auto" w:val="clear"/>
            <w:tcMar>
              <w:left w:w="108" w:type="dxa"/>
            </w:tcMar>
          </w:tcPr>
          <w:p>
            <w:pPr>
              <w:pStyle w:val="Caption"/>
              <w:spacing w:lineRule="auto" w:line="360" w:before="0" w:after="0"/>
              <w:ind w:hanging="0"/>
              <w:jc w:val="center"/>
              <w:rPr>
                <w:b/>
                <w:b/>
                <w:i w:val="false"/>
                <w:i w:val="false"/>
                <w:color w:val="00000A"/>
                <w:sz w:val="24"/>
                <w:lang w:val="pt-BR"/>
              </w:rPr>
            </w:pPr>
            <w:r>
              <w:rPr>
                <w:b/>
                <w:i w:val="false"/>
                <w:color w:val="00000A"/>
                <w:sz w:val="24"/>
                <w:lang w:val="pt-BR"/>
              </w:rPr>
              <w:t>Volume total semanal</w:t>
            </w:r>
          </w:p>
        </w:tc>
        <w:tc>
          <w:tcPr>
            <w:tcW w:w="1507" w:type="dxa"/>
            <w:tcBorders/>
            <w:shd w:fill="auto" w:val="clear"/>
            <w:tcMar>
              <w:left w:w="108" w:type="dxa"/>
            </w:tcMar>
          </w:tcPr>
          <w:p>
            <w:pPr>
              <w:pStyle w:val="Caption"/>
              <w:spacing w:lineRule="auto" w:line="360" w:before="0" w:after="0"/>
              <w:ind w:hanging="0"/>
              <w:jc w:val="center"/>
              <w:rPr>
                <w:b/>
                <w:b/>
                <w:i w:val="false"/>
                <w:i w:val="false"/>
                <w:color w:val="00000A"/>
                <w:sz w:val="24"/>
                <w:lang w:val="pt-BR"/>
              </w:rPr>
            </w:pPr>
            <w:r>
              <w:rPr>
                <w:b/>
                <w:i w:val="false"/>
                <w:color w:val="00000A"/>
                <w:sz w:val="24"/>
                <w:lang w:val="pt-BR"/>
              </w:rPr>
              <w:t>Montante negociado (kz)</w:t>
            </w:r>
          </w:p>
        </w:tc>
      </w:tr>
      <w:tr>
        <w:trPr/>
        <w:tc>
          <w:tcPr>
            <w:tcW w:w="1509" w:type="dxa"/>
            <w:tcBorders/>
            <w:shd w:fill="auto" w:val="clear"/>
            <w:tcMar>
              <w:left w:w="108" w:type="dxa"/>
            </w:tcMar>
          </w:tcPr>
          <w:p>
            <w:pPr>
              <w:pStyle w:val="Caption"/>
              <w:spacing w:lineRule="auto" w:line="360" w:before="0" w:after="0"/>
              <w:ind w:hanging="0"/>
              <w:jc w:val="center"/>
              <w:rPr>
                <w:i w:val="false"/>
                <w:i w:val="false"/>
                <w:color w:val="00000A"/>
                <w:sz w:val="24"/>
                <w:lang w:val="pt-BR"/>
              </w:rPr>
            </w:pPr>
            <w:r>
              <w:rPr>
                <w:i w:val="false"/>
                <w:color w:val="00000A"/>
                <w:sz w:val="24"/>
                <w:lang w:val="pt-BR"/>
              </w:rPr>
              <w:t>07/06/2016</w:t>
            </w:r>
          </w:p>
        </w:tc>
        <w:tc>
          <w:tcPr>
            <w:tcW w:w="1510" w:type="dxa"/>
            <w:tcBorders/>
            <w:shd w:fill="auto" w:val="clear"/>
            <w:tcMar>
              <w:left w:w="108" w:type="dxa"/>
            </w:tcMar>
          </w:tcPr>
          <w:p>
            <w:pPr>
              <w:pStyle w:val="Caption"/>
              <w:spacing w:lineRule="auto" w:line="360" w:before="0" w:after="0"/>
              <w:ind w:hanging="0"/>
              <w:jc w:val="center"/>
              <w:rPr>
                <w:i w:val="false"/>
                <w:i w:val="false"/>
                <w:color w:val="00000A"/>
                <w:sz w:val="24"/>
                <w:lang w:val="pt-BR"/>
              </w:rPr>
            </w:pPr>
            <w:r>
              <w:rPr>
                <w:i w:val="false"/>
                <w:color w:val="00000A"/>
                <w:sz w:val="24"/>
                <w:lang w:val="pt-BR"/>
              </w:rPr>
              <w:t>07/06/2018</w:t>
            </w:r>
          </w:p>
        </w:tc>
        <w:tc>
          <w:tcPr>
            <w:tcW w:w="1509" w:type="dxa"/>
            <w:tcBorders/>
            <w:shd w:fill="auto" w:val="clear"/>
            <w:tcMar>
              <w:left w:w="108" w:type="dxa"/>
            </w:tcMar>
          </w:tcPr>
          <w:p>
            <w:pPr>
              <w:pStyle w:val="Caption"/>
              <w:spacing w:lineRule="auto" w:line="360" w:before="0" w:after="0"/>
              <w:ind w:hanging="0"/>
              <w:jc w:val="center"/>
              <w:rPr>
                <w:i w:val="false"/>
                <w:i w:val="false"/>
                <w:color w:val="00000A"/>
                <w:sz w:val="24"/>
                <w:lang w:val="pt-BR"/>
              </w:rPr>
            </w:pPr>
            <w:r>
              <w:rPr>
                <w:i w:val="false"/>
                <w:color w:val="00000A"/>
                <w:sz w:val="24"/>
                <w:lang w:val="pt-BR"/>
              </w:rPr>
              <w:t>7,00%</w:t>
            </w:r>
          </w:p>
        </w:tc>
        <w:tc>
          <w:tcPr>
            <w:tcW w:w="1510" w:type="dxa"/>
            <w:tcBorders/>
            <w:shd w:fill="auto" w:val="clear"/>
            <w:tcMar>
              <w:left w:w="108" w:type="dxa"/>
            </w:tcMar>
          </w:tcPr>
          <w:p>
            <w:pPr>
              <w:pStyle w:val="Caption"/>
              <w:spacing w:lineRule="auto" w:line="360" w:before="0" w:after="0"/>
              <w:ind w:hanging="0"/>
              <w:jc w:val="center"/>
              <w:rPr>
                <w:i w:val="false"/>
                <w:i w:val="false"/>
                <w:color w:val="00000A"/>
                <w:sz w:val="24"/>
                <w:lang w:val="pt-BR"/>
              </w:rPr>
            </w:pPr>
            <w:r>
              <w:rPr>
                <w:i w:val="false"/>
                <w:color w:val="00000A"/>
                <w:sz w:val="24"/>
                <w:lang w:val="pt-BR"/>
              </w:rPr>
              <w:t>1</w:t>
            </w:r>
          </w:p>
        </w:tc>
        <w:tc>
          <w:tcPr>
            <w:tcW w:w="1510" w:type="dxa"/>
            <w:tcBorders/>
            <w:shd w:fill="auto" w:val="clear"/>
            <w:tcMar>
              <w:left w:w="108" w:type="dxa"/>
            </w:tcMar>
          </w:tcPr>
          <w:p>
            <w:pPr>
              <w:pStyle w:val="Caption"/>
              <w:spacing w:lineRule="auto" w:line="360" w:before="0" w:after="0"/>
              <w:ind w:hanging="0"/>
              <w:jc w:val="center"/>
              <w:rPr>
                <w:i w:val="false"/>
                <w:i w:val="false"/>
                <w:color w:val="00000A"/>
                <w:sz w:val="24"/>
                <w:lang w:val="pt-BR"/>
              </w:rPr>
            </w:pPr>
            <w:r>
              <w:rPr>
                <w:i w:val="false"/>
                <w:color w:val="00000A"/>
                <w:sz w:val="24"/>
                <w:lang w:val="pt-BR"/>
              </w:rPr>
              <w:t>85</w:t>
            </w:r>
          </w:p>
        </w:tc>
        <w:tc>
          <w:tcPr>
            <w:tcW w:w="1507" w:type="dxa"/>
            <w:tcBorders/>
            <w:shd w:fill="auto" w:val="clear"/>
            <w:tcMar>
              <w:left w:w="108" w:type="dxa"/>
            </w:tcMar>
          </w:tcPr>
          <w:p>
            <w:pPr>
              <w:pStyle w:val="Caption"/>
              <w:spacing w:lineRule="auto" w:line="360" w:before="0" w:after="0"/>
              <w:ind w:hanging="0"/>
              <w:jc w:val="center"/>
              <w:rPr>
                <w:i w:val="false"/>
                <w:i w:val="false"/>
                <w:color w:val="00000A"/>
                <w:sz w:val="24"/>
                <w:lang w:val="pt-BR"/>
              </w:rPr>
            </w:pPr>
            <w:r>
              <w:rPr>
                <w:i w:val="false"/>
                <w:color w:val="00000A"/>
                <w:sz w:val="24"/>
                <w:lang w:val="pt-BR"/>
              </w:rPr>
              <w:t>17.540.610</w:t>
            </w:r>
          </w:p>
        </w:tc>
      </w:tr>
      <w:tr>
        <w:trPr/>
        <w:tc>
          <w:tcPr>
            <w:tcW w:w="1509" w:type="dxa"/>
            <w:tcBorders/>
            <w:shd w:fill="auto" w:val="clear"/>
            <w:tcMar>
              <w:left w:w="108" w:type="dxa"/>
            </w:tcMar>
          </w:tcPr>
          <w:p>
            <w:pPr>
              <w:pStyle w:val="Caption"/>
              <w:spacing w:lineRule="auto" w:line="360" w:before="0" w:after="0"/>
              <w:ind w:hanging="0"/>
              <w:jc w:val="center"/>
              <w:rPr>
                <w:i w:val="false"/>
                <w:i w:val="false"/>
                <w:color w:val="00000A"/>
                <w:sz w:val="24"/>
                <w:lang w:val="pt-BR"/>
              </w:rPr>
            </w:pPr>
            <w:r>
              <w:rPr>
                <w:i w:val="false"/>
                <w:color w:val="00000A"/>
                <w:sz w:val="24"/>
                <w:lang w:val="pt-BR"/>
              </w:rPr>
              <w:t>16/08/2016</w:t>
            </w:r>
          </w:p>
        </w:tc>
        <w:tc>
          <w:tcPr>
            <w:tcW w:w="1510" w:type="dxa"/>
            <w:tcBorders/>
            <w:shd w:fill="auto" w:val="clear"/>
            <w:tcMar>
              <w:left w:w="108" w:type="dxa"/>
            </w:tcMar>
          </w:tcPr>
          <w:p>
            <w:pPr>
              <w:pStyle w:val="Caption"/>
              <w:spacing w:lineRule="auto" w:line="360" w:before="0" w:after="0"/>
              <w:ind w:hanging="0"/>
              <w:jc w:val="center"/>
              <w:rPr>
                <w:i w:val="false"/>
                <w:i w:val="false"/>
                <w:color w:val="00000A"/>
                <w:sz w:val="24"/>
                <w:lang w:val="pt-BR"/>
              </w:rPr>
            </w:pPr>
            <w:r>
              <w:rPr>
                <w:i w:val="false"/>
                <w:color w:val="00000A"/>
                <w:sz w:val="24"/>
                <w:lang w:val="pt-BR"/>
              </w:rPr>
              <w:t>16/08/2018</w:t>
            </w:r>
          </w:p>
        </w:tc>
        <w:tc>
          <w:tcPr>
            <w:tcW w:w="1509" w:type="dxa"/>
            <w:tcBorders/>
            <w:shd w:fill="auto" w:val="clear"/>
            <w:tcMar>
              <w:left w:w="108" w:type="dxa"/>
            </w:tcMar>
          </w:tcPr>
          <w:p>
            <w:pPr>
              <w:pStyle w:val="Caption"/>
              <w:spacing w:lineRule="auto" w:line="360" w:before="0" w:after="0"/>
              <w:ind w:hanging="0"/>
              <w:jc w:val="center"/>
              <w:rPr>
                <w:i w:val="false"/>
                <w:i w:val="false"/>
                <w:color w:val="00000A"/>
                <w:sz w:val="24"/>
                <w:lang w:val="pt-BR"/>
              </w:rPr>
            </w:pPr>
            <w:r>
              <w:rPr>
                <w:i w:val="false"/>
                <w:color w:val="00000A"/>
                <w:sz w:val="24"/>
                <w:lang w:val="pt-BR"/>
              </w:rPr>
              <w:t>5,00%</w:t>
            </w:r>
          </w:p>
        </w:tc>
        <w:tc>
          <w:tcPr>
            <w:tcW w:w="1510" w:type="dxa"/>
            <w:tcBorders/>
            <w:shd w:fill="auto" w:val="clear"/>
            <w:tcMar>
              <w:left w:w="108" w:type="dxa"/>
            </w:tcMar>
          </w:tcPr>
          <w:p>
            <w:pPr>
              <w:pStyle w:val="Caption"/>
              <w:spacing w:lineRule="auto" w:line="360" w:before="0" w:after="0"/>
              <w:ind w:hanging="0"/>
              <w:jc w:val="center"/>
              <w:rPr>
                <w:i w:val="false"/>
                <w:i w:val="false"/>
                <w:color w:val="00000A"/>
                <w:sz w:val="24"/>
                <w:lang w:val="pt-BR"/>
              </w:rPr>
            </w:pPr>
            <w:r>
              <w:rPr>
                <w:i w:val="false"/>
                <w:color w:val="00000A"/>
                <w:sz w:val="24"/>
                <w:lang w:val="pt-BR"/>
              </w:rPr>
              <w:t>1</w:t>
            </w:r>
          </w:p>
        </w:tc>
        <w:tc>
          <w:tcPr>
            <w:tcW w:w="1510" w:type="dxa"/>
            <w:tcBorders/>
            <w:shd w:fill="auto" w:val="clear"/>
            <w:tcMar>
              <w:left w:w="108" w:type="dxa"/>
            </w:tcMar>
          </w:tcPr>
          <w:p>
            <w:pPr>
              <w:pStyle w:val="Caption"/>
              <w:spacing w:lineRule="auto" w:line="360" w:before="0" w:after="0"/>
              <w:ind w:hanging="0"/>
              <w:jc w:val="center"/>
              <w:rPr>
                <w:i w:val="false"/>
                <w:i w:val="false"/>
                <w:color w:val="00000A"/>
                <w:sz w:val="24"/>
                <w:lang w:val="pt-BR"/>
              </w:rPr>
            </w:pPr>
            <w:r>
              <w:rPr>
                <w:i w:val="false"/>
                <w:color w:val="00000A"/>
                <w:sz w:val="24"/>
                <w:lang w:val="pt-BR"/>
              </w:rPr>
              <w:t>35</w:t>
            </w:r>
          </w:p>
        </w:tc>
        <w:tc>
          <w:tcPr>
            <w:tcW w:w="1507" w:type="dxa"/>
            <w:tcBorders/>
            <w:shd w:fill="auto" w:val="clear"/>
            <w:tcMar>
              <w:left w:w="108" w:type="dxa"/>
            </w:tcMar>
          </w:tcPr>
          <w:p>
            <w:pPr>
              <w:pStyle w:val="Caption"/>
              <w:spacing w:lineRule="auto" w:line="360" w:before="0" w:after="0"/>
              <w:ind w:hanging="0"/>
              <w:jc w:val="center"/>
              <w:rPr>
                <w:i w:val="false"/>
                <w:i w:val="false"/>
                <w:color w:val="00000A"/>
                <w:sz w:val="24"/>
                <w:lang w:val="pt-BR"/>
              </w:rPr>
            </w:pPr>
            <w:r>
              <w:rPr>
                <w:i w:val="false"/>
                <w:color w:val="00000A"/>
                <w:sz w:val="24"/>
                <w:lang w:val="pt-BR"/>
              </w:rPr>
              <w:t>7.303.032</w:t>
            </w:r>
          </w:p>
        </w:tc>
      </w:tr>
      <w:tr>
        <w:trPr/>
        <w:tc>
          <w:tcPr>
            <w:tcW w:w="1509" w:type="dxa"/>
            <w:tcBorders/>
            <w:shd w:fill="auto" w:val="clear"/>
            <w:tcMar>
              <w:left w:w="108" w:type="dxa"/>
            </w:tcMar>
          </w:tcPr>
          <w:p>
            <w:pPr>
              <w:pStyle w:val="Caption"/>
              <w:spacing w:lineRule="auto" w:line="360" w:before="0" w:after="0"/>
              <w:ind w:hanging="0"/>
              <w:jc w:val="center"/>
              <w:rPr>
                <w:i w:val="false"/>
                <w:i w:val="false"/>
                <w:color w:val="00000A"/>
                <w:sz w:val="24"/>
                <w:lang w:val="pt-BR"/>
              </w:rPr>
            </w:pPr>
            <w:r>
              <w:rPr>
                <w:i w:val="false"/>
                <w:color w:val="00000A"/>
                <w:sz w:val="24"/>
                <w:lang w:val="pt-BR"/>
              </w:rPr>
              <w:t>30/12/2016</w:t>
            </w:r>
          </w:p>
        </w:tc>
        <w:tc>
          <w:tcPr>
            <w:tcW w:w="1510" w:type="dxa"/>
            <w:tcBorders/>
            <w:shd w:fill="auto" w:val="clear"/>
            <w:tcMar>
              <w:left w:w="108" w:type="dxa"/>
            </w:tcMar>
          </w:tcPr>
          <w:p>
            <w:pPr>
              <w:pStyle w:val="Caption"/>
              <w:spacing w:lineRule="auto" w:line="360" w:before="0" w:after="0"/>
              <w:ind w:hanging="0"/>
              <w:jc w:val="center"/>
              <w:rPr>
                <w:i w:val="false"/>
                <w:i w:val="false"/>
                <w:color w:val="00000A"/>
                <w:sz w:val="24"/>
                <w:lang w:val="pt-BR"/>
              </w:rPr>
            </w:pPr>
            <w:r>
              <w:rPr>
                <w:i w:val="false"/>
                <w:color w:val="00000A"/>
                <w:sz w:val="24"/>
                <w:lang w:val="pt-BR"/>
              </w:rPr>
              <w:t>30/12/2018</w:t>
            </w:r>
          </w:p>
        </w:tc>
        <w:tc>
          <w:tcPr>
            <w:tcW w:w="1509" w:type="dxa"/>
            <w:tcBorders/>
            <w:shd w:fill="auto" w:val="clear"/>
            <w:tcMar>
              <w:left w:w="108" w:type="dxa"/>
            </w:tcMar>
          </w:tcPr>
          <w:p>
            <w:pPr>
              <w:pStyle w:val="Caption"/>
              <w:spacing w:lineRule="auto" w:line="360" w:before="0" w:after="0"/>
              <w:ind w:hanging="0"/>
              <w:jc w:val="center"/>
              <w:rPr>
                <w:i w:val="false"/>
                <w:i w:val="false"/>
                <w:color w:val="00000A"/>
                <w:sz w:val="24"/>
                <w:lang w:val="pt-BR"/>
              </w:rPr>
            </w:pPr>
            <w:r>
              <w:rPr>
                <w:i w:val="false"/>
                <w:color w:val="00000A"/>
                <w:sz w:val="24"/>
                <w:lang w:val="pt-BR"/>
              </w:rPr>
              <w:t>5,00%</w:t>
            </w:r>
          </w:p>
        </w:tc>
        <w:tc>
          <w:tcPr>
            <w:tcW w:w="1510" w:type="dxa"/>
            <w:tcBorders/>
            <w:shd w:fill="auto" w:val="clear"/>
            <w:tcMar>
              <w:left w:w="108" w:type="dxa"/>
            </w:tcMar>
          </w:tcPr>
          <w:p>
            <w:pPr>
              <w:pStyle w:val="Caption"/>
              <w:spacing w:lineRule="auto" w:line="360" w:before="0" w:after="0"/>
              <w:ind w:hanging="0"/>
              <w:jc w:val="center"/>
              <w:rPr>
                <w:i w:val="false"/>
                <w:i w:val="false"/>
                <w:color w:val="00000A"/>
                <w:sz w:val="24"/>
                <w:lang w:val="pt-BR"/>
              </w:rPr>
            </w:pPr>
            <w:r>
              <w:rPr>
                <w:i w:val="false"/>
                <w:color w:val="00000A"/>
                <w:sz w:val="24"/>
                <w:lang w:val="pt-BR"/>
              </w:rPr>
              <w:t>1</w:t>
            </w:r>
          </w:p>
        </w:tc>
        <w:tc>
          <w:tcPr>
            <w:tcW w:w="1510" w:type="dxa"/>
            <w:tcBorders/>
            <w:shd w:fill="auto" w:val="clear"/>
            <w:tcMar>
              <w:left w:w="108" w:type="dxa"/>
            </w:tcMar>
          </w:tcPr>
          <w:p>
            <w:pPr>
              <w:pStyle w:val="Caption"/>
              <w:spacing w:lineRule="auto" w:line="360" w:before="0" w:after="0"/>
              <w:ind w:hanging="0"/>
              <w:jc w:val="center"/>
              <w:rPr>
                <w:i w:val="false"/>
                <w:i w:val="false"/>
                <w:color w:val="00000A"/>
                <w:sz w:val="24"/>
                <w:lang w:val="pt-BR"/>
              </w:rPr>
            </w:pPr>
            <w:r>
              <w:rPr>
                <w:i w:val="false"/>
                <w:color w:val="00000A"/>
                <w:sz w:val="24"/>
                <w:lang w:val="pt-BR"/>
              </w:rPr>
              <w:t>27</w:t>
            </w:r>
          </w:p>
        </w:tc>
        <w:tc>
          <w:tcPr>
            <w:tcW w:w="1507" w:type="dxa"/>
            <w:tcBorders/>
            <w:shd w:fill="auto" w:val="clear"/>
            <w:tcMar>
              <w:left w:w="108" w:type="dxa"/>
            </w:tcMar>
          </w:tcPr>
          <w:p>
            <w:pPr>
              <w:pStyle w:val="Caption"/>
              <w:spacing w:lineRule="auto" w:line="360" w:before="0" w:after="0"/>
              <w:ind w:hanging="0"/>
              <w:jc w:val="center"/>
              <w:rPr>
                <w:i w:val="false"/>
                <w:i w:val="false"/>
                <w:color w:val="00000A"/>
                <w:sz w:val="24"/>
                <w:lang w:val="pt-BR"/>
              </w:rPr>
            </w:pPr>
            <w:r>
              <w:rPr>
                <w:i w:val="false"/>
                <w:color w:val="00000A"/>
                <w:sz w:val="24"/>
                <w:lang w:val="pt-BR"/>
              </w:rPr>
              <w:t>5.589.610</w:t>
            </w:r>
          </w:p>
        </w:tc>
      </w:tr>
      <w:tr>
        <w:trPr/>
        <w:tc>
          <w:tcPr>
            <w:tcW w:w="1509" w:type="dxa"/>
            <w:tcBorders/>
            <w:shd w:fill="auto" w:val="clear"/>
            <w:tcMar>
              <w:left w:w="108" w:type="dxa"/>
            </w:tcMar>
          </w:tcPr>
          <w:p>
            <w:pPr>
              <w:pStyle w:val="Caption"/>
              <w:spacing w:lineRule="auto" w:line="360" w:before="0" w:after="0"/>
              <w:ind w:hanging="0"/>
              <w:jc w:val="center"/>
              <w:rPr>
                <w:i w:val="false"/>
                <w:i w:val="false"/>
                <w:color w:val="00000A"/>
                <w:sz w:val="24"/>
                <w:lang w:val="pt-BR"/>
              </w:rPr>
            </w:pPr>
            <w:r>
              <w:rPr>
                <w:i w:val="false"/>
                <w:color w:val="00000A"/>
                <w:sz w:val="24"/>
                <w:lang w:val="pt-BR"/>
              </w:rPr>
              <w:t>04/06/2015</w:t>
            </w:r>
          </w:p>
        </w:tc>
        <w:tc>
          <w:tcPr>
            <w:tcW w:w="1510" w:type="dxa"/>
            <w:tcBorders/>
            <w:shd w:fill="auto" w:val="clear"/>
            <w:tcMar>
              <w:left w:w="108" w:type="dxa"/>
            </w:tcMar>
          </w:tcPr>
          <w:p>
            <w:pPr>
              <w:pStyle w:val="Caption"/>
              <w:spacing w:lineRule="auto" w:line="360" w:before="0" w:after="0"/>
              <w:ind w:hanging="0"/>
              <w:jc w:val="center"/>
              <w:rPr>
                <w:i w:val="false"/>
                <w:i w:val="false"/>
                <w:color w:val="00000A"/>
                <w:sz w:val="24"/>
                <w:lang w:val="pt-BR"/>
              </w:rPr>
            </w:pPr>
            <w:r>
              <w:rPr>
                <w:i w:val="false"/>
                <w:color w:val="00000A"/>
                <w:sz w:val="24"/>
                <w:lang w:val="pt-BR"/>
              </w:rPr>
              <w:t>04/06/2019</w:t>
            </w:r>
          </w:p>
        </w:tc>
        <w:tc>
          <w:tcPr>
            <w:tcW w:w="1509" w:type="dxa"/>
            <w:tcBorders/>
            <w:shd w:fill="auto" w:val="clear"/>
            <w:tcMar>
              <w:left w:w="108" w:type="dxa"/>
            </w:tcMar>
          </w:tcPr>
          <w:p>
            <w:pPr>
              <w:pStyle w:val="Caption"/>
              <w:spacing w:lineRule="auto" w:line="360" w:before="0" w:after="0"/>
              <w:ind w:hanging="0"/>
              <w:jc w:val="center"/>
              <w:rPr>
                <w:i w:val="false"/>
                <w:i w:val="false"/>
                <w:color w:val="00000A"/>
                <w:sz w:val="24"/>
                <w:lang w:val="pt-BR"/>
              </w:rPr>
            </w:pPr>
            <w:r>
              <w:rPr>
                <w:i w:val="false"/>
                <w:color w:val="00000A"/>
                <w:sz w:val="24"/>
                <w:lang w:val="pt-BR"/>
              </w:rPr>
              <w:t>5,00%</w:t>
            </w:r>
          </w:p>
        </w:tc>
        <w:tc>
          <w:tcPr>
            <w:tcW w:w="1510" w:type="dxa"/>
            <w:tcBorders/>
            <w:shd w:fill="auto" w:val="clear"/>
            <w:tcMar>
              <w:left w:w="108" w:type="dxa"/>
            </w:tcMar>
          </w:tcPr>
          <w:p>
            <w:pPr>
              <w:pStyle w:val="Caption"/>
              <w:spacing w:lineRule="auto" w:line="360" w:before="0" w:after="0"/>
              <w:ind w:hanging="0"/>
              <w:jc w:val="center"/>
              <w:rPr>
                <w:i w:val="false"/>
                <w:i w:val="false"/>
                <w:color w:val="00000A"/>
                <w:sz w:val="24"/>
                <w:lang w:val="pt-BR"/>
              </w:rPr>
            </w:pPr>
            <w:r>
              <w:rPr>
                <w:i w:val="false"/>
                <w:color w:val="00000A"/>
                <w:sz w:val="24"/>
                <w:lang w:val="pt-BR"/>
              </w:rPr>
              <w:t>1</w:t>
            </w:r>
          </w:p>
        </w:tc>
        <w:tc>
          <w:tcPr>
            <w:tcW w:w="1510" w:type="dxa"/>
            <w:tcBorders/>
            <w:shd w:fill="auto" w:val="clear"/>
            <w:tcMar>
              <w:left w:w="108" w:type="dxa"/>
            </w:tcMar>
          </w:tcPr>
          <w:p>
            <w:pPr>
              <w:pStyle w:val="Caption"/>
              <w:spacing w:lineRule="auto" w:line="360" w:before="0" w:after="0"/>
              <w:ind w:hanging="0"/>
              <w:jc w:val="center"/>
              <w:rPr>
                <w:i w:val="false"/>
                <w:i w:val="false"/>
                <w:color w:val="00000A"/>
                <w:sz w:val="24"/>
                <w:lang w:val="pt-BR"/>
              </w:rPr>
            </w:pPr>
            <w:r>
              <w:rPr>
                <w:i w:val="false"/>
                <w:color w:val="00000A"/>
                <w:sz w:val="24"/>
                <w:lang w:val="pt-BR"/>
              </w:rPr>
              <w:t>2,152</w:t>
            </w:r>
          </w:p>
        </w:tc>
        <w:tc>
          <w:tcPr>
            <w:tcW w:w="1507" w:type="dxa"/>
            <w:tcBorders/>
            <w:shd w:fill="auto" w:val="clear"/>
            <w:tcMar>
              <w:left w:w="108" w:type="dxa"/>
            </w:tcMar>
          </w:tcPr>
          <w:p>
            <w:pPr>
              <w:pStyle w:val="Caption"/>
              <w:spacing w:lineRule="auto" w:line="360" w:before="0" w:after="0"/>
              <w:ind w:hanging="0"/>
              <w:jc w:val="center"/>
              <w:rPr>
                <w:i w:val="false"/>
                <w:i w:val="false"/>
                <w:color w:val="00000A"/>
                <w:sz w:val="24"/>
                <w:lang w:val="pt-BR"/>
              </w:rPr>
            </w:pPr>
            <w:r>
              <w:rPr>
                <w:i w:val="false"/>
                <w:color w:val="00000A"/>
                <w:sz w:val="24"/>
                <w:lang w:val="pt-BR"/>
              </w:rPr>
              <w:t>441.057.488</w:t>
            </w:r>
          </w:p>
        </w:tc>
      </w:tr>
      <w:tr>
        <w:trPr/>
        <w:tc>
          <w:tcPr>
            <w:tcW w:w="1509" w:type="dxa"/>
            <w:tcBorders/>
            <w:shd w:fill="auto" w:val="clear"/>
            <w:tcMar>
              <w:left w:w="108" w:type="dxa"/>
            </w:tcMar>
          </w:tcPr>
          <w:p>
            <w:pPr>
              <w:pStyle w:val="Caption"/>
              <w:spacing w:lineRule="auto" w:line="360" w:before="0" w:after="0"/>
              <w:ind w:hanging="0"/>
              <w:jc w:val="center"/>
              <w:rPr>
                <w:i w:val="false"/>
                <w:i w:val="false"/>
                <w:color w:val="00000A"/>
                <w:sz w:val="24"/>
                <w:lang w:val="pt-BR"/>
              </w:rPr>
            </w:pPr>
            <w:r>
              <w:rPr>
                <w:i w:val="false"/>
                <w:color w:val="00000A"/>
                <w:sz w:val="24"/>
                <w:lang w:val="pt-BR"/>
              </w:rPr>
              <w:t>13/02/2015</w:t>
            </w:r>
          </w:p>
        </w:tc>
        <w:tc>
          <w:tcPr>
            <w:tcW w:w="1510" w:type="dxa"/>
            <w:tcBorders/>
            <w:shd w:fill="auto" w:val="clear"/>
            <w:tcMar>
              <w:left w:w="108" w:type="dxa"/>
            </w:tcMar>
          </w:tcPr>
          <w:p>
            <w:pPr>
              <w:pStyle w:val="Caption"/>
              <w:spacing w:lineRule="auto" w:line="360" w:before="0" w:after="0"/>
              <w:ind w:hanging="0"/>
              <w:jc w:val="center"/>
              <w:rPr>
                <w:i w:val="false"/>
                <w:i w:val="false"/>
                <w:color w:val="00000A"/>
                <w:sz w:val="24"/>
                <w:lang w:val="pt-BR"/>
              </w:rPr>
            </w:pPr>
            <w:r>
              <w:rPr>
                <w:i w:val="false"/>
                <w:color w:val="00000A"/>
                <w:sz w:val="24"/>
                <w:lang w:val="pt-BR"/>
              </w:rPr>
              <w:t>13/02/2019</w:t>
            </w:r>
          </w:p>
        </w:tc>
        <w:tc>
          <w:tcPr>
            <w:tcW w:w="1509" w:type="dxa"/>
            <w:tcBorders/>
            <w:shd w:fill="auto" w:val="clear"/>
            <w:tcMar>
              <w:left w:w="108" w:type="dxa"/>
            </w:tcMar>
          </w:tcPr>
          <w:p>
            <w:pPr>
              <w:pStyle w:val="Caption"/>
              <w:spacing w:lineRule="auto" w:line="360" w:before="0" w:after="0"/>
              <w:ind w:hanging="0"/>
              <w:jc w:val="center"/>
              <w:rPr>
                <w:i w:val="false"/>
                <w:i w:val="false"/>
                <w:color w:val="00000A"/>
                <w:sz w:val="24"/>
                <w:lang w:val="pt-BR"/>
              </w:rPr>
            </w:pPr>
            <w:r>
              <w:rPr>
                <w:i w:val="false"/>
                <w:color w:val="00000A"/>
                <w:sz w:val="24"/>
                <w:lang w:val="pt-BR"/>
              </w:rPr>
              <w:t>5,00%</w:t>
            </w:r>
          </w:p>
        </w:tc>
        <w:tc>
          <w:tcPr>
            <w:tcW w:w="1510" w:type="dxa"/>
            <w:tcBorders/>
            <w:shd w:fill="auto" w:val="clear"/>
            <w:tcMar>
              <w:left w:w="108" w:type="dxa"/>
            </w:tcMar>
          </w:tcPr>
          <w:p>
            <w:pPr>
              <w:pStyle w:val="Caption"/>
              <w:spacing w:lineRule="auto" w:line="360" w:before="0" w:after="0"/>
              <w:ind w:hanging="0"/>
              <w:jc w:val="center"/>
              <w:rPr>
                <w:i w:val="false"/>
                <w:i w:val="false"/>
                <w:color w:val="00000A"/>
                <w:sz w:val="24"/>
                <w:lang w:val="pt-BR"/>
              </w:rPr>
            </w:pPr>
            <w:r>
              <w:rPr>
                <w:i w:val="false"/>
                <w:color w:val="00000A"/>
                <w:sz w:val="24"/>
                <w:lang w:val="pt-BR"/>
              </w:rPr>
              <w:t>1</w:t>
            </w:r>
          </w:p>
        </w:tc>
        <w:tc>
          <w:tcPr>
            <w:tcW w:w="1510" w:type="dxa"/>
            <w:tcBorders/>
            <w:shd w:fill="auto" w:val="clear"/>
            <w:tcMar>
              <w:left w:w="108" w:type="dxa"/>
            </w:tcMar>
          </w:tcPr>
          <w:p>
            <w:pPr>
              <w:pStyle w:val="Caption"/>
              <w:spacing w:lineRule="auto" w:line="360" w:before="0" w:after="0"/>
              <w:ind w:hanging="0"/>
              <w:jc w:val="center"/>
              <w:rPr>
                <w:i w:val="false"/>
                <w:i w:val="false"/>
                <w:color w:val="00000A"/>
                <w:sz w:val="24"/>
                <w:lang w:val="pt-BR"/>
              </w:rPr>
            </w:pPr>
            <w:r>
              <w:rPr>
                <w:i w:val="false"/>
                <w:color w:val="00000A"/>
                <w:sz w:val="24"/>
                <w:lang w:val="pt-BR"/>
              </w:rPr>
              <w:t>1,198</w:t>
            </w:r>
          </w:p>
        </w:tc>
        <w:tc>
          <w:tcPr>
            <w:tcW w:w="1507" w:type="dxa"/>
            <w:tcBorders/>
            <w:shd w:fill="auto" w:val="clear"/>
            <w:tcMar>
              <w:left w:w="108" w:type="dxa"/>
            </w:tcMar>
          </w:tcPr>
          <w:p>
            <w:pPr>
              <w:pStyle w:val="Caption"/>
              <w:spacing w:lineRule="auto" w:line="360" w:before="0" w:after="0"/>
              <w:ind w:hanging="0"/>
              <w:jc w:val="center"/>
              <w:rPr>
                <w:i w:val="false"/>
                <w:i w:val="false"/>
                <w:color w:val="00000A"/>
                <w:sz w:val="24"/>
                <w:lang w:val="pt-BR"/>
              </w:rPr>
            </w:pPr>
            <w:r>
              <w:rPr>
                <w:i w:val="false"/>
                <w:color w:val="00000A"/>
                <w:sz w:val="24"/>
                <w:lang w:val="pt-BR"/>
              </w:rPr>
              <w:t>245.532.932</w:t>
            </w:r>
          </w:p>
        </w:tc>
      </w:tr>
      <w:tr>
        <w:trPr/>
        <w:tc>
          <w:tcPr>
            <w:tcW w:w="1509" w:type="dxa"/>
            <w:tcBorders/>
            <w:shd w:fill="auto" w:val="clear"/>
            <w:tcMar>
              <w:left w:w="108" w:type="dxa"/>
            </w:tcMar>
          </w:tcPr>
          <w:p>
            <w:pPr>
              <w:pStyle w:val="Caption"/>
              <w:spacing w:lineRule="auto" w:line="360" w:before="0" w:after="0"/>
              <w:ind w:hanging="0"/>
              <w:jc w:val="center"/>
              <w:rPr>
                <w:i w:val="false"/>
                <w:i w:val="false"/>
                <w:color w:val="00000A"/>
                <w:sz w:val="24"/>
                <w:lang w:val="pt-BR"/>
              </w:rPr>
            </w:pPr>
            <w:r>
              <w:rPr>
                <w:i w:val="false"/>
                <w:color w:val="00000A"/>
                <w:sz w:val="24"/>
                <w:lang w:val="pt-BR"/>
              </w:rPr>
              <w:t>19/02/2015</w:t>
            </w:r>
          </w:p>
        </w:tc>
        <w:tc>
          <w:tcPr>
            <w:tcW w:w="1510" w:type="dxa"/>
            <w:tcBorders/>
            <w:shd w:fill="auto" w:val="clear"/>
            <w:tcMar>
              <w:left w:w="108" w:type="dxa"/>
            </w:tcMar>
          </w:tcPr>
          <w:p>
            <w:pPr>
              <w:pStyle w:val="Caption"/>
              <w:spacing w:lineRule="auto" w:line="360" w:before="0" w:after="0"/>
              <w:ind w:hanging="0"/>
              <w:jc w:val="center"/>
              <w:rPr>
                <w:i w:val="false"/>
                <w:i w:val="false"/>
                <w:color w:val="00000A"/>
                <w:sz w:val="24"/>
                <w:lang w:val="pt-BR"/>
              </w:rPr>
            </w:pPr>
            <w:r>
              <w:rPr>
                <w:i w:val="false"/>
                <w:color w:val="00000A"/>
                <w:sz w:val="24"/>
                <w:lang w:val="pt-BR"/>
              </w:rPr>
              <w:t>19/02/2019</w:t>
            </w:r>
          </w:p>
        </w:tc>
        <w:tc>
          <w:tcPr>
            <w:tcW w:w="1509" w:type="dxa"/>
            <w:tcBorders/>
            <w:shd w:fill="auto" w:val="clear"/>
            <w:tcMar>
              <w:left w:w="108" w:type="dxa"/>
            </w:tcMar>
          </w:tcPr>
          <w:p>
            <w:pPr>
              <w:pStyle w:val="Caption"/>
              <w:spacing w:lineRule="auto" w:line="360" w:before="0" w:after="0"/>
              <w:ind w:hanging="0"/>
              <w:jc w:val="center"/>
              <w:rPr>
                <w:i w:val="false"/>
                <w:i w:val="false"/>
                <w:color w:val="00000A"/>
                <w:sz w:val="24"/>
                <w:lang w:val="pt-BR"/>
              </w:rPr>
            </w:pPr>
            <w:r>
              <w:rPr>
                <w:i w:val="false"/>
                <w:color w:val="00000A"/>
                <w:sz w:val="24"/>
                <w:lang w:val="pt-BR"/>
              </w:rPr>
              <w:t>5,00%</w:t>
            </w:r>
          </w:p>
        </w:tc>
        <w:tc>
          <w:tcPr>
            <w:tcW w:w="1510" w:type="dxa"/>
            <w:tcBorders/>
            <w:shd w:fill="auto" w:val="clear"/>
            <w:tcMar>
              <w:left w:w="108" w:type="dxa"/>
            </w:tcMar>
          </w:tcPr>
          <w:p>
            <w:pPr>
              <w:pStyle w:val="Caption"/>
              <w:spacing w:lineRule="auto" w:line="360" w:before="0" w:after="0"/>
              <w:ind w:hanging="0"/>
              <w:jc w:val="center"/>
              <w:rPr>
                <w:i w:val="false"/>
                <w:i w:val="false"/>
                <w:color w:val="00000A"/>
                <w:sz w:val="24"/>
                <w:lang w:val="pt-BR"/>
              </w:rPr>
            </w:pPr>
            <w:r>
              <w:rPr>
                <w:i w:val="false"/>
                <w:color w:val="00000A"/>
                <w:sz w:val="24"/>
                <w:lang w:val="pt-BR"/>
              </w:rPr>
              <w:t>1</w:t>
            </w:r>
          </w:p>
        </w:tc>
        <w:tc>
          <w:tcPr>
            <w:tcW w:w="1510" w:type="dxa"/>
            <w:tcBorders/>
            <w:shd w:fill="auto" w:val="clear"/>
            <w:tcMar>
              <w:left w:w="108" w:type="dxa"/>
            </w:tcMar>
          </w:tcPr>
          <w:p>
            <w:pPr>
              <w:pStyle w:val="Caption"/>
              <w:spacing w:lineRule="auto" w:line="360" w:before="0" w:after="0"/>
              <w:ind w:hanging="0"/>
              <w:jc w:val="center"/>
              <w:rPr>
                <w:i w:val="false"/>
                <w:i w:val="false"/>
                <w:color w:val="00000A"/>
                <w:sz w:val="24"/>
                <w:lang w:val="pt-BR"/>
              </w:rPr>
            </w:pPr>
            <w:r>
              <w:rPr>
                <w:i w:val="false"/>
                <w:color w:val="00000A"/>
                <w:sz w:val="24"/>
                <w:lang w:val="pt-BR"/>
              </w:rPr>
              <w:t>6,190</w:t>
            </w:r>
          </w:p>
        </w:tc>
        <w:tc>
          <w:tcPr>
            <w:tcW w:w="1507" w:type="dxa"/>
            <w:tcBorders/>
            <w:shd w:fill="auto" w:val="clear"/>
            <w:tcMar>
              <w:left w:w="108" w:type="dxa"/>
            </w:tcMar>
          </w:tcPr>
          <w:p>
            <w:pPr>
              <w:pStyle w:val="Caption"/>
              <w:spacing w:lineRule="auto" w:line="360" w:before="0" w:after="0"/>
              <w:ind w:hanging="0"/>
              <w:jc w:val="center"/>
              <w:rPr>
                <w:i w:val="false"/>
                <w:i w:val="false"/>
                <w:color w:val="00000A"/>
                <w:sz w:val="24"/>
                <w:lang w:val="pt-BR"/>
              </w:rPr>
            </w:pPr>
            <w:r>
              <w:rPr>
                <w:i w:val="false"/>
                <w:color w:val="00000A"/>
                <w:sz w:val="24"/>
                <w:lang w:val="pt-BR"/>
              </w:rPr>
              <w:t>1.191.766</w:t>
            </w:r>
          </w:p>
        </w:tc>
      </w:tr>
      <w:tr>
        <w:trPr/>
        <w:tc>
          <w:tcPr>
            <w:tcW w:w="1509" w:type="dxa"/>
            <w:tcBorders/>
            <w:shd w:fill="auto" w:val="clear"/>
            <w:tcMar>
              <w:left w:w="108" w:type="dxa"/>
            </w:tcMar>
          </w:tcPr>
          <w:p>
            <w:pPr>
              <w:pStyle w:val="Caption"/>
              <w:spacing w:lineRule="auto" w:line="360" w:before="0" w:after="0"/>
              <w:ind w:hanging="0"/>
              <w:jc w:val="center"/>
              <w:rPr>
                <w:i w:val="false"/>
                <w:i w:val="false"/>
                <w:color w:val="00000A"/>
                <w:sz w:val="24"/>
                <w:lang w:val="pt-BR"/>
              </w:rPr>
            </w:pPr>
            <w:r>
              <w:rPr>
                <w:i w:val="false"/>
                <w:color w:val="00000A"/>
                <w:sz w:val="24"/>
                <w:lang w:val="pt-BR"/>
              </w:rPr>
              <w:t>24/11/2014</w:t>
            </w:r>
          </w:p>
        </w:tc>
        <w:tc>
          <w:tcPr>
            <w:tcW w:w="1510" w:type="dxa"/>
            <w:tcBorders/>
            <w:shd w:fill="auto" w:val="clear"/>
            <w:tcMar>
              <w:left w:w="108" w:type="dxa"/>
            </w:tcMar>
          </w:tcPr>
          <w:p>
            <w:pPr>
              <w:pStyle w:val="Caption"/>
              <w:spacing w:lineRule="auto" w:line="360" w:before="0" w:after="0"/>
              <w:ind w:hanging="0"/>
              <w:jc w:val="center"/>
              <w:rPr>
                <w:i w:val="false"/>
                <w:i w:val="false"/>
                <w:color w:val="00000A"/>
                <w:sz w:val="24"/>
                <w:lang w:val="pt-BR"/>
              </w:rPr>
            </w:pPr>
            <w:r>
              <w:rPr>
                <w:i w:val="false"/>
                <w:color w:val="00000A"/>
                <w:sz w:val="24"/>
                <w:lang w:val="pt-BR"/>
              </w:rPr>
              <w:t>24/11/2018</w:t>
            </w:r>
          </w:p>
        </w:tc>
        <w:tc>
          <w:tcPr>
            <w:tcW w:w="1509" w:type="dxa"/>
            <w:tcBorders/>
            <w:shd w:fill="auto" w:val="clear"/>
            <w:tcMar>
              <w:left w:w="108" w:type="dxa"/>
            </w:tcMar>
          </w:tcPr>
          <w:p>
            <w:pPr>
              <w:pStyle w:val="Caption"/>
              <w:spacing w:lineRule="auto" w:line="360" w:before="0" w:after="0"/>
              <w:ind w:hanging="0"/>
              <w:jc w:val="center"/>
              <w:rPr>
                <w:i w:val="false"/>
                <w:i w:val="false"/>
                <w:color w:val="00000A"/>
                <w:sz w:val="24"/>
                <w:lang w:val="pt-BR"/>
              </w:rPr>
            </w:pPr>
            <w:r>
              <w:rPr>
                <w:i w:val="false"/>
                <w:color w:val="00000A"/>
                <w:sz w:val="24"/>
                <w:lang w:val="pt-BR"/>
              </w:rPr>
              <w:t>5,00%</w:t>
            </w:r>
          </w:p>
        </w:tc>
        <w:tc>
          <w:tcPr>
            <w:tcW w:w="1510" w:type="dxa"/>
            <w:tcBorders/>
            <w:shd w:fill="auto" w:val="clear"/>
            <w:tcMar>
              <w:left w:w="108" w:type="dxa"/>
            </w:tcMar>
          </w:tcPr>
          <w:p>
            <w:pPr>
              <w:pStyle w:val="Caption"/>
              <w:spacing w:lineRule="auto" w:line="360" w:before="0" w:after="0"/>
              <w:ind w:hanging="0"/>
              <w:jc w:val="center"/>
              <w:rPr>
                <w:i w:val="false"/>
                <w:i w:val="false"/>
                <w:color w:val="00000A"/>
                <w:sz w:val="24"/>
                <w:lang w:val="pt-BR"/>
              </w:rPr>
            </w:pPr>
            <w:r>
              <w:rPr>
                <w:i w:val="false"/>
                <w:color w:val="00000A"/>
                <w:sz w:val="24"/>
                <w:lang w:val="pt-BR"/>
              </w:rPr>
              <w:t>1</w:t>
            </w:r>
          </w:p>
        </w:tc>
        <w:tc>
          <w:tcPr>
            <w:tcW w:w="1510" w:type="dxa"/>
            <w:tcBorders/>
            <w:shd w:fill="auto" w:val="clear"/>
            <w:tcMar>
              <w:left w:w="108" w:type="dxa"/>
            </w:tcMar>
          </w:tcPr>
          <w:p>
            <w:pPr>
              <w:pStyle w:val="Caption"/>
              <w:spacing w:lineRule="auto" w:line="360" w:before="0" w:after="0"/>
              <w:ind w:hanging="0"/>
              <w:jc w:val="center"/>
              <w:rPr>
                <w:i w:val="false"/>
                <w:i w:val="false"/>
                <w:color w:val="00000A"/>
                <w:sz w:val="24"/>
                <w:lang w:val="pt-BR"/>
              </w:rPr>
            </w:pPr>
            <w:r>
              <w:rPr>
                <w:i w:val="false"/>
                <w:color w:val="00000A"/>
                <w:sz w:val="24"/>
                <w:lang w:val="pt-BR"/>
              </w:rPr>
              <w:t>747</w:t>
            </w:r>
          </w:p>
        </w:tc>
        <w:tc>
          <w:tcPr>
            <w:tcW w:w="1507" w:type="dxa"/>
            <w:tcBorders/>
            <w:shd w:fill="auto" w:val="clear"/>
            <w:tcMar>
              <w:left w:w="108" w:type="dxa"/>
            </w:tcMar>
          </w:tcPr>
          <w:p>
            <w:pPr>
              <w:pStyle w:val="Caption"/>
              <w:spacing w:lineRule="auto" w:line="360" w:before="0" w:after="0"/>
              <w:ind w:hanging="0"/>
              <w:jc w:val="center"/>
              <w:rPr>
                <w:i w:val="false"/>
                <w:i w:val="false"/>
                <w:color w:val="00000A"/>
                <w:sz w:val="24"/>
                <w:lang w:val="pt-BR"/>
              </w:rPr>
            </w:pPr>
            <w:r>
              <w:rPr>
                <w:i w:val="false"/>
                <w:color w:val="00000A"/>
                <w:sz w:val="24"/>
                <w:lang w:val="pt-BR"/>
              </w:rPr>
              <w:t>153.099.416</w:t>
            </w:r>
          </w:p>
        </w:tc>
      </w:tr>
    </w:tbl>
    <w:p>
      <w:pPr>
        <w:pStyle w:val="Normal"/>
        <w:ind w:hanging="0"/>
        <w:jc w:val="center"/>
        <w:rPr>
          <w:b/>
          <w:b/>
          <w:sz w:val="20"/>
          <w:szCs w:val="20"/>
          <w:lang w:val="pt-BR"/>
        </w:rPr>
      </w:pPr>
      <w:r>
        <w:rPr>
          <w:b/>
          <w:sz w:val="20"/>
          <w:szCs w:val="20"/>
          <w:lang w:val="pt-BR"/>
        </w:rPr>
        <w:t>Fonte: Adaptado de BODIVA (2017).</w:t>
      </w:r>
    </w:p>
    <w:p>
      <w:pPr>
        <w:pStyle w:val="Ttulo2"/>
        <w:numPr>
          <w:ilvl w:val="1"/>
          <w:numId w:val="3"/>
        </w:numPr>
        <w:rPr>
          <w:lang w:val="pt-BR"/>
        </w:rPr>
      </w:pPr>
      <w:bookmarkStart w:id="60" w:name="_Toc499093453"/>
      <w:bookmarkStart w:id="61" w:name="_Toc498693191"/>
      <w:bookmarkEnd w:id="60"/>
      <w:bookmarkEnd w:id="61"/>
      <w:r>
        <w:rPr>
          <w:lang w:val="pt-BR"/>
        </w:rPr>
        <w:t>Demostrações fianceiras</w:t>
      </w:r>
    </w:p>
    <w:p>
      <w:pPr>
        <w:pStyle w:val="Normal"/>
        <w:rPr>
          <w:lang w:val="pt-BR"/>
        </w:rPr>
      </w:pPr>
      <w:r>
        <w:rPr>
          <w:lang w:val="pt-BR"/>
        </w:rPr>
      </w:r>
    </w:p>
    <w:p>
      <w:pPr>
        <w:pStyle w:val="Ttulo3"/>
        <w:numPr>
          <w:ilvl w:val="2"/>
          <w:numId w:val="3"/>
        </w:numPr>
        <w:rPr>
          <w:lang w:val="pt-BR"/>
        </w:rPr>
      </w:pPr>
      <w:r>
        <w:rPr>
          <w:lang w:val="pt-BR"/>
        </w:rPr>
        <w:t xml:space="preserve"> </w:t>
      </w:r>
      <w:bookmarkStart w:id="62" w:name="_Toc499093454"/>
      <w:bookmarkStart w:id="63" w:name="_Toc498693192"/>
      <w:bookmarkEnd w:id="62"/>
      <w:bookmarkEnd w:id="63"/>
      <w:r>
        <w:rPr>
          <w:lang w:val="pt-BR"/>
        </w:rPr>
        <w:t>Balanço Patrimonial</w:t>
      </w:r>
    </w:p>
    <w:p>
      <w:pPr>
        <w:pStyle w:val="Normal"/>
        <w:rPr>
          <w:lang w:val="pt-BR"/>
        </w:rPr>
      </w:pPr>
      <w:r>
        <w:rPr>
          <w:lang w:val="pt-BR"/>
        </w:rPr>
      </w:r>
    </w:p>
    <w:p>
      <w:pPr>
        <w:pStyle w:val="Normal"/>
        <w:rPr>
          <w:lang w:val="pt-BR"/>
        </w:rPr>
      </w:pPr>
      <w:r>
        <w:rPr>
          <w:lang w:val="pt-BR"/>
        </w:rPr>
        <w:t>O Balanço Patrimonial procura sintetizar uma posição financeira da uma empresa em um dado momento, demostrando todos os bens e direitos da mesma. A diferença entre o Ativo e Passivo é igual ao Patrimônio Líquido que demostra os recursos próprios da empresa que pertencem aos seus sócios. O Balanço demostra também as fontes de investimentos de recursos, que pode ser baste útil no momento de definir as estratégias da empresa.</w:t>
      </w:r>
    </w:p>
    <w:p>
      <w:pPr>
        <w:pStyle w:val="Normal"/>
        <w:rPr>
          <w:lang w:val="pt-BR"/>
        </w:rPr>
      </w:pPr>
      <w:r>
        <w:rPr>
          <w:lang w:val="pt-BR"/>
        </w:rPr>
        <w:t>O Balanço Patrimonial é a demonstração que apresenta que apresenta todos os bens e direitos da empresa – Ativo – assim como as obrigações – Passivos Exigível, em determinada data.</w:t>
      </w:r>
    </w:p>
    <w:p>
      <w:pPr>
        <w:pStyle w:val="Normal"/>
        <w:rPr>
          <w:lang w:val="pt-BR"/>
        </w:rPr>
      </w:pPr>
      <w:r>
        <w:rPr>
          <w:lang w:val="pt-BR"/>
        </w:rPr>
        <w:t xml:space="preserve">A diferença é chamada Patrimônio Líquido e representa o capital investido pelos proprietários da empresa, por meio de recursos trazidos de fora da empresa ou gerados pela empresa em suas operações e retidos internamente. </w:t>
      </w:r>
    </w:p>
    <w:p>
      <w:pPr>
        <w:pStyle w:val="Normal"/>
        <w:rPr>
          <w:lang w:val="pt-BR"/>
        </w:rPr>
      </w:pPr>
      <w:r>
        <w:rPr>
          <w:lang w:val="pt-BR"/>
        </w:rPr>
        <w:t>O Balanço mostra:</w:t>
      </w:r>
    </w:p>
    <w:p>
      <w:pPr>
        <w:pStyle w:val="Normal"/>
        <w:rPr>
          <w:lang w:val="pt-BR"/>
        </w:rPr>
      </w:pPr>
      <w:r>
        <w:rPr>
          <w:lang w:val="pt-BR"/>
        </w:rPr>
      </w:r>
    </w:p>
    <w:p>
      <w:pPr>
        <w:pStyle w:val="ListParagraph"/>
        <w:numPr>
          <w:ilvl w:val="0"/>
          <w:numId w:val="6"/>
        </w:numPr>
        <w:rPr>
          <w:lang w:val="pt-BR"/>
        </w:rPr>
      </w:pPr>
      <w:r>
        <w:rPr>
          <w:lang w:val="pt-BR"/>
        </w:rPr>
        <w:t>As fontes de origens dos recursos utilizados para a operação da empresa (Passivo e Patrimônio Líquido); e</w:t>
      </w:r>
    </w:p>
    <w:p>
      <w:pPr>
        <w:pStyle w:val="ListParagraph"/>
        <w:numPr>
          <w:ilvl w:val="0"/>
          <w:numId w:val="6"/>
        </w:numPr>
        <w:rPr>
          <w:lang w:val="pt-BR"/>
        </w:rPr>
      </w:pPr>
      <w:r>
        <w:rPr>
          <w:lang w:val="pt-BR"/>
        </w:rPr>
        <w:t>Os bens e direitos nos quais esses recursos se acham investidos.</w:t>
      </w:r>
    </w:p>
    <w:p>
      <w:pPr>
        <w:pStyle w:val="Normal"/>
        <w:tabs>
          <w:tab w:val="left" w:pos="1764" w:leader="none"/>
        </w:tabs>
        <w:rPr>
          <w:lang w:val="pt-BR"/>
        </w:rPr>
      </w:pPr>
      <w:r>
        <w:rPr>
          <w:lang w:val="pt-BR"/>
        </w:rPr>
      </w:r>
    </w:p>
    <w:p>
      <w:pPr>
        <w:pStyle w:val="Normal"/>
        <w:rPr>
          <w:lang w:val="pt-BR"/>
        </w:rPr>
      </w:pPr>
      <w:r>
        <w:rPr>
          <w:lang w:val="pt-BR"/>
        </w:rPr>
        <w:t>Essa definição põe em evidência os termos fontes e investimentos de recursos, o que é altamente desejado no ângulo da Análise de Balanço, visto que analisar balanços é em grande parte, avaliar a adequação entre as diversos fontes e os investimentos efetuados.</w:t>
      </w:r>
    </w:p>
    <w:p>
      <w:pPr>
        <w:pStyle w:val="Normal"/>
        <w:rPr>
          <w:lang w:val="pt-BR"/>
        </w:rPr>
      </w:pPr>
      <w:r>
        <w:rPr>
          <w:lang w:val="pt-BR"/>
        </w:rPr>
        <w:t>É interessante notar que o Ativo mostra o que existe concretamente na empresa. Todos os bens e direitos podem ser comprovados por meio de documentos, tocados ou vistos. As únicas exceções são as despesas antecipadas e as deferidas, as quais representam investimentos que beneficiarão exercícios seguintes e, por isso, se acham no balanço (é algo que aumenta o valor da empresa sem ter um valor objetivo ou de mercado).</w:t>
      </w:r>
    </w:p>
    <w:p>
      <w:pPr>
        <w:pStyle w:val="Normal"/>
        <w:rPr>
          <w:lang w:val="pt-BR"/>
        </w:rPr>
      </w:pPr>
      <w:r>
        <w:rPr>
          <w:lang w:val="pt-BR"/>
        </w:rPr>
        <w:t>O Passivo Exigível e o Patrimônio Líquido mostram a origem dos recursos que se encontram investidos no Ativo. Especialmente o Patrimônio Líquido não representa nada de concreto. Quando a empresa é constituída, os sócios entregam-lhe determinado capital representado por dinheiro ou bens. É apenas um elemento informativo.</w:t>
      </w:r>
    </w:p>
    <w:p>
      <w:pPr>
        <w:pStyle w:val="Normal"/>
        <w:rPr>
          <w:lang w:val="pt-BR"/>
        </w:rPr>
      </w:pPr>
      <w:r>
        <w:rPr>
          <w:lang w:val="pt-BR"/>
        </w:rPr>
        <w:t>O Balanço Patrimonial deve conter os seguintes grupos de contas:</w:t>
      </w:r>
    </w:p>
    <w:p>
      <w:pPr>
        <w:pStyle w:val="Normal"/>
        <w:rPr>
          <w:lang w:val="pt-BR"/>
        </w:rPr>
      </w:pPr>
      <w:r>
        <w:rPr>
          <w:lang w:val="pt-BR"/>
        </w:rPr>
      </w:r>
    </w:p>
    <w:p>
      <w:pPr>
        <w:pStyle w:val="ListParagraph"/>
        <w:numPr>
          <w:ilvl w:val="0"/>
          <w:numId w:val="6"/>
        </w:numPr>
        <w:rPr>
          <w:lang w:val="pt-BR"/>
        </w:rPr>
      </w:pPr>
      <w:r>
        <w:rPr>
          <w:lang w:val="pt-BR"/>
        </w:rPr>
        <w:t>Ativo: são todos os bens e direitos que podem ser transformados em moedas, durante o exercício social (um ano);</w:t>
      </w:r>
    </w:p>
    <w:p>
      <w:pPr>
        <w:pStyle w:val="ListParagraph"/>
        <w:numPr>
          <w:ilvl w:val="0"/>
          <w:numId w:val="6"/>
        </w:numPr>
        <w:rPr>
          <w:lang w:val="pt-BR"/>
        </w:rPr>
      </w:pPr>
      <w:r>
        <w:rPr>
          <w:lang w:val="pt-BR"/>
        </w:rPr>
        <w:t>Ativo Circulante: disponibilidades, direitos realizáveis no curso do exercício social seguinte, ou seja, aplicações de recursos em despesas no exercício seguinte;</w:t>
      </w:r>
    </w:p>
    <w:p>
      <w:pPr>
        <w:pStyle w:val="ListParagraph"/>
        <w:numPr>
          <w:ilvl w:val="0"/>
          <w:numId w:val="6"/>
        </w:numPr>
        <w:rPr>
          <w:lang w:val="pt-BR"/>
        </w:rPr>
      </w:pPr>
      <w:r>
        <w:rPr>
          <w:lang w:val="pt-BR"/>
        </w:rPr>
        <w:t>Ativos Realizáveis no longo prazo: direitos realizáveis após o término do exercício seguinte, ou seja, direitos derivados de adiantamentos ou empréstimos à sociedade coligadas ou controladas, diretores, acionistas, ou participantes no lucro da companhia.</w:t>
      </w:r>
    </w:p>
    <w:p>
      <w:pPr>
        <w:pStyle w:val="ListParagraph"/>
        <w:numPr>
          <w:ilvl w:val="0"/>
          <w:numId w:val="6"/>
        </w:numPr>
        <w:rPr>
          <w:lang w:val="pt-BR"/>
        </w:rPr>
      </w:pPr>
      <w:r>
        <w:rPr>
          <w:lang w:val="pt-BR"/>
        </w:rPr>
        <w:t>Ativo Permanente: investimentos, participações permanentes em outras sociedades e direitos de qualquer natureza, não classificáveis no Ativo Circulante, ou realizável no longo prazo que não se destinam à manutenção da atividade da empresa;</w:t>
      </w:r>
    </w:p>
    <w:p>
      <w:pPr>
        <w:pStyle w:val="ListParagraph"/>
        <w:numPr>
          <w:ilvl w:val="0"/>
          <w:numId w:val="6"/>
        </w:numPr>
        <w:rPr>
          <w:lang w:val="pt-BR"/>
        </w:rPr>
      </w:pPr>
      <w:r>
        <w:rPr>
          <w:lang w:val="pt-BR"/>
        </w:rPr>
        <w:t>Imobilizado: direitos que tenham por objeto bens destinados a manutenção das atividades da empresa, ou exercidos com esta finalidade, inclusive os de propriedade comercial ou industrial;</w:t>
      </w:r>
    </w:p>
    <w:p>
      <w:pPr>
        <w:pStyle w:val="ListParagraph"/>
        <w:numPr>
          <w:ilvl w:val="0"/>
          <w:numId w:val="6"/>
        </w:numPr>
        <w:rPr>
          <w:lang w:val="pt-BR"/>
        </w:rPr>
      </w:pPr>
      <w:r>
        <w:rPr>
          <w:lang w:val="pt-BR"/>
        </w:rPr>
        <w:t>Deferidos: aplicações de recursos em despesas que contribuíram para a formação do resultado de mais um exercício social, inclusive juros pagos ou creditados aos acionistas durante o período que anteceder as o início das operações sociais;</w:t>
      </w:r>
    </w:p>
    <w:p>
      <w:pPr>
        <w:pStyle w:val="ListParagraph"/>
        <w:numPr>
          <w:ilvl w:val="0"/>
          <w:numId w:val="6"/>
        </w:numPr>
        <w:rPr>
          <w:lang w:val="pt-BR"/>
        </w:rPr>
      </w:pPr>
      <w:r>
        <w:rPr>
          <w:lang w:val="pt-BR"/>
        </w:rPr>
        <w:t>Passivo: são todas as obrigações ou dívidas da empresa que são exigíveis durante o exercício social;</w:t>
      </w:r>
    </w:p>
    <w:p>
      <w:pPr>
        <w:pStyle w:val="ListParagraph"/>
        <w:numPr>
          <w:ilvl w:val="0"/>
          <w:numId w:val="6"/>
        </w:numPr>
        <w:rPr>
          <w:lang w:val="pt-BR"/>
        </w:rPr>
      </w:pPr>
      <w:r>
        <w:rPr>
          <w:lang w:val="pt-BR"/>
        </w:rPr>
        <w:t>Passivo Circulante: são obrigações da empresa, inclusive financiamentos para aquisição de direitos de Ativo Permanente quando vencerem no exercício seguinte;</w:t>
      </w:r>
    </w:p>
    <w:p>
      <w:pPr>
        <w:pStyle w:val="ListParagraph"/>
        <w:numPr>
          <w:ilvl w:val="0"/>
          <w:numId w:val="6"/>
        </w:numPr>
        <w:rPr>
          <w:lang w:val="pt-BR"/>
        </w:rPr>
      </w:pPr>
      <w:r>
        <w:rPr>
          <w:lang w:val="pt-BR"/>
        </w:rPr>
        <w:t>Passivo Exigível no longo prazo: são as obrigações vencíveis em prazo maior do que o exercício seguinte;</w:t>
      </w:r>
    </w:p>
    <w:p>
      <w:pPr>
        <w:pStyle w:val="ListParagraph"/>
        <w:numPr>
          <w:ilvl w:val="0"/>
          <w:numId w:val="6"/>
        </w:numPr>
        <w:rPr>
          <w:lang w:val="pt-BR"/>
        </w:rPr>
      </w:pPr>
      <w:r>
        <w:rPr>
          <w:lang w:val="pt-BR"/>
        </w:rPr>
        <w:t>Patrimônio Líquido: são todos os recursos dos acionistas, modificados ou não pelos lucros ou prejuízos;</w:t>
      </w:r>
    </w:p>
    <w:p>
      <w:pPr>
        <w:pStyle w:val="ListParagraph"/>
        <w:numPr>
          <w:ilvl w:val="0"/>
          <w:numId w:val="6"/>
        </w:numPr>
        <w:rPr>
          <w:lang w:val="pt-BR"/>
        </w:rPr>
      </w:pPr>
      <w:r>
        <w:rPr>
          <w:lang w:val="pt-BR"/>
        </w:rPr>
        <w:t>Capital Social: montante do capital subscrito e por dedução, parcela não realizada;</w:t>
      </w:r>
    </w:p>
    <w:p>
      <w:pPr>
        <w:pStyle w:val="ListParagraph"/>
        <w:numPr>
          <w:ilvl w:val="0"/>
          <w:numId w:val="6"/>
        </w:numPr>
        <w:rPr>
          <w:lang w:val="pt-BR"/>
        </w:rPr>
      </w:pPr>
      <w:r>
        <w:rPr>
          <w:lang w:val="pt-BR"/>
        </w:rPr>
        <w:t>Reservas de Capital: ágio na emissão de ações ou conversão de debentures e partes beneficiárias, produto da alienação de partes beneficiárias, doações e subvenções para investimentos, correção monetária do capital realizado, enquanto não capitalizado;</w:t>
      </w:r>
    </w:p>
    <w:p>
      <w:pPr>
        <w:pStyle w:val="ListParagraph"/>
        <w:numPr>
          <w:ilvl w:val="0"/>
          <w:numId w:val="6"/>
        </w:numPr>
        <w:rPr>
          <w:lang w:val="pt-BR"/>
        </w:rPr>
      </w:pPr>
      <w:r>
        <w:rPr>
          <w:lang w:val="pt-BR"/>
        </w:rPr>
        <w:t>Reservas de Realizações: contrapartidas do aumento de elementos do Ativo em virtude de novas avaliações, documentadas por laudo técnico;</w:t>
      </w:r>
    </w:p>
    <w:p>
      <w:pPr>
        <w:pStyle w:val="ListParagraph"/>
        <w:numPr>
          <w:ilvl w:val="0"/>
          <w:numId w:val="6"/>
        </w:numPr>
        <w:rPr>
          <w:lang w:val="pt-BR"/>
        </w:rPr>
      </w:pPr>
      <w:r>
        <w:rPr>
          <w:lang w:val="pt-BR"/>
        </w:rPr>
        <w:t>Reservas de Lucros: contas constituídas a partir de lucros gerados pela empresa;</w:t>
      </w:r>
    </w:p>
    <w:p>
      <w:pPr>
        <w:pStyle w:val="ListParagraph"/>
        <w:numPr>
          <w:ilvl w:val="0"/>
          <w:numId w:val="6"/>
        </w:numPr>
        <w:rPr>
          <w:lang w:val="pt-BR"/>
        </w:rPr>
      </w:pPr>
      <w:r>
        <w:rPr>
          <w:lang w:val="pt-BR"/>
        </w:rPr>
        <w:t>Lucros ou Prejuízos Acumulados: lucros gerados pela empresa, que ainda não receberam destinação específica.</w:t>
      </w:r>
    </w:p>
    <w:p>
      <w:pPr>
        <w:pStyle w:val="Normal"/>
        <w:rPr>
          <w:lang w:val="pt-BR"/>
        </w:rPr>
      </w:pPr>
      <w:r>
        <w:rPr>
          <w:lang w:val="pt-BR"/>
        </w:rPr>
      </w:r>
    </w:p>
    <w:p>
      <w:pPr>
        <w:pStyle w:val="Ttulo3"/>
        <w:numPr>
          <w:ilvl w:val="2"/>
          <w:numId w:val="3"/>
        </w:numPr>
        <w:rPr>
          <w:lang w:val="pt-BR"/>
        </w:rPr>
      </w:pPr>
      <w:bookmarkStart w:id="64" w:name="_Toc499093455"/>
      <w:bookmarkStart w:id="65" w:name="_Toc498693193"/>
      <w:bookmarkEnd w:id="64"/>
      <w:bookmarkEnd w:id="65"/>
      <w:r>
        <w:rPr>
          <w:lang w:val="pt-BR"/>
        </w:rPr>
        <w:t>Conceito e definições da Análise Fundamentalista de Ações</w:t>
      </w:r>
    </w:p>
    <w:p>
      <w:pPr>
        <w:pStyle w:val="Normal"/>
        <w:rPr>
          <w:lang w:val="pt-BR"/>
        </w:rPr>
      </w:pPr>
      <w:r>
        <w:rPr>
          <w:lang w:val="pt-BR"/>
        </w:rPr>
      </w:r>
    </w:p>
    <w:p>
      <w:pPr>
        <w:pStyle w:val="Normal"/>
        <w:rPr>
          <w:lang w:val="pt-BR"/>
        </w:rPr>
      </w:pPr>
      <w:r>
        <w:rPr>
          <w:lang w:val="pt-BR"/>
        </w:rPr>
        <w:t>A análise fundamentalista é um importante instrumento utilizado para análise de investimento em ações. Através da avaliação de tópicos que se relacionam com o desempenho das empresas, ela possibilita concluir sobre as suas perspectivas. Esta análise utiliza os fundamentos económico-financeiros para a determinação do valor da empresa.</w:t>
      </w:r>
    </w:p>
    <w:p>
      <w:pPr>
        <w:pStyle w:val="Normal"/>
        <w:rPr>
          <w:lang w:val="pt-BR"/>
        </w:rPr>
      </w:pPr>
      <w:r>
        <w:rPr>
          <w:lang w:val="pt-BR"/>
        </w:rPr>
        <w:t>Pode se conceituar a análise fundamentalista como o estudo de toda informação disponível no mercado sobre determinada empresa, com a finalidade de obter seu verdadeiro valor, e assim formular uma recomendação de investimento. O analista resume e analisa a informação, parte do passado e trata de predizer o futuro, para dar sua opinião.</w:t>
      </w:r>
    </w:p>
    <w:p>
      <w:pPr>
        <w:pStyle w:val="Normal"/>
        <w:rPr>
          <w:lang w:val="pt-BR"/>
        </w:rPr>
      </w:pPr>
      <w:r>
        <w:rPr>
          <w:lang w:val="pt-BR"/>
        </w:rPr>
        <w:t>O objetivo principal dessa análise é avaliar o comportamento da empresa visando a determinação do valor dela. Ela parte do princípio de que as ações têm valor intrínseco, que está associado com a performance da empresa emissora e com a situação geral da economia. Portanto, estuda os fatores intrínsecos de uma empresa, setor ou mercado, colocando em segundo plano os fatores de mercado, como preço e volume. Esses fatores são chamados de valores fundamentalistas.</w:t>
      </w:r>
    </w:p>
    <w:p>
      <w:pPr>
        <w:pStyle w:val="Normal"/>
        <w:rPr>
          <w:lang w:val="pt-BR"/>
        </w:rPr>
      </w:pPr>
      <w:r>
        <w:rPr>
          <w:lang w:val="pt-BR"/>
        </w:rPr>
        <w:t>A justificativa para o uso deste tipo de análise é antecipar o comportamento futuro de uma empresa no mercado. Isso é, adiantar-se ao mercado. Para que isso seja certo, tem de partir de uma hipótese básica: o mercado não é eficiente a curto prazo, ainda que o seja a longo prazo. Se não fosse assim não seria, não seria possível adiantar-se ao mercado. Hoje o preço de uma ação não reflete o verdadeiro valor da empresa, mas existe uma tendência de que isso ocorrerá em um futuro próximo.</w:t>
      </w:r>
    </w:p>
    <w:p>
      <w:pPr>
        <w:pStyle w:val="Normal"/>
        <w:rPr>
          <w:lang w:val="pt-BR"/>
        </w:rPr>
      </w:pPr>
      <w:r>
        <w:rPr>
          <w:lang w:val="pt-BR"/>
        </w:rPr>
        <w:t>Para estimar o valor de uma ação em determinado instante, a análise fundamentalista basear-se em três pontos:</w:t>
      </w:r>
    </w:p>
    <w:p>
      <w:pPr>
        <w:pStyle w:val="Normal"/>
        <w:rPr>
          <w:lang w:val="pt-BR"/>
        </w:rPr>
      </w:pPr>
      <w:r>
        <w:rPr>
          <w:lang w:val="pt-BR"/>
        </w:rPr>
      </w:r>
    </w:p>
    <w:p>
      <w:pPr>
        <w:pStyle w:val="ListParagraph"/>
        <w:numPr>
          <w:ilvl w:val="0"/>
          <w:numId w:val="9"/>
        </w:numPr>
        <w:rPr>
          <w:lang w:val="pt-BR"/>
        </w:rPr>
      </w:pPr>
      <w:r>
        <w:rPr>
          <w:lang w:val="pt-BR"/>
        </w:rPr>
        <w:t>Demostrações financeiras passadas, bem como outras informações relevantes, que permitam a projeção mais provável possível da evolução futura da companhia emissora das ações;</w:t>
      </w:r>
    </w:p>
    <w:p>
      <w:pPr>
        <w:pStyle w:val="ListParagraph"/>
        <w:numPr>
          <w:ilvl w:val="0"/>
          <w:numId w:val="9"/>
        </w:numPr>
        <w:rPr>
          <w:lang w:val="pt-BR"/>
        </w:rPr>
      </w:pPr>
      <w:r>
        <w:rPr>
          <w:lang w:val="pt-BR"/>
        </w:rPr>
        <w:t>Situação atual da economia e estimativas futuras de variáveis com indiscritível influência sobre o preço e o valor de todas as ações negociadas; e</w:t>
      </w:r>
    </w:p>
    <w:p>
      <w:pPr>
        <w:pStyle w:val="ListParagraph"/>
        <w:numPr>
          <w:ilvl w:val="0"/>
          <w:numId w:val="9"/>
        </w:numPr>
        <w:rPr>
          <w:lang w:val="pt-BR"/>
        </w:rPr>
      </w:pPr>
      <w:r>
        <w:rPr>
          <w:lang w:val="pt-BR"/>
        </w:rPr>
        <w:t>Grau de confiança do investidor em relação ao grau de intervenção governamental, que tem caracterizado o mercado brasileiro nos últimos anos.</w:t>
      </w:r>
    </w:p>
    <w:p>
      <w:pPr>
        <w:pStyle w:val="Normal"/>
        <w:rPr>
          <w:lang w:val="pt-BR"/>
        </w:rPr>
      </w:pPr>
      <w:r>
        <w:rPr>
          <w:lang w:val="pt-BR"/>
        </w:rPr>
      </w:r>
    </w:p>
    <w:p>
      <w:pPr>
        <w:pStyle w:val="Normal"/>
        <w:rPr>
          <w:lang w:val="pt-BR"/>
        </w:rPr>
      </w:pPr>
      <w:r>
        <w:rPr>
          <w:lang w:val="pt-BR"/>
        </w:rPr>
        <w:t>Além de se basear nesses pontos, a determinação do valor da empresa pode ser definida também como função de alguns fatores, como por exemplo:</w:t>
      </w:r>
    </w:p>
    <w:p>
      <w:pPr>
        <w:pStyle w:val="Normal"/>
        <w:rPr>
          <w:lang w:val="pt-BR"/>
        </w:rPr>
      </w:pPr>
      <w:r>
        <w:rPr>
          <w:lang w:val="pt-BR"/>
        </w:rPr>
      </w:r>
    </w:p>
    <w:p>
      <w:pPr>
        <w:pStyle w:val="ListParagraph"/>
        <w:numPr>
          <w:ilvl w:val="0"/>
          <w:numId w:val="6"/>
        </w:numPr>
        <w:rPr>
          <w:lang w:val="pt-BR"/>
        </w:rPr>
      </w:pPr>
      <w:r>
        <w:rPr>
          <w:lang w:val="pt-BR"/>
        </w:rPr>
        <w:t>Lucro esperado em exercício futuro;</w:t>
      </w:r>
    </w:p>
    <w:p>
      <w:pPr>
        <w:pStyle w:val="ListParagraph"/>
        <w:numPr>
          <w:ilvl w:val="0"/>
          <w:numId w:val="6"/>
        </w:numPr>
        <w:rPr>
          <w:lang w:val="pt-BR"/>
        </w:rPr>
      </w:pPr>
      <w:r>
        <w:rPr>
          <w:lang w:val="pt-BR"/>
        </w:rPr>
        <w:t>Investimentos realizados e a realizar; e</w:t>
      </w:r>
    </w:p>
    <w:p>
      <w:pPr>
        <w:pStyle w:val="ListParagraph"/>
        <w:numPr>
          <w:ilvl w:val="0"/>
          <w:numId w:val="6"/>
        </w:numPr>
        <w:rPr>
          <w:lang w:val="pt-BR"/>
        </w:rPr>
      </w:pPr>
      <w:r>
        <w:rPr>
          <w:lang w:val="pt-BR"/>
        </w:rPr>
        <w:t>Fontes de financiamentos utilizadas.</w:t>
      </w:r>
    </w:p>
    <w:p>
      <w:pPr>
        <w:pStyle w:val="Normal"/>
        <w:rPr>
          <w:lang w:val="pt-BR"/>
        </w:rPr>
      </w:pPr>
      <w:r>
        <w:rPr>
          <w:lang w:val="pt-BR"/>
        </w:rPr>
      </w:r>
    </w:p>
    <w:p>
      <w:pPr>
        <w:pStyle w:val="Ttulo3"/>
        <w:numPr>
          <w:ilvl w:val="2"/>
          <w:numId w:val="3"/>
        </w:numPr>
        <w:rPr>
          <w:lang w:val="pt-BR"/>
        </w:rPr>
      </w:pPr>
      <w:bookmarkStart w:id="66" w:name="_Toc499093456"/>
      <w:bookmarkStart w:id="67" w:name="_Toc498693194"/>
      <w:bookmarkEnd w:id="66"/>
      <w:bookmarkEnd w:id="67"/>
      <w:r>
        <w:rPr>
          <w:lang w:val="pt-BR"/>
        </w:rPr>
        <w:t>Análise da liquidez</w:t>
      </w:r>
    </w:p>
    <w:p>
      <w:pPr>
        <w:pStyle w:val="Normal"/>
        <w:rPr>
          <w:lang w:val="pt-BR"/>
        </w:rPr>
      </w:pPr>
      <w:r>
        <w:rPr>
          <w:lang w:val="pt-BR"/>
        </w:rPr>
      </w:r>
    </w:p>
    <w:p>
      <w:pPr>
        <w:pStyle w:val="Normal"/>
        <w:rPr>
          <w:lang w:val="pt-BR"/>
        </w:rPr>
      </w:pPr>
      <w:r>
        <w:rPr>
          <w:lang w:val="pt-BR"/>
        </w:rPr>
        <w:t>Podemos interpretar a liquidez de uma empresa como sendo o grau de capacidade que ela possui, em determinado momento, para atender a seus compromissos a curto prazo mediante a realização de seus Ativos Circulantes. O grau de liquidez de um Ativo depende da rapidez de como ele pode ser transformado em dinheiro sem perder valor.</w:t>
      </w:r>
    </w:p>
    <w:p>
      <w:pPr>
        <w:pStyle w:val="Normal"/>
        <w:rPr>
          <w:lang w:val="pt-BR"/>
        </w:rPr>
      </w:pPr>
      <w:r>
        <w:rPr>
          <w:lang w:val="pt-BR"/>
        </w:rPr>
        <w:t>A gestão da liquidez da empresa busca o equilíbrio entre os prazos das dívidas com os prazos dos ativos, a fim de evitar sua insolvência. Portanto, essa análise procura avaliar as condições que a empresa tem para saldar suas exibilidades.</w:t>
      </w:r>
    </w:p>
    <w:p>
      <w:pPr>
        <w:pStyle w:val="Normal"/>
        <w:tabs>
          <w:tab w:val="left" w:pos="4128" w:leader="none"/>
        </w:tabs>
        <w:rPr>
          <w:lang w:val="pt-BR"/>
        </w:rPr>
      </w:pPr>
      <w:r>
        <w:rPr>
          <w:lang w:val="pt-BR"/>
        </w:rPr>
      </w:r>
    </w:p>
    <w:p>
      <w:pPr>
        <w:pStyle w:val="Ttulo4"/>
        <w:numPr>
          <w:ilvl w:val="3"/>
          <w:numId w:val="3"/>
        </w:numPr>
        <w:spacing w:before="0" w:after="0"/>
        <w:rPr>
          <w:rFonts w:ascii="Times New Roman" w:hAnsi="Times New Roman" w:cs="Times New Roman"/>
          <w:color w:val="00000A"/>
          <w:lang w:val="pt-BR"/>
        </w:rPr>
      </w:pPr>
      <w:r>
        <w:rPr>
          <w:rFonts w:cs="Times New Roman" w:ascii="Times New Roman" w:hAnsi="Times New Roman"/>
          <w:color w:val="00000A"/>
          <w:lang w:val="pt-BR"/>
        </w:rPr>
        <w:t>Índice de liquidez geral.</w:t>
      </w:r>
    </w:p>
    <w:p>
      <w:pPr>
        <w:pStyle w:val="Normal"/>
        <w:rPr>
          <w:lang w:val="pt-BR"/>
        </w:rPr>
      </w:pPr>
      <w:r>
        <w:rPr>
          <w:lang w:val="pt-BR"/>
        </w:rPr>
      </w:r>
    </w:p>
    <w:p>
      <w:pPr>
        <w:pStyle w:val="Normal"/>
        <w:rPr/>
      </w:pPr>
      <w:r>
        <w:rPr>
          <w:lang w:val="pt-BR"/>
        </w:rPr>
        <w:t xml:space="preserve">O índice de Liquidez Geral indica o quanto a empresa possui no Ativo Circulante e Realizável no Longo prazo para cada R$ 1,00 de dívida total. O índice de Liquidez Geral indica se a empresa tem condições de pagar suas dívidas totais, mesmo aquelas de longo prazo com aquilo que possui no Ativo Circulante. O cálculo é realizado através da expressão da </w:t>
      </w:r>
      <w:r>
        <w:rPr>
          <w:lang w:val="pt-BR"/>
        </w:rPr>
        <w:fldChar w:fldCharType="begin"/>
      </w:r>
      <w:r>
        <w:instrText> REF _Ref498684348 \h </w:instrText>
      </w:r>
      <w:r>
        <w:fldChar w:fldCharType="separate"/>
      </w:r>
      <w:r>
        <w:t>Equação 1</w:t>
      </w:r>
      <w:r>
        <w:fldChar w:fldCharType="end"/>
      </w:r>
      <w:r>
        <w:rPr>
          <w:lang w:val="pt-BR"/>
        </w:rPr>
        <w:t>.</w:t>
      </w:r>
    </w:p>
    <w:p>
      <w:pPr>
        <w:pStyle w:val="Normal"/>
        <w:rPr>
          <w:lang w:val="pt-BR"/>
        </w:rPr>
      </w:pPr>
      <w:r>
        <w:rPr>
          <w:lang w:val="pt-BR"/>
        </w:rPr>
      </w:r>
    </w:p>
    <w:tbl>
      <w:tblPr>
        <w:tblStyle w:val="Tabelacomgrade"/>
        <w:tblW w:w="9061" w:type="dxa"/>
        <w:jc w:val="left"/>
        <w:tblInd w:w="0" w:type="dxa"/>
        <w:tblCellMar>
          <w:top w:w="0" w:type="dxa"/>
          <w:left w:w="108" w:type="dxa"/>
          <w:bottom w:w="0" w:type="dxa"/>
          <w:right w:w="108" w:type="dxa"/>
        </w:tblCellMar>
        <w:tblLook w:firstRow="1" w:noVBand="1" w:lastRow="0" w:firstColumn="1" w:lastColumn="0" w:noHBand="0" w:val="04a0"/>
      </w:tblPr>
      <w:tblGrid>
        <w:gridCol w:w="7650"/>
        <w:gridCol w:w="1410"/>
      </w:tblGrid>
      <w:tr>
        <w:trPr/>
        <w:tc>
          <w:tcPr>
            <w:tcW w:w="7650" w:type="dxa"/>
            <w:tcBorders>
              <w:top w:val="nil"/>
              <w:left w:val="nil"/>
              <w:bottom w:val="nil"/>
              <w:right w:val="nil"/>
              <w:insideH w:val="nil"/>
              <w:insideV w:val="nil"/>
            </w:tcBorders>
            <w:shd w:fill="auto" w:val="clear"/>
            <w:vAlign w:val="center"/>
          </w:tcPr>
          <w:p>
            <w:pPr>
              <w:pStyle w:val="Normal"/>
              <w:spacing w:lineRule="auto" w:line="360"/>
              <w:ind w:hanging="0"/>
              <w:jc w:val="center"/>
              <w:rPr>
                <w:lang w:val="pt-BR"/>
              </w:rPr>
            </w:pPr>
            <w:r>
              <w:rPr/>
            </w:r>
            <m:oMath xmlns:m="http://schemas.openxmlformats.org/officeDocument/2006/math">
              <m:r>
                <m:rPr>
                  <m:lit/>
                  <m:nor/>
                </m:rPr>
                <w:rPr>
                  <w:rFonts w:ascii="Cambria Math" w:hAnsi="Cambria Math"/>
                </w:rPr>
                <m:t xml:space="preserve">Í</m:t>
              </m:r>
              <m:r>
                <m:rPr>
                  <m:lit/>
                  <m:nor/>
                </m:rPr>
                <w:rPr>
                  <w:rFonts w:ascii="Cambria Math" w:hAnsi="Cambria Math"/>
                </w:rPr>
                <m:t xml:space="preserve">ndice</m:t>
              </m:r>
              <m:r>
                <m:rPr>
                  <m:lit/>
                  <m:nor/>
                </m:rPr>
                <w:rPr>
                  <w:rFonts w:ascii="Cambria Math" w:hAnsi="Cambria Math"/>
                </w:rPr>
                <m:t xml:space="preserve"> </m:t>
              </m:r>
              <m:r>
                <m:rPr>
                  <m:lit/>
                  <m:nor/>
                </m:rPr>
                <w:rPr>
                  <w:rFonts w:ascii="Cambria Math" w:hAnsi="Cambria Math"/>
                </w:rPr>
                <m:t xml:space="preserve">de</m:t>
              </m:r>
              <m:r>
                <m:rPr>
                  <m:lit/>
                  <m:nor/>
                </m:rPr>
                <w:rPr>
                  <w:rFonts w:ascii="Cambria Math" w:hAnsi="Cambria Math"/>
                </w:rPr>
                <m:t xml:space="preserve"> </m:t>
              </m:r>
              <m:r>
                <m:rPr>
                  <m:lit/>
                  <m:nor/>
                </m:rPr>
                <w:rPr>
                  <w:rFonts w:ascii="Cambria Math" w:hAnsi="Cambria Math"/>
                </w:rPr>
                <m:t xml:space="preserve">L</m:t>
              </m:r>
              <m:r>
                <m:rPr>
                  <m:lit/>
                  <m:nor/>
                </m:rPr>
                <w:rPr>
                  <w:rFonts w:ascii="Cambria Math" w:hAnsi="Cambria Math"/>
                </w:rPr>
                <m:t xml:space="preserve">í</m:t>
              </m:r>
              <m:r>
                <m:rPr>
                  <m:lit/>
                  <m:nor/>
                </m:rPr>
                <w:rPr>
                  <w:rFonts w:ascii="Cambria Math" w:hAnsi="Cambria Math"/>
                </w:rPr>
                <m:t xml:space="preserve">quidez</m:t>
              </m:r>
              <m:r>
                <m:rPr>
                  <m:lit/>
                  <m:nor/>
                </m:rPr>
                <w:rPr>
                  <w:rFonts w:ascii="Cambria Math" w:hAnsi="Cambria Math"/>
                </w:rPr>
                <m:t xml:space="preserve"> </m:t>
              </m:r>
              <m:r>
                <m:rPr>
                  <m:lit/>
                  <m:nor/>
                </m:rPr>
                <w:rPr>
                  <w:rFonts w:ascii="Cambria Math" w:hAnsi="Cambria Math"/>
                </w:rPr>
                <m:t xml:space="preserve">Geral</m:t>
              </m:r>
              <m:r>
                <m:rPr>
                  <m:lit/>
                  <m:nor/>
                </m:rPr>
                <w:rPr>
                  <w:rFonts w:ascii="Cambria Math" w:hAnsi="Cambria Math"/>
                </w:rPr>
                <m:t xml:space="preserve"> = </m:t>
              </m:r>
              <m:f>
                <m:num>
                  <m:r>
                    <m:rPr>
                      <m:lit/>
                      <m:nor/>
                    </m:rPr>
                    <w:rPr>
                      <w:rFonts w:ascii="Cambria Math" w:hAnsi="Cambria Math"/>
                    </w:rPr>
                    <m:t xml:space="preserve">Ativo</m:t>
                  </m:r>
                  <m:r>
                    <m:rPr>
                      <m:lit/>
                      <m:nor/>
                    </m:rPr>
                    <w:rPr>
                      <w:rFonts w:ascii="Cambria Math" w:hAnsi="Cambria Math"/>
                    </w:rPr>
                    <m:t xml:space="preserve"> </m:t>
                  </m:r>
                  <m:r>
                    <m:rPr>
                      <m:lit/>
                      <m:nor/>
                    </m:rPr>
                    <w:rPr>
                      <w:rFonts w:ascii="Cambria Math" w:hAnsi="Cambria Math"/>
                    </w:rPr>
                    <m:t xml:space="preserve">Circulante</m:t>
                  </m:r>
                  <m:r>
                    <m:rPr>
                      <m:lit/>
                      <m:nor/>
                    </m:rPr>
                    <w:rPr>
                      <w:rFonts w:ascii="Cambria Math" w:hAnsi="Cambria Math"/>
                    </w:rPr>
                    <m:t xml:space="preserve"> + </m:t>
                  </m:r>
                  <m:r>
                    <m:rPr>
                      <m:lit/>
                      <m:nor/>
                    </m:rPr>
                    <w:rPr>
                      <w:rFonts w:ascii="Cambria Math" w:hAnsi="Cambria Math"/>
                    </w:rPr>
                    <m:t xml:space="preserve">Realiz</m:t>
                  </m:r>
                  <m:r>
                    <m:rPr>
                      <m:lit/>
                      <m:nor/>
                    </m:rPr>
                    <w:rPr>
                      <w:rFonts w:ascii="Cambria Math" w:hAnsi="Cambria Math"/>
                    </w:rPr>
                    <m:t xml:space="preserve">á</m:t>
                  </m:r>
                  <m:r>
                    <m:rPr>
                      <m:lit/>
                      <m:nor/>
                    </m:rPr>
                    <w:rPr>
                      <w:rFonts w:ascii="Cambria Math" w:hAnsi="Cambria Math"/>
                    </w:rPr>
                    <m:t xml:space="preserve">vel</m:t>
                  </m:r>
                  <m:r>
                    <m:rPr>
                      <m:lit/>
                      <m:nor/>
                    </m:rPr>
                    <w:rPr>
                      <w:rFonts w:ascii="Cambria Math" w:hAnsi="Cambria Math"/>
                    </w:rPr>
                    <m:t xml:space="preserve"> </m:t>
                  </m:r>
                  <m:r>
                    <m:rPr>
                      <m:lit/>
                      <m:nor/>
                    </m:rPr>
                    <w:rPr>
                      <w:rFonts w:ascii="Cambria Math" w:hAnsi="Cambria Math"/>
                    </w:rPr>
                    <m:t xml:space="preserve">a</m:t>
                  </m:r>
                  <m:r>
                    <m:rPr>
                      <m:lit/>
                      <m:nor/>
                    </m:rPr>
                    <w:rPr>
                      <w:rFonts w:ascii="Cambria Math" w:hAnsi="Cambria Math"/>
                    </w:rPr>
                    <m:t xml:space="preserve"> </m:t>
                  </m:r>
                  <m:r>
                    <m:rPr>
                      <m:lit/>
                      <m:nor/>
                    </m:rPr>
                    <w:rPr>
                      <w:rFonts w:ascii="Cambria Math" w:hAnsi="Cambria Math"/>
                    </w:rPr>
                    <m:t xml:space="preserve">Longo</m:t>
                  </m:r>
                  <m:r>
                    <m:rPr>
                      <m:lit/>
                      <m:nor/>
                    </m:rPr>
                    <w:rPr>
                      <w:rFonts w:ascii="Cambria Math" w:hAnsi="Cambria Math"/>
                    </w:rPr>
                    <m:t xml:space="preserve"> </m:t>
                  </m:r>
                  <m:r>
                    <m:rPr>
                      <m:lit/>
                      <m:nor/>
                    </m:rPr>
                    <w:rPr>
                      <w:rFonts w:ascii="Cambria Math" w:hAnsi="Cambria Math"/>
                    </w:rPr>
                    <m:t xml:space="preserve">Prazo</m:t>
                  </m:r>
                </m:num>
                <m:den>
                  <m:r>
                    <m:rPr>
                      <m:lit/>
                      <m:nor/>
                    </m:rPr>
                    <w:rPr>
                      <w:rFonts w:ascii="Cambria Math" w:hAnsi="Cambria Math"/>
                    </w:rPr>
                    <m:t xml:space="preserve">Passivo</m:t>
                  </m:r>
                  <m:r>
                    <m:rPr>
                      <m:lit/>
                      <m:nor/>
                    </m:rPr>
                    <w:rPr>
                      <w:rFonts w:ascii="Cambria Math" w:hAnsi="Cambria Math"/>
                    </w:rPr>
                    <m:t xml:space="preserve"> </m:t>
                  </m:r>
                  <m:r>
                    <m:rPr>
                      <m:lit/>
                      <m:nor/>
                    </m:rPr>
                    <w:rPr>
                      <w:rFonts w:ascii="Cambria Math" w:hAnsi="Cambria Math"/>
                    </w:rPr>
                    <m:t xml:space="preserve">Circulante</m:t>
                  </m:r>
                  <m:r>
                    <m:rPr>
                      <m:lit/>
                      <m:nor/>
                    </m:rPr>
                    <w:rPr>
                      <w:rFonts w:ascii="Cambria Math" w:hAnsi="Cambria Math"/>
                    </w:rPr>
                    <m:t xml:space="preserve"> + </m:t>
                  </m:r>
                  <m:r>
                    <m:rPr>
                      <m:lit/>
                      <m:nor/>
                    </m:rPr>
                    <w:rPr>
                      <w:rFonts w:ascii="Cambria Math" w:hAnsi="Cambria Math"/>
                    </w:rPr>
                    <m:t xml:space="preserve">Exig</m:t>
                  </m:r>
                  <m:r>
                    <m:rPr>
                      <m:lit/>
                      <m:nor/>
                    </m:rPr>
                    <w:rPr>
                      <w:rFonts w:ascii="Cambria Math" w:hAnsi="Cambria Math"/>
                    </w:rPr>
                    <m:t xml:space="preserve">í</m:t>
                  </m:r>
                  <m:r>
                    <m:rPr>
                      <m:lit/>
                      <m:nor/>
                    </m:rPr>
                    <w:rPr>
                      <w:rFonts w:ascii="Cambria Math" w:hAnsi="Cambria Math"/>
                    </w:rPr>
                    <m:t xml:space="preserve">vel</m:t>
                  </m:r>
                  <m:r>
                    <m:rPr>
                      <m:lit/>
                      <m:nor/>
                    </m:rPr>
                    <w:rPr>
                      <w:rFonts w:ascii="Cambria Math" w:hAnsi="Cambria Math"/>
                    </w:rPr>
                    <m:t xml:space="preserve"> </m:t>
                  </m:r>
                  <m:r>
                    <m:rPr>
                      <m:lit/>
                      <m:nor/>
                    </m:rPr>
                    <w:rPr>
                      <w:rFonts w:ascii="Cambria Math" w:hAnsi="Cambria Math"/>
                    </w:rPr>
                    <m:t xml:space="preserve">a</m:t>
                  </m:r>
                  <m:r>
                    <m:rPr>
                      <m:lit/>
                      <m:nor/>
                    </m:rPr>
                    <w:rPr>
                      <w:rFonts w:ascii="Cambria Math" w:hAnsi="Cambria Math"/>
                    </w:rPr>
                    <m:t xml:space="preserve"> </m:t>
                  </m:r>
                  <m:r>
                    <m:rPr>
                      <m:lit/>
                      <m:nor/>
                    </m:rPr>
                    <w:rPr>
                      <w:rFonts w:ascii="Cambria Math" w:hAnsi="Cambria Math"/>
                    </w:rPr>
                    <m:t xml:space="preserve">Longo</m:t>
                  </m:r>
                  <m:r>
                    <m:rPr>
                      <m:lit/>
                      <m:nor/>
                    </m:rPr>
                    <w:rPr>
                      <w:rFonts w:ascii="Cambria Math" w:hAnsi="Cambria Math"/>
                    </w:rPr>
                    <m:t xml:space="preserve"> </m:t>
                  </m:r>
                  <m:r>
                    <m:rPr>
                      <m:lit/>
                      <m:nor/>
                    </m:rPr>
                    <w:rPr>
                      <w:rFonts w:ascii="Cambria Math" w:hAnsi="Cambria Math"/>
                    </w:rPr>
                    <m:t xml:space="preserve">Prazo</m:t>
                  </m:r>
                </m:den>
              </m:f>
            </m:oMath>
          </w:p>
        </w:tc>
        <w:tc>
          <w:tcPr>
            <w:tcW w:w="1410" w:type="dxa"/>
            <w:tcBorders>
              <w:top w:val="nil"/>
              <w:left w:val="nil"/>
              <w:bottom w:val="nil"/>
              <w:right w:val="nil"/>
              <w:insideH w:val="nil"/>
              <w:insideV w:val="nil"/>
            </w:tcBorders>
            <w:shd w:fill="auto" w:val="clear"/>
            <w:vAlign w:val="center"/>
          </w:tcPr>
          <w:p>
            <w:pPr>
              <w:pStyle w:val="Caption"/>
              <w:keepNext/>
              <w:spacing w:lineRule="auto" w:line="360" w:before="0" w:after="0"/>
              <w:ind w:hanging="0"/>
              <w:jc w:val="left"/>
              <w:rPr/>
            </w:pPr>
            <w:bookmarkStart w:id="68" w:name="_Ref498684348"/>
            <w:r>
              <w:rPr>
                <w:b/>
                <w:i w:val="false"/>
                <w:color w:val="00000A"/>
                <w:sz w:val="24"/>
                <w:lang w:val="pt-BR"/>
              </w:rPr>
              <w:t xml:space="preserve">Equação </w:t>
            </w:r>
            <w:bookmarkEnd w:id="68"/>
            <w:r>
              <w:rPr>
                <w:b/>
                <w:i w:val="false"/>
                <w:color w:val="00000A"/>
                <w:sz w:val="24"/>
                <w:lang w:val="pt-BR"/>
              </w:rPr>
              <w:fldChar w:fldCharType="begin"/>
            </w:r>
            <w:r>
              <w:instrText> SEQ Equação \* ARABIC </w:instrText>
            </w:r>
            <w:r>
              <w:fldChar w:fldCharType="separate"/>
            </w:r>
            <w:r>
              <w:t>1</w:t>
            </w:r>
            <w:r>
              <w:fldChar w:fldCharType="end"/>
            </w:r>
          </w:p>
        </w:tc>
      </w:tr>
    </w:tbl>
    <w:p>
      <w:pPr>
        <w:pStyle w:val="Normal"/>
        <w:rPr>
          <w:lang w:val="pt-BR"/>
        </w:rPr>
      </w:pPr>
      <w:r>
        <w:rPr>
          <w:lang w:val="pt-BR"/>
        </w:rPr>
      </w:r>
    </w:p>
    <w:p>
      <w:pPr>
        <w:pStyle w:val="Normal"/>
        <w:rPr>
          <w:lang w:val="pt-BR"/>
        </w:rPr>
      </w:pPr>
      <w:r>
        <w:rPr>
          <w:lang w:val="pt-BR"/>
        </w:rPr>
        <w:t>O resultado deste índice mostra a relação dos recursos alocados no Ativo Circulante e no Realizável a longo prazo, diante dos compromissos assumidos com terceiros, quanto maior for o índice de Liquidez Geral, maior a segurança sobre a possibilidade de retorno dos credores concedidos a empresa.</w:t>
      </w:r>
    </w:p>
    <w:p>
      <w:pPr>
        <w:pStyle w:val="Normal"/>
        <w:rPr>
          <w:lang w:val="pt-BR"/>
        </w:rPr>
      </w:pPr>
      <w:r>
        <w:rPr>
          <w:lang w:val="pt-BR"/>
        </w:rPr>
      </w:r>
    </w:p>
    <w:p>
      <w:pPr>
        <w:pStyle w:val="Ttulo4"/>
        <w:numPr>
          <w:ilvl w:val="3"/>
          <w:numId w:val="3"/>
        </w:numPr>
        <w:spacing w:before="0" w:after="0"/>
        <w:rPr>
          <w:rFonts w:ascii="Times New Roman" w:hAnsi="Times New Roman" w:cs="Times New Roman"/>
          <w:color w:val="00000A"/>
          <w:lang w:val="pt-BR"/>
        </w:rPr>
      </w:pPr>
      <w:r>
        <w:rPr>
          <w:rFonts w:cs="Times New Roman" w:ascii="Times New Roman" w:hAnsi="Times New Roman"/>
          <w:color w:val="00000A"/>
          <w:lang w:val="pt-BR"/>
        </w:rPr>
        <w:t>Índice de liquidez corrente</w:t>
      </w:r>
    </w:p>
    <w:p>
      <w:pPr>
        <w:pStyle w:val="Normal"/>
        <w:rPr>
          <w:lang w:val="pt-BR"/>
        </w:rPr>
      </w:pPr>
      <w:r>
        <w:rPr>
          <w:lang w:val="pt-BR"/>
        </w:rPr>
      </w:r>
    </w:p>
    <w:p>
      <w:pPr>
        <w:pStyle w:val="Normal"/>
        <w:rPr/>
      </w:pPr>
      <w:r>
        <w:rPr>
          <w:lang w:val="pt-BR"/>
        </w:rPr>
        <w:t>O índice de Liquidez Corrente é utilizado para medir a capacidade de uma empresa em cumprir suas obrigações de curto Prazo. O cálculo é realizado em relação aos ativos e passivos circulante (</w:t>
      </w:r>
      <w:r>
        <w:rPr>
          <w:lang w:val="pt-BR"/>
        </w:rPr>
        <w:fldChar w:fldCharType="begin"/>
      </w:r>
      <w:r>
        <w:instrText> REF _Ref498300091 \h </w:instrText>
      </w:r>
      <w:r>
        <w:fldChar w:fldCharType="separate"/>
      </w:r>
      <w:r>
        <w:t>Equação 2</w:t>
      </w:r>
      <w:r>
        <w:fldChar w:fldCharType="end"/>
      </w:r>
      <w:r>
        <w:rPr>
          <w:lang w:val="pt-BR"/>
        </w:rPr>
        <w:t>).</w:t>
      </w:r>
    </w:p>
    <w:p>
      <w:pPr>
        <w:pStyle w:val="Normal"/>
        <w:rPr>
          <w:lang w:val="pt-BR"/>
        </w:rPr>
      </w:pPr>
      <w:r>
        <w:rPr>
          <w:lang w:val="pt-BR"/>
        </w:rPr>
      </w:r>
    </w:p>
    <w:tbl>
      <w:tblPr>
        <w:tblStyle w:val="Tabelacomgrade"/>
        <w:tblW w:w="9061" w:type="dxa"/>
        <w:jc w:val="left"/>
        <w:tblInd w:w="0" w:type="dxa"/>
        <w:tblCellMar>
          <w:top w:w="0" w:type="dxa"/>
          <w:left w:w="108" w:type="dxa"/>
          <w:bottom w:w="0" w:type="dxa"/>
          <w:right w:w="108" w:type="dxa"/>
        </w:tblCellMar>
        <w:tblLook w:firstRow="1" w:noVBand="1" w:lastRow="0" w:firstColumn="1" w:lastColumn="0" w:noHBand="0" w:val="04a0"/>
      </w:tblPr>
      <w:tblGrid>
        <w:gridCol w:w="7650"/>
        <w:gridCol w:w="1410"/>
      </w:tblGrid>
      <w:tr>
        <w:trPr/>
        <w:tc>
          <w:tcPr>
            <w:tcW w:w="7650" w:type="dxa"/>
            <w:tcBorders>
              <w:top w:val="nil"/>
              <w:left w:val="nil"/>
              <w:bottom w:val="nil"/>
              <w:right w:val="nil"/>
              <w:insideH w:val="nil"/>
              <w:insideV w:val="nil"/>
            </w:tcBorders>
            <w:shd w:fill="auto" w:val="clear"/>
            <w:vAlign w:val="center"/>
          </w:tcPr>
          <w:p>
            <w:pPr>
              <w:pStyle w:val="Normal"/>
              <w:spacing w:lineRule="auto" w:line="360"/>
              <w:ind w:hanging="0"/>
              <w:jc w:val="center"/>
              <w:rPr>
                <w:lang w:val="pt-BR"/>
              </w:rPr>
            </w:pPr>
            <w:r>
              <w:rPr/>
            </w:r>
            <m:oMath xmlns:m="http://schemas.openxmlformats.org/officeDocument/2006/math">
              <m:r>
                <m:rPr>
                  <m:lit/>
                  <m:nor/>
                </m:rPr>
                <w:rPr>
                  <w:rFonts w:ascii="Cambria Math" w:hAnsi="Cambria Math"/>
                </w:rPr>
                <m:t xml:space="preserve">Índice de Líquidez Corrente</m:t>
              </m:r>
              <m:r>
                <m:rPr>
                  <m:lit/>
                  <m:nor/>
                </m:rPr>
                <w:rPr>
                  <w:rFonts w:ascii="Cambria Math" w:hAnsi="Cambria Math"/>
                </w:rPr>
                <m:t xml:space="preserve"> </m:t>
              </m:r>
              <m:r>
                <m:rPr>
                  <m:lit/>
                  <m:nor/>
                </m:rPr>
                <w:rPr>
                  <w:rFonts w:ascii="Cambria Math" w:hAnsi="Cambria Math"/>
                </w:rPr>
                <m:t xml:space="preserve">=</m:t>
              </m:r>
              <m:r>
                <m:rPr>
                  <m:lit/>
                  <m:nor/>
                </m:rPr>
                <w:rPr>
                  <w:rFonts w:ascii="Cambria Math" w:hAnsi="Cambria Math"/>
                </w:rPr>
                <m:t xml:space="preserve"> </m:t>
              </m:r>
              <m:f>
                <m:num>
                  <m:r>
                    <m:rPr>
                      <m:lit/>
                      <m:nor/>
                    </m:rPr>
                    <w:rPr>
                      <w:rFonts w:ascii="Cambria Math" w:hAnsi="Cambria Math"/>
                    </w:rPr>
                    <m:t xml:space="preserve">Ativo  Circulante </m:t>
                  </m:r>
                </m:num>
                <m:den>
                  <m:r>
                    <m:rPr>
                      <m:lit/>
                      <m:nor/>
                    </m:rPr>
                    <w:rPr>
                      <w:rFonts w:ascii="Cambria Math" w:hAnsi="Cambria Math"/>
                    </w:rPr>
                    <m:t xml:space="preserve">Passivo  Circulante</m:t>
                  </m:r>
                </m:den>
              </m:f>
            </m:oMath>
          </w:p>
        </w:tc>
        <w:tc>
          <w:tcPr>
            <w:tcW w:w="1410" w:type="dxa"/>
            <w:tcBorders>
              <w:top w:val="nil"/>
              <w:left w:val="nil"/>
              <w:bottom w:val="nil"/>
              <w:right w:val="nil"/>
              <w:insideH w:val="nil"/>
              <w:insideV w:val="nil"/>
            </w:tcBorders>
            <w:shd w:fill="auto" w:val="clear"/>
            <w:vAlign w:val="center"/>
          </w:tcPr>
          <w:p>
            <w:pPr>
              <w:pStyle w:val="Caption"/>
              <w:keepNext/>
              <w:spacing w:lineRule="auto" w:line="360" w:before="0" w:after="0"/>
              <w:ind w:hanging="0"/>
              <w:jc w:val="left"/>
              <w:rPr/>
            </w:pPr>
            <w:bookmarkStart w:id="69" w:name="_Ref498300091"/>
            <w:r>
              <w:rPr>
                <w:b/>
                <w:i w:val="false"/>
                <w:color w:val="00000A"/>
                <w:sz w:val="24"/>
                <w:lang w:val="pt-BR"/>
              </w:rPr>
              <w:t xml:space="preserve">Equação </w:t>
            </w:r>
            <w:bookmarkEnd w:id="69"/>
            <w:r>
              <w:rPr>
                <w:b/>
                <w:i w:val="false"/>
                <w:color w:val="00000A"/>
                <w:sz w:val="24"/>
                <w:lang w:val="pt-BR"/>
              </w:rPr>
              <w:fldChar w:fldCharType="begin"/>
            </w:r>
            <w:r>
              <w:instrText> SEQ Equação \* ARABIC </w:instrText>
            </w:r>
            <w:r>
              <w:fldChar w:fldCharType="separate"/>
            </w:r>
            <w:r>
              <w:t>2</w:t>
            </w:r>
            <w:r>
              <w:fldChar w:fldCharType="end"/>
            </w:r>
          </w:p>
        </w:tc>
      </w:tr>
    </w:tbl>
    <w:p>
      <w:pPr>
        <w:pStyle w:val="Normal"/>
        <w:rPr>
          <w:lang w:val="pt-BR"/>
        </w:rPr>
      </w:pPr>
      <w:r>
        <w:rPr>
          <w:lang w:val="pt-BR"/>
        </w:rPr>
      </w:r>
    </w:p>
    <w:p>
      <w:pPr>
        <w:pStyle w:val="Normal"/>
        <w:rPr>
          <w:lang w:val="pt-BR"/>
        </w:rPr>
      </w:pPr>
      <w:r>
        <w:rPr>
          <w:lang w:val="pt-BR"/>
        </w:rPr>
        <w:t>O índice de Liquidez Corrente indica quanto a empresa possui de Ativo Líquido para cada R$ 1,00 de Passivo Circulante (dívida de curto prazo). Sob determinadas condições, quanto maior melhor esse índice.</w:t>
      </w:r>
    </w:p>
    <w:p>
      <w:pPr>
        <w:pStyle w:val="Normal"/>
        <w:rPr>
          <w:lang w:val="pt-BR"/>
        </w:rPr>
      </w:pPr>
      <w:r>
        <w:rPr>
          <w:lang w:val="pt-BR"/>
        </w:rPr>
      </w:r>
    </w:p>
    <w:p>
      <w:pPr>
        <w:pStyle w:val="Ttulo4"/>
        <w:numPr>
          <w:ilvl w:val="3"/>
          <w:numId w:val="3"/>
        </w:numPr>
        <w:spacing w:before="0" w:after="0"/>
        <w:rPr>
          <w:rFonts w:ascii="Times New Roman" w:hAnsi="Times New Roman" w:cs="Times New Roman"/>
          <w:color w:val="00000A"/>
          <w:lang w:val="pt-BR"/>
        </w:rPr>
      </w:pPr>
      <w:r>
        <w:rPr>
          <w:rFonts w:cs="Times New Roman" w:ascii="Times New Roman" w:hAnsi="Times New Roman"/>
          <w:color w:val="00000A"/>
          <w:lang w:val="pt-BR"/>
        </w:rPr>
        <w:t>Índice de liquidez seca</w:t>
      </w:r>
    </w:p>
    <w:p>
      <w:pPr>
        <w:pStyle w:val="Normal"/>
        <w:ind w:hanging="0"/>
        <w:rPr>
          <w:rFonts w:cs="Arial"/>
          <w:b/>
          <w:b/>
          <w:lang w:val="pt-BR"/>
        </w:rPr>
      </w:pPr>
      <w:r>
        <w:rPr>
          <w:rFonts w:cs="Arial"/>
          <w:b/>
          <w:lang w:val="pt-BR"/>
        </w:rPr>
      </w:r>
    </w:p>
    <w:p>
      <w:pPr>
        <w:pStyle w:val="Normal"/>
        <w:rPr/>
      </w:pPr>
      <w:r>
        <w:rPr>
          <w:lang w:val="pt-BR"/>
        </w:rPr>
        <w:t xml:space="preserve">O índice de Liquidez Seca é também utilizado para medir a capacidade de uma empresa em cumprir suas obrigações de curto prazo. O cálculo é realizado através da expressão da </w:t>
      </w:r>
      <w:r>
        <w:rPr>
          <w:lang w:val="pt-BR"/>
        </w:rPr>
        <w:fldChar w:fldCharType="begin"/>
      </w:r>
      <w:r>
        <w:instrText> REF _Ref498684567 \h </w:instrText>
      </w:r>
      <w:r>
        <w:fldChar w:fldCharType="separate"/>
      </w:r>
      <w:r>
        <w:t>Equação 3</w:t>
      </w:r>
      <w:r>
        <w:fldChar w:fldCharType="end"/>
      </w:r>
      <w:r>
        <w:rPr>
          <w:lang w:val="pt-BR"/>
        </w:rPr>
        <w:t>.</w:t>
      </w:r>
    </w:p>
    <w:p>
      <w:pPr>
        <w:pStyle w:val="Normal"/>
        <w:rPr>
          <w:lang w:val="pt-BR"/>
        </w:rPr>
      </w:pPr>
      <w:r>
        <w:rPr>
          <w:lang w:val="pt-BR"/>
        </w:rPr>
      </w:r>
    </w:p>
    <w:tbl>
      <w:tblPr>
        <w:tblStyle w:val="Tabelacomgrade"/>
        <w:tblW w:w="9061" w:type="dxa"/>
        <w:jc w:val="left"/>
        <w:tblInd w:w="0" w:type="dxa"/>
        <w:tblCellMar>
          <w:top w:w="0" w:type="dxa"/>
          <w:left w:w="108" w:type="dxa"/>
          <w:bottom w:w="0" w:type="dxa"/>
          <w:right w:w="108" w:type="dxa"/>
        </w:tblCellMar>
        <w:tblLook w:firstRow="1" w:noVBand="1" w:lastRow="0" w:firstColumn="1" w:lastColumn="0" w:noHBand="0" w:val="04a0"/>
      </w:tblPr>
      <w:tblGrid>
        <w:gridCol w:w="7650"/>
        <w:gridCol w:w="1410"/>
      </w:tblGrid>
      <w:tr>
        <w:trPr/>
        <w:tc>
          <w:tcPr>
            <w:tcW w:w="7650" w:type="dxa"/>
            <w:tcBorders>
              <w:top w:val="nil"/>
              <w:left w:val="nil"/>
              <w:bottom w:val="nil"/>
              <w:right w:val="nil"/>
              <w:insideH w:val="nil"/>
              <w:insideV w:val="nil"/>
            </w:tcBorders>
            <w:shd w:fill="auto" w:val="clear"/>
            <w:vAlign w:val="center"/>
          </w:tcPr>
          <w:p>
            <w:pPr>
              <w:pStyle w:val="Normal"/>
              <w:spacing w:lineRule="auto" w:line="360"/>
              <w:ind w:hanging="0"/>
              <w:jc w:val="center"/>
              <w:rPr>
                <w:lang w:val="pt-BR"/>
              </w:rPr>
            </w:pPr>
            <w:r>
              <w:rPr/>
            </w:r>
            <m:oMath xmlns:m="http://schemas.openxmlformats.org/officeDocument/2006/math">
              <m:r>
                <m:rPr>
                  <m:lit/>
                  <m:nor/>
                </m:rPr>
                <w:rPr>
                  <w:rFonts w:ascii="Cambria Math" w:hAnsi="Cambria Math"/>
                </w:rPr>
                <m:t xml:space="preserve">Í</m:t>
              </m:r>
              <m:r>
                <m:rPr>
                  <m:lit/>
                  <m:nor/>
                </m:rPr>
                <w:rPr>
                  <w:rFonts w:ascii="Cambria Math" w:hAnsi="Cambria Math"/>
                </w:rPr>
                <m:t xml:space="preserve">ndice</m:t>
              </m:r>
              <m:r>
                <m:rPr>
                  <m:lit/>
                  <m:nor/>
                </m:rPr>
                <w:rPr>
                  <w:rFonts w:ascii="Cambria Math" w:hAnsi="Cambria Math"/>
                </w:rPr>
                <m:t xml:space="preserve"> </m:t>
              </m:r>
              <m:r>
                <m:rPr>
                  <m:lit/>
                  <m:nor/>
                </m:rPr>
                <w:rPr>
                  <w:rFonts w:ascii="Cambria Math" w:hAnsi="Cambria Math"/>
                </w:rPr>
                <m:t xml:space="preserve">de</m:t>
              </m:r>
              <m:r>
                <m:rPr>
                  <m:lit/>
                  <m:nor/>
                </m:rPr>
                <w:rPr>
                  <w:rFonts w:ascii="Cambria Math" w:hAnsi="Cambria Math"/>
                </w:rPr>
                <m:t xml:space="preserve"> </m:t>
              </m:r>
              <m:r>
                <m:rPr>
                  <m:lit/>
                  <m:nor/>
                </m:rPr>
                <w:rPr>
                  <w:rFonts w:ascii="Cambria Math" w:hAnsi="Cambria Math"/>
                </w:rPr>
                <m:t xml:space="preserve">L</m:t>
              </m:r>
              <m:r>
                <m:rPr>
                  <m:lit/>
                  <m:nor/>
                </m:rPr>
                <w:rPr>
                  <w:rFonts w:ascii="Cambria Math" w:hAnsi="Cambria Math"/>
                </w:rPr>
                <m:t xml:space="preserve">í</m:t>
              </m:r>
              <m:r>
                <m:rPr>
                  <m:lit/>
                  <m:nor/>
                </m:rPr>
                <w:rPr>
                  <w:rFonts w:ascii="Cambria Math" w:hAnsi="Cambria Math"/>
                </w:rPr>
                <m:t xml:space="preserve">quidez</m:t>
              </m:r>
              <m:r>
                <m:rPr>
                  <m:lit/>
                  <m:nor/>
                </m:rPr>
                <w:rPr>
                  <w:rFonts w:ascii="Cambria Math" w:hAnsi="Cambria Math"/>
                </w:rPr>
                <m:t xml:space="preserve"> </m:t>
              </m:r>
              <m:r>
                <m:rPr>
                  <m:lit/>
                  <m:nor/>
                </m:rPr>
                <w:rPr>
                  <w:rFonts w:ascii="Cambria Math" w:hAnsi="Cambria Math"/>
                </w:rPr>
                <m:t xml:space="preserve">Seca</m:t>
              </m:r>
              <m:r>
                <m:rPr>
                  <m:lit/>
                  <m:nor/>
                </m:rPr>
                <w:rPr>
                  <w:rFonts w:ascii="Cambria Math" w:hAnsi="Cambria Math"/>
                </w:rPr>
                <m:t xml:space="preserve"> = </m:t>
              </m:r>
              <m:f>
                <m:num>
                  <m:r>
                    <m:rPr>
                      <m:lit/>
                      <m:nor/>
                    </m:rPr>
                    <w:rPr>
                      <w:rFonts w:ascii="Cambria Math" w:hAnsi="Cambria Math"/>
                    </w:rPr>
                    <m:t xml:space="preserve">Ativo</m:t>
                  </m:r>
                  <m:r>
                    <m:rPr>
                      <m:lit/>
                      <m:nor/>
                    </m:rPr>
                    <w:rPr>
                      <w:rFonts w:ascii="Cambria Math" w:hAnsi="Cambria Math"/>
                    </w:rPr>
                    <m:t xml:space="preserve"> </m:t>
                  </m:r>
                  <m:r>
                    <m:rPr>
                      <m:lit/>
                      <m:nor/>
                    </m:rPr>
                    <w:rPr>
                      <w:rFonts w:ascii="Cambria Math" w:hAnsi="Cambria Math"/>
                    </w:rPr>
                    <m:t xml:space="preserve">Circulante</m:t>
                  </m:r>
                  <m:r>
                    <m:rPr>
                      <m:lit/>
                      <m:nor/>
                    </m:rPr>
                    <w:rPr>
                      <w:rFonts w:ascii="Cambria Math" w:hAnsi="Cambria Math"/>
                    </w:rPr>
                    <m:t xml:space="preserve"> </m:t>
                  </m:r>
                  <m:r>
                    <w:rPr>
                      <w:rFonts w:ascii="Cambria Math" w:hAnsi="Cambria Math"/>
                    </w:rPr>
                    <m:t xml:space="preserve">−</m:t>
                  </m:r>
                  <m:r>
                    <m:rPr>
                      <m:lit/>
                      <m:nor/>
                    </m:rPr>
                    <w:rPr>
                      <w:rFonts w:ascii="Cambria Math" w:hAnsi="Cambria Math"/>
                    </w:rPr>
                    <m:t xml:space="preserve"> </m:t>
                  </m:r>
                  <m:r>
                    <m:rPr>
                      <m:lit/>
                      <m:nor/>
                    </m:rPr>
                    <w:rPr>
                      <w:rFonts w:ascii="Cambria Math" w:hAnsi="Cambria Math"/>
                    </w:rPr>
                    <m:t xml:space="preserve">Estoque</m:t>
                  </m:r>
                </m:num>
                <m:den>
                  <m:r>
                    <m:rPr>
                      <m:lit/>
                      <m:nor/>
                    </m:rPr>
                    <w:rPr>
                      <w:rFonts w:ascii="Cambria Math" w:hAnsi="Cambria Math"/>
                    </w:rPr>
                    <m:t xml:space="preserve">Passivo</m:t>
                  </m:r>
                  <m:r>
                    <m:rPr>
                      <m:lit/>
                      <m:nor/>
                    </m:rPr>
                    <w:rPr>
                      <w:rFonts w:ascii="Cambria Math" w:hAnsi="Cambria Math"/>
                    </w:rPr>
                    <m:t xml:space="preserve"> </m:t>
                  </m:r>
                  <m:r>
                    <m:rPr>
                      <m:lit/>
                      <m:nor/>
                    </m:rPr>
                    <w:rPr>
                      <w:rFonts w:ascii="Cambria Math" w:hAnsi="Cambria Math"/>
                    </w:rPr>
                    <m:t xml:space="preserve">Circulante</m:t>
                  </m:r>
                </m:den>
              </m:f>
            </m:oMath>
          </w:p>
        </w:tc>
        <w:tc>
          <w:tcPr>
            <w:tcW w:w="1410" w:type="dxa"/>
            <w:tcBorders>
              <w:top w:val="nil"/>
              <w:left w:val="nil"/>
              <w:bottom w:val="nil"/>
              <w:right w:val="nil"/>
              <w:insideH w:val="nil"/>
              <w:insideV w:val="nil"/>
            </w:tcBorders>
            <w:shd w:fill="auto" w:val="clear"/>
            <w:vAlign w:val="center"/>
          </w:tcPr>
          <w:p>
            <w:pPr>
              <w:pStyle w:val="Caption"/>
              <w:keepNext/>
              <w:spacing w:lineRule="auto" w:line="360" w:before="0" w:after="0"/>
              <w:ind w:hanging="0"/>
              <w:jc w:val="left"/>
              <w:rPr/>
            </w:pPr>
            <w:bookmarkStart w:id="70" w:name="_Ref498684567"/>
            <w:r>
              <w:rPr>
                <w:b/>
                <w:i w:val="false"/>
                <w:color w:val="00000A"/>
                <w:sz w:val="24"/>
                <w:lang w:val="pt-BR"/>
              </w:rPr>
              <w:t xml:space="preserve">Equação </w:t>
            </w:r>
            <w:bookmarkEnd w:id="70"/>
            <w:r>
              <w:rPr>
                <w:b/>
                <w:i w:val="false"/>
                <w:color w:val="00000A"/>
                <w:sz w:val="24"/>
                <w:lang w:val="pt-BR"/>
              </w:rPr>
              <w:fldChar w:fldCharType="begin"/>
            </w:r>
            <w:r>
              <w:instrText> SEQ Equação \* ARABIC </w:instrText>
            </w:r>
            <w:r>
              <w:fldChar w:fldCharType="separate"/>
            </w:r>
            <w:r>
              <w:t>3</w:t>
            </w:r>
            <w:r>
              <w:fldChar w:fldCharType="end"/>
            </w:r>
          </w:p>
        </w:tc>
      </w:tr>
    </w:tbl>
    <w:p>
      <w:pPr>
        <w:pStyle w:val="Normal"/>
        <w:rPr>
          <w:lang w:val="pt-BR"/>
        </w:rPr>
      </w:pPr>
      <w:r>
        <w:rPr>
          <w:lang w:val="pt-BR"/>
        </w:rPr>
      </w:r>
    </w:p>
    <w:p>
      <w:pPr>
        <w:pStyle w:val="Normal"/>
        <w:rPr>
          <w:lang w:val="pt-BR"/>
        </w:rPr>
      </w:pPr>
      <w:r>
        <w:rPr>
          <w:lang w:val="pt-BR"/>
        </w:rPr>
        <w:t>O índice de Liquidez Seca nos dá uma noção do nível de Liquidez mais precisa que os índices anteriores, é um teste de força aplicado a empresa, visa medir o grau de excelência da sua situação financeira.</w:t>
      </w:r>
    </w:p>
    <w:p>
      <w:pPr>
        <w:pStyle w:val="Normal"/>
        <w:rPr>
          <w:lang w:val="pt-BR"/>
        </w:rPr>
      </w:pPr>
      <w:r>
        <w:rPr>
          <w:lang w:val="pt-BR"/>
        </w:rPr>
      </w:r>
    </w:p>
    <w:p>
      <w:pPr>
        <w:pStyle w:val="Ttulo4"/>
        <w:numPr>
          <w:ilvl w:val="3"/>
          <w:numId w:val="3"/>
        </w:numPr>
        <w:spacing w:before="0" w:after="0"/>
        <w:rPr>
          <w:rFonts w:ascii="Times New Roman" w:hAnsi="Times New Roman" w:cs="Times New Roman"/>
          <w:color w:val="00000A"/>
          <w:lang w:val="pt-BR"/>
        </w:rPr>
      </w:pPr>
      <w:r>
        <w:rPr>
          <w:rFonts w:cs="Times New Roman" w:ascii="Times New Roman" w:hAnsi="Times New Roman"/>
          <w:color w:val="00000A"/>
          <w:lang w:val="pt-BR"/>
        </w:rPr>
        <w:t>Índice de liquidez imediata</w:t>
      </w:r>
    </w:p>
    <w:p>
      <w:pPr>
        <w:pStyle w:val="Normal"/>
        <w:rPr>
          <w:lang w:val="pt-BR"/>
        </w:rPr>
      </w:pPr>
      <w:r>
        <w:rPr>
          <w:lang w:val="pt-BR"/>
        </w:rPr>
      </w:r>
    </w:p>
    <w:p>
      <w:pPr>
        <w:pStyle w:val="Normal"/>
        <w:rPr/>
      </w:pPr>
      <w:r>
        <w:rPr>
          <w:lang w:val="pt-BR"/>
        </w:rPr>
        <w:t xml:space="preserve">Este índice indica quantos reais existem em disponibilidades para pagar cada real de dívida a curto prazo. O cálculo é realizado através da expressão da </w:t>
      </w:r>
      <w:r>
        <w:rPr>
          <w:lang w:val="pt-BR"/>
        </w:rPr>
        <w:fldChar w:fldCharType="begin"/>
      </w:r>
      <w:r>
        <w:instrText> REF _Ref498684708 \h </w:instrText>
      </w:r>
      <w:r>
        <w:fldChar w:fldCharType="separate"/>
      </w:r>
      <w:r>
        <w:t>Equação 4</w:t>
      </w:r>
      <w:r>
        <w:fldChar w:fldCharType="end"/>
      </w:r>
      <w:r>
        <w:rPr>
          <w:lang w:val="pt-BR"/>
        </w:rPr>
        <w:t>.</w:t>
      </w:r>
    </w:p>
    <w:p>
      <w:pPr>
        <w:pStyle w:val="Normal"/>
        <w:rPr>
          <w:lang w:val="pt-BR"/>
        </w:rPr>
      </w:pPr>
      <w:r>
        <w:rPr>
          <w:lang w:val="pt-BR"/>
        </w:rPr>
      </w:r>
    </w:p>
    <w:tbl>
      <w:tblPr>
        <w:tblStyle w:val="Tabelacomgrade"/>
        <w:tblW w:w="9061" w:type="dxa"/>
        <w:jc w:val="left"/>
        <w:tblInd w:w="0" w:type="dxa"/>
        <w:tblCellMar>
          <w:top w:w="0" w:type="dxa"/>
          <w:left w:w="108" w:type="dxa"/>
          <w:bottom w:w="0" w:type="dxa"/>
          <w:right w:w="108" w:type="dxa"/>
        </w:tblCellMar>
        <w:tblLook w:firstRow="1" w:noVBand="1" w:lastRow="0" w:firstColumn="1" w:lastColumn="0" w:noHBand="0" w:val="04a0"/>
      </w:tblPr>
      <w:tblGrid>
        <w:gridCol w:w="7650"/>
        <w:gridCol w:w="1410"/>
      </w:tblGrid>
      <w:tr>
        <w:trPr/>
        <w:tc>
          <w:tcPr>
            <w:tcW w:w="7650" w:type="dxa"/>
            <w:tcBorders>
              <w:top w:val="nil"/>
              <w:left w:val="nil"/>
              <w:bottom w:val="nil"/>
              <w:right w:val="nil"/>
              <w:insideH w:val="nil"/>
              <w:insideV w:val="nil"/>
            </w:tcBorders>
            <w:shd w:fill="auto" w:val="clear"/>
            <w:vAlign w:val="center"/>
          </w:tcPr>
          <w:p>
            <w:pPr>
              <w:pStyle w:val="Normal"/>
              <w:spacing w:lineRule="auto" w:line="360"/>
              <w:ind w:hanging="0"/>
              <w:jc w:val="center"/>
              <w:rPr>
                <w:lang w:val="pt-BR"/>
              </w:rPr>
            </w:pPr>
            <w:r>
              <w:rPr/>
            </w:r>
            <m:oMath xmlns:m="http://schemas.openxmlformats.org/officeDocument/2006/math">
              <m:r>
                <m:rPr>
                  <m:lit/>
                  <m:nor/>
                </m:rPr>
                <w:rPr>
                  <w:rFonts w:ascii="Cambria Math" w:hAnsi="Cambria Math"/>
                </w:rPr>
                <m:t xml:space="preserve">Í</m:t>
              </m:r>
              <m:r>
                <m:rPr>
                  <m:lit/>
                  <m:nor/>
                </m:rPr>
                <w:rPr>
                  <w:rFonts w:ascii="Cambria Math" w:hAnsi="Cambria Math"/>
                </w:rPr>
                <m:t xml:space="preserve">ndice</m:t>
              </m:r>
              <m:r>
                <m:rPr>
                  <m:lit/>
                  <m:nor/>
                </m:rPr>
                <w:rPr>
                  <w:rFonts w:ascii="Cambria Math" w:hAnsi="Cambria Math"/>
                </w:rPr>
                <m:t xml:space="preserve"> </m:t>
              </m:r>
              <m:r>
                <m:rPr>
                  <m:lit/>
                  <m:nor/>
                </m:rPr>
                <w:rPr>
                  <w:rFonts w:ascii="Cambria Math" w:hAnsi="Cambria Math"/>
                </w:rPr>
                <m:t xml:space="preserve">de</m:t>
              </m:r>
              <m:r>
                <m:rPr>
                  <m:lit/>
                  <m:nor/>
                </m:rPr>
                <w:rPr>
                  <w:rFonts w:ascii="Cambria Math" w:hAnsi="Cambria Math"/>
                </w:rPr>
                <m:t xml:space="preserve"> </m:t>
              </m:r>
              <m:r>
                <m:rPr>
                  <m:lit/>
                  <m:nor/>
                </m:rPr>
                <w:rPr>
                  <w:rFonts w:ascii="Cambria Math" w:hAnsi="Cambria Math"/>
                </w:rPr>
                <m:t xml:space="preserve">L</m:t>
              </m:r>
              <m:r>
                <m:rPr>
                  <m:lit/>
                  <m:nor/>
                </m:rPr>
                <w:rPr>
                  <w:rFonts w:ascii="Cambria Math" w:hAnsi="Cambria Math"/>
                </w:rPr>
                <m:t xml:space="preserve">í</m:t>
              </m:r>
              <m:r>
                <m:rPr>
                  <m:lit/>
                  <m:nor/>
                </m:rPr>
                <w:rPr>
                  <w:rFonts w:ascii="Cambria Math" w:hAnsi="Cambria Math"/>
                </w:rPr>
                <m:t xml:space="preserve">quidez</m:t>
              </m:r>
              <m:r>
                <m:rPr>
                  <m:lit/>
                  <m:nor/>
                </m:rPr>
                <w:rPr>
                  <w:rFonts w:ascii="Cambria Math" w:hAnsi="Cambria Math"/>
                </w:rPr>
                <m:t xml:space="preserve"> </m:t>
              </m:r>
              <m:r>
                <m:rPr>
                  <m:lit/>
                  <m:nor/>
                </m:rPr>
                <w:rPr>
                  <w:rFonts w:ascii="Cambria Math" w:hAnsi="Cambria Math"/>
                </w:rPr>
                <m:t xml:space="preserve">Imediata</m:t>
              </m:r>
              <m:r>
                <m:rPr>
                  <m:lit/>
                  <m:nor/>
                </m:rPr>
                <w:rPr>
                  <w:rFonts w:ascii="Cambria Math" w:hAnsi="Cambria Math"/>
                </w:rPr>
                <m:t xml:space="preserve"> = </m:t>
              </m:r>
              <m:f>
                <m:num>
                  <m:r>
                    <m:rPr>
                      <m:lit/>
                      <m:nor/>
                    </m:rPr>
                    <w:rPr>
                      <w:rFonts w:ascii="Cambria Math" w:hAnsi="Cambria Math"/>
                    </w:rPr>
                    <m:t xml:space="preserve">Total das Disponibilidades Financeiras</m:t>
                  </m:r>
                </m:num>
                <m:den>
                  <m:r>
                    <m:rPr>
                      <m:lit/>
                      <m:nor/>
                    </m:rPr>
                    <w:rPr>
                      <w:rFonts w:ascii="Cambria Math" w:hAnsi="Cambria Math"/>
                    </w:rPr>
                    <m:t xml:space="preserve">Passivo</m:t>
                  </m:r>
                  <m:r>
                    <m:rPr>
                      <m:lit/>
                      <m:nor/>
                    </m:rPr>
                    <w:rPr>
                      <w:rFonts w:ascii="Cambria Math" w:hAnsi="Cambria Math"/>
                    </w:rPr>
                    <m:t xml:space="preserve"> </m:t>
                  </m:r>
                  <m:r>
                    <m:rPr>
                      <m:lit/>
                      <m:nor/>
                    </m:rPr>
                    <w:rPr>
                      <w:rFonts w:ascii="Cambria Math" w:hAnsi="Cambria Math"/>
                    </w:rPr>
                    <m:t xml:space="preserve">Circulante</m:t>
                  </m:r>
                </m:den>
              </m:f>
            </m:oMath>
          </w:p>
        </w:tc>
        <w:tc>
          <w:tcPr>
            <w:tcW w:w="1410" w:type="dxa"/>
            <w:tcBorders>
              <w:top w:val="nil"/>
              <w:left w:val="nil"/>
              <w:bottom w:val="nil"/>
              <w:right w:val="nil"/>
              <w:insideH w:val="nil"/>
              <w:insideV w:val="nil"/>
            </w:tcBorders>
            <w:shd w:fill="auto" w:val="clear"/>
            <w:vAlign w:val="center"/>
          </w:tcPr>
          <w:p>
            <w:pPr>
              <w:pStyle w:val="Caption"/>
              <w:keepNext/>
              <w:spacing w:lineRule="auto" w:line="360" w:before="0" w:after="0"/>
              <w:ind w:hanging="0"/>
              <w:jc w:val="left"/>
              <w:rPr/>
            </w:pPr>
            <w:bookmarkStart w:id="71" w:name="_Ref498684708"/>
            <w:r>
              <w:rPr>
                <w:b/>
                <w:i w:val="false"/>
                <w:color w:val="00000A"/>
                <w:sz w:val="24"/>
                <w:lang w:val="pt-BR"/>
              </w:rPr>
              <w:t xml:space="preserve">Equação </w:t>
            </w:r>
            <w:bookmarkEnd w:id="71"/>
            <w:r>
              <w:rPr>
                <w:b/>
                <w:i w:val="false"/>
                <w:color w:val="00000A"/>
                <w:sz w:val="24"/>
                <w:lang w:val="pt-BR"/>
              </w:rPr>
              <w:fldChar w:fldCharType="begin"/>
            </w:r>
            <w:r>
              <w:instrText> SEQ Equação \* ARABIC </w:instrText>
            </w:r>
            <w:r>
              <w:fldChar w:fldCharType="separate"/>
            </w:r>
            <w:r>
              <w:t>4</w:t>
            </w:r>
            <w:r>
              <w:fldChar w:fldCharType="end"/>
            </w:r>
          </w:p>
        </w:tc>
      </w:tr>
    </w:tbl>
    <w:p>
      <w:pPr>
        <w:pStyle w:val="Normal"/>
        <w:rPr>
          <w:lang w:val="pt-BR"/>
        </w:rPr>
      </w:pPr>
      <w:r>
        <w:rPr>
          <w:lang w:val="pt-BR"/>
        </w:rPr>
      </w:r>
    </w:p>
    <w:p>
      <w:pPr>
        <w:pStyle w:val="Normal"/>
        <w:rPr>
          <w:lang w:val="pt-BR"/>
        </w:rPr>
      </w:pPr>
      <w:r>
        <w:rPr>
          <w:lang w:val="pt-BR"/>
        </w:rPr>
        <w:t>O índice de Liquidez Imediata representa o quanto a empresa tem disponível em caixa, confrontando-se com as exigibilidades no curto prazo.</w:t>
      </w:r>
    </w:p>
    <w:p>
      <w:pPr>
        <w:pStyle w:val="Normal"/>
        <w:rPr>
          <w:lang w:val="pt-BR"/>
        </w:rPr>
      </w:pPr>
      <w:r>
        <w:rPr>
          <w:lang w:val="pt-BR"/>
        </w:rPr>
      </w:r>
    </w:p>
    <w:p>
      <w:pPr>
        <w:pStyle w:val="Ttulo3"/>
        <w:numPr>
          <w:ilvl w:val="2"/>
          <w:numId w:val="3"/>
        </w:numPr>
        <w:rPr>
          <w:lang w:val="pt-BR"/>
        </w:rPr>
      </w:pPr>
      <w:bookmarkStart w:id="72" w:name="_Toc499093457"/>
      <w:bookmarkStart w:id="73" w:name="_Toc498693195"/>
      <w:bookmarkEnd w:id="72"/>
      <w:bookmarkEnd w:id="73"/>
      <w:r>
        <w:rPr>
          <w:lang w:val="pt-BR"/>
        </w:rPr>
        <w:t>Análise da atividade</w:t>
      </w:r>
    </w:p>
    <w:p>
      <w:pPr>
        <w:pStyle w:val="Normal"/>
        <w:rPr>
          <w:lang w:val="pt-BR"/>
        </w:rPr>
      </w:pPr>
      <w:r>
        <w:rPr>
          <w:lang w:val="pt-BR"/>
        </w:rPr>
      </w:r>
    </w:p>
    <w:p>
      <w:pPr>
        <w:pStyle w:val="Normal"/>
        <w:rPr>
          <w:lang w:val="pt-BR"/>
        </w:rPr>
      </w:pPr>
      <w:r>
        <w:rPr>
          <w:lang w:val="pt-BR"/>
        </w:rPr>
        <w:t>Segundo Gitman (2002), os índices de atividades são utilizados para medir com que rapidez várias contas são convertidas em vendas ou caixa.</w:t>
      </w:r>
    </w:p>
    <w:p>
      <w:pPr>
        <w:pStyle w:val="Normal"/>
        <w:rPr>
          <w:lang w:val="pt-BR"/>
        </w:rPr>
      </w:pPr>
      <w:r>
        <w:rPr>
          <w:lang w:val="pt-BR"/>
        </w:rPr>
      </w:r>
    </w:p>
    <w:p>
      <w:pPr>
        <w:pStyle w:val="Ttulo4"/>
        <w:numPr>
          <w:ilvl w:val="3"/>
          <w:numId w:val="3"/>
        </w:numPr>
        <w:spacing w:before="0" w:after="0"/>
        <w:rPr>
          <w:rFonts w:ascii="Times New Roman" w:hAnsi="Times New Roman" w:cs="Times New Roman"/>
          <w:color w:val="00000A"/>
          <w:lang w:val="pt-BR"/>
        </w:rPr>
      </w:pPr>
      <w:r>
        <w:rPr>
          <w:rFonts w:cs="Times New Roman" w:ascii="Times New Roman" w:hAnsi="Times New Roman"/>
          <w:color w:val="00000A"/>
          <w:lang w:val="pt-BR"/>
        </w:rPr>
        <w:t>Giro de estoque</w:t>
      </w:r>
    </w:p>
    <w:p>
      <w:pPr>
        <w:pStyle w:val="Normal"/>
        <w:rPr>
          <w:lang w:val="pt-BR"/>
        </w:rPr>
      </w:pPr>
      <w:r>
        <w:rPr>
          <w:lang w:val="pt-BR"/>
        </w:rPr>
      </w:r>
    </w:p>
    <w:p>
      <w:pPr>
        <w:pStyle w:val="Normal"/>
        <w:rPr/>
      </w:pPr>
      <w:r>
        <w:rPr>
          <w:lang w:val="pt-BR"/>
        </w:rPr>
        <w:t xml:space="preserve">O giro de estoque é utilizado para mensurar a atividade ou liquidez dos estoques. Para uma melhor avaliação deste índice, o giro de estoque deve ser comparado ao indicador do período passado ou comparado com outras empresas do mesmo segmento. O cálculo é realizado através da expressão da </w:t>
      </w:r>
      <w:r>
        <w:rPr>
          <w:lang w:val="pt-BR"/>
        </w:rPr>
        <w:fldChar w:fldCharType="begin"/>
      </w:r>
      <w:r>
        <w:instrText> REF _Ref498684926 \h </w:instrText>
      </w:r>
      <w:r>
        <w:fldChar w:fldCharType="separate"/>
      </w:r>
      <w:r>
        <w:t>Equação 5</w:t>
      </w:r>
      <w:r>
        <w:fldChar w:fldCharType="end"/>
      </w:r>
      <w:r>
        <w:rPr>
          <w:lang w:val="pt-BR"/>
        </w:rPr>
        <w:t>.</w:t>
      </w:r>
    </w:p>
    <w:p>
      <w:pPr>
        <w:pStyle w:val="Normal"/>
        <w:rPr>
          <w:lang w:val="pt-BR"/>
        </w:rPr>
      </w:pPr>
      <w:r>
        <w:rPr>
          <w:lang w:val="pt-BR"/>
        </w:rPr>
      </w:r>
    </w:p>
    <w:tbl>
      <w:tblPr>
        <w:tblStyle w:val="Tabelacomgrade"/>
        <w:tblW w:w="9061" w:type="dxa"/>
        <w:jc w:val="left"/>
        <w:tblInd w:w="0" w:type="dxa"/>
        <w:tblCellMar>
          <w:top w:w="0" w:type="dxa"/>
          <w:left w:w="108" w:type="dxa"/>
          <w:bottom w:w="0" w:type="dxa"/>
          <w:right w:w="108" w:type="dxa"/>
        </w:tblCellMar>
        <w:tblLook w:firstRow="1" w:noVBand="1" w:lastRow="0" w:firstColumn="1" w:lastColumn="0" w:noHBand="0" w:val="04a0"/>
      </w:tblPr>
      <w:tblGrid>
        <w:gridCol w:w="7650"/>
        <w:gridCol w:w="1410"/>
      </w:tblGrid>
      <w:tr>
        <w:trPr/>
        <w:tc>
          <w:tcPr>
            <w:tcW w:w="7650" w:type="dxa"/>
            <w:tcBorders>
              <w:top w:val="nil"/>
              <w:left w:val="nil"/>
              <w:bottom w:val="nil"/>
              <w:right w:val="nil"/>
              <w:insideH w:val="nil"/>
              <w:insideV w:val="nil"/>
            </w:tcBorders>
            <w:shd w:fill="auto" w:val="clear"/>
            <w:vAlign w:val="center"/>
          </w:tcPr>
          <w:p>
            <w:pPr>
              <w:pStyle w:val="Normal"/>
              <w:spacing w:lineRule="auto" w:line="360"/>
              <w:ind w:hanging="0"/>
              <w:jc w:val="center"/>
              <w:rPr>
                <w:lang w:val="pt-BR"/>
              </w:rPr>
            </w:pPr>
            <w:r>
              <w:rPr/>
            </w:r>
            <m:oMath xmlns:m="http://schemas.openxmlformats.org/officeDocument/2006/math">
              <m:r>
                <w:rPr>
                  <w:rFonts w:ascii="Cambria Math" w:hAnsi="Cambria Math"/>
                </w:rPr>
                <m:t xml:space="preserve">Giro</m:t>
              </m:r>
              <m:r>
                <w:rPr>
                  <w:rFonts w:ascii="Cambria Math" w:hAnsi="Cambria Math"/>
                </w:rPr>
                <m:t xml:space="preserve">de</m:t>
              </m:r>
              <m:r>
                <w:rPr>
                  <w:rFonts w:ascii="Cambria Math" w:hAnsi="Cambria Math"/>
                </w:rPr>
                <m:t xml:space="preserve">Estoque</m:t>
              </m:r>
              <m:r>
                <w:rPr>
                  <w:rFonts w:ascii="Cambria Math" w:hAnsi="Cambria Math"/>
                </w:rPr>
                <m:t xml:space="preserve">=</m:t>
              </m:r>
              <m:f>
                <m:num>
                  <m:r>
                    <w:rPr>
                      <w:rFonts w:ascii="Cambria Math" w:hAnsi="Cambria Math"/>
                    </w:rPr>
                    <m:t xml:space="preserve">Custo</m:t>
                  </m:r>
                  <m:r>
                    <w:rPr>
                      <w:rFonts w:ascii="Cambria Math" w:hAnsi="Cambria Math"/>
                    </w:rPr>
                    <m:t xml:space="preserve">dos</m:t>
                  </m:r>
                  <m:r>
                    <w:rPr>
                      <w:rFonts w:ascii="Cambria Math" w:hAnsi="Cambria Math"/>
                    </w:rPr>
                    <m:t xml:space="preserve">Produtos</m:t>
                  </m:r>
                  <m:r>
                    <w:rPr>
                      <w:rFonts w:ascii="Cambria Math" w:hAnsi="Cambria Math"/>
                    </w:rPr>
                    <m:t xml:space="preserve">Vendidos</m:t>
                  </m:r>
                </m:num>
                <m:den>
                  <m:r>
                    <w:rPr>
                      <w:rFonts w:ascii="Cambria Math" w:hAnsi="Cambria Math"/>
                    </w:rPr>
                    <m:t xml:space="preserve">Estoques</m:t>
                  </m:r>
                </m:den>
              </m:f>
            </m:oMath>
          </w:p>
        </w:tc>
        <w:tc>
          <w:tcPr>
            <w:tcW w:w="1410" w:type="dxa"/>
            <w:tcBorders>
              <w:top w:val="nil"/>
              <w:left w:val="nil"/>
              <w:bottom w:val="nil"/>
              <w:right w:val="nil"/>
              <w:insideH w:val="nil"/>
              <w:insideV w:val="nil"/>
            </w:tcBorders>
            <w:shd w:fill="auto" w:val="clear"/>
            <w:vAlign w:val="center"/>
          </w:tcPr>
          <w:p>
            <w:pPr>
              <w:pStyle w:val="Caption"/>
              <w:keepNext/>
              <w:spacing w:lineRule="auto" w:line="360" w:before="0" w:after="0"/>
              <w:ind w:hanging="0"/>
              <w:jc w:val="left"/>
              <w:rPr/>
            </w:pPr>
            <w:bookmarkStart w:id="74" w:name="_Ref498684926"/>
            <w:r>
              <w:rPr>
                <w:b/>
                <w:i w:val="false"/>
                <w:color w:val="00000A"/>
                <w:sz w:val="24"/>
                <w:lang w:val="pt-BR"/>
              </w:rPr>
              <w:t xml:space="preserve">Equação </w:t>
            </w:r>
            <w:bookmarkEnd w:id="74"/>
            <w:r>
              <w:rPr>
                <w:b/>
                <w:i w:val="false"/>
                <w:color w:val="00000A"/>
                <w:sz w:val="24"/>
                <w:lang w:val="pt-BR"/>
              </w:rPr>
              <w:fldChar w:fldCharType="begin"/>
            </w:r>
            <w:r>
              <w:instrText> SEQ Equação \* ARABIC </w:instrText>
            </w:r>
            <w:r>
              <w:fldChar w:fldCharType="separate"/>
            </w:r>
            <w:r>
              <w:t>5</w:t>
            </w:r>
            <w:r>
              <w:fldChar w:fldCharType="end"/>
            </w:r>
          </w:p>
        </w:tc>
      </w:tr>
    </w:tbl>
    <w:p>
      <w:pPr>
        <w:pStyle w:val="Normal"/>
        <w:rPr>
          <w:lang w:val="pt-BR"/>
        </w:rPr>
      </w:pPr>
      <w:r>
        <w:rPr>
          <w:lang w:val="pt-BR"/>
        </w:rPr>
      </w:r>
    </w:p>
    <w:p>
      <w:pPr>
        <w:pStyle w:val="Ttulo4"/>
        <w:numPr>
          <w:ilvl w:val="3"/>
          <w:numId w:val="3"/>
        </w:numPr>
        <w:spacing w:before="0" w:after="0"/>
        <w:rPr>
          <w:rFonts w:ascii="Times New Roman" w:hAnsi="Times New Roman" w:cs="Times New Roman"/>
          <w:color w:val="00000A"/>
          <w:lang w:val="pt-BR"/>
        </w:rPr>
      </w:pPr>
      <w:r>
        <w:rPr>
          <w:rFonts w:cs="Times New Roman" w:ascii="Times New Roman" w:hAnsi="Times New Roman"/>
          <w:color w:val="00000A"/>
          <w:lang w:val="pt-BR"/>
        </w:rPr>
        <w:t>Prazo médio de recebimento - PMR</w:t>
      </w:r>
    </w:p>
    <w:p>
      <w:pPr>
        <w:pStyle w:val="Normal"/>
        <w:rPr>
          <w:lang w:val="pt-BR"/>
        </w:rPr>
      </w:pPr>
      <w:r>
        <w:rPr>
          <w:lang w:val="pt-BR"/>
        </w:rPr>
      </w:r>
    </w:p>
    <w:p>
      <w:pPr>
        <w:pStyle w:val="Normal"/>
        <w:rPr/>
      </w:pPr>
      <w:r>
        <w:rPr>
          <w:lang w:val="pt-BR"/>
        </w:rPr>
        <w:t xml:space="preserve">Mostra em média quantos dias a empresa espera para receber as vendas. O cálculo é realizado através da expressão da </w:t>
      </w:r>
      <w:r>
        <w:rPr>
          <w:lang w:val="pt-BR"/>
        </w:rPr>
        <w:fldChar w:fldCharType="begin"/>
      </w:r>
      <w:r>
        <w:instrText> REF _Ref498685088 \h </w:instrText>
      </w:r>
      <w:r>
        <w:fldChar w:fldCharType="separate"/>
      </w:r>
      <w:r>
        <w:t>Equação 6</w:t>
      </w:r>
      <w:r>
        <w:fldChar w:fldCharType="end"/>
      </w:r>
      <w:r>
        <w:rPr>
          <w:lang w:val="pt-BR"/>
        </w:rPr>
        <w:t>.</w:t>
      </w:r>
    </w:p>
    <w:p>
      <w:pPr>
        <w:pStyle w:val="Normal"/>
        <w:rPr>
          <w:lang w:val="pt-BR"/>
        </w:rPr>
      </w:pPr>
      <w:r>
        <w:rPr>
          <w:lang w:val="pt-BR"/>
        </w:rPr>
      </w:r>
    </w:p>
    <w:tbl>
      <w:tblPr>
        <w:tblStyle w:val="Tabelacomgrade"/>
        <w:tblW w:w="9061" w:type="dxa"/>
        <w:jc w:val="left"/>
        <w:tblInd w:w="0" w:type="dxa"/>
        <w:tblCellMar>
          <w:top w:w="0" w:type="dxa"/>
          <w:left w:w="108" w:type="dxa"/>
          <w:bottom w:w="0" w:type="dxa"/>
          <w:right w:w="108" w:type="dxa"/>
        </w:tblCellMar>
        <w:tblLook w:firstRow="1" w:noVBand="1" w:lastRow="0" w:firstColumn="1" w:lastColumn="0" w:noHBand="0" w:val="04a0"/>
      </w:tblPr>
      <w:tblGrid>
        <w:gridCol w:w="7650"/>
        <w:gridCol w:w="1410"/>
      </w:tblGrid>
      <w:tr>
        <w:trPr/>
        <w:tc>
          <w:tcPr>
            <w:tcW w:w="7650" w:type="dxa"/>
            <w:tcBorders>
              <w:top w:val="nil"/>
              <w:left w:val="nil"/>
              <w:bottom w:val="nil"/>
              <w:right w:val="nil"/>
              <w:insideH w:val="nil"/>
              <w:insideV w:val="nil"/>
            </w:tcBorders>
            <w:shd w:fill="auto" w:val="clear"/>
            <w:vAlign w:val="center"/>
          </w:tcPr>
          <w:p>
            <w:pPr>
              <w:pStyle w:val="Normal"/>
              <w:spacing w:lineRule="auto" w:line="360"/>
              <w:ind w:hanging="0"/>
              <w:jc w:val="center"/>
              <w:rPr>
                <w:lang w:val="pt-BR"/>
              </w:rPr>
            </w:pPr>
            <w:r>
              <w:rPr/>
            </w:r>
            <m:oMath xmlns:m="http://schemas.openxmlformats.org/officeDocument/2006/math">
              <m:r>
                <m:rPr>
                  <m:lit/>
                  <m:nor/>
                </m:rPr>
                <w:rPr>
                  <w:rFonts w:ascii="Cambria Math" w:hAnsi="Cambria Math"/>
                </w:rPr>
                <m:t xml:space="preserve">Prazo M</m:t>
              </m:r>
              <m:r>
                <m:rPr>
                  <m:lit/>
                  <m:nor/>
                </m:rPr>
                <w:rPr>
                  <w:rFonts w:ascii="Cambria Math" w:hAnsi="Cambria Math"/>
                </w:rPr>
                <m:t xml:space="preserve">é</m:t>
              </m:r>
              <m:r>
                <m:rPr>
                  <m:lit/>
                  <m:nor/>
                </m:rPr>
                <w:rPr>
                  <w:rFonts w:ascii="Cambria Math" w:hAnsi="Cambria Math"/>
                </w:rPr>
                <m:t xml:space="preserve">dio de Recebimento</m:t>
              </m:r>
              <m:r>
                <m:rPr>
                  <m:lit/>
                  <m:nor/>
                </m:rPr>
                <w:rPr>
                  <w:rFonts w:ascii="Cambria Math" w:hAnsi="Cambria Math"/>
                </w:rPr>
                <m:t xml:space="preserve"> = </m:t>
              </m:r>
              <m:f>
                <m:num>
                  <m:r>
                    <m:rPr>
                      <m:lit/>
                      <m:nor/>
                    </m:rPr>
                    <w:rPr>
                      <w:rFonts w:ascii="Cambria Math" w:hAnsi="Cambria Math"/>
                    </w:rPr>
                    <m:t xml:space="preserve">Duplicatas a Receber</m:t>
                  </m:r>
                </m:num>
                <m:den>
                  <m:r>
                    <m:rPr>
                      <m:lit/>
                      <m:nor/>
                    </m:rPr>
                    <w:rPr>
                      <w:rFonts w:ascii="Cambria Math" w:hAnsi="Cambria Math"/>
                    </w:rPr>
                    <m:t xml:space="preserve">Vendas Brutas</m:t>
                  </m:r>
                </m:den>
              </m:f>
            </m:oMath>
          </w:p>
        </w:tc>
        <w:tc>
          <w:tcPr>
            <w:tcW w:w="1410" w:type="dxa"/>
            <w:tcBorders>
              <w:top w:val="nil"/>
              <w:left w:val="nil"/>
              <w:bottom w:val="nil"/>
              <w:right w:val="nil"/>
              <w:insideH w:val="nil"/>
              <w:insideV w:val="nil"/>
            </w:tcBorders>
            <w:shd w:fill="auto" w:val="clear"/>
            <w:vAlign w:val="center"/>
          </w:tcPr>
          <w:p>
            <w:pPr>
              <w:pStyle w:val="Caption"/>
              <w:keepNext/>
              <w:spacing w:lineRule="auto" w:line="360" w:before="0" w:after="0"/>
              <w:ind w:hanging="0"/>
              <w:jc w:val="left"/>
              <w:rPr/>
            </w:pPr>
            <w:bookmarkStart w:id="75" w:name="_Ref498685088"/>
            <w:r>
              <w:rPr>
                <w:b/>
                <w:i w:val="false"/>
                <w:color w:val="00000A"/>
                <w:sz w:val="24"/>
                <w:lang w:val="pt-BR"/>
              </w:rPr>
              <w:t xml:space="preserve">Equação </w:t>
            </w:r>
            <w:bookmarkEnd w:id="75"/>
            <w:r>
              <w:rPr>
                <w:b/>
                <w:i w:val="false"/>
                <w:color w:val="00000A"/>
                <w:sz w:val="24"/>
                <w:lang w:val="pt-BR"/>
              </w:rPr>
              <w:fldChar w:fldCharType="begin"/>
            </w:r>
            <w:r>
              <w:instrText> SEQ Equação \* ARABIC </w:instrText>
            </w:r>
            <w:r>
              <w:fldChar w:fldCharType="separate"/>
            </w:r>
            <w:r>
              <w:t>6</w:t>
            </w:r>
            <w:r>
              <w:fldChar w:fldCharType="end"/>
            </w:r>
          </w:p>
        </w:tc>
      </w:tr>
    </w:tbl>
    <w:p>
      <w:pPr>
        <w:pStyle w:val="Normal"/>
        <w:rPr>
          <w:lang w:val="pt-BR"/>
        </w:rPr>
      </w:pPr>
      <w:r>
        <w:rPr>
          <w:lang w:val="pt-BR"/>
        </w:rPr>
      </w:r>
    </w:p>
    <w:p>
      <w:pPr>
        <w:pStyle w:val="Ttulo4"/>
        <w:numPr>
          <w:ilvl w:val="3"/>
          <w:numId w:val="3"/>
        </w:numPr>
        <w:spacing w:before="0" w:after="0"/>
        <w:rPr>
          <w:rFonts w:ascii="Times New Roman" w:hAnsi="Times New Roman" w:cs="Times New Roman"/>
          <w:color w:val="00000A"/>
          <w:lang w:val="pt-BR"/>
        </w:rPr>
      </w:pPr>
      <w:r>
        <w:rPr>
          <w:rFonts w:cs="Times New Roman" w:ascii="Times New Roman" w:hAnsi="Times New Roman"/>
          <w:color w:val="00000A"/>
          <w:lang w:val="pt-BR"/>
        </w:rPr>
        <w:t>Prazo médio de cobrança - PMC</w:t>
      </w:r>
    </w:p>
    <w:p>
      <w:pPr>
        <w:pStyle w:val="Normal"/>
        <w:rPr>
          <w:lang w:val="pt-BR"/>
        </w:rPr>
      </w:pPr>
      <w:r>
        <w:rPr>
          <w:lang w:val="pt-BR"/>
        </w:rPr>
      </w:r>
    </w:p>
    <w:p>
      <w:pPr>
        <w:pStyle w:val="Normal"/>
        <w:rPr/>
      </w:pPr>
      <w:r>
        <w:rPr>
          <w:lang w:val="pt-BR"/>
        </w:rPr>
        <w:t xml:space="preserve">O período médio de cobrança é utilizado para avaliar as políticas de crédito e cobranças da empresa. O cálculo é realizado através da expressão da </w:t>
      </w:r>
      <w:r>
        <w:rPr>
          <w:lang w:val="pt-BR"/>
        </w:rPr>
        <w:fldChar w:fldCharType="begin"/>
      </w:r>
      <w:r>
        <w:instrText> REF _Ref498685240 \h </w:instrText>
      </w:r>
      <w:r>
        <w:fldChar w:fldCharType="separate"/>
      </w:r>
      <w:r>
        <w:t>Equação 7</w:t>
      </w:r>
      <w:r>
        <w:fldChar w:fldCharType="end"/>
      </w:r>
      <w:r>
        <w:rPr>
          <w:lang w:val="pt-BR"/>
        </w:rPr>
        <w:t>.</w:t>
      </w:r>
    </w:p>
    <w:p>
      <w:pPr>
        <w:pStyle w:val="Normal"/>
        <w:rPr>
          <w:lang w:val="pt-BR"/>
        </w:rPr>
      </w:pPr>
      <w:r>
        <w:rPr>
          <w:lang w:val="pt-BR"/>
        </w:rPr>
      </w:r>
    </w:p>
    <w:tbl>
      <w:tblPr>
        <w:tblStyle w:val="Tabelacomgrade"/>
        <w:tblW w:w="9061" w:type="dxa"/>
        <w:jc w:val="left"/>
        <w:tblInd w:w="0" w:type="dxa"/>
        <w:tblCellMar>
          <w:top w:w="0" w:type="dxa"/>
          <w:left w:w="108" w:type="dxa"/>
          <w:bottom w:w="0" w:type="dxa"/>
          <w:right w:w="108" w:type="dxa"/>
        </w:tblCellMar>
        <w:tblLook w:firstRow="1" w:noVBand="1" w:lastRow="0" w:firstColumn="1" w:lastColumn="0" w:noHBand="0" w:val="04a0"/>
      </w:tblPr>
      <w:tblGrid>
        <w:gridCol w:w="7650"/>
        <w:gridCol w:w="1410"/>
      </w:tblGrid>
      <w:tr>
        <w:trPr/>
        <w:tc>
          <w:tcPr>
            <w:tcW w:w="7650" w:type="dxa"/>
            <w:tcBorders>
              <w:top w:val="nil"/>
              <w:left w:val="nil"/>
              <w:bottom w:val="nil"/>
              <w:right w:val="nil"/>
              <w:insideH w:val="nil"/>
              <w:insideV w:val="nil"/>
            </w:tcBorders>
            <w:shd w:fill="auto" w:val="clear"/>
            <w:vAlign w:val="center"/>
          </w:tcPr>
          <w:p>
            <w:pPr>
              <w:pStyle w:val="Normal"/>
              <w:spacing w:lineRule="auto" w:line="360"/>
              <w:ind w:hanging="0"/>
              <w:jc w:val="center"/>
              <w:rPr>
                <w:lang w:val="pt-BR"/>
              </w:rPr>
            </w:pPr>
            <w:r>
              <w:rPr/>
            </w:r>
            <m:oMath xmlns:m="http://schemas.openxmlformats.org/officeDocument/2006/math">
              <m:r>
                <m:rPr>
                  <m:lit/>
                  <m:nor/>
                </m:rPr>
                <w:rPr>
                  <w:rFonts w:ascii="Cambria Math" w:hAnsi="Cambria Math"/>
                </w:rPr>
                <m:t xml:space="preserve">Per</m:t>
              </m:r>
              <m:r>
                <m:rPr>
                  <m:lit/>
                  <m:nor/>
                </m:rPr>
                <w:rPr>
                  <w:rFonts w:ascii="Cambria Math" w:hAnsi="Cambria Math"/>
                </w:rPr>
                <m:t xml:space="preserve">í</m:t>
              </m:r>
              <m:r>
                <m:rPr>
                  <m:lit/>
                  <m:nor/>
                </m:rPr>
                <w:rPr>
                  <w:rFonts w:ascii="Cambria Math" w:hAnsi="Cambria Math"/>
                </w:rPr>
                <m:t xml:space="preserve">odo M</m:t>
              </m:r>
              <m:r>
                <m:rPr>
                  <m:lit/>
                  <m:nor/>
                </m:rPr>
                <w:rPr>
                  <w:rFonts w:ascii="Cambria Math" w:hAnsi="Cambria Math"/>
                </w:rPr>
                <m:t xml:space="preserve">é</m:t>
              </m:r>
              <m:r>
                <m:rPr>
                  <m:lit/>
                  <m:nor/>
                </m:rPr>
                <w:rPr>
                  <w:rFonts w:ascii="Cambria Math" w:hAnsi="Cambria Math"/>
                </w:rPr>
                <m:t xml:space="preserve">dio de Cobran</m:t>
              </m:r>
              <m:r>
                <m:rPr>
                  <m:lit/>
                  <m:nor/>
                </m:rPr>
                <w:rPr>
                  <w:rFonts w:ascii="Cambria Math" w:hAnsi="Cambria Math"/>
                </w:rPr>
                <m:t xml:space="preserve">ç</m:t>
              </m:r>
              <m:r>
                <m:rPr>
                  <m:lit/>
                  <m:nor/>
                </m:rPr>
                <w:rPr>
                  <w:rFonts w:ascii="Cambria Math" w:hAnsi="Cambria Math"/>
                </w:rPr>
                <m:t xml:space="preserve">a</m:t>
              </m:r>
              <m:r>
                <m:rPr>
                  <m:lit/>
                  <m:nor/>
                </m:rPr>
                <w:rPr>
                  <w:rFonts w:ascii="Cambria Math" w:hAnsi="Cambria Math"/>
                </w:rPr>
                <m:t xml:space="preserve"> = </m:t>
              </m:r>
              <m:f>
                <m:num>
                  <m:r>
                    <m:rPr>
                      <m:lit/>
                      <m:nor/>
                    </m:rPr>
                    <w:rPr>
                      <w:rFonts w:ascii="Cambria Math" w:hAnsi="Cambria Math"/>
                    </w:rPr>
                    <m:t xml:space="preserve">Duplicatas a Receber</m:t>
                  </m:r>
                </m:num>
                <m:den>
                  <m:r>
                    <m:rPr>
                      <m:lit/>
                      <m:nor/>
                    </m:rPr>
                    <w:rPr>
                      <w:rFonts w:ascii="Cambria Math" w:hAnsi="Cambria Math"/>
                    </w:rPr>
                    <m:t xml:space="preserve">Vendas Médias por Dia</m:t>
                  </m:r>
                </m:den>
              </m:f>
            </m:oMath>
          </w:p>
        </w:tc>
        <w:tc>
          <w:tcPr>
            <w:tcW w:w="1410" w:type="dxa"/>
            <w:tcBorders>
              <w:top w:val="nil"/>
              <w:left w:val="nil"/>
              <w:bottom w:val="nil"/>
              <w:right w:val="nil"/>
              <w:insideH w:val="nil"/>
              <w:insideV w:val="nil"/>
            </w:tcBorders>
            <w:shd w:fill="auto" w:val="clear"/>
            <w:vAlign w:val="center"/>
          </w:tcPr>
          <w:p>
            <w:pPr>
              <w:pStyle w:val="Caption"/>
              <w:keepNext/>
              <w:spacing w:lineRule="auto" w:line="360" w:before="0" w:after="0"/>
              <w:ind w:hanging="0"/>
              <w:jc w:val="left"/>
              <w:rPr/>
            </w:pPr>
            <w:bookmarkStart w:id="76" w:name="_Ref498685240"/>
            <w:r>
              <w:rPr>
                <w:b/>
                <w:i w:val="false"/>
                <w:color w:val="00000A"/>
                <w:sz w:val="24"/>
                <w:lang w:val="pt-BR"/>
              </w:rPr>
              <w:t xml:space="preserve">Equação </w:t>
            </w:r>
            <w:bookmarkEnd w:id="76"/>
            <w:r>
              <w:rPr>
                <w:b/>
                <w:i w:val="false"/>
                <w:color w:val="00000A"/>
                <w:sz w:val="24"/>
                <w:lang w:val="pt-BR"/>
              </w:rPr>
              <w:fldChar w:fldCharType="begin"/>
            </w:r>
            <w:r>
              <w:instrText> SEQ Equação \* ARABIC </w:instrText>
            </w:r>
            <w:r>
              <w:fldChar w:fldCharType="separate"/>
            </w:r>
            <w:r>
              <w:t>7</w:t>
            </w:r>
            <w:r>
              <w:fldChar w:fldCharType="end"/>
            </w:r>
          </w:p>
        </w:tc>
      </w:tr>
    </w:tbl>
    <w:p>
      <w:pPr>
        <w:pStyle w:val="Normal"/>
        <w:rPr>
          <w:lang w:val="pt-BR"/>
        </w:rPr>
      </w:pPr>
      <w:r>
        <w:rPr>
          <w:lang w:val="pt-BR"/>
        </w:rPr>
      </w:r>
    </w:p>
    <w:p>
      <w:pPr>
        <w:pStyle w:val="Ttulo4"/>
        <w:numPr>
          <w:ilvl w:val="3"/>
          <w:numId w:val="3"/>
        </w:numPr>
        <w:spacing w:before="0" w:after="0"/>
        <w:rPr>
          <w:rFonts w:ascii="Times New Roman" w:hAnsi="Times New Roman" w:cs="Times New Roman"/>
          <w:color w:val="00000A"/>
          <w:lang w:val="pt-BR"/>
        </w:rPr>
      </w:pPr>
      <w:r>
        <w:rPr>
          <w:rFonts w:cs="Times New Roman" w:ascii="Times New Roman" w:hAnsi="Times New Roman"/>
          <w:color w:val="00000A"/>
          <w:lang w:val="pt-BR"/>
        </w:rPr>
        <w:t>Prazo médio de pagamento - PMP</w:t>
      </w:r>
    </w:p>
    <w:p>
      <w:pPr>
        <w:pStyle w:val="Normal"/>
        <w:rPr>
          <w:lang w:val="pt-BR"/>
        </w:rPr>
      </w:pPr>
      <w:r>
        <w:rPr>
          <w:lang w:val="pt-BR"/>
        </w:rPr>
      </w:r>
    </w:p>
    <w:p>
      <w:pPr>
        <w:pStyle w:val="Normal"/>
        <w:rPr/>
      </w:pPr>
      <w:r>
        <w:rPr>
          <w:lang w:val="pt-BR"/>
        </w:rPr>
        <w:t xml:space="preserve">O período médio de pagamento é utilizado para avaliar o prazo médio necessário de pagamento das duplicatas de uma empresa. O cálculo é realizado através da expressão da </w:t>
      </w:r>
      <w:r>
        <w:rPr>
          <w:lang w:val="pt-BR"/>
        </w:rPr>
        <w:fldChar w:fldCharType="begin"/>
      </w:r>
      <w:r>
        <w:instrText> REF _Ref498685332 \h </w:instrText>
      </w:r>
      <w:r>
        <w:fldChar w:fldCharType="separate"/>
      </w:r>
      <w:r>
        <w:t>Equação 8</w:t>
      </w:r>
      <w:r>
        <w:fldChar w:fldCharType="end"/>
      </w:r>
      <w:r>
        <w:rPr>
          <w:lang w:val="pt-BR"/>
        </w:rPr>
        <w:t>.</w:t>
      </w:r>
    </w:p>
    <w:p>
      <w:pPr>
        <w:pStyle w:val="Normal"/>
        <w:rPr>
          <w:lang w:val="pt-BR"/>
        </w:rPr>
      </w:pPr>
      <w:r>
        <w:rPr>
          <w:lang w:val="pt-BR"/>
        </w:rPr>
      </w:r>
    </w:p>
    <w:tbl>
      <w:tblPr>
        <w:tblStyle w:val="Tabelacomgrade"/>
        <w:tblW w:w="9061" w:type="dxa"/>
        <w:jc w:val="left"/>
        <w:tblInd w:w="0" w:type="dxa"/>
        <w:tblCellMar>
          <w:top w:w="0" w:type="dxa"/>
          <w:left w:w="108" w:type="dxa"/>
          <w:bottom w:w="0" w:type="dxa"/>
          <w:right w:w="108" w:type="dxa"/>
        </w:tblCellMar>
        <w:tblLook w:firstRow="1" w:noVBand="1" w:lastRow="0" w:firstColumn="1" w:lastColumn="0" w:noHBand="0" w:val="04a0"/>
      </w:tblPr>
      <w:tblGrid>
        <w:gridCol w:w="7650"/>
        <w:gridCol w:w="1410"/>
      </w:tblGrid>
      <w:tr>
        <w:trPr/>
        <w:tc>
          <w:tcPr>
            <w:tcW w:w="7650" w:type="dxa"/>
            <w:tcBorders>
              <w:top w:val="nil"/>
              <w:left w:val="nil"/>
              <w:bottom w:val="nil"/>
              <w:right w:val="nil"/>
              <w:insideH w:val="nil"/>
              <w:insideV w:val="nil"/>
            </w:tcBorders>
            <w:shd w:fill="auto" w:val="clear"/>
            <w:vAlign w:val="center"/>
          </w:tcPr>
          <w:p>
            <w:pPr>
              <w:pStyle w:val="Normal"/>
              <w:spacing w:lineRule="auto" w:line="360"/>
              <w:ind w:hanging="0"/>
              <w:jc w:val="center"/>
              <w:rPr>
                <w:lang w:val="pt-BR"/>
              </w:rPr>
            </w:pPr>
            <w:r>
              <w:rPr/>
            </w:r>
            <m:oMath xmlns:m="http://schemas.openxmlformats.org/officeDocument/2006/math">
              <m:r>
                <m:rPr>
                  <m:lit/>
                  <m:nor/>
                </m:rPr>
                <w:rPr>
                  <w:rFonts w:ascii="Cambria Math" w:hAnsi="Cambria Math"/>
                </w:rPr>
                <m:t xml:space="preserve">Per</m:t>
              </m:r>
              <m:r>
                <m:rPr>
                  <m:lit/>
                  <m:nor/>
                </m:rPr>
                <w:rPr>
                  <w:rFonts w:ascii="Cambria Math" w:hAnsi="Cambria Math"/>
                </w:rPr>
                <m:t xml:space="preserve">í</m:t>
              </m:r>
              <m:r>
                <m:rPr>
                  <m:lit/>
                  <m:nor/>
                </m:rPr>
                <w:rPr>
                  <w:rFonts w:ascii="Cambria Math" w:hAnsi="Cambria Math"/>
                </w:rPr>
                <m:t xml:space="preserve">odo M</m:t>
              </m:r>
              <m:r>
                <m:rPr>
                  <m:lit/>
                  <m:nor/>
                </m:rPr>
                <w:rPr>
                  <w:rFonts w:ascii="Cambria Math" w:hAnsi="Cambria Math"/>
                </w:rPr>
                <m:t xml:space="preserve">é</m:t>
              </m:r>
              <m:r>
                <m:rPr>
                  <m:lit/>
                  <m:nor/>
                </m:rPr>
                <w:rPr>
                  <w:rFonts w:ascii="Cambria Math" w:hAnsi="Cambria Math"/>
                </w:rPr>
                <m:t xml:space="preserve">dio de Pagamento</m:t>
              </m:r>
              <m:r>
                <m:rPr>
                  <m:lit/>
                  <m:nor/>
                </m:rPr>
                <w:rPr>
                  <w:rFonts w:ascii="Cambria Math" w:hAnsi="Cambria Math"/>
                </w:rPr>
                <m:t xml:space="preserve"> = </m:t>
              </m:r>
              <m:f>
                <m:num>
                  <m:r>
                    <m:rPr>
                      <m:lit/>
                      <m:nor/>
                    </m:rPr>
                    <w:rPr>
                      <w:rFonts w:ascii="Cambria Math" w:hAnsi="Cambria Math"/>
                    </w:rPr>
                    <m:t xml:space="preserve">Duplicatas a Pagar</m:t>
                  </m:r>
                </m:num>
                <m:den>
                  <m:r>
                    <m:rPr>
                      <m:lit/>
                      <m:nor/>
                    </m:rPr>
                    <w:rPr>
                      <w:rFonts w:ascii="Cambria Math" w:hAnsi="Cambria Math"/>
                    </w:rPr>
                    <m:t xml:space="preserve">Compras Médias por Dia</m:t>
                  </m:r>
                </m:den>
              </m:f>
            </m:oMath>
          </w:p>
        </w:tc>
        <w:tc>
          <w:tcPr>
            <w:tcW w:w="1410" w:type="dxa"/>
            <w:tcBorders>
              <w:top w:val="nil"/>
              <w:left w:val="nil"/>
              <w:bottom w:val="nil"/>
              <w:right w:val="nil"/>
              <w:insideH w:val="nil"/>
              <w:insideV w:val="nil"/>
            </w:tcBorders>
            <w:shd w:fill="auto" w:val="clear"/>
            <w:vAlign w:val="center"/>
          </w:tcPr>
          <w:p>
            <w:pPr>
              <w:pStyle w:val="Caption"/>
              <w:keepNext/>
              <w:spacing w:lineRule="auto" w:line="360" w:before="0" w:after="0"/>
              <w:ind w:hanging="0"/>
              <w:jc w:val="left"/>
              <w:rPr/>
            </w:pPr>
            <w:bookmarkStart w:id="77" w:name="_Ref498685332"/>
            <w:r>
              <w:rPr>
                <w:b/>
                <w:i w:val="false"/>
                <w:color w:val="00000A"/>
                <w:sz w:val="24"/>
                <w:lang w:val="pt-BR"/>
              </w:rPr>
              <w:t xml:space="preserve">Equação </w:t>
            </w:r>
            <w:bookmarkEnd w:id="77"/>
            <w:r>
              <w:rPr>
                <w:b/>
                <w:i w:val="false"/>
                <w:color w:val="00000A"/>
                <w:sz w:val="24"/>
                <w:lang w:val="pt-BR"/>
              </w:rPr>
              <w:fldChar w:fldCharType="begin"/>
            </w:r>
            <w:r>
              <w:instrText> SEQ Equação \* ARABIC </w:instrText>
            </w:r>
            <w:r>
              <w:fldChar w:fldCharType="separate"/>
            </w:r>
            <w:r>
              <w:t>8</w:t>
            </w:r>
            <w:r>
              <w:fldChar w:fldCharType="end"/>
            </w:r>
          </w:p>
        </w:tc>
      </w:tr>
    </w:tbl>
    <w:p>
      <w:pPr>
        <w:pStyle w:val="Normal"/>
        <w:rPr>
          <w:lang w:val="pt-BR"/>
        </w:rPr>
      </w:pPr>
      <w:r>
        <w:rPr>
          <w:lang w:val="pt-BR"/>
        </w:rPr>
      </w:r>
    </w:p>
    <w:p>
      <w:pPr>
        <w:pStyle w:val="Ttulo4"/>
        <w:numPr>
          <w:ilvl w:val="3"/>
          <w:numId w:val="3"/>
        </w:numPr>
        <w:spacing w:before="0" w:after="0"/>
        <w:rPr>
          <w:rFonts w:ascii="Times New Roman" w:hAnsi="Times New Roman" w:cs="Times New Roman"/>
          <w:color w:val="00000A"/>
          <w:lang w:val="pt-BR"/>
        </w:rPr>
      </w:pPr>
      <w:r>
        <w:rPr>
          <w:rFonts w:cs="Times New Roman" w:ascii="Times New Roman" w:hAnsi="Times New Roman"/>
          <w:color w:val="00000A"/>
          <w:lang w:val="pt-BR"/>
        </w:rPr>
        <w:t>Prazo médio de estoque - PME</w:t>
      </w:r>
    </w:p>
    <w:p>
      <w:pPr>
        <w:pStyle w:val="Normal"/>
        <w:rPr>
          <w:lang w:val="pt-BR"/>
        </w:rPr>
      </w:pPr>
      <w:r>
        <w:rPr>
          <w:lang w:val="pt-BR"/>
        </w:rPr>
      </w:r>
    </w:p>
    <w:p>
      <w:pPr>
        <w:pStyle w:val="Normal"/>
        <w:rPr/>
      </w:pPr>
      <w:r>
        <w:rPr>
          <w:lang w:val="pt-BR"/>
        </w:rPr>
        <w:t xml:space="preserve">Mostra em média quantos dias a empresa leva para vender seus estoques. O cálculo é realizado através da expressão da </w:t>
      </w:r>
      <w:r>
        <w:rPr>
          <w:lang w:val="pt-BR"/>
        </w:rPr>
        <w:fldChar w:fldCharType="begin"/>
      </w:r>
      <w:r>
        <w:instrText> REF _Ref498685497 \h </w:instrText>
      </w:r>
      <w:r>
        <w:fldChar w:fldCharType="separate"/>
      </w:r>
      <w:r>
        <w:t>Equação 9</w:t>
      </w:r>
      <w:r>
        <w:fldChar w:fldCharType="end"/>
      </w:r>
      <w:r>
        <w:rPr>
          <w:lang w:val="pt-BR"/>
        </w:rPr>
        <w:t>.</w:t>
      </w:r>
    </w:p>
    <w:p>
      <w:pPr>
        <w:pStyle w:val="Normal"/>
        <w:rPr>
          <w:lang w:val="pt-BR"/>
        </w:rPr>
      </w:pPr>
      <w:r>
        <w:rPr>
          <w:lang w:val="pt-BR"/>
        </w:rPr>
      </w:r>
    </w:p>
    <w:tbl>
      <w:tblPr>
        <w:tblStyle w:val="Tabelacomgrade"/>
        <w:tblW w:w="9061" w:type="dxa"/>
        <w:jc w:val="left"/>
        <w:tblInd w:w="0" w:type="dxa"/>
        <w:tblCellMar>
          <w:top w:w="0" w:type="dxa"/>
          <w:left w:w="108" w:type="dxa"/>
          <w:bottom w:w="0" w:type="dxa"/>
          <w:right w:w="108" w:type="dxa"/>
        </w:tblCellMar>
        <w:tblLook w:firstRow="1" w:noVBand="1" w:lastRow="0" w:firstColumn="1" w:lastColumn="0" w:noHBand="0" w:val="04a0"/>
      </w:tblPr>
      <w:tblGrid>
        <w:gridCol w:w="7650"/>
        <w:gridCol w:w="1410"/>
      </w:tblGrid>
      <w:tr>
        <w:trPr/>
        <w:tc>
          <w:tcPr>
            <w:tcW w:w="7650" w:type="dxa"/>
            <w:tcBorders>
              <w:top w:val="nil"/>
              <w:left w:val="nil"/>
              <w:bottom w:val="nil"/>
              <w:right w:val="nil"/>
              <w:insideH w:val="nil"/>
              <w:insideV w:val="nil"/>
            </w:tcBorders>
            <w:shd w:fill="auto" w:val="clear"/>
            <w:vAlign w:val="center"/>
          </w:tcPr>
          <w:p>
            <w:pPr>
              <w:pStyle w:val="Normal"/>
              <w:spacing w:lineRule="auto" w:line="360"/>
              <w:ind w:hanging="0"/>
              <w:jc w:val="center"/>
              <w:rPr>
                <w:lang w:val="pt-BR"/>
              </w:rPr>
            </w:pPr>
            <w:r>
              <w:rPr/>
            </w:r>
            <m:oMath xmlns:m="http://schemas.openxmlformats.org/officeDocument/2006/math">
              <m:r>
                <m:rPr>
                  <m:lit/>
                  <m:nor/>
                </m:rPr>
                <w:rPr>
                  <w:rFonts w:ascii="Cambria Math" w:hAnsi="Cambria Math"/>
                </w:rPr>
                <m:t xml:space="preserve">Prazo M</m:t>
              </m:r>
              <m:r>
                <m:rPr>
                  <m:lit/>
                  <m:nor/>
                </m:rPr>
                <w:rPr>
                  <w:rFonts w:ascii="Cambria Math" w:hAnsi="Cambria Math"/>
                </w:rPr>
                <m:t xml:space="preserve">é</m:t>
              </m:r>
              <m:r>
                <m:rPr>
                  <m:lit/>
                  <m:nor/>
                </m:rPr>
                <w:rPr>
                  <w:rFonts w:ascii="Cambria Math" w:hAnsi="Cambria Math"/>
                </w:rPr>
                <m:t xml:space="preserve">dio de Estoque</m:t>
              </m:r>
              <m:r>
                <m:rPr>
                  <m:lit/>
                  <m:nor/>
                </m:rPr>
                <w:rPr>
                  <w:rFonts w:ascii="Cambria Math" w:hAnsi="Cambria Math"/>
                </w:rPr>
                <m:t xml:space="preserve"> = </m:t>
              </m:r>
              <m:f>
                <m:num>
                  <m:r>
                    <m:rPr>
                      <m:lit/>
                      <m:nor/>
                    </m:rPr>
                    <w:rPr>
                      <w:rFonts w:ascii="Cambria Math" w:hAnsi="Cambria Math"/>
                    </w:rPr>
                    <m:t xml:space="preserve">Estoques</m:t>
                  </m:r>
                </m:num>
                <m:den>
                  <m:r>
                    <m:rPr>
                      <m:lit/>
                      <m:nor/>
                    </m:rPr>
                    <w:rPr>
                      <w:rFonts w:ascii="Cambria Math" w:hAnsi="Cambria Math"/>
                    </w:rPr>
                    <m:t xml:space="preserve">Custo das Mercadorias Vendidas</m:t>
                  </m:r>
                </m:den>
              </m:f>
            </m:oMath>
          </w:p>
        </w:tc>
        <w:tc>
          <w:tcPr>
            <w:tcW w:w="1410" w:type="dxa"/>
            <w:tcBorders>
              <w:top w:val="nil"/>
              <w:left w:val="nil"/>
              <w:bottom w:val="nil"/>
              <w:right w:val="nil"/>
              <w:insideH w:val="nil"/>
              <w:insideV w:val="nil"/>
            </w:tcBorders>
            <w:shd w:fill="auto" w:val="clear"/>
            <w:vAlign w:val="center"/>
          </w:tcPr>
          <w:p>
            <w:pPr>
              <w:pStyle w:val="Caption"/>
              <w:keepNext/>
              <w:spacing w:lineRule="auto" w:line="360" w:before="0" w:after="0"/>
              <w:ind w:hanging="0"/>
              <w:jc w:val="left"/>
              <w:rPr/>
            </w:pPr>
            <w:bookmarkStart w:id="78" w:name="_Ref498685497"/>
            <w:r>
              <w:rPr>
                <w:b/>
                <w:i w:val="false"/>
                <w:color w:val="00000A"/>
                <w:sz w:val="24"/>
                <w:lang w:val="pt-BR"/>
              </w:rPr>
              <w:t xml:space="preserve">Equação </w:t>
            </w:r>
            <w:bookmarkEnd w:id="78"/>
            <w:r>
              <w:rPr>
                <w:b/>
                <w:i w:val="false"/>
                <w:color w:val="00000A"/>
                <w:sz w:val="24"/>
                <w:lang w:val="pt-BR"/>
              </w:rPr>
              <w:fldChar w:fldCharType="begin"/>
            </w:r>
            <w:r>
              <w:instrText> SEQ Equação \* ARABIC </w:instrText>
            </w:r>
            <w:r>
              <w:fldChar w:fldCharType="separate"/>
            </w:r>
            <w:r>
              <w:t>9</w:t>
            </w:r>
            <w:r>
              <w:fldChar w:fldCharType="end"/>
            </w:r>
          </w:p>
        </w:tc>
      </w:tr>
    </w:tbl>
    <w:p>
      <w:pPr>
        <w:pStyle w:val="Normal"/>
        <w:rPr>
          <w:lang w:val="pt-BR"/>
        </w:rPr>
      </w:pPr>
      <w:r>
        <w:rPr>
          <w:lang w:val="pt-BR"/>
        </w:rPr>
      </w:r>
    </w:p>
    <w:p>
      <w:pPr>
        <w:pStyle w:val="Ttulo4"/>
        <w:numPr>
          <w:ilvl w:val="3"/>
          <w:numId w:val="3"/>
        </w:numPr>
        <w:spacing w:before="0" w:after="0"/>
        <w:rPr>
          <w:rFonts w:ascii="Times New Roman" w:hAnsi="Times New Roman" w:cs="Times New Roman"/>
          <w:color w:val="00000A"/>
          <w:lang w:val="pt-BR"/>
        </w:rPr>
      </w:pPr>
      <w:r>
        <w:rPr>
          <w:rFonts w:cs="Times New Roman" w:ascii="Times New Roman" w:hAnsi="Times New Roman"/>
          <w:color w:val="00000A"/>
          <w:lang w:val="pt-BR"/>
        </w:rPr>
        <w:t>Posicionamento de atividades – PA</w:t>
      </w:r>
    </w:p>
    <w:p>
      <w:pPr>
        <w:pStyle w:val="Normal"/>
        <w:rPr>
          <w:lang w:val="pt-BR"/>
        </w:rPr>
      </w:pPr>
      <w:r>
        <w:rPr>
          <w:lang w:val="pt-BR"/>
        </w:rPr>
      </w:r>
    </w:p>
    <w:p>
      <w:pPr>
        <w:pStyle w:val="Normal"/>
        <w:rPr/>
      </w:pPr>
      <w:r>
        <w:rPr>
          <w:lang w:val="pt-BR"/>
        </w:rPr>
        <w:t xml:space="preserve">Este índice compara o prazo médio de estoque e de recebimento com o prazo médio de pagamento. O ideal é que tenha valor menor do que 1. O cálculo é realizado através da expressão da </w:t>
      </w:r>
      <w:r>
        <w:rPr>
          <w:lang w:val="pt-BR"/>
        </w:rPr>
        <w:fldChar w:fldCharType="begin"/>
      </w:r>
      <w:r>
        <w:instrText> REF _Ref498685649 \h </w:instrText>
      </w:r>
      <w:r>
        <w:fldChar w:fldCharType="separate"/>
      </w:r>
      <w:r>
        <w:t>Equação 10</w:t>
      </w:r>
      <w:r>
        <w:fldChar w:fldCharType="end"/>
      </w:r>
      <w:r>
        <w:rPr>
          <w:lang w:val="pt-BR"/>
        </w:rPr>
        <w:t>.</w:t>
      </w:r>
    </w:p>
    <w:p>
      <w:pPr>
        <w:pStyle w:val="Normal"/>
        <w:rPr>
          <w:lang w:val="pt-BR"/>
        </w:rPr>
      </w:pPr>
      <w:r>
        <w:rPr>
          <w:lang w:val="pt-BR"/>
        </w:rPr>
      </w:r>
    </w:p>
    <w:tbl>
      <w:tblPr>
        <w:tblStyle w:val="Tabelacomgrade"/>
        <w:tblW w:w="9061" w:type="dxa"/>
        <w:jc w:val="left"/>
        <w:tblInd w:w="0" w:type="dxa"/>
        <w:tblCellMar>
          <w:top w:w="0" w:type="dxa"/>
          <w:left w:w="108" w:type="dxa"/>
          <w:bottom w:w="0" w:type="dxa"/>
          <w:right w:w="108" w:type="dxa"/>
        </w:tblCellMar>
        <w:tblLook w:firstRow="1" w:noVBand="1" w:lastRow="0" w:firstColumn="1" w:lastColumn="0" w:noHBand="0" w:val="04a0"/>
      </w:tblPr>
      <w:tblGrid>
        <w:gridCol w:w="7650"/>
        <w:gridCol w:w="1410"/>
      </w:tblGrid>
      <w:tr>
        <w:trPr/>
        <w:tc>
          <w:tcPr>
            <w:tcW w:w="7650" w:type="dxa"/>
            <w:tcBorders>
              <w:top w:val="nil"/>
              <w:left w:val="nil"/>
              <w:bottom w:val="nil"/>
              <w:right w:val="nil"/>
              <w:insideH w:val="nil"/>
              <w:insideV w:val="nil"/>
            </w:tcBorders>
            <w:shd w:fill="auto" w:val="clear"/>
            <w:vAlign w:val="center"/>
          </w:tcPr>
          <w:p>
            <w:pPr>
              <w:pStyle w:val="Normal"/>
              <w:spacing w:lineRule="auto" w:line="360"/>
              <w:ind w:hanging="0"/>
              <w:jc w:val="center"/>
              <w:rPr>
                <w:lang w:val="pt-BR"/>
              </w:rPr>
            </w:pPr>
            <w:r>
              <w:rPr/>
            </w:r>
            <m:oMath xmlns:m="http://schemas.openxmlformats.org/officeDocument/2006/math">
              <m:r>
                <m:rPr>
                  <m:lit/>
                  <m:nor/>
                </m:rPr>
                <w:rPr>
                  <w:rFonts w:ascii="Cambria Math" w:hAnsi="Cambria Math"/>
                </w:rPr>
                <m:t xml:space="preserve">Posicionamento de Atividade</m:t>
              </m:r>
              <m:r>
                <m:rPr>
                  <m:lit/>
                  <m:nor/>
                </m:rPr>
                <w:rPr>
                  <w:rFonts w:ascii="Cambria Math" w:hAnsi="Cambria Math"/>
                </w:rPr>
                <m:t xml:space="preserve"> = </m:t>
              </m:r>
              <m:f>
                <m:num>
                  <m:r>
                    <m:rPr>
                      <m:lit/>
                      <m:nor/>
                    </m:rPr>
                    <w:rPr>
                      <w:rFonts w:ascii="Cambria Math" w:hAnsi="Cambria Math"/>
                    </w:rPr>
                    <m:t xml:space="preserve">PME </m:t>
                  </m:r>
                  <m:r>
                    <m:rPr>
                      <m:lit/>
                      <m:nor/>
                    </m:rPr>
                    <w:rPr>
                      <w:rFonts w:ascii="Cambria Math" w:hAnsi="Cambria Math"/>
                    </w:rPr>
                    <m:t xml:space="preserve">+</m:t>
                  </m:r>
                  <m:r>
                    <m:rPr>
                      <m:lit/>
                      <m:nor/>
                    </m:rPr>
                    <w:rPr>
                      <w:rFonts w:ascii="Cambria Math" w:hAnsi="Cambria Math"/>
                    </w:rPr>
                    <m:t xml:space="preserve"> PMR</m:t>
                  </m:r>
                </m:num>
                <m:den>
                  <m:r>
                    <m:rPr>
                      <m:lit/>
                      <m:nor/>
                    </m:rPr>
                    <w:rPr>
                      <w:rFonts w:ascii="Cambria Math" w:hAnsi="Cambria Math"/>
                    </w:rPr>
                    <m:t xml:space="preserve">PMP</m:t>
                  </m:r>
                </m:den>
              </m:f>
            </m:oMath>
          </w:p>
        </w:tc>
        <w:tc>
          <w:tcPr>
            <w:tcW w:w="1410" w:type="dxa"/>
            <w:tcBorders>
              <w:top w:val="nil"/>
              <w:left w:val="nil"/>
              <w:bottom w:val="nil"/>
              <w:right w:val="nil"/>
              <w:insideH w:val="nil"/>
              <w:insideV w:val="nil"/>
            </w:tcBorders>
            <w:shd w:fill="auto" w:val="clear"/>
            <w:vAlign w:val="center"/>
          </w:tcPr>
          <w:p>
            <w:pPr>
              <w:pStyle w:val="Caption"/>
              <w:keepNext/>
              <w:spacing w:lineRule="auto" w:line="360" w:before="0" w:after="0"/>
              <w:ind w:hanging="0"/>
              <w:jc w:val="left"/>
              <w:rPr/>
            </w:pPr>
            <w:bookmarkStart w:id="79" w:name="_Ref498685649"/>
            <w:r>
              <w:rPr>
                <w:b/>
                <w:i w:val="false"/>
                <w:color w:val="00000A"/>
                <w:sz w:val="24"/>
                <w:lang w:val="pt-BR"/>
              </w:rPr>
              <w:t xml:space="preserve">Equação </w:t>
            </w:r>
            <w:bookmarkEnd w:id="79"/>
            <w:r>
              <w:rPr>
                <w:b/>
                <w:i w:val="false"/>
                <w:color w:val="00000A"/>
                <w:sz w:val="24"/>
                <w:lang w:val="pt-BR"/>
              </w:rPr>
              <w:fldChar w:fldCharType="begin"/>
            </w:r>
            <w:r>
              <w:instrText> SEQ Equação \* ARABIC </w:instrText>
            </w:r>
            <w:r>
              <w:fldChar w:fldCharType="separate"/>
            </w:r>
            <w:r>
              <w:t>10</w:t>
            </w:r>
            <w:r>
              <w:fldChar w:fldCharType="end"/>
            </w:r>
          </w:p>
        </w:tc>
      </w:tr>
    </w:tbl>
    <w:p>
      <w:pPr>
        <w:pStyle w:val="Normal"/>
        <w:rPr>
          <w:lang w:val="pt-BR"/>
        </w:rPr>
      </w:pPr>
      <w:r>
        <w:rPr>
          <w:lang w:val="pt-BR"/>
        </w:rPr>
      </w:r>
    </w:p>
    <w:p>
      <w:pPr>
        <w:pStyle w:val="Ttulo4"/>
        <w:numPr>
          <w:ilvl w:val="3"/>
          <w:numId w:val="3"/>
        </w:numPr>
        <w:spacing w:before="0" w:after="0"/>
        <w:rPr>
          <w:rFonts w:ascii="Times New Roman" w:hAnsi="Times New Roman" w:cs="Times New Roman"/>
          <w:color w:val="00000A"/>
          <w:lang w:val="pt-BR"/>
        </w:rPr>
      </w:pPr>
      <w:r>
        <w:rPr>
          <w:rFonts w:cs="Times New Roman" w:ascii="Times New Roman" w:hAnsi="Times New Roman"/>
          <w:color w:val="00000A"/>
          <w:lang w:val="pt-BR"/>
        </w:rPr>
        <w:t>Giro do ativo permanente</w:t>
      </w:r>
    </w:p>
    <w:p>
      <w:pPr>
        <w:pStyle w:val="Normal"/>
        <w:rPr>
          <w:lang w:val="pt-BR"/>
        </w:rPr>
      </w:pPr>
      <w:r>
        <w:rPr>
          <w:lang w:val="pt-BR"/>
        </w:rPr>
      </w:r>
    </w:p>
    <w:p>
      <w:pPr>
        <w:pStyle w:val="Normal"/>
        <w:rPr/>
      </w:pPr>
      <w:r>
        <w:rPr>
          <w:lang w:val="pt-BR"/>
        </w:rPr>
        <w:t xml:space="preserve">O giro do ativo permanente mede a eficiência com que a empresa tem utilizado o seu ativo permanente para gerar as vendas. O cálculo é realizado através da expressão da </w:t>
      </w:r>
      <w:r>
        <w:rPr>
          <w:lang w:val="pt-BR"/>
        </w:rPr>
        <w:fldChar w:fldCharType="begin"/>
      </w:r>
      <w:r>
        <w:instrText> REF _Ref498685764 \h </w:instrText>
      </w:r>
      <w:r>
        <w:fldChar w:fldCharType="separate"/>
      </w:r>
      <w:r>
        <w:t>Equação 11</w:t>
      </w:r>
      <w:r>
        <w:fldChar w:fldCharType="end"/>
      </w:r>
      <w:r>
        <w:rPr>
          <w:lang w:val="pt-BR"/>
        </w:rPr>
        <w:t>.</w:t>
      </w:r>
    </w:p>
    <w:p>
      <w:pPr>
        <w:pStyle w:val="Normal"/>
        <w:rPr>
          <w:lang w:val="pt-BR"/>
        </w:rPr>
      </w:pPr>
      <w:r>
        <w:rPr>
          <w:lang w:val="pt-BR"/>
        </w:rPr>
      </w:r>
    </w:p>
    <w:tbl>
      <w:tblPr>
        <w:tblStyle w:val="Tabelacomgrade"/>
        <w:tblW w:w="9061" w:type="dxa"/>
        <w:jc w:val="left"/>
        <w:tblInd w:w="0" w:type="dxa"/>
        <w:tblCellMar>
          <w:top w:w="0" w:type="dxa"/>
          <w:left w:w="108" w:type="dxa"/>
          <w:bottom w:w="0" w:type="dxa"/>
          <w:right w:w="108" w:type="dxa"/>
        </w:tblCellMar>
        <w:tblLook w:firstRow="1" w:noVBand="1" w:lastRow="0" w:firstColumn="1" w:lastColumn="0" w:noHBand="0" w:val="04a0"/>
      </w:tblPr>
      <w:tblGrid>
        <w:gridCol w:w="7650"/>
        <w:gridCol w:w="1410"/>
      </w:tblGrid>
      <w:tr>
        <w:trPr/>
        <w:tc>
          <w:tcPr>
            <w:tcW w:w="7650" w:type="dxa"/>
            <w:tcBorders>
              <w:top w:val="nil"/>
              <w:left w:val="nil"/>
              <w:bottom w:val="nil"/>
              <w:right w:val="nil"/>
              <w:insideH w:val="nil"/>
              <w:insideV w:val="nil"/>
            </w:tcBorders>
            <w:shd w:fill="auto" w:val="clear"/>
            <w:vAlign w:val="center"/>
          </w:tcPr>
          <w:p>
            <w:pPr>
              <w:pStyle w:val="Normal"/>
              <w:spacing w:lineRule="auto" w:line="360"/>
              <w:ind w:hanging="0"/>
              <w:jc w:val="center"/>
              <w:rPr>
                <w:lang w:val="pt-BR"/>
              </w:rPr>
            </w:pPr>
            <w:r>
              <w:rPr/>
            </w:r>
            <m:oMath xmlns:m="http://schemas.openxmlformats.org/officeDocument/2006/math">
              <m:r>
                <m:rPr>
                  <m:lit/>
                  <m:nor/>
                </m:rPr>
                <w:rPr>
                  <w:rFonts w:ascii="Cambria Math" w:hAnsi="Cambria Math"/>
                </w:rPr>
                <m:t xml:space="preserve">Giro do Ativo Permanente</m:t>
              </m:r>
              <m:r>
                <m:rPr>
                  <m:lit/>
                  <m:nor/>
                </m:rPr>
                <w:rPr>
                  <w:rFonts w:ascii="Cambria Math" w:hAnsi="Cambria Math"/>
                </w:rPr>
                <m:t xml:space="preserve"> = </m:t>
              </m:r>
              <m:f>
                <m:num>
                  <m:r>
                    <m:rPr>
                      <m:lit/>
                      <m:nor/>
                    </m:rPr>
                    <w:rPr>
                      <w:rFonts w:ascii="Cambria Math" w:hAnsi="Cambria Math"/>
                    </w:rPr>
                    <m:t xml:space="preserve">Vendas</m:t>
                  </m:r>
                </m:num>
                <m:den>
                  <m:r>
                    <m:rPr>
                      <m:lit/>
                      <m:nor/>
                    </m:rPr>
                    <w:rPr>
                      <w:rFonts w:ascii="Cambria Math" w:hAnsi="Cambria Math"/>
                    </w:rPr>
                    <m:t xml:space="preserve">Ativo Permanente Líquido</m:t>
                  </m:r>
                </m:den>
              </m:f>
            </m:oMath>
          </w:p>
        </w:tc>
        <w:tc>
          <w:tcPr>
            <w:tcW w:w="1410" w:type="dxa"/>
            <w:tcBorders>
              <w:top w:val="nil"/>
              <w:left w:val="nil"/>
              <w:bottom w:val="nil"/>
              <w:right w:val="nil"/>
              <w:insideH w:val="nil"/>
              <w:insideV w:val="nil"/>
            </w:tcBorders>
            <w:shd w:fill="auto" w:val="clear"/>
            <w:vAlign w:val="center"/>
          </w:tcPr>
          <w:p>
            <w:pPr>
              <w:pStyle w:val="Caption"/>
              <w:keepNext/>
              <w:spacing w:lineRule="auto" w:line="360" w:before="0" w:after="0"/>
              <w:ind w:hanging="0"/>
              <w:jc w:val="left"/>
              <w:rPr/>
            </w:pPr>
            <w:bookmarkStart w:id="80" w:name="_Ref498685764"/>
            <w:r>
              <w:rPr>
                <w:b/>
                <w:i w:val="false"/>
                <w:color w:val="00000A"/>
                <w:sz w:val="24"/>
                <w:lang w:val="pt-BR"/>
              </w:rPr>
              <w:t xml:space="preserve">Equação </w:t>
            </w:r>
            <w:bookmarkEnd w:id="80"/>
            <w:r>
              <w:rPr>
                <w:b/>
                <w:i w:val="false"/>
                <w:color w:val="00000A"/>
                <w:sz w:val="24"/>
                <w:lang w:val="pt-BR"/>
              </w:rPr>
              <w:fldChar w:fldCharType="begin"/>
            </w:r>
            <w:r>
              <w:instrText> SEQ Equação \* ARABIC </w:instrText>
            </w:r>
            <w:r>
              <w:fldChar w:fldCharType="separate"/>
            </w:r>
            <w:r>
              <w:t>11</w:t>
            </w:r>
            <w:r>
              <w:fldChar w:fldCharType="end"/>
            </w:r>
          </w:p>
        </w:tc>
      </w:tr>
    </w:tbl>
    <w:p>
      <w:pPr>
        <w:pStyle w:val="Normal"/>
        <w:rPr>
          <w:lang w:val="pt-BR"/>
        </w:rPr>
      </w:pPr>
      <w:r>
        <w:rPr>
          <w:lang w:val="pt-BR"/>
        </w:rPr>
      </w:r>
    </w:p>
    <w:p>
      <w:pPr>
        <w:pStyle w:val="Ttulo4"/>
        <w:numPr>
          <w:ilvl w:val="3"/>
          <w:numId w:val="3"/>
        </w:numPr>
        <w:spacing w:before="0" w:after="0"/>
        <w:rPr>
          <w:rFonts w:ascii="Times New Roman" w:hAnsi="Times New Roman" w:cs="Times New Roman"/>
          <w:color w:val="00000A"/>
          <w:lang w:val="pt-BR"/>
        </w:rPr>
      </w:pPr>
      <w:r>
        <w:rPr>
          <w:rFonts w:cs="Times New Roman" w:ascii="Times New Roman" w:hAnsi="Times New Roman"/>
          <w:color w:val="00000A"/>
          <w:lang w:val="pt-BR"/>
        </w:rPr>
        <w:t xml:space="preserve">Giro do ativo total </w:t>
      </w:r>
    </w:p>
    <w:p>
      <w:pPr>
        <w:pStyle w:val="Normal"/>
        <w:rPr>
          <w:lang w:val="pt-BR"/>
        </w:rPr>
      </w:pPr>
      <w:r>
        <w:rPr>
          <w:lang w:val="pt-BR"/>
        </w:rPr>
      </w:r>
    </w:p>
    <w:p>
      <w:pPr>
        <w:pStyle w:val="Normal"/>
        <w:rPr/>
      </w:pPr>
      <w:r>
        <w:rPr>
          <w:lang w:val="pt-BR"/>
        </w:rPr>
        <w:t xml:space="preserve">O giro do ativo total mostra a eficiência com que a empresa usa seus ativos para gerar vendas. O cálculo é realizado através da expressão da </w:t>
      </w:r>
      <w:r>
        <w:rPr>
          <w:lang w:val="pt-BR"/>
        </w:rPr>
        <w:fldChar w:fldCharType="begin"/>
      </w:r>
      <w:r>
        <w:instrText> REF _Ref498685840 \h </w:instrText>
      </w:r>
      <w:r>
        <w:fldChar w:fldCharType="separate"/>
      </w:r>
      <w:r>
        <w:t>Equação 12</w:t>
      </w:r>
      <w:r>
        <w:fldChar w:fldCharType="end"/>
      </w:r>
      <w:r>
        <w:rPr>
          <w:lang w:val="pt-BR"/>
        </w:rPr>
        <w:t>.</w:t>
      </w:r>
    </w:p>
    <w:p>
      <w:pPr>
        <w:pStyle w:val="Normal"/>
        <w:rPr>
          <w:lang w:val="pt-BR"/>
        </w:rPr>
      </w:pPr>
      <w:r>
        <w:rPr>
          <w:lang w:val="pt-BR"/>
        </w:rPr>
      </w:r>
    </w:p>
    <w:tbl>
      <w:tblPr>
        <w:tblStyle w:val="Tabelacomgrade"/>
        <w:tblW w:w="9061" w:type="dxa"/>
        <w:jc w:val="left"/>
        <w:tblInd w:w="0" w:type="dxa"/>
        <w:tblCellMar>
          <w:top w:w="0" w:type="dxa"/>
          <w:left w:w="108" w:type="dxa"/>
          <w:bottom w:w="0" w:type="dxa"/>
          <w:right w:w="108" w:type="dxa"/>
        </w:tblCellMar>
        <w:tblLook w:firstRow="1" w:noVBand="1" w:lastRow="0" w:firstColumn="1" w:lastColumn="0" w:noHBand="0" w:val="04a0"/>
      </w:tblPr>
      <w:tblGrid>
        <w:gridCol w:w="7650"/>
        <w:gridCol w:w="1410"/>
      </w:tblGrid>
      <w:tr>
        <w:trPr/>
        <w:tc>
          <w:tcPr>
            <w:tcW w:w="7650" w:type="dxa"/>
            <w:tcBorders>
              <w:top w:val="nil"/>
              <w:left w:val="nil"/>
              <w:bottom w:val="nil"/>
              <w:right w:val="nil"/>
              <w:insideH w:val="nil"/>
              <w:insideV w:val="nil"/>
            </w:tcBorders>
            <w:shd w:fill="auto" w:val="clear"/>
            <w:vAlign w:val="center"/>
          </w:tcPr>
          <w:p>
            <w:pPr>
              <w:pStyle w:val="Normal"/>
              <w:spacing w:lineRule="auto" w:line="360"/>
              <w:ind w:hanging="0"/>
              <w:jc w:val="center"/>
              <w:rPr>
                <w:lang w:val="pt-BR"/>
              </w:rPr>
            </w:pPr>
            <w:r>
              <w:rPr/>
            </w:r>
            <m:oMath xmlns:m="http://schemas.openxmlformats.org/officeDocument/2006/math">
              <m:r>
                <m:rPr>
                  <m:lit/>
                  <m:nor/>
                </m:rPr>
                <w:rPr>
                  <w:rFonts w:ascii="Cambria Math" w:hAnsi="Cambria Math"/>
                </w:rPr>
                <m:t xml:space="preserve">Í</m:t>
              </m:r>
              <m:r>
                <m:rPr>
                  <m:lit/>
                  <m:nor/>
                </m:rPr>
                <w:rPr>
                  <w:rFonts w:ascii="Cambria Math" w:hAnsi="Cambria Math"/>
                </w:rPr>
                <m:t xml:space="preserve">ndice</m:t>
              </m:r>
              <m:r>
                <m:rPr>
                  <m:lit/>
                  <m:nor/>
                </m:rPr>
                <w:rPr>
                  <w:rFonts w:ascii="Cambria Math" w:hAnsi="Cambria Math"/>
                </w:rPr>
                <m:t xml:space="preserve"> </m:t>
              </m:r>
              <m:r>
                <m:rPr>
                  <m:lit/>
                  <m:nor/>
                </m:rPr>
                <w:rPr>
                  <w:rFonts w:ascii="Cambria Math" w:hAnsi="Cambria Math"/>
                </w:rPr>
                <m:t xml:space="preserve">do Ativo Total</m:t>
              </m:r>
              <m:r>
                <m:rPr>
                  <m:lit/>
                  <m:nor/>
                </m:rPr>
                <w:rPr>
                  <w:rFonts w:ascii="Cambria Math" w:hAnsi="Cambria Math"/>
                </w:rPr>
                <m:t xml:space="preserve"> = </m:t>
              </m:r>
              <m:f>
                <m:num>
                  <m:r>
                    <m:rPr>
                      <m:lit/>
                      <m:nor/>
                    </m:rPr>
                    <w:rPr>
                      <w:rFonts w:ascii="Cambria Math" w:hAnsi="Cambria Math"/>
                    </w:rPr>
                    <m:t xml:space="preserve">Vendas</m:t>
                  </m:r>
                </m:num>
                <m:den>
                  <m:r>
                    <m:rPr>
                      <m:lit/>
                      <m:nor/>
                    </m:rPr>
                    <w:rPr>
                      <w:rFonts w:ascii="Cambria Math" w:hAnsi="Cambria Math"/>
                    </w:rPr>
                    <m:t xml:space="preserve">Ativo Total</m:t>
                  </m:r>
                </m:den>
              </m:f>
            </m:oMath>
          </w:p>
        </w:tc>
        <w:tc>
          <w:tcPr>
            <w:tcW w:w="1410" w:type="dxa"/>
            <w:tcBorders>
              <w:top w:val="nil"/>
              <w:left w:val="nil"/>
              <w:bottom w:val="nil"/>
              <w:right w:val="nil"/>
              <w:insideH w:val="nil"/>
              <w:insideV w:val="nil"/>
            </w:tcBorders>
            <w:shd w:fill="auto" w:val="clear"/>
            <w:vAlign w:val="center"/>
          </w:tcPr>
          <w:p>
            <w:pPr>
              <w:pStyle w:val="Caption"/>
              <w:keepNext/>
              <w:spacing w:lineRule="auto" w:line="360" w:before="0" w:after="0"/>
              <w:ind w:hanging="0"/>
              <w:jc w:val="left"/>
              <w:rPr/>
            </w:pPr>
            <w:bookmarkStart w:id="81" w:name="_Ref498685840"/>
            <w:r>
              <w:rPr>
                <w:b/>
                <w:i w:val="false"/>
                <w:color w:val="00000A"/>
                <w:sz w:val="24"/>
                <w:lang w:val="pt-BR"/>
              </w:rPr>
              <w:t xml:space="preserve">Equação </w:t>
            </w:r>
            <w:bookmarkEnd w:id="81"/>
            <w:r>
              <w:rPr>
                <w:b/>
                <w:i w:val="false"/>
                <w:color w:val="00000A"/>
                <w:sz w:val="24"/>
                <w:lang w:val="pt-BR"/>
              </w:rPr>
              <w:fldChar w:fldCharType="begin"/>
            </w:r>
            <w:r>
              <w:instrText> SEQ Equação \* ARABIC </w:instrText>
            </w:r>
            <w:r>
              <w:fldChar w:fldCharType="separate"/>
            </w:r>
            <w:r>
              <w:t>12</w:t>
            </w:r>
            <w:r>
              <w:fldChar w:fldCharType="end"/>
            </w:r>
          </w:p>
        </w:tc>
      </w:tr>
    </w:tbl>
    <w:p>
      <w:pPr>
        <w:pStyle w:val="Normal"/>
        <w:rPr>
          <w:lang w:val="pt-BR"/>
        </w:rPr>
      </w:pPr>
      <w:r>
        <w:rPr>
          <w:lang w:val="pt-BR"/>
        </w:rPr>
      </w:r>
    </w:p>
    <w:p>
      <w:pPr>
        <w:pStyle w:val="Ttulo3"/>
        <w:numPr>
          <w:ilvl w:val="2"/>
          <w:numId w:val="3"/>
        </w:numPr>
        <w:rPr>
          <w:lang w:val="pt-BR"/>
        </w:rPr>
      </w:pPr>
      <w:bookmarkStart w:id="82" w:name="_Toc499093458"/>
      <w:bookmarkStart w:id="83" w:name="_Toc498693196"/>
      <w:bookmarkEnd w:id="82"/>
      <w:bookmarkEnd w:id="83"/>
      <w:r>
        <w:rPr>
          <w:lang w:val="pt-BR"/>
        </w:rPr>
        <w:t>Análise da estrutura patrimonial</w:t>
      </w:r>
    </w:p>
    <w:p>
      <w:pPr>
        <w:pStyle w:val="Normal"/>
        <w:rPr>
          <w:lang w:val="pt-BR"/>
        </w:rPr>
      </w:pPr>
      <w:r>
        <w:rPr>
          <w:lang w:val="pt-BR"/>
        </w:rPr>
      </w:r>
    </w:p>
    <w:p>
      <w:pPr>
        <w:pStyle w:val="Normal"/>
        <w:rPr>
          <w:lang w:val="pt-BR"/>
        </w:rPr>
      </w:pPr>
      <w:r>
        <w:rPr>
          <w:lang w:val="pt-BR"/>
        </w:rPr>
        <w:t>Neste tipo de análise procura identificar o comportamento evolutivo dos coeficientes percentuais dos diversos componentes dos ativos e passivos no total do ativo ou de participações dos grupos do ativo ou passivo no total destes itens.</w:t>
      </w:r>
    </w:p>
    <w:p>
      <w:pPr>
        <w:pStyle w:val="Normal"/>
        <w:rPr>
          <w:lang w:val="pt-BR"/>
        </w:rPr>
      </w:pPr>
      <w:r>
        <w:rPr>
          <w:lang w:val="pt-BR"/>
        </w:rPr>
      </w:r>
    </w:p>
    <w:p>
      <w:pPr>
        <w:pStyle w:val="Normal"/>
        <w:rPr>
          <w:lang w:val="pt-BR"/>
        </w:rPr>
      </w:pPr>
      <w:r>
        <w:rPr>
          <w:lang w:val="pt-BR"/>
        </w:rPr>
        <w:t>Essa análise pode ser realizada em duas etapas:</w:t>
      </w:r>
    </w:p>
    <w:p>
      <w:pPr>
        <w:pStyle w:val="Normal"/>
        <w:rPr>
          <w:lang w:val="pt-BR"/>
        </w:rPr>
      </w:pPr>
      <w:r>
        <w:rPr>
          <w:lang w:val="pt-BR"/>
        </w:rPr>
      </w:r>
    </w:p>
    <w:p>
      <w:pPr>
        <w:pStyle w:val="ListParagraph"/>
        <w:numPr>
          <w:ilvl w:val="0"/>
          <w:numId w:val="6"/>
        </w:numPr>
        <w:rPr>
          <w:lang w:val="pt-BR"/>
        </w:rPr>
      </w:pPr>
      <w:r>
        <w:rPr>
          <w:lang w:val="pt-BR"/>
        </w:rPr>
        <w:t>Estudo da proporção dos capitais; e</w:t>
      </w:r>
    </w:p>
    <w:p>
      <w:pPr>
        <w:pStyle w:val="ListParagraph"/>
        <w:numPr>
          <w:ilvl w:val="0"/>
          <w:numId w:val="6"/>
        </w:numPr>
        <w:rPr>
          <w:lang w:val="pt-BR"/>
        </w:rPr>
      </w:pPr>
      <w:r>
        <w:rPr>
          <w:lang w:val="pt-BR"/>
        </w:rPr>
        <w:t>Estudo do nível da imobilização dos capitais.</w:t>
      </w:r>
    </w:p>
    <w:p>
      <w:pPr>
        <w:pStyle w:val="Normal"/>
        <w:rPr>
          <w:lang w:val="pt-BR"/>
        </w:rPr>
      </w:pPr>
      <w:r>
        <w:rPr>
          <w:lang w:val="pt-BR"/>
        </w:rPr>
      </w:r>
    </w:p>
    <w:p>
      <w:pPr>
        <w:pStyle w:val="Normal"/>
        <w:rPr>
          <w:lang w:val="pt-BR"/>
        </w:rPr>
      </w:pPr>
      <w:r>
        <w:rPr>
          <w:lang w:val="pt-BR"/>
        </w:rPr>
        <w:t>Sobre o estudo da proporção ou participação dos capitais na estrutura, pode ser dividido em:</w:t>
      </w:r>
    </w:p>
    <w:p>
      <w:pPr>
        <w:pStyle w:val="ListParagraph"/>
        <w:numPr>
          <w:ilvl w:val="0"/>
          <w:numId w:val="6"/>
        </w:numPr>
        <w:rPr>
          <w:lang w:val="pt-BR"/>
        </w:rPr>
      </w:pPr>
      <w:r>
        <w:rPr>
          <w:lang w:val="pt-BR"/>
        </w:rPr>
        <w:t>Análise da proporção dos capitais; e</w:t>
      </w:r>
    </w:p>
    <w:p>
      <w:pPr>
        <w:pStyle w:val="ListParagraph"/>
        <w:numPr>
          <w:ilvl w:val="0"/>
          <w:numId w:val="6"/>
        </w:numPr>
        <w:rPr>
          <w:lang w:val="pt-BR"/>
        </w:rPr>
      </w:pPr>
      <w:r>
        <w:rPr>
          <w:lang w:val="pt-BR"/>
        </w:rPr>
        <w:t>Análise da imobilização dos recursos próprios e de terceiro a longo prazo.</w:t>
      </w:r>
    </w:p>
    <w:p>
      <w:pPr>
        <w:pStyle w:val="Normal"/>
        <w:rPr>
          <w:lang w:val="pt-BR"/>
        </w:rPr>
      </w:pPr>
      <w:r>
        <w:rPr>
          <w:lang w:val="pt-BR"/>
        </w:rPr>
      </w:r>
    </w:p>
    <w:p>
      <w:pPr>
        <w:pStyle w:val="Normal"/>
        <w:rPr>
          <w:lang w:val="pt-BR"/>
        </w:rPr>
      </w:pPr>
      <w:r>
        <w:rPr>
          <w:lang w:val="pt-BR"/>
        </w:rPr>
        <w:t>Quando ao estudo do nível do comprometimento ou imobilização dos capitais, pode ser dividido em:</w:t>
      </w:r>
    </w:p>
    <w:p>
      <w:pPr>
        <w:pStyle w:val="ListParagraph"/>
        <w:numPr>
          <w:ilvl w:val="0"/>
          <w:numId w:val="6"/>
        </w:numPr>
        <w:rPr>
          <w:lang w:val="pt-BR"/>
        </w:rPr>
      </w:pPr>
      <w:r>
        <w:rPr>
          <w:lang w:val="pt-BR"/>
        </w:rPr>
        <w:t>Análise da dependência dos investimentos; e</w:t>
      </w:r>
    </w:p>
    <w:p>
      <w:pPr>
        <w:pStyle w:val="ListParagraph"/>
        <w:numPr>
          <w:ilvl w:val="0"/>
          <w:numId w:val="6"/>
        </w:numPr>
        <w:rPr>
          <w:lang w:val="pt-BR"/>
        </w:rPr>
      </w:pPr>
      <w:r>
        <w:rPr>
          <w:lang w:val="pt-BR"/>
        </w:rPr>
        <w:t>Análise do ativo imobilizado.</w:t>
      </w:r>
    </w:p>
    <w:p>
      <w:pPr>
        <w:pStyle w:val="Normal"/>
        <w:rPr>
          <w:lang w:val="pt-BR"/>
        </w:rPr>
      </w:pPr>
      <w:r>
        <w:rPr>
          <w:lang w:val="pt-BR"/>
        </w:rPr>
      </w:r>
    </w:p>
    <w:p>
      <w:pPr>
        <w:pStyle w:val="Ttulo4"/>
        <w:numPr>
          <w:ilvl w:val="3"/>
          <w:numId w:val="3"/>
        </w:numPr>
        <w:spacing w:before="0" w:after="0"/>
        <w:rPr>
          <w:rFonts w:ascii="Times New Roman" w:hAnsi="Times New Roman" w:cs="Times New Roman"/>
          <w:color w:val="00000A"/>
          <w:lang w:val="pt-BR"/>
        </w:rPr>
      </w:pPr>
      <w:r>
        <w:rPr>
          <w:rFonts w:cs="Times New Roman" w:ascii="Times New Roman" w:hAnsi="Times New Roman"/>
          <w:color w:val="00000A"/>
          <w:lang w:val="pt-BR"/>
        </w:rPr>
        <w:t>Análise da estrutura de capitais</w:t>
      </w:r>
    </w:p>
    <w:p>
      <w:pPr>
        <w:pStyle w:val="Normal"/>
        <w:rPr>
          <w:lang w:val="pt-BR"/>
        </w:rPr>
      </w:pPr>
      <w:r>
        <w:rPr>
          <w:lang w:val="pt-BR"/>
        </w:rPr>
      </w:r>
    </w:p>
    <w:p>
      <w:pPr>
        <w:pStyle w:val="Normal"/>
        <w:rPr>
          <w:lang w:val="pt-BR"/>
        </w:rPr>
      </w:pPr>
      <w:r>
        <w:rPr>
          <w:lang w:val="pt-BR"/>
        </w:rPr>
        <w:t>A primeira estrutura que trataremos é a estrutura de capitais, que corresponde ao conjunto das fontes de recursos que a empresa utiliza para financiar a aplicação dos recursos. Essa estrutura pode ser dividida em capital próprio e de terceiros.</w:t>
      </w:r>
    </w:p>
    <w:p>
      <w:pPr>
        <w:pStyle w:val="Normal"/>
        <w:rPr>
          <w:lang w:val="pt-BR"/>
        </w:rPr>
      </w:pPr>
      <w:r>
        <w:rPr>
          <w:lang w:val="pt-BR"/>
        </w:rPr>
        <w:t>O capital de terceiros é aquele resultante da utilização de recursos emprestados de terceiros e que deve ser, oportunamente, devolvido a seus proprietários.</w:t>
      </w:r>
    </w:p>
    <w:p>
      <w:pPr>
        <w:pStyle w:val="Normal"/>
        <w:rPr>
          <w:lang w:val="pt-BR"/>
        </w:rPr>
      </w:pPr>
      <w:r>
        <w:rPr>
          <w:lang w:val="pt-BR"/>
        </w:rPr>
        <w:t>Esse capital, normalmente, gera custo financeiro para empresa, e quanto maior for a sua utilização, menor será a possibilidade de novas utilizações. Esse fato ocorre em função do endividamento que é gerado com sua utilização e consequente redução da capacidade de aumento do mesmo, o que leva a uma restrição na obtenção de novos recursos por meio desta fonte.</w:t>
      </w:r>
    </w:p>
    <w:p>
      <w:pPr>
        <w:pStyle w:val="Normal"/>
        <w:rPr>
          <w:lang w:val="pt-BR"/>
        </w:rPr>
      </w:pPr>
      <w:r>
        <w:rPr>
          <w:lang w:val="pt-BR"/>
        </w:rPr>
        <w:t>Já o capital próprio representa os recursos obtidos com aporte de capitais pelos sócios existentes, a abertura de capital a novos sócios e a auto- geração de recursos pela empresa com os seus lucros. Essa fonte, normalmente, gera custo de oportunidade, e quanto maior for a sua utilização, maior será a possibilidade de novas utilizações. Esse fato pode ser explicado pela melhora que ocorre na estrutura de capitais da empresa, possibilitando inclusive maior utilização do capital de terceiros, já que reduz o nível de endividamento da empresa.</w:t>
      </w:r>
    </w:p>
    <w:p>
      <w:pPr>
        <w:pStyle w:val="Normal"/>
        <w:rPr>
          <w:lang w:val="pt-BR"/>
        </w:rPr>
      </w:pPr>
      <w:r>
        <w:rPr>
          <w:lang w:val="pt-BR"/>
        </w:rPr>
      </w:r>
    </w:p>
    <w:p>
      <w:pPr>
        <w:pStyle w:val="Normal"/>
        <w:rPr/>
      </w:pPr>
      <w:r>
        <w:rPr>
          <w:lang w:val="pt-BR"/>
        </w:rPr>
        <w:t>A relação entre esses recursos de investimentos pode ser verificada no índice de Participação do a curto prazo (</w:t>
      </w:r>
      <w:r>
        <w:rPr>
          <w:lang w:val="pt-BR"/>
        </w:rPr>
        <w:fldChar w:fldCharType="begin"/>
      </w:r>
      <w:r>
        <w:instrText> REF _Ref498687286 \h </w:instrText>
      </w:r>
      <w:r>
        <w:fldChar w:fldCharType="separate"/>
      </w:r>
      <w:r>
        <w:t>Equação 13</w:t>
      </w:r>
      <w:r>
        <w:fldChar w:fldCharType="end"/>
      </w:r>
      <w:r>
        <w:rPr>
          <w:lang w:val="pt-BR"/>
        </w:rPr>
        <w:t>).</w:t>
      </w:r>
    </w:p>
    <w:p>
      <w:pPr>
        <w:pStyle w:val="Normal"/>
        <w:rPr>
          <w:lang w:val="pt-BR"/>
        </w:rPr>
      </w:pPr>
      <w:r>
        <w:rPr>
          <w:lang w:val="pt-BR"/>
        </w:rPr>
      </w:r>
    </w:p>
    <w:tbl>
      <w:tblPr>
        <w:tblStyle w:val="Tabelacomgrade"/>
        <w:tblW w:w="9061" w:type="dxa"/>
        <w:jc w:val="left"/>
        <w:tblInd w:w="0" w:type="dxa"/>
        <w:tblCellMar>
          <w:top w:w="0" w:type="dxa"/>
          <w:left w:w="108" w:type="dxa"/>
          <w:bottom w:w="0" w:type="dxa"/>
          <w:right w:w="108" w:type="dxa"/>
        </w:tblCellMar>
        <w:tblLook w:firstRow="1" w:noVBand="1" w:lastRow="0" w:firstColumn="1" w:lastColumn="0" w:noHBand="0" w:val="04a0"/>
      </w:tblPr>
      <w:tblGrid>
        <w:gridCol w:w="7650"/>
        <w:gridCol w:w="1410"/>
      </w:tblGrid>
      <w:tr>
        <w:trPr>
          <w:trHeight w:val="837" w:hRule="atLeast"/>
        </w:trPr>
        <w:tc>
          <w:tcPr>
            <w:tcW w:w="7650" w:type="dxa"/>
            <w:tcBorders>
              <w:top w:val="nil"/>
              <w:left w:val="nil"/>
              <w:bottom w:val="nil"/>
              <w:right w:val="nil"/>
              <w:insideH w:val="nil"/>
              <w:insideV w:val="nil"/>
            </w:tcBorders>
            <w:shd w:fill="auto" w:val="clear"/>
            <w:vAlign w:val="center"/>
          </w:tcPr>
          <w:p>
            <w:pPr>
              <w:pStyle w:val="Normal"/>
              <w:spacing w:lineRule="auto" w:line="360"/>
              <w:ind w:hanging="0"/>
              <w:jc w:val="center"/>
              <w:rPr>
                <w:lang w:val="pt-BR"/>
              </w:rPr>
            </w:pPr>
            <w:r>
              <w:rPr/>
            </w:r>
            <m:oMath xmlns:m="http://schemas.openxmlformats.org/officeDocument/2006/math">
              <m:r>
                <m:rPr>
                  <m:lit/>
                  <m:nor/>
                </m:rPr>
                <w:rPr>
                  <w:rFonts w:ascii="Cambria Math" w:hAnsi="Cambria Math"/>
                </w:rPr>
                <m:t xml:space="preserve">Participação do Exigível a Curto Prazo = </m:t>
              </m:r>
              <m:f>
                <m:num>
                  <m:r>
                    <m:rPr>
                      <m:lit/>
                      <m:nor/>
                    </m:rPr>
                    <w:rPr>
                      <w:rFonts w:ascii="Cambria Math" w:hAnsi="Cambria Math"/>
                    </w:rPr>
                    <m:t xml:space="preserve">Patrimônio Líquido</m:t>
                  </m:r>
                </m:num>
                <m:den>
                  <m:r>
                    <m:rPr>
                      <m:lit/>
                      <m:nor/>
                    </m:rPr>
                    <w:rPr>
                      <w:rFonts w:ascii="Cambria Math" w:hAnsi="Cambria Math"/>
                    </w:rPr>
                    <m:t xml:space="preserve">Passivo Circulante</m:t>
                  </m:r>
                </m:den>
              </m:f>
            </m:oMath>
          </w:p>
        </w:tc>
        <w:tc>
          <w:tcPr>
            <w:tcW w:w="1410" w:type="dxa"/>
            <w:tcBorders>
              <w:top w:val="nil"/>
              <w:left w:val="nil"/>
              <w:bottom w:val="nil"/>
              <w:right w:val="nil"/>
              <w:insideH w:val="nil"/>
              <w:insideV w:val="nil"/>
            </w:tcBorders>
            <w:shd w:fill="auto" w:val="clear"/>
            <w:vAlign w:val="center"/>
          </w:tcPr>
          <w:p>
            <w:pPr>
              <w:pStyle w:val="Caption"/>
              <w:keepNext/>
              <w:spacing w:lineRule="auto" w:line="360" w:before="0" w:after="0"/>
              <w:ind w:hanging="0"/>
              <w:jc w:val="left"/>
              <w:rPr/>
            </w:pPr>
            <w:bookmarkStart w:id="84" w:name="_Ref498687286"/>
            <w:r>
              <w:rPr>
                <w:b/>
                <w:i w:val="false"/>
                <w:color w:val="00000A"/>
                <w:sz w:val="24"/>
                <w:lang w:val="pt-BR"/>
              </w:rPr>
              <w:t xml:space="preserve">Equação </w:t>
            </w:r>
            <w:bookmarkEnd w:id="84"/>
            <w:r>
              <w:rPr>
                <w:b/>
                <w:i w:val="false"/>
                <w:color w:val="00000A"/>
                <w:sz w:val="24"/>
                <w:lang w:val="pt-BR"/>
              </w:rPr>
              <w:fldChar w:fldCharType="begin"/>
            </w:r>
            <w:r>
              <w:instrText> SEQ Equação \* ARABIC </w:instrText>
            </w:r>
            <w:r>
              <w:fldChar w:fldCharType="separate"/>
            </w:r>
            <w:r>
              <w:t>13</w:t>
            </w:r>
            <w:r>
              <w:fldChar w:fldCharType="end"/>
            </w:r>
          </w:p>
        </w:tc>
      </w:tr>
    </w:tbl>
    <w:p>
      <w:pPr>
        <w:pStyle w:val="Normal"/>
        <w:rPr>
          <w:lang w:val="pt-BR"/>
        </w:rPr>
      </w:pPr>
      <w:r>
        <w:rPr>
          <w:lang w:val="pt-BR"/>
        </w:rPr>
      </w:r>
    </w:p>
    <w:p>
      <w:pPr>
        <w:pStyle w:val="Normal"/>
        <w:rPr/>
      </w:pPr>
      <w:r>
        <w:rPr>
          <w:lang w:val="pt-BR"/>
        </w:rPr>
        <w:t xml:space="preserve">Portanto, a proporção de recursos próprios em relação aos recursos de terceiros captados a curto prazo, por exemplo, se esse índice for igual a quarto, indicará que, para cada R$ 1,00 de dívida a curto prazo contraída pela empresa, existem R$ 4,00 colocados pelos acionistas e gerados pela própria empresa. O inverso (Passivo Circulante de Patrimônio Líquido) mede o grau de endividamento a curto prazo da empresa, ou seja, sendo igual a 0,25, indica que 25% do capital estão representados por dívidas de longo prazo. O cálculo de participação a longo prazo é realizado através da expressão da </w:t>
      </w:r>
      <w:r>
        <w:rPr>
          <w:lang w:val="pt-BR"/>
        </w:rPr>
        <w:fldChar w:fldCharType="begin"/>
      </w:r>
      <w:r>
        <w:instrText> REF _Ref498687352 \h </w:instrText>
      </w:r>
      <w:r>
        <w:fldChar w:fldCharType="separate"/>
      </w:r>
      <w:r>
        <w:t>Equação 14</w:t>
      </w:r>
      <w:r>
        <w:fldChar w:fldCharType="end"/>
      </w:r>
      <w:r>
        <w:rPr>
          <w:lang w:val="pt-BR"/>
        </w:rPr>
        <w:t>.</w:t>
      </w:r>
    </w:p>
    <w:p>
      <w:pPr>
        <w:pStyle w:val="Normal"/>
        <w:rPr>
          <w:lang w:val="pt-BR"/>
        </w:rPr>
      </w:pPr>
      <w:r>
        <w:rPr>
          <w:lang w:val="pt-BR"/>
        </w:rPr>
      </w:r>
    </w:p>
    <w:tbl>
      <w:tblPr>
        <w:tblStyle w:val="Tabelacomgrade"/>
        <w:tblW w:w="9061" w:type="dxa"/>
        <w:jc w:val="left"/>
        <w:tblInd w:w="0" w:type="dxa"/>
        <w:tblCellMar>
          <w:top w:w="0" w:type="dxa"/>
          <w:left w:w="108" w:type="dxa"/>
          <w:bottom w:w="0" w:type="dxa"/>
          <w:right w:w="108" w:type="dxa"/>
        </w:tblCellMar>
        <w:tblLook w:firstRow="1" w:noVBand="1" w:lastRow="0" w:firstColumn="1" w:lastColumn="0" w:noHBand="0" w:val="04a0"/>
      </w:tblPr>
      <w:tblGrid>
        <w:gridCol w:w="7650"/>
        <w:gridCol w:w="1410"/>
      </w:tblGrid>
      <w:tr>
        <w:trPr/>
        <w:tc>
          <w:tcPr>
            <w:tcW w:w="7650" w:type="dxa"/>
            <w:tcBorders>
              <w:top w:val="nil"/>
              <w:left w:val="nil"/>
              <w:bottom w:val="nil"/>
              <w:right w:val="nil"/>
              <w:insideH w:val="nil"/>
              <w:insideV w:val="nil"/>
            </w:tcBorders>
            <w:shd w:fill="auto" w:val="clear"/>
            <w:vAlign w:val="center"/>
          </w:tcPr>
          <w:p>
            <w:pPr>
              <w:pStyle w:val="Normal"/>
              <w:spacing w:lineRule="auto" w:line="360"/>
              <w:ind w:hanging="0"/>
              <w:jc w:val="center"/>
              <w:rPr>
                <w:lang w:val="pt-BR"/>
              </w:rPr>
            </w:pPr>
            <w:r>
              <w:rPr/>
            </w:r>
            <m:oMath xmlns:m="http://schemas.openxmlformats.org/officeDocument/2006/math">
              <m:r>
                <m:rPr>
                  <m:lit/>
                  <m:nor/>
                </m:rPr>
                <w:rPr>
                  <w:rFonts w:ascii="Cambria Math" w:hAnsi="Cambria Math"/>
                </w:rPr>
                <m:t xml:space="preserve">Participação do Exigível a </m:t>
              </m:r>
              <m:r>
                <m:rPr>
                  <m:lit/>
                  <m:nor/>
                </m:rPr>
                <w:rPr>
                  <w:rFonts w:ascii="Cambria Math" w:hAnsi="Cambria Math"/>
                </w:rPr>
                <m:t xml:space="preserve">Longo</m:t>
              </m:r>
              <m:r>
                <m:rPr>
                  <m:lit/>
                  <m:nor/>
                </m:rPr>
                <w:rPr>
                  <w:rFonts w:ascii="Cambria Math" w:hAnsi="Cambria Math"/>
                </w:rPr>
                <m:t xml:space="preserve"> Prazo = </m:t>
              </m:r>
              <m:f>
                <m:num>
                  <m:r>
                    <m:rPr>
                      <m:lit/>
                      <m:nor/>
                    </m:rPr>
                    <w:rPr>
                      <w:rFonts w:ascii="Cambria Math" w:hAnsi="Cambria Math"/>
                    </w:rPr>
                    <m:t xml:space="preserve">Patrimônio Líquido</m:t>
                  </m:r>
                </m:num>
                <m:den>
                  <m:r>
                    <m:rPr>
                      <m:lit/>
                      <m:nor/>
                    </m:rPr>
                    <w:rPr>
                      <w:rFonts w:ascii="Cambria Math" w:hAnsi="Cambria Math"/>
                    </w:rPr>
                    <m:t xml:space="preserve">Exig</m:t>
                  </m:r>
                  <m:r>
                    <m:rPr>
                      <m:lit/>
                      <m:nor/>
                    </m:rPr>
                    <w:rPr>
                      <w:rFonts w:ascii="Cambria Math" w:hAnsi="Cambria Math"/>
                    </w:rPr>
                    <m:t xml:space="preserve">í</m:t>
                  </m:r>
                  <m:r>
                    <m:rPr>
                      <m:lit/>
                      <m:nor/>
                    </m:rPr>
                    <w:rPr>
                      <w:rFonts w:ascii="Cambria Math" w:hAnsi="Cambria Math"/>
                    </w:rPr>
                    <m:t xml:space="preserve">vel a Longo Prazo</m:t>
                  </m:r>
                </m:den>
              </m:f>
            </m:oMath>
          </w:p>
        </w:tc>
        <w:tc>
          <w:tcPr>
            <w:tcW w:w="1410" w:type="dxa"/>
            <w:tcBorders>
              <w:top w:val="nil"/>
              <w:left w:val="nil"/>
              <w:bottom w:val="nil"/>
              <w:right w:val="nil"/>
              <w:insideH w:val="nil"/>
              <w:insideV w:val="nil"/>
            </w:tcBorders>
            <w:shd w:fill="auto" w:val="clear"/>
            <w:vAlign w:val="center"/>
          </w:tcPr>
          <w:p>
            <w:pPr>
              <w:pStyle w:val="Caption"/>
              <w:keepNext/>
              <w:spacing w:lineRule="auto" w:line="360" w:before="0" w:after="0"/>
              <w:ind w:hanging="0"/>
              <w:jc w:val="left"/>
              <w:rPr/>
            </w:pPr>
            <w:bookmarkStart w:id="85" w:name="_Ref498687352"/>
            <w:r>
              <w:rPr>
                <w:b/>
                <w:i w:val="false"/>
                <w:color w:val="00000A"/>
                <w:sz w:val="24"/>
                <w:lang w:val="pt-BR"/>
              </w:rPr>
              <w:t xml:space="preserve">Equação </w:t>
            </w:r>
            <w:bookmarkEnd w:id="85"/>
            <w:r>
              <w:rPr>
                <w:b/>
                <w:i w:val="false"/>
                <w:color w:val="00000A"/>
                <w:sz w:val="24"/>
                <w:lang w:val="pt-BR"/>
              </w:rPr>
              <w:fldChar w:fldCharType="begin"/>
            </w:r>
            <w:r>
              <w:instrText> SEQ Equação \* ARABIC </w:instrText>
            </w:r>
            <w:r>
              <w:fldChar w:fldCharType="separate"/>
            </w:r>
            <w:r>
              <w:t>14</w:t>
            </w:r>
            <w:r>
              <w:fldChar w:fldCharType="end"/>
            </w:r>
          </w:p>
        </w:tc>
      </w:tr>
    </w:tbl>
    <w:p>
      <w:pPr>
        <w:pStyle w:val="Normal"/>
        <w:rPr>
          <w:lang w:val="pt-BR"/>
        </w:rPr>
      </w:pPr>
      <w:r>
        <w:rPr>
          <w:lang w:val="pt-BR"/>
        </w:rPr>
      </w:r>
    </w:p>
    <w:p>
      <w:pPr>
        <w:pStyle w:val="Normal"/>
        <w:rPr>
          <w:lang w:val="pt-BR"/>
        </w:rPr>
      </w:pPr>
      <w:r>
        <w:rPr>
          <w:lang w:val="pt-BR"/>
        </w:rPr>
        <w:t>Nesse caso, a proporção de recursos próprios em relação aos recursos de terceiros a longo prazo existentes na empresa, por exemplo, se este índice for igual a 1, indicará que, para cada R$ 1,00 de dívida a longo prazo contraída pela empresa, existe R$ 1,00 colocados pelos acionistas e gerados pela própria empresa. O inverso (Exigível a Longo Prazo de Patrimônio Líquido) mede o grau de endividamento a longo prazo da empresa, ou seja, se for 0,33, indicará que 33% do capital estão representados por dívidas a longo prazo.</w:t>
      </w:r>
    </w:p>
    <w:p>
      <w:pPr>
        <w:pStyle w:val="Normal"/>
        <w:rPr>
          <w:lang w:val="pt-BR"/>
        </w:rPr>
      </w:pPr>
      <w:r>
        <w:rPr>
          <w:lang w:val="pt-BR"/>
        </w:rPr>
      </w:r>
    </w:p>
    <w:p>
      <w:pPr>
        <w:pStyle w:val="Normal"/>
        <w:rPr/>
      </w:pPr>
      <w:r>
        <w:rPr>
          <w:lang w:val="pt-BR"/>
        </w:rPr>
        <w:t xml:space="preserve">O cálculo de participação total é realizado através da expressão da </w:t>
      </w:r>
      <w:r>
        <w:rPr>
          <w:lang w:val="pt-BR"/>
        </w:rPr>
        <w:fldChar w:fldCharType="begin"/>
      </w:r>
      <w:r>
        <w:instrText> REF _Ref498687502 \h </w:instrText>
      </w:r>
      <w:r>
        <w:fldChar w:fldCharType="separate"/>
      </w:r>
      <w:r>
        <w:t>Equação 15</w:t>
      </w:r>
      <w:r>
        <w:fldChar w:fldCharType="end"/>
      </w:r>
      <w:r>
        <w:rPr>
          <w:lang w:val="pt-BR"/>
        </w:rPr>
        <w:t>.</w:t>
      </w:r>
    </w:p>
    <w:p>
      <w:pPr>
        <w:pStyle w:val="Normal"/>
        <w:rPr>
          <w:lang w:val="pt-BR"/>
        </w:rPr>
      </w:pPr>
      <w:r>
        <w:rPr>
          <w:lang w:val="pt-BR"/>
        </w:rPr>
      </w:r>
    </w:p>
    <w:tbl>
      <w:tblPr>
        <w:tblStyle w:val="Tabelacomgrade"/>
        <w:tblW w:w="9061" w:type="dxa"/>
        <w:jc w:val="left"/>
        <w:tblInd w:w="0" w:type="dxa"/>
        <w:tblCellMar>
          <w:top w:w="0" w:type="dxa"/>
          <w:left w:w="108" w:type="dxa"/>
          <w:bottom w:w="0" w:type="dxa"/>
          <w:right w:w="108" w:type="dxa"/>
        </w:tblCellMar>
        <w:tblLook w:firstRow="1" w:noVBand="1" w:lastRow="0" w:firstColumn="1" w:lastColumn="0" w:noHBand="0" w:val="04a0"/>
      </w:tblPr>
      <w:tblGrid>
        <w:gridCol w:w="7650"/>
        <w:gridCol w:w="1410"/>
      </w:tblGrid>
      <w:tr>
        <w:trPr/>
        <w:tc>
          <w:tcPr>
            <w:tcW w:w="7650" w:type="dxa"/>
            <w:tcBorders>
              <w:top w:val="nil"/>
              <w:left w:val="nil"/>
              <w:bottom w:val="nil"/>
              <w:right w:val="nil"/>
              <w:insideH w:val="nil"/>
              <w:insideV w:val="nil"/>
            </w:tcBorders>
            <w:shd w:fill="auto" w:val="clear"/>
            <w:vAlign w:val="center"/>
          </w:tcPr>
          <w:p>
            <w:pPr>
              <w:pStyle w:val="Normal"/>
              <w:spacing w:lineRule="auto" w:line="360"/>
              <w:ind w:hanging="0"/>
              <w:jc w:val="center"/>
              <w:rPr>
                <w:lang w:val="pt-BR"/>
              </w:rPr>
            </w:pPr>
            <w:r>
              <w:rPr/>
            </w:r>
            <m:oMath xmlns:m="http://schemas.openxmlformats.org/officeDocument/2006/math">
              <m:r>
                <m:rPr>
                  <m:lit/>
                  <m:nor/>
                </m:rPr>
                <w:rPr>
                  <w:rFonts w:ascii="Cambria Math" w:hAnsi="Cambria Math"/>
                </w:rPr>
                <m:t xml:space="preserve">Participação do Exigível </m:t>
              </m:r>
              <m:r>
                <m:rPr>
                  <m:lit/>
                  <m:nor/>
                </m:rPr>
                <w:rPr>
                  <w:rFonts w:ascii="Cambria Math" w:hAnsi="Cambria Math"/>
                </w:rPr>
                <m:t xml:space="preserve">Total</m:t>
              </m:r>
              <m:r>
                <m:rPr>
                  <m:lit/>
                  <m:nor/>
                </m:rPr>
                <w:rPr>
                  <w:rFonts w:ascii="Cambria Math" w:hAnsi="Cambria Math"/>
                </w:rPr>
                <m:t xml:space="preserve"> = </m:t>
              </m:r>
              <m:f>
                <m:num>
                  <m:r>
                    <m:rPr>
                      <m:lit/>
                      <m:nor/>
                    </m:rPr>
                    <w:rPr>
                      <w:rFonts w:ascii="Cambria Math" w:hAnsi="Cambria Math"/>
                    </w:rPr>
                    <m:t xml:space="preserve">Patrimônio Líquido</m:t>
                  </m:r>
                </m:num>
                <m:den>
                  <m:r>
                    <m:rPr>
                      <m:lit/>
                      <m:nor/>
                    </m:rPr>
                    <w:rPr>
                      <w:rFonts w:ascii="Cambria Math" w:hAnsi="Cambria Math"/>
                    </w:rPr>
                    <m:t xml:space="preserve">Exigível Total</m:t>
                  </m:r>
                </m:den>
              </m:f>
            </m:oMath>
          </w:p>
        </w:tc>
        <w:tc>
          <w:tcPr>
            <w:tcW w:w="1410" w:type="dxa"/>
            <w:tcBorders>
              <w:top w:val="nil"/>
              <w:left w:val="nil"/>
              <w:bottom w:val="nil"/>
              <w:right w:val="nil"/>
              <w:insideH w:val="nil"/>
              <w:insideV w:val="nil"/>
            </w:tcBorders>
            <w:shd w:fill="auto" w:val="clear"/>
            <w:vAlign w:val="center"/>
          </w:tcPr>
          <w:p>
            <w:pPr>
              <w:pStyle w:val="Caption"/>
              <w:keepNext/>
              <w:spacing w:lineRule="auto" w:line="360" w:before="0" w:after="0"/>
              <w:ind w:hanging="0"/>
              <w:jc w:val="left"/>
              <w:rPr/>
            </w:pPr>
            <w:bookmarkStart w:id="86" w:name="_Ref498687502"/>
            <w:r>
              <w:rPr>
                <w:b/>
                <w:i w:val="false"/>
                <w:color w:val="00000A"/>
                <w:sz w:val="24"/>
                <w:lang w:val="pt-BR"/>
              </w:rPr>
              <w:t xml:space="preserve">Equação </w:t>
            </w:r>
            <w:bookmarkEnd w:id="86"/>
            <w:r>
              <w:rPr>
                <w:b/>
                <w:i w:val="false"/>
                <w:color w:val="00000A"/>
                <w:sz w:val="24"/>
                <w:lang w:val="pt-BR"/>
              </w:rPr>
              <w:fldChar w:fldCharType="begin"/>
            </w:r>
            <w:r>
              <w:instrText> SEQ Equação \* ARABIC </w:instrText>
            </w:r>
            <w:r>
              <w:fldChar w:fldCharType="separate"/>
            </w:r>
            <w:r>
              <w:t>15</w:t>
            </w:r>
            <w:r>
              <w:fldChar w:fldCharType="end"/>
            </w:r>
          </w:p>
        </w:tc>
      </w:tr>
    </w:tbl>
    <w:p>
      <w:pPr>
        <w:pStyle w:val="Normal"/>
        <w:rPr>
          <w:lang w:val="pt-BR"/>
        </w:rPr>
      </w:pPr>
      <w:r>
        <w:rPr>
          <w:lang w:val="pt-BR"/>
        </w:rPr>
      </w:r>
    </w:p>
    <w:p>
      <w:pPr>
        <w:pStyle w:val="Normal"/>
        <w:rPr>
          <w:lang w:val="pt-BR"/>
        </w:rPr>
      </w:pPr>
      <w:r>
        <w:rPr>
          <w:lang w:val="pt-BR"/>
        </w:rPr>
        <w:t>A proporção de recursos próprios em relação aos recursos de terceiros a longo prazo existentes na empresa. Por exemplo, se este índice for igual a dois, indicará que para cada R$ 1,00 de dívida a longo prazo contraído pela empresa, existe R$ 2,00 colocado pelos acionistas e gerado pela própria empresa. O inverso (Exigível Total Patrimônio Líquido) mede o grau de endividamento total da empresa. Ou seja, se for 0,5, indicará que 50% do capital estão representados por dívidas a curto prazo.</w:t>
      </w:r>
    </w:p>
    <w:p>
      <w:pPr>
        <w:pStyle w:val="Normal"/>
        <w:rPr/>
      </w:pPr>
      <w:r>
        <w:rPr>
          <w:lang w:val="pt-BR"/>
        </w:rPr>
        <w:t xml:space="preserve">Estrutura do passivo exigível da empresa: ou seja, do volume de suas dívidas, qual a percentagem que deve ser paga a curto e longo prazo. Por exemplo, se o índice for igual a 0,4, indicará que 40% das exibilidade deverão ser pagas no próximo exercício e 60% em exercícios posteriores. O cálculo da imobilização permante é realizado através da expressão da </w:t>
      </w:r>
      <w:r>
        <w:rPr>
          <w:lang w:val="pt-BR"/>
        </w:rPr>
        <w:fldChar w:fldCharType="begin"/>
      </w:r>
      <w:r>
        <w:instrText> REF _Ref498687626 \h </w:instrText>
      </w:r>
      <w:r>
        <w:fldChar w:fldCharType="separate"/>
      </w:r>
      <w:r>
        <w:t>Equação 16</w:t>
      </w:r>
      <w:r>
        <w:fldChar w:fldCharType="end"/>
      </w:r>
      <w:r>
        <w:rPr>
          <w:lang w:val="pt-BR"/>
        </w:rPr>
        <w:t>.</w:t>
      </w:r>
    </w:p>
    <w:p>
      <w:pPr>
        <w:pStyle w:val="Normal"/>
        <w:rPr>
          <w:lang w:val="pt-BR"/>
        </w:rPr>
      </w:pPr>
      <w:r>
        <w:rPr>
          <w:lang w:val="pt-BR"/>
        </w:rPr>
      </w:r>
    </w:p>
    <w:tbl>
      <w:tblPr>
        <w:tblStyle w:val="Tabelacomgrade"/>
        <w:tblW w:w="9061" w:type="dxa"/>
        <w:jc w:val="left"/>
        <w:tblInd w:w="0" w:type="dxa"/>
        <w:tblCellMar>
          <w:top w:w="0" w:type="dxa"/>
          <w:left w:w="108" w:type="dxa"/>
          <w:bottom w:w="0" w:type="dxa"/>
          <w:right w:w="108" w:type="dxa"/>
        </w:tblCellMar>
        <w:tblLook w:firstRow="1" w:noVBand="1" w:lastRow="0" w:firstColumn="1" w:lastColumn="0" w:noHBand="0" w:val="04a0"/>
      </w:tblPr>
      <w:tblGrid>
        <w:gridCol w:w="7650"/>
        <w:gridCol w:w="1410"/>
      </w:tblGrid>
      <w:tr>
        <w:trPr/>
        <w:tc>
          <w:tcPr>
            <w:tcW w:w="7650" w:type="dxa"/>
            <w:tcBorders>
              <w:top w:val="nil"/>
              <w:left w:val="nil"/>
              <w:bottom w:val="nil"/>
              <w:right w:val="nil"/>
              <w:insideH w:val="nil"/>
              <w:insideV w:val="nil"/>
            </w:tcBorders>
            <w:shd w:fill="auto" w:val="clear"/>
            <w:vAlign w:val="center"/>
          </w:tcPr>
          <w:p>
            <w:pPr>
              <w:pStyle w:val="Normal"/>
              <w:spacing w:lineRule="auto" w:line="360"/>
              <w:ind w:hanging="0"/>
              <w:jc w:val="center"/>
              <w:rPr>
                <w:lang w:val="pt-BR"/>
              </w:rPr>
            </w:pPr>
            <w:r>
              <w:rPr/>
            </w:r>
            <m:oMath xmlns:m="http://schemas.openxmlformats.org/officeDocument/2006/math">
              <m:r>
                <m:rPr>
                  <m:lit/>
                  <m:nor/>
                </m:rPr>
                <w:rPr>
                  <w:rFonts w:ascii="Cambria Math" w:hAnsi="Cambria Math"/>
                </w:rPr>
                <m:t xml:space="preserve">Imobiliza</m:t>
              </m:r>
              <m:r>
                <m:rPr>
                  <m:lit/>
                  <m:nor/>
                </m:rPr>
                <w:rPr>
                  <w:rFonts w:ascii="Cambria Math" w:hAnsi="Cambria Math"/>
                </w:rPr>
                <m:t xml:space="preserve">çã</m:t>
              </m:r>
              <m:r>
                <m:rPr>
                  <m:lit/>
                  <m:nor/>
                </m:rPr>
                <w:rPr>
                  <w:rFonts w:ascii="Cambria Math" w:hAnsi="Cambria Math"/>
                </w:rPr>
                <m:t xml:space="preserve">o de Recursos Permanentes</m:t>
              </m:r>
              <m:r>
                <m:rPr>
                  <m:lit/>
                  <m:nor/>
                </m:rPr>
                <w:rPr>
                  <w:rFonts w:ascii="Cambria Math" w:hAnsi="Cambria Math"/>
                </w:rPr>
                <m:t xml:space="preserve"> = </m:t>
              </m:r>
              <m:f>
                <m:num>
                  <m:r>
                    <m:rPr>
                      <m:lit/>
                      <m:nor/>
                    </m:rPr>
                    <w:rPr>
                      <w:rFonts w:ascii="Cambria Math" w:hAnsi="Cambria Math"/>
                    </w:rPr>
                    <m:t xml:space="preserve">Ativo Permanente</m:t>
                  </m:r>
                </m:num>
                <m:den>
                  <m:r>
                    <m:rPr>
                      <m:lit/>
                      <m:nor/>
                    </m:rPr>
                    <w:rPr>
                      <w:rFonts w:ascii="Cambria Math" w:hAnsi="Cambria Math"/>
                    </w:rPr>
                    <m:t xml:space="preserve">Patrimônio Líquido </m:t>
                  </m:r>
                  <m:r>
                    <m:rPr>
                      <m:lit/>
                      <m:nor/>
                    </m:rPr>
                    <w:rPr>
                      <w:rFonts w:ascii="Cambria Math" w:hAnsi="Cambria Math"/>
                    </w:rPr>
                    <m:t xml:space="preserve">+</m:t>
                  </m:r>
                  <m:r>
                    <m:rPr>
                      <m:lit/>
                      <m:nor/>
                    </m:rPr>
                    <w:rPr>
                      <w:rFonts w:ascii="Cambria Math" w:hAnsi="Cambria Math"/>
                    </w:rPr>
                    <m:t xml:space="preserve"> Exigível</m:t>
                  </m:r>
                </m:den>
              </m:f>
            </m:oMath>
          </w:p>
        </w:tc>
        <w:tc>
          <w:tcPr>
            <w:tcW w:w="1410" w:type="dxa"/>
            <w:tcBorders>
              <w:top w:val="nil"/>
              <w:left w:val="nil"/>
              <w:bottom w:val="nil"/>
              <w:right w:val="nil"/>
              <w:insideH w:val="nil"/>
              <w:insideV w:val="nil"/>
            </w:tcBorders>
            <w:shd w:fill="auto" w:val="clear"/>
            <w:vAlign w:val="center"/>
          </w:tcPr>
          <w:p>
            <w:pPr>
              <w:pStyle w:val="Caption"/>
              <w:keepNext/>
              <w:spacing w:lineRule="auto" w:line="360" w:before="0" w:after="0"/>
              <w:ind w:hanging="0"/>
              <w:jc w:val="left"/>
              <w:rPr/>
            </w:pPr>
            <w:bookmarkStart w:id="87" w:name="_Ref498687626"/>
            <w:r>
              <w:rPr>
                <w:b/>
                <w:i w:val="false"/>
                <w:color w:val="00000A"/>
                <w:sz w:val="24"/>
                <w:lang w:val="pt-BR"/>
              </w:rPr>
              <w:t xml:space="preserve">Equação </w:t>
            </w:r>
            <w:bookmarkEnd w:id="87"/>
            <w:r>
              <w:rPr>
                <w:b/>
                <w:i w:val="false"/>
                <w:color w:val="00000A"/>
                <w:sz w:val="24"/>
                <w:lang w:val="pt-BR"/>
              </w:rPr>
              <w:fldChar w:fldCharType="begin"/>
            </w:r>
            <w:r>
              <w:instrText> SEQ Equação \* ARABIC </w:instrText>
            </w:r>
            <w:r>
              <w:fldChar w:fldCharType="separate"/>
            </w:r>
            <w:r>
              <w:t>16</w:t>
            </w:r>
            <w:r>
              <w:fldChar w:fldCharType="end"/>
            </w:r>
          </w:p>
        </w:tc>
      </w:tr>
    </w:tbl>
    <w:p>
      <w:pPr>
        <w:pStyle w:val="Normal"/>
        <w:rPr>
          <w:lang w:val="pt-BR"/>
        </w:rPr>
      </w:pPr>
      <w:r>
        <w:rPr>
          <w:lang w:val="pt-BR"/>
        </w:rPr>
      </w:r>
    </w:p>
    <w:p>
      <w:pPr>
        <w:pStyle w:val="Normal"/>
        <w:rPr>
          <w:lang w:val="pt-BR"/>
        </w:rPr>
      </w:pPr>
      <w:r>
        <w:rPr>
          <w:lang w:val="pt-BR"/>
        </w:rPr>
        <w:t>Grau de imobilização dos recursos exigíveis a longo prazo e os próprios da empresa, ou seja, qual a parcela dos seus fundos a longo prazo que está financiando o ativo a longo prazo. Por exemplo, se este índice for igual a 0,6, que significará que 60% do capital permanente estão alocados ao ativo permanente, estando o resto (40%) financiando o circulante e o realizável a longo prazo. Se o índice apresentar um resultado maior que (100%), indica que o patrimônio líquido e o exigível a longo prazo não são suficientes para cobrir o ativo permanente. Neste caso, conclui-se que o passivo circulante está financiando uma parte dos investimentos permanentes da empresa.</w:t>
      </w:r>
    </w:p>
    <w:p>
      <w:pPr>
        <w:pStyle w:val="Normal"/>
        <w:rPr>
          <w:lang w:val="pt-BR"/>
        </w:rPr>
      </w:pPr>
      <w:r>
        <w:rPr>
          <w:lang w:val="pt-BR"/>
        </w:rPr>
      </w:r>
    </w:p>
    <w:p>
      <w:pPr>
        <w:pStyle w:val="Normal"/>
        <w:rPr/>
      </w:pPr>
      <w:r>
        <w:rPr>
          <w:lang w:val="pt-BR"/>
        </w:rPr>
        <w:t xml:space="preserve">Portanto, os cálculos de imobilização de recursos próprios e de terceiros a longo prazo são realizados através das expressões da </w:t>
      </w:r>
      <w:r>
        <w:rPr>
          <w:lang w:val="pt-BR"/>
        </w:rPr>
        <w:fldChar w:fldCharType="begin"/>
      </w:r>
      <w:r>
        <w:instrText> REF _Ref498687830 \h </w:instrText>
      </w:r>
      <w:r>
        <w:fldChar w:fldCharType="separate"/>
      </w:r>
      <w:r>
        <w:t>Equação 17</w:t>
      </w:r>
      <w:r>
        <w:fldChar w:fldCharType="end"/>
      </w:r>
      <w:r>
        <w:rPr>
          <w:lang w:val="pt-BR"/>
        </w:rPr>
        <w:t xml:space="preserve"> e </w:t>
      </w:r>
      <w:r>
        <w:rPr>
          <w:lang w:val="pt-BR"/>
        </w:rPr>
        <w:fldChar w:fldCharType="begin"/>
      </w:r>
      <w:r>
        <w:instrText> REF _Ref498688029 \h </w:instrText>
      </w:r>
      <w:r>
        <w:fldChar w:fldCharType="separate"/>
      </w:r>
      <w:r>
        <w:t>Equação 18</w:t>
      </w:r>
      <w:r>
        <w:fldChar w:fldCharType="end"/>
      </w:r>
      <w:r>
        <w:rPr>
          <w:lang w:val="pt-BR"/>
        </w:rPr>
        <w:t>.</w:t>
      </w:r>
    </w:p>
    <w:p>
      <w:pPr>
        <w:pStyle w:val="Normal"/>
        <w:rPr>
          <w:lang w:val="pt-BR"/>
        </w:rPr>
      </w:pPr>
      <w:r>
        <w:rPr>
          <w:lang w:val="pt-BR"/>
        </w:rPr>
      </w:r>
    </w:p>
    <w:tbl>
      <w:tblPr>
        <w:tblStyle w:val="Tabelacomgrade"/>
        <w:tblW w:w="9061" w:type="dxa"/>
        <w:jc w:val="left"/>
        <w:tblInd w:w="0" w:type="dxa"/>
        <w:tblCellMar>
          <w:top w:w="0" w:type="dxa"/>
          <w:left w:w="108" w:type="dxa"/>
          <w:bottom w:w="0" w:type="dxa"/>
          <w:right w:w="108" w:type="dxa"/>
        </w:tblCellMar>
        <w:tblLook w:firstRow="1" w:noVBand="1" w:lastRow="0" w:firstColumn="1" w:lastColumn="0" w:noHBand="0" w:val="04a0"/>
      </w:tblPr>
      <w:tblGrid>
        <w:gridCol w:w="7650"/>
        <w:gridCol w:w="1410"/>
      </w:tblGrid>
      <w:tr>
        <w:trPr/>
        <w:tc>
          <w:tcPr>
            <w:tcW w:w="7650" w:type="dxa"/>
            <w:tcBorders>
              <w:top w:val="nil"/>
              <w:left w:val="nil"/>
              <w:bottom w:val="nil"/>
              <w:right w:val="nil"/>
              <w:insideH w:val="nil"/>
              <w:insideV w:val="nil"/>
            </w:tcBorders>
            <w:shd w:fill="auto" w:val="clear"/>
            <w:vAlign w:val="center"/>
          </w:tcPr>
          <w:p>
            <w:pPr>
              <w:pStyle w:val="Normal"/>
              <w:spacing w:lineRule="auto" w:line="360"/>
              <w:ind w:hanging="0"/>
              <w:jc w:val="center"/>
              <w:rPr>
                <w:lang w:val="pt-BR"/>
              </w:rPr>
            </w:pPr>
            <w:r>
              <w:rPr/>
            </w:r>
            <m:oMath xmlns:m="http://schemas.openxmlformats.org/officeDocument/2006/math">
              <m:r>
                <m:rPr>
                  <m:lit/>
                  <m:nor/>
                </m:rPr>
                <w:rPr>
                  <w:rFonts w:ascii="Cambria Math" w:hAnsi="Cambria Math"/>
                </w:rPr>
                <m:t xml:space="preserve">Imobiliza</m:t>
              </m:r>
              <m:r>
                <m:rPr>
                  <m:lit/>
                  <m:nor/>
                </m:rPr>
                <w:rPr>
                  <w:rFonts w:ascii="Cambria Math" w:hAnsi="Cambria Math"/>
                </w:rPr>
                <m:t xml:space="preserve">çã</m:t>
              </m:r>
              <m:r>
                <m:rPr>
                  <m:lit/>
                  <m:nor/>
                </m:rPr>
                <w:rPr>
                  <w:rFonts w:ascii="Cambria Math" w:hAnsi="Cambria Math"/>
                </w:rPr>
                <m:t xml:space="preserve">o de Recursos Pr</m:t>
              </m:r>
              <m:r>
                <m:rPr>
                  <m:lit/>
                  <m:nor/>
                </m:rPr>
                <w:rPr>
                  <w:rFonts w:ascii="Cambria Math" w:hAnsi="Cambria Math"/>
                </w:rPr>
                <m:t xml:space="preserve">ó</m:t>
              </m:r>
              <m:r>
                <m:rPr>
                  <m:lit/>
                  <m:nor/>
                </m:rPr>
                <w:rPr>
                  <w:rFonts w:ascii="Cambria Math" w:hAnsi="Cambria Math"/>
                </w:rPr>
                <m:t xml:space="preserve">prios</m:t>
              </m:r>
              <m:r>
                <m:rPr>
                  <m:lit/>
                  <m:nor/>
                </m:rPr>
                <w:rPr>
                  <w:rFonts w:ascii="Cambria Math" w:hAnsi="Cambria Math"/>
                </w:rPr>
                <m:t xml:space="preserve"> = </m:t>
              </m:r>
              <m:f>
                <m:num>
                  <m:r>
                    <m:rPr>
                      <m:lit/>
                      <m:nor/>
                    </m:rPr>
                    <w:rPr>
                      <w:rFonts w:ascii="Cambria Math" w:hAnsi="Cambria Math"/>
                    </w:rPr>
                    <m:t xml:space="preserve">Ativo Permanente</m:t>
                  </m:r>
                </m:num>
                <m:den>
                  <m:r>
                    <m:rPr>
                      <m:lit/>
                      <m:nor/>
                    </m:rPr>
                    <w:rPr>
                      <w:rFonts w:ascii="Cambria Math" w:hAnsi="Cambria Math"/>
                    </w:rPr>
                    <m:t xml:space="preserve">Exigível a Longo Prazo</m:t>
                  </m:r>
                </m:den>
              </m:f>
            </m:oMath>
          </w:p>
        </w:tc>
        <w:tc>
          <w:tcPr>
            <w:tcW w:w="1410" w:type="dxa"/>
            <w:tcBorders>
              <w:top w:val="nil"/>
              <w:left w:val="nil"/>
              <w:bottom w:val="nil"/>
              <w:right w:val="nil"/>
              <w:insideH w:val="nil"/>
              <w:insideV w:val="nil"/>
            </w:tcBorders>
            <w:shd w:fill="auto" w:val="clear"/>
            <w:vAlign w:val="center"/>
          </w:tcPr>
          <w:p>
            <w:pPr>
              <w:pStyle w:val="Caption"/>
              <w:keepNext/>
              <w:spacing w:lineRule="auto" w:line="360" w:before="0" w:after="0"/>
              <w:ind w:hanging="0"/>
              <w:jc w:val="left"/>
              <w:rPr/>
            </w:pPr>
            <w:bookmarkStart w:id="88" w:name="_Ref498687830"/>
            <w:r>
              <w:rPr>
                <w:b/>
                <w:i w:val="false"/>
                <w:color w:val="00000A"/>
                <w:sz w:val="24"/>
                <w:lang w:val="pt-BR"/>
              </w:rPr>
              <w:t xml:space="preserve">Equação </w:t>
            </w:r>
            <w:bookmarkEnd w:id="88"/>
            <w:r>
              <w:rPr>
                <w:b/>
                <w:i w:val="false"/>
                <w:color w:val="00000A"/>
                <w:sz w:val="24"/>
                <w:lang w:val="pt-BR"/>
              </w:rPr>
              <w:fldChar w:fldCharType="begin"/>
            </w:r>
            <w:r>
              <w:instrText> SEQ Equação \* ARABIC </w:instrText>
            </w:r>
            <w:r>
              <w:fldChar w:fldCharType="separate"/>
            </w:r>
            <w:r>
              <w:t>17</w:t>
            </w:r>
            <w:r>
              <w:fldChar w:fldCharType="end"/>
            </w:r>
          </w:p>
        </w:tc>
      </w:tr>
    </w:tbl>
    <w:p>
      <w:pPr>
        <w:pStyle w:val="Normal"/>
        <w:rPr>
          <w:lang w:val="pt-BR"/>
        </w:rPr>
      </w:pPr>
      <w:r>
        <w:rPr>
          <w:lang w:val="pt-BR"/>
        </w:rPr>
      </w:r>
    </w:p>
    <w:tbl>
      <w:tblPr>
        <w:tblStyle w:val="Tabelacomgrade"/>
        <w:tblW w:w="9061" w:type="dxa"/>
        <w:jc w:val="left"/>
        <w:tblInd w:w="0" w:type="dxa"/>
        <w:tblCellMar>
          <w:top w:w="0" w:type="dxa"/>
          <w:left w:w="108" w:type="dxa"/>
          <w:bottom w:w="0" w:type="dxa"/>
          <w:right w:w="108" w:type="dxa"/>
        </w:tblCellMar>
        <w:tblLook w:firstRow="1" w:noVBand="1" w:lastRow="0" w:firstColumn="1" w:lastColumn="0" w:noHBand="0" w:val="04a0"/>
      </w:tblPr>
      <w:tblGrid>
        <w:gridCol w:w="7650"/>
        <w:gridCol w:w="1410"/>
      </w:tblGrid>
      <w:tr>
        <w:trPr/>
        <w:tc>
          <w:tcPr>
            <w:tcW w:w="7650" w:type="dxa"/>
            <w:tcBorders>
              <w:top w:val="nil"/>
              <w:left w:val="nil"/>
              <w:bottom w:val="nil"/>
              <w:right w:val="nil"/>
              <w:insideH w:val="nil"/>
              <w:insideV w:val="nil"/>
            </w:tcBorders>
            <w:shd w:fill="auto" w:val="clear"/>
            <w:vAlign w:val="center"/>
          </w:tcPr>
          <w:p>
            <w:pPr>
              <w:pStyle w:val="Normal"/>
              <w:spacing w:lineRule="auto" w:line="360"/>
              <w:ind w:hanging="0"/>
              <w:jc w:val="center"/>
              <w:rPr>
                <w:lang w:val="pt-BR"/>
              </w:rPr>
            </w:pPr>
            <w:r>
              <w:rPr/>
            </w:r>
            <m:oMath xmlns:m="http://schemas.openxmlformats.org/officeDocument/2006/math">
              <m:r>
                <m:rPr>
                  <m:lit/>
                  <m:nor/>
                </m:rPr>
                <w:rPr>
                  <w:rFonts w:ascii="Cambria Math" w:hAnsi="Cambria Math"/>
                </w:rPr>
                <m:t xml:space="preserve">Imobiliza</m:t>
              </m:r>
              <m:r>
                <m:rPr>
                  <m:lit/>
                  <m:nor/>
                </m:rPr>
                <w:rPr>
                  <w:rFonts w:ascii="Cambria Math" w:hAnsi="Cambria Math"/>
                </w:rPr>
                <m:t xml:space="preserve">çã</m:t>
              </m:r>
              <m:r>
                <m:rPr>
                  <m:lit/>
                  <m:nor/>
                </m:rPr>
                <w:rPr>
                  <w:rFonts w:ascii="Cambria Math" w:hAnsi="Cambria Math"/>
                </w:rPr>
                <m:t xml:space="preserve">o de Recursos de Terceiros</m:t>
              </m:r>
              <m:r>
                <m:rPr>
                  <m:lit/>
                  <m:nor/>
                </m:rPr>
                <w:rPr>
                  <w:rFonts w:ascii="Cambria Math" w:hAnsi="Cambria Math"/>
                </w:rPr>
                <m:t xml:space="preserve"> = </m:t>
              </m:r>
              <m:f>
                <m:num>
                  <m:r>
                    <m:rPr>
                      <m:lit/>
                      <m:nor/>
                    </m:rPr>
                    <w:rPr>
                      <w:rFonts w:ascii="Cambria Math" w:hAnsi="Cambria Math"/>
                    </w:rPr>
                    <m:t xml:space="preserve">Ativo Permanente</m:t>
                  </m:r>
                </m:num>
                <m:den>
                  <m:r>
                    <m:rPr>
                      <m:lit/>
                      <m:nor/>
                    </m:rPr>
                    <w:rPr>
                      <w:rFonts w:ascii="Cambria Math" w:hAnsi="Cambria Math"/>
                    </w:rPr>
                    <m:t xml:space="preserve">Patrimônio Líquido</m:t>
                  </m:r>
                </m:den>
              </m:f>
            </m:oMath>
          </w:p>
        </w:tc>
        <w:tc>
          <w:tcPr>
            <w:tcW w:w="1410" w:type="dxa"/>
            <w:tcBorders>
              <w:top w:val="nil"/>
              <w:left w:val="nil"/>
              <w:bottom w:val="nil"/>
              <w:right w:val="nil"/>
              <w:insideH w:val="nil"/>
              <w:insideV w:val="nil"/>
            </w:tcBorders>
            <w:shd w:fill="auto" w:val="clear"/>
            <w:vAlign w:val="center"/>
          </w:tcPr>
          <w:p>
            <w:pPr>
              <w:pStyle w:val="Caption"/>
              <w:keepNext/>
              <w:spacing w:lineRule="auto" w:line="360" w:before="0" w:after="0"/>
              <w:ind w:hanging="0"/>
              <w:jc w:val="left"/>
              <w:rPr/>
            </w:pPr>
            <w:bookmarkStart w:id="89" w:name="_Ref498688029"/>
            <w:r>
              <w:rPr>
                <w:b/>
                <w:i w:val="false"/>
                <w:color w:val="00000A"/>
                <w:sz w:val="24"/>
                <w:lang w:val="pt-BR"/>
              </w:rPr>
              <w:t xml:space="preserve">Equação </w:t>
            </w:r>
            <w:bookmarkEnd w:id="89"/>
            <w:r>
              <w:rPr>
                <w:b/>
                <w:i w:val="false"/>
                <w:color w:val="00000A"/>
                <w:sz w:val="24"/>
                <w:lang w:val="pt-BR"/>
              </w:rPr>
              <w:fldChar w:fldCharType="begin"/>
            </w:r>
            <w:r>
              <w:instrText> SEQ Equação \* ARABIC </w:instrText>
            </w:r>
            <w:r>
              <w:fldChar w:fldCharType="separate"/>
            </w:r>
            <w:r>
              <w:t>18</w:t>
            </w:r>
            <w:r>
              <w:fldChar w:fldCharType="end"/>
            </w:r>
          </w:p>
        </w:tc>
      </w:tr>
    </w:tbl>
    <w:p>
      <w:pPr>
        <w:pStyle w:val="Normal"/>
        <w:rPr>
          <w:lang w:val="pt-BR"/>
        </w:rPr>
      </w:pPr>
      <w:r>
        <w:rPr>
          <w:lang w:val="pt-BR"/>
        </w:rPr>
      </w:r>
    </w:p>
    <w:p>
      <w:pPr>
        <w:pStyle w:val="Normal"/>
        <w:rPr>
          <w:lang w:val="pt-BR"/>
        </w:rPr>
      </w:pPr>
      <w:r>
        <w:rPr>
          <w:lang w:val="pt-BR"/>
        </w:rPr>
        <w:t>Proporções de imobilizações levadas a efeito pelos recursos de terceiros a longo prazo e pelo recurso próprios, considerando separadamente. Ou seja, do volume total investido no ativo permanente, qual é a participação dos capitais próprios e recursos de terceiros a longo prazo. Esses dois índices são um desdobramento do grau de imobilização total.</w:t>
      </w:r>
    </w:p>
    <w:p>
      <w:pPr>
        <w:pStyle w:val="Normal"/>
        <w:rPr>
          <w:lang w:val="pt-BR"/>
        </w:rPr>
      </w:pPr>
      <w:r>
        <w:rPr>
          <w:lang w:val="pt-BR"/>
        </w:rPr>
      </w:r>
    </w:p>
    <w:p>
      <w:pPr>
        <w:pStyle w:val="Ttulo4"/>
        <w:numPr>
          <w:ilvl w:val="3"/>
          <w:numId w:val="3"/>
        </w:numPr>
        <w:spacing w:before="0" w:after="0"/>
        <w:rPr>
          <w:rFonts w:ascii="Times New Roman" w:hAnsi="Times New Roman" w:cs="Times New Roman"/>
          <w:color w:val="00000A"/>
          <w:lang w:val="pt-BR"/>
        </w:rPr>
      </w:pPr>
      <w:r>
        <w:rPr>
          <w:rFonts w:cs="Times New Roman" w:ascii="Times New Roman" w:hAnsi="Times New Roman"/>
          <w:color w:val="00000A"/>
          <w:lang w:val="pt-BR"/>
        </w:rPr>
        <w:t>Análise da estrutura de imobilização</w:t>
      </w:r>
    </w:p>
    <w:p>
      <w:pPr>
        <w:pStyle w:val="Normal"/>
        <w:rPr>
          <w:lang w:val="pt-BR"/>
        </w:rPr>
      </w:pPr>
      <w:r>
        <w:rPr>
          <w:lang w:val="pt-BR"/>
        </w:rPr>
      </w:r>
    </w:p>
    <w:p>
      <w:pPr>
        <w:pStyle w:val="Normal"/>
        <w:rPr>
          <w:lang w:val="pt-BR"/>
        </w:rPr>
      </w:pPr>
      <w:r>
        <w:rPr>
          <w:lang w:val="pt-BR"/>
        </w:rPr>
        <w:t>A segunda estrutura refere-se à imobilização de recursos, que busca avaliar os investimentos realizados e sua capacidade de geração de ganhos. Essa análise pode ser realizada em duas etapas:</w:t>
      </w:r>
    </w:p>
    <w:p>
      <w:pPr>
        <w:pStyle w:val="Normal"/>
        <w:rPr>
          <w:lang w:val="pt-BR"/>
        </w:rPr>
      </w:pPr>
      <w:r>
        <w:rPr>
          <w:lang w:val="pt-BR"/>
        </w:rPr>
      </w:r>
    </w:p>
    <w:p>
      <w:pPr>
        <w:pStyle w:val="ListParagraph"/>
        <w:numPr>
          <w:ilvl w:val="0"/>
          <w:numId w:val="6"/>
        </w:numPr>
        <w:rPr>
          <w:lang w:val="pt-BR"/>
        </w:rPr>
      </w:pPr>
      <w:r>
        <w:rPr>
          <w:lang w:val="pt-BR"/>
        </w:rPr>
        <w:t>Estudo da dependência ou independência financeira dos investimentos; e</w:t>
      </w:r>
    </w:p>
    <w:p>
      <w:pPr>
        <w:pStyle w:val="ListParagraph"/>
        <w:numPr>
          <w:ilvl w:val="0"/>
          <w:numId w:val="6"/>
        </w:numPr>
        <w:rPr>
          <w:lang w:val="pt-BR"/>
        </w:rPr>
      </w:pPr>
      <w:r>
        <w:rPr>
          <w:lang w:val="pt-BR"/>
        </w:rPr>
        <w:t>Estudo do ativo imobilizado.</w:t>
      </w:r>
    </w:p>
    <w:p>
      <w:pPr>
        <w:pStyle w:val="Normal"/>
        <w:rPr>
          <w:lang w:val="pt-BR"/>
        </w:rPr>
      </w:pPr>
      <w:r>
        <w:rPr>
          <w:lang w:val="pt-BR"/>
        </w:rPr>
      </w:r>
    </w:p>
    <w:p>
      <w:pPr>
        <w:pStyle w:val="Normal"/>
        <w:rPr>
          <w:lang w:val="pt-BR"/>
        </w:rPr>
      </w:pPr>
      <w:r>
        <w:rPr>
          <w:lang w:val="pt-BR"/>
        </w:rPr>
        <w:t>O estudo do ativo imobilizado é dividido em:</w:t>
      </w:r>
    </w:p>
    <w:p>
      <w:pPr>
        <w:pStyle w:val="Normal"/>
        <w:rPr>
          <w:lang w:val="pt-BR"/>
        </w:rPr>
      </w:pPr>
      <w:r>
        <w:rPr>
          <w:lang w:val="pt-BR"/>
        </w:rPr>
      </w:r>
    </w:p>
    <w:p>
      <w:pPr>
        <w:pStyle w:val="ListParagraph"/>
        <w:numPr>
          <w:ilvl w:val="0"/>
          <w:numId w:val="6"/>
        </w:numPr>
        <w:rPr>
          <w:lang w:val="pt-BR"/>
        </w:rPr>
      </w:pPr>
      <w:r>
        <w:rPr>
          <w:lang w:val="pt-BR"/>
        </w:rPr>
        <w:t>Nível de automatização;</w:t>
      </w:r>
    </w:p>
    <w:p>
      <w:pPr>
        <w:pStyle w:val="ListParagraph"/>
        <w:numPr>
          <w:ilvl w:val="0"/>
          <w:numId w:val="6"/>
        </w:numPr>
        <w:rPr>
          <w:lang w:val="pt-BR"/>
        </w:rPr>
      </w:pPr>
      <w:r>
        <w:rPr>
          <w:lang w:val="pt-BR"/>
        </w:rPr>
        <w:t>Produção por imobilizado;</w:t>
      </w:r>
    </w:p>
    <w:p>
      <w:pPr>
        <w:pStyle w:val="ListParagraph"/>
        <w:numPr>
          <w:ilvl w:val="0"/>
          <w:numId w:val="6"/>
        </w:numPr>
        <w:rPr>
          <w:lang w:val="pt-BR"/>
        </w:rPr>
      </w:pPr>
      <w:r>
        <w:rPr>
          <w:lang w:val="pt-BR"/>
        </w:rPr>
        <w:t>Grau de comercialização da produção;</w:t>
      </w:r>
    </w:p>
    <w:p>
      <w:pPr>
        <w:pStyle w:val="ListParagraph"/>
        <w:numPr>
          <w:ilvl w:val="0"/>
          <w:numId w:val="6"/>
        </w:numPr>
        <w:rPr>
          <w:lang w:val="pt-BR"/>
        </w:rPr>
      </w:pPr>
      <w:r>
        <w:rPr>
          <w:lang w:val="pt-BR"/>
        </w:rPr>
        <w:t>Giro do imobilizado; e</w:t>
      </w:r>
    </w:p>
    <w:p>
      <w:pPr>
        <w:pStyle w:val="ListParagraph"/>
        <w:numPr>
          <w:ilvl w:val="0"/>
          <w:numId w:val="6"/>
        </w:numPr>
        <w:rPr>
          <w:lang w:val="pt-BR"/>
        </w:rPr>
      </w:pPr>
      <w:r>
        <w:rPr>
          <w:lang w:val="pt-BR"/>
        </w:rPr>
        <w:t>Vida útil do ativo imobilizado.</w:t>
      </w:r>
    </w:p>
    <w:p>
      <w:pPr>
        <w:pStyle w:val="Normal"/>
        <w:rPr>
          <w:lang w:val="pt-BR"/>
        </w:rPr>
      </w:pPr>
      <w:r>
        <w:rPr>
          <w:lang w:val="pt-BR"/>
        </w:rPr>
      </w:r>
    </w:p>
    <w:p>
      <w:pPr>
        <w:pStyle w:val="Ttulo4"/>
        <w:numPr>
          <w:ilvl w:val="3"/>
          <w:numId w:val="3"/>
        </w:numPr>
        <w:spacing w:before="0" w:after="0"/>
        <w:rPr>
          <w:rFonts w:ascii="Times New Roman" w:hAnsi="Times New Roman" w:cs="Times New Roman"/>
          <w:i w:val="false"/>
          <w:i w:val="false"/>
          <w:color w:val="00000A"/>
          <w:lang w:val="pt-BR"/>
        </w:rPr>
      </w:pPr>
      <w:r>
        <w:rPr>
          <w:rFonts w:cs="Times New Roman" w:ascii="Times New Roman" w:hAnsi="Times New Roman"/>
          <w:i w:val="false"/>
          <w:color w:val="00000A"/>
          <w:lang w:val="pt-BR"/>
        </w:rPr>
        <w:t>Independência financeira da empresa</w:t>
      </w:r>
    </w:p>
    <w:p>
      <w:pPr>
        <w:pStyle w:val="Normal"/>
        <w:rPr>
          <w:lang w:val="pt-BR"/>
        </w:rPr>
      </w:pPr>
      <w:r>
        <w:rPr>
          <w:lang w:val="pt-BR"/>
        </w:rPr>
      </w:r>
    </w:p>
    <w:p>
      <w:pPr>
        <w:pStyle w:val="Normal"/>
        <w:rPr>
          <w:lang w:val="pt-BR"/>
        </w:rPr>
      </w:pPr>
      <w:r>
        <w:rPr>
          <w:lang w:val="pt-BR"/>
        </w:rPr>
        <w:t>A independência financeira da empresa é o montante investido pela empresa no seu ativo, qual é a participação dos recursos próprios.</w:t>
      </w:r>
    </w:p>
    <w:p>
      <w:pPr>
        <w:pStyle w:val="Normal"/>
        <w:rPr>
          <w:lang w:val="pt-BR"/>
        </w:rPr>
      </w:pPr>
      <w:r>
        <w:rPr>
          <w:lang w:val="pt-BR"/>
        </w:rPr>
        <w:t>Por exemplo, se o índice for igual a 0,6, significará que 60% do ativo são financiados por capital próprios e 40%, por capitais de terceiros. Quanto menor se apresentar este índice, menor será a independência financeira, isto é, a empresa se encontrará mais dependente dos capitais externos.</w:t>
      </w:r>
    </w:p>
    <w:p>
      <w:pPr>
        <w:pStyle w:val="Normal"/>
        <w:rPr/>
      </w:pPr>
      <w:r>
        <w:rPr>
          <w:lang w:val="pt-BR"/>
        </w:rPr>
        <w:t xml:space="preserve">O cálculo da independência financeira é realizado através da expressão da </w:t>
      </w:r>
      <w:r>
        <w:rPr>
          <w:lang w:val="pt-BR"/>
        </w:rPr>
        <w:fldChar w:fldCharType="begin"/>
      </w:r>
      <w:r>
        <w:instrText> REF _Ref498688482 \h </w:instrText>
      </w:r>
      <w:r>
        <w:fldChar w:fldCharType="separate"/>
      </w:r>
      <w:r>
        <w:t>Equação 19</w:t>
      </w:r>
      <w:r>
        <w:fldChar w:fldCharType="end"/>
      </w:r>
      <w:r>
        <w:rPr>
          <w:lang w:val="pt-BR"/>
        </w:rPr>
        <w:t>.</w:t>
      </w:r>
    </w:p>
    <w:p>
      <w:pPr>
        <w:pStyle w:val="Normal"/>
        <w:rPr>
          <w:lang w:val="pt-BR"/>
        </w:rPr>
      </w:pPr>
      <w:r>
        <w:rPr>
          <w:lang w:val="pt-BR"/>
        </w:rPr>
      </w:r>
    </w:p>
    <w:tbl>
      <w:tblPr>
        <w:tblStyle w:val="Tabelacomgrade"/>
        <w:tblW w:w="9061" w:type="dxa"/>
        <w:jc w:val="left"/>
        <w:tblInd w:w="0" w:type="dxa"/>
        <w:tblCellMar>
          <w:top w:w="0" w:type="dxa"/>
          <w:left w:w="108" w:type="dxa"/>
          <w:bottom w:w="0" w:type="dxa"/>
          <w:right w:w="108" w:type="dxa"/>
        </w:tblCellMar>
        <w:tblLook w:firstRow="1" w:noVBand="1" w:lastRow="0" w:firstColumn="1" w:lastColumn="0" w:noHBand="0" w:val="04a0"/>
      </w:tblPr>
      <w:tblGrid>
        <w:gridCol w:w="7650"/>
        <w:gridCol w:w="1410"/>
      </w:tblGrid>
      <w:tr>
        <w:trPr/>
        <w:tc>
          <w:tcPr>
            <w:tcW w:w="7650" w:type="dxa"/>
            <w:tcBorders>
              <w:top w:val="nil"/>
              <w:left w:val="nil"/>
              <w:bottom w:val="nil"/>
              <w:right w:val="nil"/>
              <w:insideH w:val="nil"/>
              <w:insideV w:val="nil"/>
            </w:tcBorders>
            <w:shd w:fill="auto" w:val="clear"/>
            <w:vAlign w:val="center"/>
          </w:tcPr>
          <w:p>
            <w:pPr>
              <w:pStyle w:val="Normal"/>
              <w:spacing w:lineRule="auto" w:line="360"/>
              <w:ind w:hanging="0"/>
              <w:jc w:val="center"/>
              <w:rPr>
                <w:lang w:val="pt-BR"/>
              </w:rPr>
            </w:pPr>
            <w:r>
              <w:rPr/>
            </w:r>
            <m:oMath xmlns:m="http://schemas.openxmlformats.org/officeDocument/2006/math">
              <m:r>
                <m:rPr>
                  <m:lit/>
                  <m:nor/>
                </m:rPr>
                <w:rPr>
                  <w:rFonts w:ascii="Cambria Math" w:hAnsi="Cambria Math"/>
                </w:rPr>
                <m:t xml:space="preserve">Independ</m:t>
              </m:r>
              <m:r>
                <m:rPr>
                  <m:lit/>
                  <m:nor/>
                </m:rPr>
                <w:rPr>
                  <w:rFonts w:ascii="Cambria Math" w:hAnsi="Cambria Math"/>
                </w:rPr>
                <m:t xml:space="preserve">ê</m:t>
              </m:r>
              <m:r>
                <m:rPr>
                  <m:lit/>
                  <m:nor/>
                </m:rPr>
                <w:rPr>
                  <w:rFonts w:ascii="Cambria Math" w:hAnsi="Cambria Math"/>
                </w:rPr>
                <m:t xml:space="preserve">ncia Financeira</m:t>
              </m:r>
              <m:r>
                <m:rPr>
                  <m:lit/>
                  <m:nor/>
                </m:rPr>
                <w:rPr>
                  <w:rFonts w:ascii="Cambria Math" w:hAnsi="Cambria Math"/>
                </w:rPr>
                <m:t xml:space="preserve"> = </m:t>
              </m:r>
              <m:f>
                <m:num>
                  <m:r>
                    <m:rPr>
                      <m:lit/>
                      <m:nor/>
                    </m:rPr>
                    <w:rPr>
                      <w:rFonts w:ascii="Cambria Math" w:hAnsi="Cambria Math"/>
                    </w:rPr>
                    <m:t xml:space="preserve">Patrimônio Líquido</m:t>
                  </m:r>
                </m:num>
                <m:den>
                  <m:r>
                    <m:rPr>
                      <m:lit/>
                      <m:nor/>
                    </m:rPr>
                    <w:rPr>
                      <w:rFonts w:ascii="Cambria Math" w:hAnsi="Cambria Math"/>
                    </w:rPr>
                    <m:t xml:space="preserve">Ativo Total</m:t>
                  </m:r>
                </m:den>
              </m:f>
            </m:oMath>
          </w:p>
        </w:tc>
        <w:tc>
          <w:tcPr>
            <w:tcW w:w="1410" w:type="dxa"/>
            <w:tcBorders>
              <w:top w:val="nil"/>
              <w:left w:val="nil"/>
              <w:bottom w:val="nil"/>
              <w:right w:val="nil"/>
              <w:insideH w:val="nil"/>
              <w:insideV w:val="nil"/>
            </w:tcBorders>
            <w:shd w:fill="auto" w:val="clear"/>
            <w:vAlign w:val="center"/>
          </w:tcPr>
          <w:p>
            <w:pPr>
              <w:pStyle w:val="Caption"/>
              <w:keepNext/>
              <w:spacing w:lineRule="auto" w:line="360" w:before="0" w:after="0"/>
              <w:ind w:hanging="0"/>
              <w:jc w:val="left"/>
              <w:rPr/>
            </w:pPr>
            <w:bookmarkStart w:id="90" w:name="_Ref498688482"/>
            <w:r>
              <w:rPr>
                <w:b/>
                <w:i w:val="false"/>
                <w:color w:val="00000A"/>
                <w:sz w:val="24"/>
                <w:lang w:val="pt-BR"/>
              </w:rPr>
              <w:t xml:space="preserve">Equação </w:t>
            </w:r>
            <w:bookmarkEnd w:id="90"/>
            <w:r>
              <w:rPr>
                <w:b/>
                <w:i w:val="false"/>
                <w:color w:val="00000A"/>
                <w:sz w:val="24"/>
                <w:lang w:val="pt-BR"/>
              </w:rPr>
              <w:fldChar w:fldCharType="begin"/>
            </w:r>
            <w:r>
              <w:instrText> SEQ Equação \* ARABIC </w:instrText>
            </w:r>
            <w:r>
              <w:fldChar w:fldCharType="separate"/>
            </w:r>
            <w:r>
              <w:t>19</w:t>
            </w:r>
            <w:r>
              <w:fldChar w:fldCharType="end"/>
            </w:r>
          </w:p>
        </w:tc>
      </w:tr>
    </w:tbl>
    <w:p>
      <w:pPr>
        <w:pStyle w:val="Normal"/>
        <w:rPr>
          <w:lang w:val="pt-BR"/>
        </w:rPr>
      </w:pPr>
      <w:r>
        <w:rPr>
          <w:lang w:val="pt-BR"/>
        </w:rPr>
      </w:r>
    </w:p>
    <w:p>
      <w:pPr>
        <w:pStyle w:val="Normal"/>
        <w:rPr>
          <w:lang w:val="pt-BR"/>
        </w:rPr>
      </w:pPr>
      <w:r>
        <w:rPr>
          <w:lang w:val="pt-BR"/>
        </w:rPr>
        <w:t>Por outro, a empresa alcança uma independência absoluta quando o índice for igual a um. Neste caso, denota-se uma total ausência de recursos de terceiros, pois: patrimônio líquido = ativo total.</w:t>
      </w:r>
    </w:p>
    <w:p>
      <w:pPr>
        <w:pStyle w:val="Normal"/>
        <w:rPr>
          <w:lang w:val="pt-BR"/>
        </w:rPr>
      </w:pPr>
      <w:r>
        <w:rPr>
          <w:lang w:val="pt-BR"/>
        </w:rPr>
      </w:r>
    </w:p>
    <w:p>
      <w:pPr>
        <w:pStyle w:val="Ttulo4"/>
        <w:numPr>
          <w:ilvl w:val="3"/>
          <w:numId w:val="3"/>
        </w:numPr>
        <w:spacing w:before="0" w:after="0"/>
        <w:rPr>
          <w:rFonts w:ascii="Times New Roman" w:hAnsi="Times New Roman" w:cs="Times New Roman"/>
          <w:i w:val="false"/>
          <w:i w:val="false"/>
          <w:color w:val="00000A"/>
          <w:lang w:val="pt-BR"/>
        </w:rPr>
      </w:pPr>
      <w:r>
        <w:rPr>
          <w:rFonts w:cs="Times New Roman" w:ascii="Times New Roman" w:hAnsi="Times New Roman"/>
          <w:i w:val="false"/>
          <w:color w:val="00000A"/>
          <w:lang w:val="pt-BR"/>
        </w:rPr>
        <w:t>Dependência financeira da empresa</w:t>
      </w:r>
    </w:p>
    <w:p>
      <w:pPr>
        <w:pStyle w:val="Normal"/>
        <w:rPr>
          <w:lang w:val="pt-BR"/>
        </w:rPr>
      </w:pPr>
      <w:r>
        <w:rPr>
          <w:lang w:val="pt-BR"/>
        </w:rPr>
      </w:r>
    </w:p>
    <w:p>
      <w:pPr>
        <w:pStyle w:val="Normal"/>
        <w:rPr/>
      </w:pPr>
      <w:r>
        <w:rPr>
          <w:lang w:val="pt-BR"/>
        </w:rPr>
        <w:t xml:space="preserve">A dependência financeira da empresa é um complemento do índice anterior. Indica a participação do capital de terceiros nos investimentos efetuados no ativo. O cálculo é realizado através da expressão da </w:t>
      </w:r>
      <w:r>
        <w:rPr>
          <w:lang w:val="pt-BR"/>
        </w:rPr>
        <w:fldChar w:fldCharType="begin"/>
      </w:r>
      <w:r>
        <w:instrText> REF _Ref498688641 \h </w:instrText>
      </w:r>
      <w:r>
        <w:fldChar w:fldCharType="separate"/>
      </w:r>
      <w:r>
        <w:t>Equação 20</w:t>
      </w:r>
      <w:r>
        <w:fldChar w:fldCharType="end"/>
      </w:r>
      <w:r>
        <w:rPr>
          <w:lang w:val="pt-BR"/>
        </w:rPr>
        <w:t>.</w:t>
      </w:r>
    </w:p>
    <w:p>
      <w:pPr>
        <w:pStyle w:val="Normal"/>
        <w:rPr>
          <w:lang w:val="pt-BR"/>
        </w:rPr>
      </w:pPr>
      <w:r>
        <w:rPr>
          <w:lang w:val="pt-BR"/>
        </w:rPr>
      </w:r>
    </w:p>
    <w:tbl>
      <w:tblPr>
        <w:tblStyle w:val="Tabelacomgrade"/>
        <w:tblW w:w="9061" w:type="dxa"/>
        <w:jc w:val="left"/>
        <w:tblInd w:w="0" w:type="dxa"/>
        <w:tblCellMar>
          <w:top w:w="0" w:type="dxa"/>
          <w:left w:w="108" w:type="dxa"/>
          <w:bottom w:w="0" w:type="dxa"/>
          <w:right w:w="108" w:type="dxa"/>
        </w:tblCellMar>
        <w:tblLook w:firstRow="1" w:noVBand="1" w:lastRow="0" w:firstColumn="1" w:lastColumn="0" w:noHBand="0" w:val="04a0"/>
      </w:tblPr>
      <w:tblGrid>
        <w:gridCol w:w="7650"/>
        <w:gridCol w:w="1410"/>
      </w:tblGrid>
      <w:tr>
        <w:trPr/>
        <w:tc>
          <w:tcPr>
            <w:tcW w:w="7650" w:type="dxa"/>
            <w:tcBorders>
              <w:top w:val="nil"/>
              <w:left w:val="nil"/>
              <w:bottom w:val="nil"/>
              <w:right w:val="nil"/>
              <w:insideH w:val="nil"/>
              <w:insideV w:val="nil"/>
            </w:tcBorders>
            <w:shd w:fill="auto" w:val="clear"/>
            <w:vAlign w:val="center"/>
          </w:tcPr>
          <w:p>
            <w:pPr>
              <w:pStyle w:val="Normal"/>
              <w:spacing w:lineRule="auto" w:line="360"/>
              <w:ind w:hanging="0"/>
              <w:jc w:val="center"/>
              <w:rPr>
                <w:lang w:val="pt-BR"/>
              </w:rPr>
            </w:pPr>
            <w:r>
              <w:rPr/>
            </w:r>
            <m:oMath xmlns:m="http://schemas.openxmlformats.org/officeDocument/2006/math">
              <m:r>
                <m:rPr>
                  <m:lit/>
                  <m:nor/>
                </m:rPr>
                <w:rPr>
                  <w:rFonts w:ascii="Cambria Math" w:hAnsi="Cambria Math"/>
                </w:rPr>
                <m:t xml:space="preserve">Depend</m:t>
              </m:r>
              <m:r>
                <m:rPr>
                  <m:lit/>
                  <m:nor/>
                </m:rPr>
                <w:rPr>
                  <w:rFonts w:ascii="Cambria Math" w:hAnsi="Cambria Math"/>
                </w:rPr>
                <m:t xml:space="preserve">ê</m:t>
              </m:r>
              <m:r>
                <m:rPr>
                  <m:lit/>
                  <m:nor/>
                </m:rPr>
                <w:rPr>
                  <w:rFonts w:ascii="Cambria Math" w:hAnsi="Cambria Math"/>
                </w:rPr>
                <m:t xml:space="preserve">ncia Financeira</m:t>
              </m:r>
              <m:r>
                <m:rPr>
                  <m:lit/>
                  <m:nor/>
                </m:rPr>
                <w:rPr>
                  <w:rFonts w:ascii="Cambria Math" w:hAnsi="Cambria Math"/>
                </w:rPr>
                <m:t xml:space="preserve"> = </m:t>
              </m:r>
              <m:f>
                <m:num>
                  <m:r>
                    <m:rPr>
                      <m:lit/>
                      <m:nor/>
                    </m:rPr>
                    <w:rPr>
                      <w:rFonts w:ascii="Cambria Math" w:hAnsi="Cambria Math"/>
                    </w:rPr>
                    <m:t xml:space="preserve">Exig</m:t>
                  </m:r>
                  <m:r>
                    <m:rPr>
                      <m:lit/>
                      <m:nor/>
                    </m:rPr>
                    <w:rPr>
                      <w:rFonts w:ascii="Cambria Math" w:hAnsi="Cambria Math"/>
                    </w:rPr>
                    <m:t xml:space="preserve">í</m:t>
                  </m:r>
                  <m:r>
                    <m:rPr>
                      <m:lit/>
                      <m:nor/>
                    </m:rPr>
                    <w:rPr>
                      <w:rFonts w:ascii="Cambria Math" w:hAnsi="Cambria Math"/>
                    </w:rPr>
                    <m:t xml:space="preserve">vel Total</m:t>
                  </m:r>
                </m:num>
                <m:den>
                  <m:r>
                    <m:rPr>
                      <m:lit/>
                      <m:nor/>
                    </m:rPr>
                    <w:rPr>
                      <w:rFonts w:ascii="Cambria Math" w:hAnsi="Cambria Math"/>
                    </w:rPr>
                    <m:t xml:space="preserve">Ativo Total</m:t>
                  </m:r>
                </m:den>
              </m:f>
            </m:oMath>
          </w:p>
        </w:tc>
        <w:tc>
          <w:tcPr>
            <w:tcW w:w="1410" w:type="dxa"/>
            <w:tcBorders>
              <w:top w:val="nil"/>
              <w:left w:val="nil"/>
              <w:bottom w:val="nil"/>
              <w:right w:val="nil"/>
              <w:insideH w:val="nil"/>
              <w:insideV w:val="nil"/>
            </w:tcBorders>
            <w:shd w:fill="auto" w:val="clear"/>
            <w:vAlign w:val="center"/>
          </w:tcPr>
          <w:p>
            <w:pPr>
              <w:pStyle w:val="Caption"/>
              <w:keepNext/>
              <w:spacing w:lineRule="auto" w:line="360" w:before="0" w:after="0"/>
              <w:ind w:hanging="0"/>
              <w:jc w:val="left"/>
              <w:rPr/>
            </w:pPr>
            <w:bookmarkStart w:id="91" w:name="_Ref498688641"/>
            <w:r>
              <w:rPr>
                <w:b/>
                <w:i w:val="false"/>
                <w:color w:val="00000A"/>
                <w:sz w:val="24"/>
                <w:lang w:val="pt-BR"/>
              </w:rPr>
              <w:t xml:space="preserve">Equação </w:t>
            </w:r>
            <w:bookmarkEnd w:id="91"/>
            <w:r>
              <w:rPr>
                <w:b/>
                <w:i w:val="false"/>
                <w:color w:val="00000A"/>
                <w:sz w:val="24"/>
                <w:lang w:val="pt-BR"/>
              </w:rPr>
              <w:fldChar w:fldCharType="begin"/>
            </w:r>
            <w:r>
              <w:instrText> SEQ Equação \* ARABIC </w:instrText>
            </w:r>
            <w:r>
              <w:fldChar w:fldCharType="separate"/>
            </w:r>
            <w:r>
              <w:t>20</w:t>
            </w:r>
            <w:r>
              <w:fldChar w:fldCharType="end"/>
            </w:r>
          </w:p>
        </w:tc>
      </w:tr>
    </w:tbl>
    <w:p>
      <w:pPr>
        <w:pStyle w:val="Normal"/>
        <w:rPr>
          <w:lang w:val="pt-BR"/>
        </w:rPr>
      </w:pPr>
      <w:r>
        <w:rPr>
          <w:lang w:val="pt-BR"/>
        </w:rPr>
      </w:r>
    </w:p>
    <w:p>
      <w:pPr>
        <w:pStyle w:val="Normal"/>
        <w:rPr>
          <w:lang w:val="pt-BR"/>
        </w:rPr>
      </w:pPr>
      <w:r>
        <w:rPr>
          <w:lang w:val="pt-BR"/>
        </w:rPr>
        <w:t>Inversamente ao índice de independência financeira, a dependência absoluta pela ausência de recursos próprios se dará quando esse índice for igual a um. O contrário (Ativo Total/Exigível Total) indicará quanto a empresa possui no seu ativo para cada R$ de dívida contraída. Quanto maior for o coeficiente, menor será a garantia oferecida aos credores da empresa.</w:t>
      </w:r>
    </w:p>
    <w:p>
      <w:pPr>
        <w:pStyle w:val="Normal"/>
        <w:rPr>
          <w:lang w:val="pt-BR"/>
        </w:rPr>
      </w:pPr>
      <w:r>
        <w:rPr>
          <w:lang w:val="pt-BR"/>
        </w:rPr>
      </w:r>
    </w:p>
    <w:p>
      <w:pPr>
        <w:pStyle w:val="Ttulo4"/>
        <w:numPr>
          <w:ilvl w:val="3"/>
          <w:numId w:val="3"/>
        </w:numPr>
        <w:spacing w:before="0" w:after="0"/>
        <w:rPr>
          <w:rFonts w:ascii="Times New Roman" w:hAnsi="Times New Roman" w:cs="Times New Roman"/>
          <w:i w:val="false"/>
          <w:i w:val="false"/>
          <w:color w:val="00000A"/>
          <w:lang w:val="pt-BR"/>
        </w:rPr>
      </w:pPr>
      <w:r>
        <w:rPr>
          <w:rFonts w:cs="Times New Roman" w:ascii="Times New Roman" w:hAnsi="Times New Roman"/>
          <w:i w:val="false"/>
          <w:color w:val="00000A"/>
          <w:lang w:val="pt-BR"/>
        </w:rPr>
        <w:t>Análise do Ativo Imobilizado</w:t>
      </w:r>
    </w:p>
    <w:p>
      <w:pPr>
        <w:pStyle w:val="Normal"/>
        <w:rPr>
          <w:lang w:val="pt-BR"/>
        </w:rPr>
      </w:pPr>
      <w:r>
        <w:rPr>
          <w:lang w:val="pt-BR"/>
        </w:rPr>
      </w:r>
    </w:p>
    <w:p>
      <w:pPr>
        <w:pStyle w:val="Normal"/>
        <w:rPr/>
      </w:pPr>
      <w:r>
        <w:rPr>
          <w:lang w:val="pt-BR"/>
        </w:rPr>
        <w:t>A análise do ativo imobilizado representa grande proporção para gestores financeiros da empresa, pois esse ativo é responsável por seu desempenho operacional, bem como seu nível de liquidez. Para essa análise, utilizamos os índices que tratam da imobilização e seu desempenho (</w:t>
      </w:r>
      <w:r>
        <w:rPr>
          <w:lang w:val="pt-BR"/>
        </w:rPr>
        <w:fldChar w:fldCharType="begin"/>
      </w:r>
      <w:r>
        <w:instrText> REF _Ref498688796 \h </w:instrText>
      </w:r>
      <w:r>
        <w:fldChar w:fldCharType="separate"/>
      </w:r>
      <w:r>
        <w:t>Equação 21</w:t>
      </w:r>
      <w:r>
        <w:fldChar w:fldCharType="end"/>
      </w:r>
      <w:r>
        <w:rPr>
          <w:lang w:val="pt-BR"/>
        </w:rPr>
        <w:t>).</w:t>
      </w:r>
    </w:p>
    <w:p>
      <w:pPr>
        <w:pStyle w:val="Normal"/>
        <w:rPr>
          <w:lang w:val="pt-BR"/>
        </w:rPr>
      </w:pPr>
      <w:r>
        <w:rPr>
          <w:lang w:val="pt-BR"/>
        </w:rPr>
      </w:r>
    </w:p>
    <w:tbl>
      <w:tblPr>
        <w:tblStyle w:val="Tabelacomgrade"/>
        <w:tblW w:w="9061" w:type="dxa"/>
        <w:jc w:val="left"/>
        <w:tblInd w:w="0" w:type="dxa"/>
        <w:tblCellMar>
          <w:top w:w="0" w:type="dxa"/>
          <w:left w:w="108" w:type="dxa"/>
          <w:bottom w:w="0" w:type="dxa"/>
          <w:right w:w="108" w:type="dxa"/>
        </w:tblCellMar>
        <w:tblLook w:firstRow="1" w:noVBand="1" w:lastRow="0" w:firstColumn="1" w:lastColumn="0" w:noHBand="0" w:val="04a0"/>
      </w:tblPr>
      <w:tblGrid>
        <w:gridCol w:w="7650"/>
        <w:gridCol w:w="1410"/>
      </w:tblGrid>
      <w:tr>
        <w:trPr/>
        <w:tc>
          <w:tcPr>
            <w:tcW w:w="7650" w:type="dxa"/>
            <w:tcBorders>
              <w:top w:val="nil"/>
              <w:left w:val="nil"/>
              <w:bottom w:val="nil"/>
              <w:right w:val="nil"/>
              <w:insideH w:val="nil"/>
              <w:insideV w:val="nil"/>
            </w:tcBorders>
            <w:shd w:fill="auto" w:val="clear"/>
            <w:vAlign w:val="center"/>
          </w:tcPr>
          <w:p>
            <w:pPr>
              <w:pStyle w:val="Normal"/>
              <w:spacing w:lineRule="auto" w:line="360"/>
              <w:ind w:hanging="0"/>
              <w:jc w:val="center"/>
              <w:rPr>
                <w:lang w:val="pt-BR"/>
              </w:rPr>
            </w:pPr>
            <w:r>
              <w:rPr/>
            </w:r>
            <m:oMath xmlns:m="http://schemas.openxmlformats.org/officeDocument/2006/math">
              <m:r>
                <m:rPr>
                  <m:lit/>
                  <m:nor/>
                </m:rPr>
                <w:rPr>
                  <w:rFonts w:ascii="Cambria Math" w:hAnsi="Cambria Math"/>
                </w:rPr>
                <m:t xml:space="preserve">Giro do Imobilizado</m:t>
              </m:r>
              <m:r>
                <m:rPr>
                  <m:lit/>
                  <m:nor/>
                </m:rPr>
                <w:rPr>
                  <w:rFonts w:ascii="Cambria Math" w:hAnsi="Cambria Math"/>
                </w:rPr>
                <m:t xml:space="preserve"> = </m:t>
              </m:r>
              <m:f>
                <m:num>
                  <m:r>
                    <m:rPr>
                      <m:lit/>
                      <m:nor/>
                    </m:rPr>
                    <w:rPr>
                      <w:rFonts w:ascii="Cambria Math" w:hAnsi="Cambria Math"/>
                    </w:rPr>
                    <m:t xml:space="preserve">Montante de Vendas</m:t>
                  </m:r>
                </m:num>
                <m:den>
                  <m:r>
                    <m:rPr>
                      <m:lit/>
                      <m:nor/>
                    </m:rPr>
                    <w:rPr>
                      <w:rFonts w:ascii="Cambria Math" w:hAnsi="Cambria Math"/>
                    </w:rPr>
                    <m:t xml:space="preserve">Ativo Imobilizado Líquido</m:t>
                  </m:r>
                </m:den>
              </m:f>
            </m:oMath>
          </w:p>
        </w:tc>
        <w:tc>
          <w:tcPr>
            <w:tcW w:w="1410" w:type="dxa"/>
            <w:tcBorders>
              <w:top w:val="nil"/>
              <w:left w:val="nil"/>
              <w:bottom w:val="nil"/>
              <w:right w:val="nil"/>
              <w:insideH w:val="nil"/>
              <w:insideV w:val="nil"/>
            </w:tcBorders>
            <w:shd w:fill="auto" w:val="clear"/>
            <w:vAlign w:val="center"/>
          </w:tcPr>
          <w:p>
            <w:pPr>
              <w:pStyle w:val="Caption"/>
              <w:keepNext/>
              <w:spacing w:lineRule="auto" w:line="360" w:before="0" w:after="0"/>
              <w:ind w:hanging="0"/>
              <w:jc w:val="left"/>
              <w:rPr/>
            </w:pPr>
            <w:bookmarkStart w:id="92" w:name="_Ref498688796"/>
            <w:r>
              <w:rPr>
                <w:b/>
                <w:i w:val="false"/>
                <w:color w:val="00000A"/>
                <w:sz w:val="24"/>
                <w:lang w:val="pt-BR"/>
              </w:rPr>
              <w:t xml:space="preserve">Equação </w:t>
            </w:r>
            <w:bookmarkEnd w:id="92"/>
            <w:r>
              <w:rPr>
                <w:b/>
                <w:i w:val="false"/>
                <w:color w:val="00000A"/>
                <w:sz w:val="24"/>
                <w:lang w:val="pt-BR"/>
              </w:rPr>
              <w:fldChar w:fldCharType="begin"/>
            </w:r>
            <w:r>
              <w:instrText> SEQ Equação \* ARABIC </w:instrText>
            </w:r>
            <w:r>
              <w:fldChar w:fldCharType="separate"/>
            </w:r>
            <w:r>
              <w:t>21</w:t>
            </w:r>
            <w:r>
              <w:fldChar w:fldCharType="end"/>
            </w:r>
          </w:p>
        </w:tc>
      </w:tr>
    </w:tbl>
    <w:p>
      <w:pPr>
        <w:pStyle w:val="Normal"/>
        <w:rPr>
          <w:lang w:val="pt-BR"/>
        </w:rPr>
      </w:pPr>
      <w:r>
        <w:rPr>
          <w:lang w:val="pt-BR"/>
        </w:rPr>
      </w:r>
    </w:p>
    <w:p>
      <w:pPr>
        <w:pStyle w:val="Normal"/>
        <w:rPr>
          <w:lang w:val="pt-BR"/>
        </w:rPr>
      </w:pPr>
      <w:r>
        <w:rPr>
          <w:lang w:val="pt-BR"/>
        </w:rPr>
        <w:t>Relação existente entre o valor das vendas e o montante investido no ativo Imobilizado, ou seja, a utilização efetiva da capacidade produtiva disponível da empresa. Assim, se o resultado desse índice for três, conclui-se que 20% do imobilizado transformou-se em vendas, ou ainda, que o imobilizado girou (transformou-se em receita) três vezes no período.</w:t>
      </w:r>
    </w:p>
    <w:p>
      <w:pPr>
        <w:pStyle w:val="Normal"/>
        <w:rPr>
          <w:lang w:val="pt-BR"/>
        </w:rPr>
      </w:pPr>
      <w:r>
        <w:rPr>
          <w:lang w:val="pt-BR"/>
        </w:rPr>
      </w:r>
    </w:p>
    <w:p>
      <w:pPr>
        <w:pStyle w:val="Ttulo4"/>
        <w:numPr>
          <w:ilvl w:val="3"/>
          <w:numId w:val="3"/>
        </w:numPr>
        <w:spacing w:before="0" w:after="0"/>
        <w:rPr>
          <w:rFonts w:ascii="Times New Roman" w:hAnsi="Times New Roman" w:cs="Times New Roman"/>
          <w:i w:val="false"/>
          <w:i w:val="false"/>
          <w:color w:val="00000A"/>
          <w:lang w:val="pt-BR"/>
        </w:rPr>
      </w:pPr>
      <w:r>
        <w:rPr>
          <w:rFonts w:cs="Times New Roman" w:ascii="Times New Roman" w:hAnsi="Times New Roman"/>
          <w:i w:val="false"/>
          <w:color w:val="00000A"/>
          <w:lang w:val="pt-BR"/>
        </w:rPr>
        <w:t>Vida útil do ativo imobilizado</w:t>
      </w:r>
    </w:p>
    <w:p>
      <w:pPr>
        <w:pStyle w:val="Normal"/>
        <w:rPr>
          <w:lang w:val="pt-BR"/>
        </w:rPr>
      </w:pPr>
      <w:r>
        <w:rPr>
          <w:lang w:val="pt-BR"/>
        </w:rPr>
      </w:r>
    </w:p>
    <w:p>
      <w:pPr>
        <w:pStyle w:val="Normal"/>
        <w:rPr>
          <w:lang w:val="pt-BR"/>
        </w:rPr>
      </w:pPr>
      <w:r>
        <w:rPr>
          <w:lang w:val="pt-BR"/>
        </w:rPr>
        <w:t>A vida útil é tempo teórico de vida que resta, em média, ao ativo imobilizado da empresa. Assim, se o índice alcançar seis, diz-se que restam, aproximadamente seis anos de vida útil aos bens. Dessa maneira, pode-se medir o nível de antiguidade do imobilizado.</w:t>
      </w:r>
    </w:p>
    <w:p>
      <w:pPr>
        <w:pStyle w:val="Normal"/>
        <w:rPr/>
      </w:pPr>
      <w:r>
        <w:rPr>
          <w:lang w:val="pt-BR"/>
        </w:rPr>
        <w:t xml:space="preserve">O cálculo da da vida útil é realizado através da expressão da </w:t>
      </w:r>
      <w:r>
        <w:rPr>
          <w:lang w:val="pt-BR"/>
        </w:rPr>
        <w:fldChar w:fldCharType="begin"/>
      </w:r>
      <w:r>
        <w:instrText> REF _Ref498689145 \h </w:instrText>
      </w:r>
      <w:r>
        <w:fldChar w:fldCharType="separate"/>
      </w:r>
      <w:r>
        <w:t>Equação 22</w:t>
      </w:r>
      <w:r>
        <w:fldChar w:fldCharType="end"/>
      </w:r>
      <w:r>
        <w:rPr>
          <w:lang w:val="pt-BR"/>
        </w:rPr>
        <w:t>.</w:t>
      </w:r>
    </w:p>
    <w:p>
      <w:pPr>
        <w:pStyle w:val="Normal"/>
        <w:rPr>
          <w:lang w:val="pt-BR"/>
        </w:rPr>
      </w:pPr>
      <w:r>
        <w:rPr>
          <w:lang w:val="pt-BR"/>
        </w:rPr>
      </w:r>
    </w:p>
    <w:tbl>
      <w:tblPr>
        <w:tblStyle w:val="Tabelacomgrade"/>
        <w:tblW w:w="9061" w:type="dxa"/>
        <w:jc w:val="left"/>
        <w:tblInd w:w="0" w:type="dxa"/>
        <w:tblCellMar>
          <w:top w:w="0" w:type="dxa"/>
          <w:left w:w="108" w:type="dxa"/>
          <w:bottom w:w="0" w:type="dxa"/>
          <w:right w:w="108" w:type="dxa"/>
        </w:tblCellMar>
        <w:tblLook w:firstRow="1" w:noVBand="1" w:lastRow="0" w:firstColumn="1" w:lastColumn="0" w:noHBand="0" w:val="04a0"/>
      </w:tblPr>
      <w:tblGrid>
        <w:gridCol w:w="7650"/>
        <w:gridCol w:w="1410"/>
      </w:tblGrid>
      <w:tr>
        <w:trPr/>
        <w:tc>
          <w:tcPr>
            <w:tcW w:w="7650" w:type="dxa"/>
            <w:tcBorders>
              <w:top w:val="nil"/>
              <w:left w:val="nil"/>
              <w:bottom w:val="nil"/>
              <w:right w:val="nil"/>
              <w:insideH w:val="nil"/>
              <w:insideV w:val="nil"/>
            </w:tcBorders>
            <w:shd w:fill="auto" w:val="clear"/>
            <w:vAlign w:val="center"/>
          </w:tcPr>
          <w:p>
            <w:pPr>
              <w:pStyle w:val="Normal"/>
              <w:spacing w:lineRule="auto" w:line="360"/>
              <w:ind w:hanging="0"/>
              <w:jc w:val="center"/>
              <w:rPr>
                <w:lang w:val="pt-BR"/>
              </w:rPr>
            </w:pPr>
            <w:r>
              <w:rPr/>
            </w:r>
            <m:oMath xmlns:m="http://schemas.openxmlformats.org/officeDocument/2006/math">
              <m:r>
                <m:rPr>
                  <m:lit/>
                  <m:nor/>
                </m:rPr>
                <w:rPr>
                  <w:rFonts w:ascii="Cambria Math" w:hAnsi="Cambria Math"/>
                </w:rPr>
                <m:t xml:space="preserve">Vida </m:t>
              </m:r>
              <m:r>
                <m:rPr>
                  <m:lit/>
                  <m:nor/>
                </m:rPr>
                <w:rPr>
                  <w:rFonts w:ascii="Cambria Math" w:hAnsi="Cambria Math"/>
                </w:rPr>
                <m:t xml:space="preserve">Ú</m:t>
              </m:r>
              <m:r>
                <m:rPr>
                  <m:lit/>
                  <m:nor/>
                </m:rPr>
                <w:rPr>
                  <w:rFonts w:ascii="Cambria Math" w:hAnsi="Cambria Math"/>
                </w:rPr>
                <m:t xml:space="preserve">til</m:t>
              </m:r>
              <m:r>
                <m:rPr>
                  <m:lit/>
                  <m:nor/>
                </m:rPr>
                <w:rPr>
                  <w:rFonts w:ascii="Cambria Math" w:hAnsi="Cambria Math"/>
                </w:rPr>
                <m:t xml:space="preserve"> = </m:t>
              </m:r>
              <m:f>
                <m:num>
                  <m:r>
                    <m:rPr>
                      <m:lit/>
                      <m:nor/>
                    </m:rPr>
                    <w:rPr>
                      <w:rFonts w:ascii="Cambria Math" w:hAnsi="Cambria Math"/>
                    </w:rPr>
                    <m:t xml:space="preserve">Ativo Imobilizado Líquido</m:t>
                  </m:r>
                </m:num>
                <m:den>
                  <m:r>
                    <m:rPr>
                      <m:lit/>
                      <m:nor/>
                    </m:rPr>
                    <w:rPr>
                      <w:rFonts w:ascii="Cambria Math" w:hAnsi="Cambria Math"/>
                    </w:rPr>
                    <m:t xml:space="preserve">Depreciação Anual</m:t>
                  </m:r>
                </m:den>
              </m:f>
            </m:oMath>
          </w:p>
        </w:tc>
        <w:tc>
          <w:tcPr>
            <w:tcW w:w="1410" w:type="dxa"/>
            <w:tcBorders>
              <w:top w:val="nil"/>
              <w:left w:val="nil"/>
              <w:bottom w:val="nil"/>
              <w:right w:val="nil"/>
              <w:insideH w:val="nil"/>
              <w:insideV w:val="nil"/>
            </w:tcBorders>
            <w:shd w:fill="auto" w:val="clear"/>
            <w:vAlign w:val="center"/>
          </w:tcPr>
          <w:p>
            <w:pPr>
              <w:pStyle w:val="Caption"/>
              <w:keepNext/>
              <w:spacing w:lineRule="auto" w:line="360" w:before="0" w:after="0"/>
              <w:ind w:hanging="0"/>
              <w:jc w:val="left"/>
              <w:rPr/>
            </w:pPr>
            <w:bookmarkStart w:id="93" w:name="_Ref498689145"/>
            <w:r>
              <w:rPr>
                <w:b/>
                <w:i w:val="false"/>
                <w:color w:val="00000A"/>
                <w:sz w:val="24"/>
                <w:lang w:val="pt-BR"/>
              </w:rPr>
              <w:t xml:space="preserve">Equação </w:t>
            </w:r>
            <w:bookmarkEnd w:id="93"/>
            <w:r>
              <w:rPr>
                <w:b/>
                <w:i w:val="false"/>
                <w:color w:val="00000A"/>
                <w:sz w:val="24"/>
                <w:lang w:val="pt-BR"/>
              </w:rPr>
              <w:fldChar w:fldCharType="begin"/>
            </w:r>
            <w:r>
              <w:instrText> SEQ Equação \* ARABIC </w:instrText>
            </w:r>
            <w:r>
              <w:fldChar w:fldCharType="separate"/>
            </w:r>
            <w:r>
              <w:t>22</w:t>
            </w:r>
            <w:r>
              <w:fldChar w:fldCharType="end"/>
            </w:r>
          </w:p>
        </w:tc>
      </w:tr>
    </w:tbl>
    <w:p>
      <w:pPr>
        <w:pStyle w:val="Normal"/>
        <w:rPr>
          <w:lang w:val="pt-BR"/>
        </w:rPr>
      </w:pPr>
      <w:r>
        <w:rPr>
          <w:lang w:val="pt-BR"/>
        </w:rPr>
      </w:r>
    </w:p>
    <w:p>
      <w:pPr>
        <w:pStyle w:val="Ttulo4"/>
        <w:numPr>
          <w:ilvl w:val="3"/>
          <w:numId w:val="3"/>
        </w:numPr>
        <w:spacing w:before="0" w:after="0"/>
        <w:rPr>
          <w:rFonts w:ascii="Times New Roman" w:hAnsi="Times New Roman" w:cs="Times New Roman"/>
          <w:i w:val="false"/>
          <w:i w:val="false"/>
          <w:color w:val="00000A"/>
          <w:lang w:val="pt-BR"/>
        </w:rPr>
      </w:pPr>
      <w:r>
        <w:rPr>
          <w:rFonts w:cs="Times New Roman" w:ascii="Times New Roman" w:hAnsi="Times New Roman"/>
          <w:i w:val="false"/>
          <w:color w:val="00000A"/>
          <w:lang w:val="pt-BR"/>
        </w:rPr>
        <w:t>Nível de automatização</w:t>
      </w:r>
    </w:p>
    <w:p>
      <w:pPr>
        <w:pStyle w:val="Normal"/>
        <w:rPr>
          <w:lang w:val="pt-BR"/>
        </w:rPr>
      </w:pPr>
      <w:r>
        <w:rPr>
          <w:lang w:val="pt-BR"/>
        </w:rPr>
      </w:r>
    </w:p>
    <w:p>
      <w:pPr>
        <w:pStyle w:val="Normal"/>
        <w:rPr/>
      </w:pPr>
      <w:r>
        <w:rPr>
          <w:lang w:val="pt-BR"/>
        </w:rPr>
        <w:t xml:space="preserve">O grau da utilização da mão-de obra e dos elementos tangíveis da empresa tem sido apresentado nas formas da </w:t>
      </w:r>
      <w:r>
        <w:rPr>
          <w:lang w:val="pt-BR"/>
        </w:rPr>
        <w:fldChar w:fldCharType="begin"/>
      </w:r>
      <w:r>
        <w:instrText> REF _Ref498689522 \h </w:instrText>
      </w:r>
      <w:r>
        <w:fldChar w:fldCharType="separate"/>
      </w:r>
      <w:r>
        <w:t>Equação 23</w:t>
      </w:r>
      <w:r>
        <w:fldChar w:fldCharType="end"/>
      </w:r>
      <w:r>
        <w:rPr>
          <w:lang w:val="pt-BR"/>
        </w:rPr>
        <w:t xml:space="preserve"> e </w:t>
      </w:r>
      <w:r>
        <w:rPr>
          <w:lang w:val="pt-BR"/>
        </w:rPr>
        <w:fldChar w:fldCharType="begin"/>
      </w:r>
      <w:r>
        <w:instrText> REF _Ref498689529 \h </w:instrText>
      </w:r>
      <w:r>
        <w:fldChar w:fldCharType="separate"/>
      </w:r>
      <w:r>
        <w:t>Equação 24</w:t>
      </w:r>
      <w:r>
        <w:fldChar w:fldCharType="end"/>
      </w:r>
      <w:r>
        <w:rPr>
          <w:lang w:val="pt-BR"/>
        </w:rPr>
        <w:t>, dada a dificuldade natural de se levantar o número de operários nas demonstrações contábeis.</w:t>
      </w:r>
    </w:p>
    <w:p>
      <w:pPr>
        <w:pStyle w:val="Normal"/>
        <w:rPr>
          <w:lang w:val="pt-BR"/>
        </w:rPr>
      </w:pPr>
      <w:r>
        <w:rPr>
          <w:lang w:val="pt-BR"/>
        </w:rPr>
      </w:r>
    </w:p>
    <w:tbl>
      <w:tblPr>
        <w:tblStyle w:val="Tabelacomgrade"/>
        <w:tblW w:w="9061" w:type="dxa"/>
        <w:jc w:val="left"/>
        <w:tblInd w:w="0" w:type="dxa"/>
        <w:tblCellMar>
          <w:top w:w="0" w:type="dxa"/>
          <w:left w:w="108" w:type="dxa"/>
          <w:bottom w:w="0" w:type="dxa"/>
          <w:right w:w="108" w:type="dxa"/>
        </w:tblCellMar>
        <w:tblLook w:firstRow="1" w:noVBand="1" w:lastRow="0" w:firstColumn="1" w:lastColumn="0" w:noHBand="0" w:val="04a0"/>
      </w:tblPr>
      <w:tblGrid>
        <w:gridCol w:w="7650"/>
        <w:gridCol w:w="1410"/>
      </w:tblGrid>
      <w:tr>
        <w:trPr/>
        <w:tc>
          <w:tcPr>
            <w:tcW w:w="7650" w:type="dxa"/>
            <w:tcBorders>
              <w:top w:val="nil"/>
              <w:left w:val="nil"/>
              <w:bottom w:val="nil"/>
              <w:right w:val="nil"/>
              <w:insideH w:val="nil"/>
              <w:insideV w:val="nil"/>
            </w:tcBorders>
            <w:shd w:fill="auto" w:val="clear"/>
            <w:vAlign w:val="center"/>
          </w:tcPr>
          <w:p>
            <w:pPr>
              <w:pStyle w:val="Normal"/>
              <w:spacing w:lineRule="auto" w:line="360"/>
              <w:ind w:hanging="0"/>
              <w:jc w:val="center"/>
              <w:rPr>
                <w:lang w:val="pt-BR"/>
              </w:rPr>
            </w:pPr>
            <w:r>
              <w:rPr/>
            </w:r>
            <m:oMath xmlns:m="http://schemas.openxmlformats.org/officeDocument/2006/math">
              <m:r>
                <m:rPr>
                  <m:lit/>
                  <m:nor/>
                </m:rPr>
                <w:rPr>
                  <w:rFonts w:ascii="Cambria Math" w:hAnsi="Cambria Math"/>
                </w:rPr>
                <m:t xml:space="preserve">N</m:t>
              </m:r>
              <m:r>
                <m:rPr>
                  <m:lit/>
                  <m:nor/>
                </m:rPr>
                <w:rPr>
                  <w:rFonts w:ascii="Cambria Math" w:hAnsi="Cambria Math"/>
                </w:rPr>
                <m:t xml:space="preserve">í</m:t>
              </m:r>
              <m:r>
                <m:rPr>
                  <m:lit/>
                  <m:nor/>
                </m:rPr>
                <w:rPr>
                  <w:rFonts w:ascii="Cambria Math" w:hAnsi="Cambria Math"/>
                </w:rPr>
                <m:t xml:space="preserve">vel de Automatiza</m:t>
              </m:r>
              <m:r>
                <m:rPr>
                  <m:lit/>
                  <m:nor/>
                </m:rPr>
                <w:rPr>
                  <w:rFonts w:ascii="Cambria Math" w:hAnsi="Cambria Math"/>
                </w:rPr>
                <m:t xml:space="preserve">çã</m:t>
              </m:r>
              <m:r>
                <m:rPr>
                  <m:lit/>
                  <m:nor/>
                </m:rPr>
                <w:rPr>
                  <w:rFonts w:ascii="Cambria Math" w:hAnsi="Cambria Math"/>
                </w:rPr>
                <m:t xml:space="preserve">o</m:t>
              </m:r>
              <m:r>
                <m:rPr>
                  <m:lit/>
                  <m:nor/>
                </m:rPr>
                <w:rPr>
                  <w:rFonts w:ascii="Cambria Math" w:hAnsi="Cambria Math"/>
                </w:rPr>
                <m:t xml:space="preserve"> = </m:t>
              </m:r>
              <m:f>
                <m:num>
                  <m:r>
                    <m:rPr>
                      <m:lit/>
                      <m:nor/>
                    </m:rPr>
                    <w:rPr>
                      <w:rFonts w:ascii="Cambria Math" w:hAnsi="Cambria Math"/>
                    </w:rPr>
                    <m:t xml:space="preserve">Ativo Imobilizado Líquido</m:t>
                  </m:r>
                </m:num>
                <m:den>
                  <m:r>
                    <m:rPr>
                      <m:lit/>
                      <m:nor/>
                    </m:rPr>
                    <w:rPr>
                      <w:rFonts w:ascii="Cambria Math" w:hAnsi="Cambria Math"/>
                    </w:rPr>
                    <m:t xml:space="preserve">Custo de Mão de Obra</m:t>
                  </m:r>
                </m:den>
              </m:f>
            </m:oMath>
          </w:p>
        </w:tc>
        <w:tc>
          <w:tcPr>
            <w:tcW w:w="1410" w:type="dxa"/>
            <w:tcBorders>
              <w:top w:val="nil"/>
              <w:left w:val="nil"/>
              <w:bottom w:val="nil"/>
              <w:right w:val="nil"/>
              <w:insideH w:val="nil"/>
              <w:insideV w:val="nil"/>
            </w:tcBorders>
            <w:shd w:fill="auto" w:val="clear"/>
            <w:vAlign w:val="center"/>
          </w:tcPr>
          <w:p>
            <w:pPr>
              <w:pStyle w:val="Caption"/>
              <w:keepNext/>
              <w:spacing w:lineRule="auto" w:line="360" w:before="0" w:after="0"/>
              <w:ind w:hanging="0"/>
              <w:jc w:val="left"/>
              <w:rPr/>
            </w:pPr>
            <w:bookmarkStart w:id="94" w:name="_Ref498689522"/>
            <w:r>
              <w:rPr>
                <w:b/>
                <w:i w:val="false"/>
                <w:color w:val="00000A"/>
                <w:sz w:val="24"/>
                <w:lang w:val="pt-BR"/>
              </w:rPr>
              <w:t xml:space="preserve">Equação </w:t>
            </w:r>
            <w:bookmarkEnd w:id="94"/>
            <w:r>
              <w:rPr>
                <w:b/>
                <w:i w:val="false"/>
                <w:color w:val="00000A"/>
                <w:sz w:val="24"/>
                <w:lang w:val="pt-BR"/>
              </w:rPr>
              <w:fldChar w:fldCharType="begin"/>
            </w:r>
            <w:r>
              <w:instrText> SEQ Equação \* ARABIC </w:instrText>
            </w:r>
            <w:r>
              <w:fldChar w:fldCharType="separate"/>
            </w:r>
            <w:r>
              <w:t>23</w:t>
            </w:r>
            <w:r>
              <w:fldChar w:fldCharType="end"/>
            </w:r>
          </w:p>
        </w:tc>
      </w:tr>
    </w:tbl>
    <w:p>
      <w:pPr>
        <w:pStyle w:val="Normal"/>
        <w:rPr>
          <w:lang w:val="pt-BR"/>
        </w:rPr>
      </w:pPr>
      <w:r>
        <w:rPr>
          <w:lang w:val="pt-BR"/>
        </w:rPr>
      </w:r>
    </w:p>
    <w:tbl>
      <w:tblPr>
        <w:tblStyle w:val="Tabelacomgrade"/>
        <w:tblW w:w="9061" w:type="dxa"/>
        <w:jc w:val="left"/>
        <w:tblInd w:w="0" w:type="dxa"/>
        <w:tblCellMar>
          <w:top w:w="0" w:type="dxa"/>
          <w:left w:w="108" w:type="dxa"/>
          <w:bottom w:w="0" w:type="dxa"/>
          <w:right w:w="108" w:type="dxa"/>
        </w:tblCellMar>
        <w:tblLook w:firstRow="1" w:noVBand="1" w:lastRow="0" w:firstColumn="1" w:lastColumn="0" w:noHBand="0" w:val="04a0"/>
      </w:tblPr>
      <w:tblGrid>
        <w:gridCol w:w="7650"/>
        <w:gridCol w:w="1410"/>
      </w:tblGrid>
      <w:tr>
        <w:trPr/>
        <w:tc>
          <w:tcPr>
            <w:tcW w:w="7650" w:type="dxa"/>
            <w:tcBorders>
              <w:top w:val="nil"/>
              <w:left w:val="nil"/>
              <w:bottom w:val="nil"/>
              <w:right w:val="nil"/>
              <w:insideH w:val="nil"/>
              <w:insideV w:val="nil"/>
            </w:tcBorders>
            <w:shd w:fill="auto" w:val="clear"/>
            <w:vAlign w:val="center"/>
          </w:tcPr>
          <w:p>
            <w:pPr>
              <w:pStyle w:val="Normal"/>
              <w:spacing w:lineRule="auto" w:line="360"/>
              <w:ind w:hanging="0"/>
              <w:jc w:val="center"/>
              <w:rPr>
                <w:lang w:val="pt-BR"/>
              </w:rPr>
            </w:pPr>
            <w:r>
              <w:rPr/>
            </w:r>
            <m:oMath xmlns:m="http://schemas.openxmlformats.org/officeDocument/2006/math">
              <m:r>
                <m:rPr>
                  <m:lit/>
                  <m:nor/>
                </m:rPr>
                <w:rPr>
                  <w:rFonts w:ascii="Cambria Math" w:hAnsi="Cambria Math"/>
                </w:rPr>
                <m:t xml:space="preserve">N</m:t>
              </m:r>
              <m:r>
                <m:rPr>
                  <m:lit/>
                  <m:nor/>
                </m:rPr>
                <w:rPr>
                  <w:rFonts w:ascii="Cambria Math" w:hAnsi="Cambria Math"/>
                </w:rPr>
                <m:t xml:space="preserve">í</m:t>
              </m:r>
              <m:r>
                <m:rPr>
                  <m:lit/>
                  <m:nor/>
                </m:rPr>
                <w:rPr>
                  <w:rFonts w:ascii="Cambria Math" w:hAnsi="Cambria Math"/>
                </w:rPr>
                <m:t xml:space="preserve">vel de Automatiza</m:t>
              </m:r>
              <m:r>
                <m:rPr>
                  <m:lit/>
                  <m:nor/>
                </m:rPr>
                <w:rPr>
                  <w:rFonts w:ascii="Cambria Math" w:hAnsi="Cambria Math"/>
                </w:rPr>
                <m:t xml:space="preserve">çã</m:t>
              </m:r>
              <m:r>
                <m:rPr>
                  <m:lit/>
                  <m:nor/>
                </m:rPr>
                <w:rPr>
                  <w:rFonts w:ascii="Cambria Math" w:hAnsi="Cambria Math"/>
                </w:rPr>
                <m:t xml:space="preserve">o</m:t>
              </m:r>
              <m:r>
                <m:rPr>
                  <m:lit/>
                  <m:nor/>
                </m:rPr>
                <w:rPr>
                  <w:rFonts w:ascii="Cambria Math" w:hAnsi="Cambria Math"/>
                </w:rPr>
                <m:t xml:space="preserve"> = </m:t>
              </m:r>
              <m:f>
                <m:num>
                  <m:r>
                    <m:rPr>
                      <m:lit/>
                      <m:nor/>
                    </m:rPr>
                    <w:rPr>
                      <w:rFonts w:ascii="Cambria Math" w:hAnsi="Cambria Math"/>
                    </w:rPr>
                    <m:t xml:space="preserve">Ativo Imobilizado Líquido</m:t>
                  </m:r>
                </m:num>
                <m:den>
                  <m:r>
                    <m:rPr>
                      <m:lit/>
                      <m:nor/>
                    </m:rPr>
                    <w:rPr>
                      <w:rFonts w:ascii="Cambria Math" w:hAnsi="Cambria Math"/>
                    </w:rPr>
                    <m:t xml:space="preserve">N</m:t>
                  </m:r>
                  <m:r>
                    <m:rPr>
                      <m:lit/>
                      <m:nor/>
                    </m:rPr>
                    <w:rPr>
                      <w:rFonts w:ascii="Cambria Math" w:hAnsi="Cambria Math"/>
                    </w:rPr>
                    <m:t xml:space="preserve">ú</m:t>
                  </m:r>
                  <m:r>
                    <m:rPr>
                      <m:lit/>
                      <m:nor/>
                    </m:rPr>
                    <w:rPr>
                      <w:rFonts w:ascii="Cambria Math" w:hAnsi="Cambria Math"/>
                    </w:rPr>
                    <m:t xml:space="preserve">mero de Oper</m:t>
                  </m:r>
                  <m:r>
                    <m:rPr>
                      <m:lit/>
                      <m:nor/>
                    </m:rPr>
                    <w:rPr>
                      <w:rFonts w:ascii="Cambria Math" w:hAnsi="Cambria Math"/>
                    </w:rPr>
                    <m:t xml:space="preserve">á</m:t>
                  </m:r>
                  <m:r>
                    <m:rPr>
                      <m:lit/>
                      <m:nor/>
                    </m:rPr>
                    <w:rPr>
                      <w:rFonts w:ascii="Cambria Math" w:hAnsi="Cambria Math"/>
                    </w:rPr>
                    <m:t xml:space="preserve">rios</m:t>
                  </m:r>
                </m:den>
              </m:f>
            </m:oMath>
          </w:p>
        </w:tc>
        <w:tc>
          <w:tcPr>
            <w:tcW w:w="1410" w:type="dxa"/>
            <w:tcBorders>
              <w:top w:val="nil"/>
              <w:left w:val="nil"/>
              <w:bottom w:val="nil"/>
              <w:right w:val="nil"/>
              <w:insideH w:val="nil"/>
              <w:insideV w:val="nil"/>
            </w:tcBorders>
            <w:shd w:fill="auto" w:val="clear"/>
            <w:vAlign w:val="center"/>
          </w:tcPr>
          <w:p>
            <w:pPr>
              <w:pStyle w:val="Caption"/>
              <w:keepNext/>
              <w:spacing w:lineRule="auto" w:line="360" w:before="0" w:after="0"/>
              <w:ind w:hanging="0"/>
              <w:jc w:val="left"/>
              <w:rPr/>
            </w:pPr>
            <w:bookmarkStart w:id="95" w:name="_Ref498689529"/>
            <w:r>
              <w:rPr>
                <w:b/>
                <w:i w:val="false"/>
                <w:color w:val="00000A"/>
                <w:sz w:val="24"/>
                <w:lang w:val="pt-BR"/>
              </w:rPr>
              <w:t xml:space="preserve">Equação </w:t>
            </w:r>
            <w:bookmarkEnd w:id="95"/>
            <w:r>
              <w:rPr>
                <w:b/>
                <w:i w:val="false"/>
                <w:color w:val="00000A"/>
                <w:sz w:val="24"/>
                <w:lang w:val="pt-BR"/>
              </w:rPr>
              <w:fldChar w:fldCharType="begin"/>
            </w:r>
            <w:r>
              <w:instrText> SEQ Equação \* ARABIC </w:instrText>
            </w:r>
            <w:r>
              <w:fldChar w:fldCharType="separate"/>
            </w:r>
            <w:r>
              <w:t>24</w:t>
            </w:r>
            <w:r>
              <w:fldChar w:fldCharType="end"/>
            </w:r>
          </w:p>
        </w:tc>
      </w:tr>
    </w:tbl>
    <w:p>
      <w:pPr>
        <w:pStyle w:val="Normal"/>
        <w:rPr>
          <w:lang w:val="pt-BR"/>
        </w:rPr>
      </w:pPr>
      <w:r>
        <w:rPr>
          <w:lang w:val="pt-BR"/>
        </w:rPr>
      </w:r>
    </w:p>
    <w:p>
      <w:pPr>
        <w:pStyle w:val="Ttulo4"/>
        <w:numPr>
          <w:ilvl w:val="3"/>
          <w:numId w:val="3"/>
        </w:numPr>
        <w:spacing w:before="0" w:after="0"/>
        <w:rPr>
          <w:rFonts w:ascii="Times New Roman" w:hAnsi="Times New Roman" w:cs="Times New Roman"/>
          <w:i w:val="false"/>
          <w:i w:val="false"/>
          <w:color w:val="00000A"/>
          <w:lang w:val="pt-BR"/>
        </w:rPr>
      </w:pPr>
      <w:r>
        <w:rPr>
          <w:rFonts w:cs="Times New Roman" w:ascii="Times New Roman" w:hAnsi="Times New Roman"/>
          <w:i w:val="false"/>
          <w:color w:val="00000A"/>
          <w:lang w:val="pt-BR"/>
        </w:rPr>
        <w:t>Produção por imobilizado</w:t>
      </w:r>
    </w:p>
    <w:p>
      <w:pPr>
        <w:pStyle w:val="Normal"/>
        <w:rPr>
          <w:lang w:val="pt-BR"/>
        </w:rPr>
      </w:pPr>
      <w:r>
        <w:rPr>
          <w:lang w:val="pt-BR"/>
        </w:rPr>
      </w:r>
    </w:p>
    <w:p>
      <w:pPr>
        <w:pStyle w:val="Normal"/>
        <w:rPr>
          <w:lang w:val="pt-BR"/>
        </w:rPr>
      </w:pPr>
      <w:r>
        <w:rPr>
          <w:lang w:val="pt-BR"/>
        </w:rPr>
        <w:t>Relação existente entre o montante despendido na produção de determinada quantidade de produtos e o total dos investimentos efetuados em bens intangíveis, denotando-se, por conseguinte, o rendimento dessas imobilizações. Assim, se o índice calculado for de 0,55, por exemplo, isso indicará que os custos de produção correspondem a 55% dos investimentos efetuados no ativo imobilizado.</w:t>
      </w:r>
    </w:p>
    <w:p>
      <w:pPr>
        <w:pStyle w:val="Normal"/>
        <w:rPr/>
      </w:pPr>
      <w:r>
        <w:rPr>
          <w:lang w:val="pt-BR"/>
        </w:rPr>
        <w:t xml:space="preserve">O cálculo da produção por imobilizado é realizado através da expressão da </w:t>
      </w:r>
      <w:r>
        <w:rPr>
          <w:lang w:val="pt-BR"/>
        </w:rPr>
        <w:fldChar w:fldCharType="begin"/>
      </w:r>
      <w:r>
        <w:instrText> REF _Ref498689768 \h </w:instrText>
      </w:r>
      <w:r>
        <w:fldChar w:fldCharType="separate"/>
      </w:r>
      <w:r>
        <w:t>Equação 25</w:t>
      </w:r>
      <w:r>
        <w:fldChar w:fldCharType="end"/>
      </w:r>
      <w:r>
        <w:rPr>
          <w:lang w:val="pt-BR"/>
        </w:rPr>
        <w:t>.</w:t>
      </w:r>
    </w:p>
    <w:p>
      <w:pPr>
        <w:pStyle w:val="Normal"/>
        <w:rPr>
          <w:lang w:val="pt-BR"/>
        </w:rPr>
      </w:pPr>
      <w:r>
        <w:rPr>
          <w:lang w:val="pt-BR"/>
        </w:rPr>
      </w:r>
    </w:p>
    <w:tbl>
      <w:tblPr>
        <w:tblStyle w:val="Tabelacomgrade"/>
        <w:tblW w:w="9061" w:type="dxa"/>
        <w:jc w:val="left"/>
        <w:tblInd w:w="0" w:type="dxa"/>
        <w:tblCellMar>
          <w:top w:w="0" w:type="dxa"/>
          <w:left w:w="108" w:type="dxa"/>
          <w:bottom w:w="0" w:type="dxa"/>
          <w:right w:w="108" w:type="dxa"/>
        </w:tblCellMar>
        <w:tblLook w:firstRow="1" w:noVBand="1" w:lastRow="0" w:firstColumn="1" w:lastColumn="0" w:noHBand="0" w:val="04a0"/>
      </w:tblPr>
      <w:tblGrid>
        <w:gridCol w:w="7650"/>
        <w:gridCol w:w="1410"/>
      </w:tblGrid>
      <w:tr>
        <w:trPr/>
        <w:tc>
          <w:tcPr>
            <w:tcW w:w="7650" w:type="dxa"/>
            <w:tcBorders>
              <w:top w:val="nil"/>
              <w:left w:val="nil"/>
              <w:bottom w:val="nil"/>
              <w:right w:val="nil"/>
              <w:insideH w:val="nil"/>
              <w:insideV w:val="nil"/>
            </w:tcBorders>
            <w:shd w:fill="auto" w:val="clear"/>
            <w:vAlign w:val="center"/>
          </w:tcPr>
          <w:p>
            <w:pPr>
              <w:pStyle w:val="Normal"/>
              <w:spacing w:lineRule="auto" w:line="360"/>
              <w:ind w:hanging="0"/>
              <w:jc w:val="center"/>
              <w:rPr>
                <w:lang w:val="pt-BR"/>
              </w:rPr>
            </w:pPr>
            <w:r>
              <w:rPr/>
            </w:r>
            <m:oMath xmlns:m="http://schemas.openxmlformats.org/officeDocument/2006/math">
              <m:r>
                <m:rPr>
                  <m:lit/>
                  <m:nor/>
                </m:rPr>
                <w:rPr>
                  <w:rFonts w:ascii="Cambria Math" w:hAnsi="Cambria Math"/>
                </w:rPr>
                <m:t xml:space="preserve">Produ</m:t>
              </m:r>
              <m:r>
                <m:rPr>
                  <m:lit/>
                  <m:nor/>
                </m:rPr>
                <w:rPr>
                  <w:rFonts w:ascii="Cambria Math" w:hAnsi="Cambria Math"/>
                </w:rPr>
                <m:t xml:space="preserve">çã</m:t>
              </m:r>
              <m:r>
                <m:rPr>
                  <m:lit/>
                  <m:nor/>
                </m:rPr>
                <w:rPr>
                  <w:rFonts w:ascii="Cambria Math" w:hAnsi="Cambria Math"/>
                </w:rPr>
                <m:t xml:space="preserve">o por Imobilizado</m:t>
              </m:r>
              <m:r>
                <m:rPr>
                  <m:lit/>
                  <m:nor/>
                </m:rPr>
                <w:rPr>
                  <w:rFonts w:ascii="Cambria Math" w:hAnsi="Cambria Math"/>
                </w:rPr>
                <m:t xml:space="preserve"> = </m:t>
              </m:r>
              <m:f>
                <m:num>
                  <m:r>
                    <m:rPr>
                      <m:lit/>
                      <m:nor/>
                    </m:rPr>
                    <w:rPr>
                      <w:rFonts w:ascii="Cambria Math" w:hAnsi="Cambria Math"/>
                    </w:rPr>
                    <m:t xml:space="preserve">Custo de Produção</m:t>
                  </m:r>
                </m:num>
                <m:den>
                  <m:r>
                    <m:rPr>
                      <m:lit/>
                      <m:nor/>
                    </m:rPr>
                    <w:rPr>
                      <w:rFonts w:ascii="Cambria Math" w:hAnsi="Cambria Math"/>
                    </w:rPr>
                    <m:t xml:space="preserve">Ativo Imobilizado Líquido</m:t>
                  </m:r>
                </m:den>
              </m:f>
            </m:oMath>
          </w:p>
        </w:tc>
        <w:tc>
          <w:tcPr>
            <w:tcW w:w="1410" w:type="dxa"/>
            <w:tcBorders>
              <w:top w:val="nil"/>
              <w:left w:val="nil"/>
              <w:bottom w:val="nil"/>
              <w:right w:val="nil"/>
              <w:insideH w:val="nil"/>
              <w:insideV w:val="nil"/>
            </w:tcBorders>
            <w:shd w:fill="auto" w:val="clear"/>
            <w:vAlign w:val="center"/>
          </w:tcPr>
          <w:p>
            <w:pPr>
              <w:pStyle w:val="Caption"/>
              <w:keepNext/>
              <w:spacing w:lineRule="auto" w:line="360" w:before="0" w:after="0"/>
              <w:ind w:hanging="0"/>
              <w:jc w:val="left"/>
              <w:rPr/>
            </w:pPr>
            <w:bookmarkStart w:id="96" w:name="_Ref498689768"/>
            <w:r>
              <w:rPr>
                <w:b/>
                <w:i w:val="false"/>
                <w:color w:val="00000A"/>
                <w:sz w:val="24"/>
                <w:lang w:val="pt-BR"/>
              </w:rPr>
              <w:t xml:space="preserve">Equação </w:t>
            </w:r>
            <w:bookmarkEnd w:id="96"/>
            <w:r>
              <w:rPr>
                <w:b/>
                <w:i w:val="false"/>
                <w:color w:val="00000A"/>
                <w:sz w:val="24"/>
                <w:lang w:val="pt-BR"/>
              </w:rPr>
              <w:fldChar w:fldCharType="begin"/>
            </w:r>
            <w:r>
              <w:instrText> SEQ Equação \* ARABIC </w:instrText>
            </w:r>
            <w:r>
              <w:fldChar w:fldCharType="separate"/>
            </w:r>
            <w:r>
              <w:t>25</w:t>
            </w:r>
            <w:r>
              <w:fldChar w:fldCharType="end"/>
            </w:r>
          </w:p>
        </w:tc>
      </w:tr>
    </w:tbl>
    <w:p>
      <w:pPr>
        <w:pStyle w:val="Normal"/>
        <w:rPr>
          <w:lang w:val="pt-BR"/>
        </w:rPr>
      </w:pPr>
      <w:r>
        <w:rPr>
          <w:lang w:val="pt-BR"/>
        </w:rPr>
      </w:r>
    </w:p>
    <w:p>
      <w:pPr>
        <w:pStyle w:val="Normal"/>
        <w:rPr>
          <w:lang w:val="pt-BR"/>
        </w:rPr>
      </w:pPr>
      <w:r>
        <w:rPr>
          <w:lang w:val="pt-BR"/>
        </w:rPr>
        <w:t>Pode-se também utilizar esse índice no estudo da conveniência do incremento ou modernização da capacidade produtiva da empresa, ou seja, se os investimentos adicionais necessários apresentarão uma contrapartida na produção. Para tanto, compara-se o coeficiente atual com o calculado, considerando-se as variações previstas.</w:t>
      </w:r>
    </w:p>
    <w:p>
      <w:pPr>
        <w:pStyle w:val="Normal"/>
        <w:rPr>
          <w:lang w:val="pt-BR"/>
        </w:rPr>
      </w:pPr>
      <w:r>
        <w:rPr>
          <w:lang w:val="pt-BR"/>
        </w:rPr>
      </w:r>
    </w:p>
    <w:p>
      <w:pPr>
        <w:pStyle w:val="Ttulo4"/>
        <w:numPr>
          <w:ilvl w:val="3"/>
          <w:numId w:val="3"/>
        </w:numPr>
        <w:spacing w:before="0" w:after="0"/>
        <w:rPr>
          <w:rFonts w:ascii="Times New Roman" w:hAnsi="Times New Roman" w:cs="Times New Roman"/>
          <w:i w:val="false"/>
          <w:i w:val="false"/>
          <w:color w:val="00000A"/>
          <w:lang w:val="pt-BR"/>
        </w:rPr>
      </w:pPr>
      <w:r>
        <w:rPr>
          <w:rFonts w:cs="Times New Roman" w:ascii="Times New Roman" w:hAnsi="Times New Roman"/>
          <w:i w:val="false"/>
          <w:color w:val="00000A"/>
          <w:lang w:val="pt-BR"/>
        </w:rPr>
        <w:t>Comercialização da produção</w:t>
      </w:r>
    </w:p>
    <w:p>
      <w:pPr>
        <w:pStyle w:val="Normal"/>
        <w:rPr>
          <w:lang w:val="pt-BR"/>
        </w:rPr>
      </w:pPr>
      <w:r>
        <w:rPr>
          <w:lang w:val="pt-BR"/>
        </w:rPr>
      </w:r>
    </w:p>
    <w:p>
      <w:pPr>
        <w:pStyle w:val="Normal"/>
        <w:rPr/>
      </w:pPr>
      <w:r>
        <w:rPr>
          <w:lang w:val="pt-BR"/>
        </w:rPr>
        <w:t xml:space="preserve">O nível de vendas da empresa em relação a sua capacidade de produzir é calculado através da </w:t>
      </w:r>
      <w:r>
        <w:rPr>
          <w:lang w:val="pt-BR"/>
        </w:rPr>
        <w:fldChar w:fldCharType="begin"/>
      </w:r>
      <w:r>
        <w:instrText> REF _Ref498689967 \h </w:instrText>
      </w:r>
      <w:r>
        <w:fldChar w:fldCharType="separate"/>
      </w:r>
      <w:r>
        <w:t>Equação 26</w:t>
      </w:r>
      <w:r>
        <w:fldChar w:fldCharType="end"/>
      </w:r>
      <w:r>
        <w:rPr>
          <w:lang w:val="pt-BR"/>
        </w:rPr>
        <w:t>. Por exemplo, se o índice calculado alcançar 0,5, isso significa que a empresa necessita somente da metade de sua capacidade de produção para satisfazer a demanda existente por seus produtos.</w:t>
      </w:r>
    </w:p>
    <w:p>
      <w:pPr>
        <w:pStyle w:val="Normal"/>
        <w:rPr>
          <w:lang w:val="pt-BR"/>
        </w:rPr>
      </w:pPr>
      <w:r>
        <w:rPr>
          <w:lang w:val="pt-BR"/>
        </w:rPr>
      </w:r>
    </w:p>
    <w:tbl>
      <w:tblPr>
        <w:tblStyle w:val="Tabelacomgrade"/>
        <w:tblW w:w="9061" w:type="dxa"/>
        <w:jc w:val="left"/>
        <w:tblInd w:w="0" w:type="dxa"/>
        <w:tblCellMar>
          <w:top w:w="0" w:type="dxa"/>
          <w:left w:w="108" w:type="dxa"/>
          <w:bottom w:w="0" w:type="dxa"/>
          <w:right w:w="108" w:type="dxa"/>
        </w:tblCellMar>
        <w:tblLook w:firstRow="1" w:noVBand="1" w:lastRow="0" w:firstColumn="1" w:lastColumn="0" w:noHBand="0" w:val="04a0"/>
      </w:tblPr>
      <w:tblGrid>
        <w:gridCol w:w="7650"/>
        <w:gridCol w:w="1410"/>
      </w:tblGrid>
      <w:tr>
        <w:trPr/>
        <w:tc>
          <w:tcPr>
            <w:tcW w:w="7650" w:type="dxa"/>
            <w:tcBorders>
              <w:top w:val="nil"/>
              <w:left w:val="nil"/>
              <w:bottom w:val="nil"/>
              <w:right w:val="nil"/>
              <w:insideH w:val="nil"/>
              <w:insideV w:val="nil"/>
            </w:tcBorders>
            <w:shd w:fill="auto" w:val="clear"/>
            <w:vAlign w:val="center"/>
          </w:tcPr>
          <w:p>
            <w:pPr>
              <w:pStyle w:val="Normal"/>
              <w:spacing w:lineRule="auto" w:line="360"/>
              <w:ind w:hanging="0"/>
              <w:jc w:val="center"/>
              <w:rPr>
                <w:lang w:val="pt-BR"/>
              </w:rPr>
            </w:pPr>
            <w:r>
              <w:rPr/>
            </w:r>
            <m:oMath xmlns:m="http://schemas.openxmlformats.org/officeDocument/2006/math">
              <m:r>
                <m:rPr>
                  <m:lit/>
                  <m:nor/>
                </m:rPr>
                <w:rPr>
                  <w:rFonts w:ascii="Cambria Math" w:hAnsi="Cambria Math"/>
                </w:rPr>
                <m:t xml:space="preserve">Grau de Comercializa</m:t>
              </m:r>
              <m:r>
                <m:rPr>
                  <m:lit/>
                  <m:nor/>
                </m:rPr>
                <w:rPr>
                  <w:rFonts w:ascii="Cambria Math" w:hAnsi="Cambria Math"/>
                </w:rPr>
                <m:t xml:space="preserve">çã</m:t>
              </m:r>
              <m:r>
                <m:rPr>
                  <m:lit/>
                  <m:nor/>
                </m:rPr>
                <w:rPr>
                  <w:rFonts w:ascii="Cambria Math" w:hAnsi="Cambria Math"/>
                </w:rPr>
                <m:t xml:space="preserve">o da Produ</m:t>
              </m:r>
              <m:r>
                <m:rPr>
                  <m:lit/>
                  <m:nor/>
                </m:rPr>
                <w:rPr>
                  <w:rFonts w:ascii="Cambria Math" w:hAnsi="Cambria Math"/>
                </w:rPr>
                <m:t xml:space="preserve">çã</m:t>
              </m:r>
              <m:r>
                <m:rPr>
                  <m:lit/>
                  <m:nor/>
                </m:rPr>
                <w:rPr>
                  <w:rFonts w:ascii="Cambria Math" w:hAnsi="Cambria Math"/>
                </w:rPr>
                <m:t xml:space="preserve">o</m:t>
              </m:r>
              <m:r>
                <m:rPr>
                  <m:lit/>
                  <m:nor/>
                </m:rPr>
                <w:rPr>
                  <w:rFonts w:ascii="Cambria Math" w:hAnsi="Cambria Math"/>
                </w:rPr>
                <m:t xml:space="preserve"> = </m:t>
              </m:r>
              <m:f>
                <m:num>
                  <m:r>
                    <m:rPr>
                      <m:lit/>
                      <m:nor/>
                    </m:rPr>
                    <w:rPr>
                      <w:rFonts w:ascii="Cambria Math" w:hAnsi="Cambria Math"/>
                    </w:rPr>
                    <m:t xml:space="preserve">Unidades Vendidas</m:t>
                  </m:r>
                </m:num>
                <m:den>
                  <m:r>
                    <m:rPr>
                      <m:lit/>
                      <m:nor/>
                    </m:rPr>
                    <w:rPr>
                      <w:rFonts w:ascii="Cambria Math" w:hAnsi="Cambria Math"/>
                    </w:rPr>
                    <m:t xml:space="preserve">Capacidade de Produção</m:t>
                  </m:r>
                </m:den>
              </m:f>
            </m:oMath>
          </w:p>
        </w:tc>
        <w:tc>
          <w:tcPr>
            <w:tcW w:w="1410" w:type="dxa"/>
            <w:tcBorders>
              <w:top w:val="nil"/>
              <w:left w:val="nil"/>
              <w:bottom w:val="nil"/>
              <w:right w:val="nil"/>
              <w:insideH w:val="nil"/>
              <w:insideV w:val="nil"/>
            </w:tcBorders>
            <w:shd w:fill="auto" w:val="clear"/>
            <w:vAlign w:val="center"/>
          </w:tcPr>
          <w:p>
            <w:pPr>
              <w:pStyle w:val="Caption"/>
              <w:keepNext/>
              <w:spacing w:lineRule="auto" w:line="360" w:before="0" w:after="0"/>
              <w:ind w:hanging="0"/>
              <w:jc w:val="left"/>
              <w:rPr/>
            </w:pPr>
            <w:bookmarkStart w:id="97" w:name="_Ref498689967"/>
            <w:r>
              <w:rPr>
                <w:b/>
                <w:i w:val="false"/>
                <w:color w:val="00000A"/>
                <w:sz w:val="24"/>
                <w:lang w:val="pt-BR"/>
              </w:rPr>
              <w:t xml:space="preserve">Equação </w:t>
            </w:r>
            <w:bookmarkEnd w:id="97"/>
            <w:r>
              <w:rPr>
                <w:b/>
                <w:i w:val="false"/>
                <w:color w:val="00000A"/>
                <w:sz w:val="24"/>
                <w:lang w:val="pt-BR"/>
              </w:rPr>
              <w:fldChar w:fldCharType="begin"/>
            </w:r>
            <w:r>
              <w:instrText> SEQ Equação \* ARABIC </w:instrText>
            </w:r>
            <w:r>
              <w:fldChar w:fldCharType="separate"/>
            </w:r>
            <w:r>
              <w:t>26</w:t>
            </w:r>
            <w:r>
              <w:fldChar w:fldCharType="end"/>
            </w:r>
          </w:p>
        </w:tc>
      </w:tr>
    </w:tbl>
    <w:p>
      <w:pPr>
        <w:pStyle w:val="Normal"/>
        <w:rPr>
          <w:lang w:val="pt-BR"/>
        </w:rPr>
      </w:pPr>
      <w:r>
        <w:rPr>
          <w:lang w:val="pt-BR"/>
        </w:rPr>
      </w:r>
    </w:p>
    <w:p>
      <w:pPr>
        <w:pStyle w:val="Normal"/>
        <w:rPr>
          <w:lang w:val="pt-BR"/>
        </w:rPr>
      </w:pPr>
      <w:r>
        <w:rPr>
          <w:lang w:val="pt-BR"/>
        </w:rPr>
        <w:t xml:space="preserve">Quanto mais próximo de 1 se apresenta o coeficiente, mais próximo de seu limite produtivo estará atuando a empresa. </w:t>
      </w:r>
    </w:p>
    <w:p>
      <w:pPr>
        <w:pStyle w:val="Normal"/>
        <w:rPr>
          <w:lang w:val="pt-BR"/>
        </w:rPr>
      </w:pPr>
      <w:r>
        <w:rPr>
          <w:lang w:val="pt-BR"/>
        </w:rPr>
      </w:r>
    </w:p>
    <w:p>
      <w:pPr>
        <w:pStyle w:val="Ttulo4"/>
        <w:numPr>
          <w:ilvl w:val="3"/>
          <w:numId w:val="3"/>
        </w:numPr>
        <w:spacing w:before="0" w:after="0"/>
        <w:rPr>
          <w:rFonts w:ascii="Times New Roman" w:hAnsi="Times New Roman" w:cs="Times New Roman"/>
          <w:i w:val="false"/>
          <w:i w:val="false"/>
          <w:color w:val="00000A"/>
          <w:lang w:val="pt-BR"/>
        </w:rPr>
      </w:pPr>
      <w:r>
        <w:rPr>
          <w:rFonts w:cs="Times New Roman" w:ascii="Times New Roman" w:hAnsi="Times New Roman"/>
          <w:i w:val="false"/>
          <w:color w:val="00000A"/>
          <w:lang w:val="pt-BR"/>
        </w:rPr>
        <w:t>Retorno da produção</w:t>
      </w:r>
    </w:p>
    <w:p>
      <w:pPr>
        <w:pStyle w:val="Normal"/>
        <w:rPr>
          <w:lang w:val="pt-BR"/>
        </w:rPr>
      </w:pPr>
      <w:r>
        <w:rPr>
          <w:lang w:val="pt-BR"/>
        </w:rPr>
      </w:r>
    </w:p>
    <w:p>
      <w:pPr>
        <w:pStyle w:val="Normal"/>
        <w:rPr/>
      </w:pPr>
      <w:r>
        <w:rPr>
          <w:lang w:val="pt-BR"/>
        </w:rPr>
        <w:t xml:space="preserve">O retorno obtido com custos investidos na produção, ou seja, quantos reais receberíamos no caso de suas vendas para cada real gasto na produção. O cálculo é realizado através da expressão da </w:t>
      </w:r>
      <w:r>
        <w:rPr>
          <w:lang w:val="pt-BR"/>
        </w:rPr>
        <w:fldChar w:fldCharType="begin"/>
      </w:r>
      <w:r>
        <w:instrText> REF _Ref498690102 \h </w:instrText>
      </w:r>
      <w:r>
        <w:fldChar w:fldCharType="separate"/>
      </w:r>
      <w:r>
        <w:t>Equação 27</w:t>
      </w:r>
      <w:r>
        <w:fldChar w:fldCharType="end"/>
      </w:r>
      <w:r>
        <w:rPr>
          <w:lang w:val="pt-BR"/>
        </w:rPr>
        <w:t>.</w:t>
      </w:r>
    </w:p>
    <w:p>
      <w:pPr>
        <w:pStyle w:val="Normal"/>
        <w:rPr>
          <w:lang w:val="pt-BR"/>
        </w:rPr>
      </w:pPr>
      <w:r>
        <w:rPr>
          <w:lang w:val="pt-BR"/>
        </w:rPr>
      </w:r>
    </w:p>
    <w:tbl>
      <w:tblPr>
        <w:tblStyle w:val="Tabelacomgrade"/>
        <w:tblW w:w="9061" w:type="dxa"/>
        <w:jc w:val="left"/>
        <w:tblInd w:w="0" w:type="dxa"/>
        <w:tblCellMar>
          <w:top w:w="0" w:type="dxa"/>
          <w:left w:w="108" w:type="dxa"/>
          <w:bottom w:w="0" w:type="dxa"/>
          <w:right w:w="108" w:type="dxa"/>
        </w:tblCellMar>
        <w:tblLook w:firstRow="1" w:noVBand="1" w:lastRow="0" w:firstColumn="1" w:lastColumn="0" w:noHBand="0" w:val="04a0"/>
      </w:tblPr>
      <w:tblGrid>
        <w:gridCol w:w="7650"/>
        <w:gridCol w:w="1410"/>
      </w:tblGrid>
      <w:tr>
        <w:trPr/>
        <w:tc>
          <w:tcPr>
            <w:tcW w:w="7650" w:type="dxa"/>
            <w:tcBorders>
              <w:top w:val="nil"/>
              <w:left w:val="nil"/>
              <w:bottom w:val="nil"/>
              <w:right w:val="nil"/>
              <w:insideH w:val="nil"/>
              <w:insideV w:val="nil"/>
            </w:tcBorders>
            <w:shd w:fill="auto" w:val="clear"/>
            <w:vAlign w:val="center"/>
          </w:tcPr>
          <w:p>
            <w:pPr>
              <w:pStyle w:val="Normal"/>
              <w:spacing w:lineRule="auto" w:line="360"/>
              <w:ind w:hanging="0"/>
              <w:jc w:val="center"/>
              <w:rPr>
                <w:lang w:val="pt-BR"/>
              </w:rPr>
            </w:pPr>
            <w:r>
              <w:rPr/>
            </w:r>
            <m:oMath xmlns:m="http://schemas.openxmlformats.org/officeDocument/2006/math">
              <m:r>
                <m:rPr>
                  <m:lit/>
                  <m:nor/>
                </m:rPr>
                <w:rPr>
                  <w:rFonts w:ascii="Cambria Math" w:hAnsi="Cambria Math"/>
                </w:rPr>
                <m:t xml:space="preserve">Retrono da Produ</m:t>
              </m:r>
              <m:r>
                <m:rPr>
                  <m:lit/>
                  <m:nor/>
                </m:rPr>
                <w:rPr>
                  <w:rFonts w:ascii="Cambria Math" w:hAnsi="Cambria Math"/>
                </w:rPr>
                <m:t xml:space="preserve">çã</m:t>
              </m:r>
              <m:r>
                <m:rPr>
                  <m:lit/>
                  <m:nor/>
                </m:rPr>
                <w:rPr>
                  <w:rFonts w:ascii="Cambria Math" w:hAnsi="Cambria Math"/>
                </w:rPr>
                <m:t xml:space="preserve">o</m:t>
              </m:r>
              <m:r>
                <m:rPr>
                  <m:lit/>
                  <m:nor/>
                </m:rPr>
                <w:rPr>
                  <w:rFonts w:ascii="Cambria Math" w:hAnsi="Cambria Math"/>
                </w:rPr>
                <m:t xml:space="preserve"> = </m:t>
              </m:r>
              <m:f>
                <m:num>
                  <m:r>
                    <m:rPr>
                      <m:lit/>
                      <m:nor/>
                    </m:rPr>
                    <w:rPr>
                      <w:rFonts w:ascii="Cambria Math" w:hAnsi="Cambria Math"/>
                    </w:rPr>
                    <m:t xml:space="preserve">Custo de Produção</m:t>
                  </m:r>
                </m:num>
                <m:den>
                  <m:r>
                    <m:rPr>
                      <m:lit/>
                      <m:nor/>
                    </m:rPr>
                    <w:rPr>
                      <w:rFonts w:ascii="Cambria Math" w:hAnsi="Cambria Math"/>
                    </w:rPr>
                    <m:t xml:space="preserve">Valor de Venda da Produção</m:t>
                  </m:r>
                </m:den>
              </m:f>
            </m:oMath>
          </w:p>
        </w:tc>
        <w:tc>
          <w:tcPr>
            <w:tcW w:w="1410" w:type="dxa"/>
            <w:tcBorders>
              <w:top w:val="nil"/>
              <w:left w:val="nil"/>
              <w:bottom w:val="nil"/>
              <w:right w:val="nil"/>
              <w:insideH w:val="nil"/>
              <w:insideV w:val="nil"/>
            </w:tcBorders>
            <w:shd w:fill="auto" w:val="clear"/>
            <w:vAlign w:val="center"/>
          </w:tcPr>
          <w:p>
            <w:pPr>
              <w:pStyle w:val="Caption"/>
              <w:keepNext/>
              <w:spacing w:lineRule="auto" w:line="360" w:before="0" w:after="0"/>
              <w:ind w:hanging="0"/>
              <w:jc w:val="left"/>
              <w:rPr/>
            </w:pPr>
            <w:bookmarkStart w:id="98" w:name="_Ref498690102"/>
            <w:r>
              <w:rPr>
                <w:b/>
                <w:i w:val="false"/>
                <w:color w:val="00000A"/>
                <w:sz w:val="24"/>
                <w:lang w:val="pt-BR"/>
              </w:rPr>
              <w:t xml:space="preserve">Equação </w:t>
            </w:r>
            <w:bookmarkEnd w:id="98"/>
            <w:r>
              <w:rPr>
                <w:b/>
                <w:i w:val="false"/>
                <w:color w:val="00000A"/>
                <w:sz w:val="24"/>
                <w:lang w:val="pt-BR"/>
              </w:rPr>
              <w:fldChar w:fldCharType="begin"/>
            </w:r>
            <w:r>
              <w:instrText> SEQ Equação \* ARABIC </w:instrText>
            </w:r>
            <w:r>
              <w:fldChar w:fldCharType="separate"/>
            </w:r>
            <w:r>
              <w:t>27</w:t>
            </w:r>
            <w:r>
              <w:fldChar w:fldCharType="end"/>
            </w:r>
          </w:p>
        </w:tc>
      </w:tr>
    </w:tbl>
    <w:p>
      <w:pPr>
        <w:pStyle w:val="Normal"/>
        <w:rPr>
          <w:lang w:val="pt-BR"/>
        </w:rPr>
      </w:pPr>
      <w:r>
        <w:rPr>
          <w:lang w:val="pt-BR"/>
        </w:rPr>
      </w:r>
    </w:p>
    <w:p>
      <w:pPr>
        <w:pStyle w:val="Ttulo4"/>
        <w:numPr>
          <w:ilvl w:val="3"/>
          <w:numId w:val="3"/>
        </w:numPr>
        <w:spacing w:before="0" w:after="0"/>
        <w:rPr>
          <w:rFonts w:ascii="Times New Roman" w:hAnsi="Times New Roman" w:cs="Times New Roman"/>
          <w:i w:val="false"/>
          <w:i w:val="false"/>
          <w:color w:val="00000A"/>
          <w:lang w:val="pt-BR"/>
        </w:rPr>
      </w:pPr>
      <w:r>
        <w:rPr>
          <w:rFonts w:cs="Times New Roman" w:ascii="Times New Roman" w:hAnsi="Times New Roman"/>
          <w:i w:val="false"/>
          <w:color w:val="00000A"/>
          <w:lang w:val="pt-BR"/>
        </w:rPr>
        <w:t>Análise vertical</w:t>
      </w:r>
    </w:p>
    <w:p>
      <w:pPr>
        <w:pStyle w:val="Normal"/>
        <w:rPr>
          <w:lang w:val="pt-BR"/>
        </w:rPr>
      </w:pPr>
      <w:r>
        <w:rPr>
          <w:lang w:val="pt-BR"/>
        </w:rPr>
      </w:r>
    </w:p>
    <w:p>
      <w:pPr>
        <w:pStyle w:val="Normal"/>
        <w:rPr>
          <w:lang w:val="pt-BR"/>
        </w:rPr>
      </w:pPr>
      <w:r>
        <w:rPr>
          <w:lang w:val="pt-BR"/>
        </w:rPr>
        <w:t>A metodologia da análise vertical é utilizada para se comparar o valor de uma conta ou um grupo de conta com o valor total do ativo ou passivo, conseguido desta forma demostrar a representatividade das contas analisadas e os investimentos de recursos em cada conta.</w:t>
      </w:r>
    </w:p>
    <w:p>
      <w:pPr>
        <w:pStyle w:val="Normal"/>
        <w:rPr>
          <w:lang w:val="pt-BR"/>
        </w:rPr>
      </w:pPr>
      <w:r>
        <w:rPr>
          <w:lang w:val="pt-BR"/>
        </w:rPr>
      </w:r>
    </w:p>
    <w:tbl>
      <w:tblPr>
        <w:tblStyle w:val="Tabelacomgrade"/>
        <w:tblW w:w="9061" w:type="dxa"/>
        <w:jc w:val="left"/>
        <w:tblInd w:w="0" w:type="dxa"/>
        <w:tblCellMar>
          <w:top w:w="0" w:type="dxa"/>
          <w:left w:w="108" w:type="dxa"/>
          <w:bottom w:w="0" w:type="dxa"/>
          <w:right w:w="108" w:type="dxa"/>
        </w:tblCellMar>
        <w:tblLook w:firstRow="1" w:noVBand="1" w:lastRow="0" w:firstColumn="1" w:lastColumn="0" w:noHBand="0" w:val="04a0"/>
      </w:tblPr>
      <w:tblGrid>
        <w:gridCol w:w="7650"/>
        <w:gridCol w:w="1410"/>
      </w:tblGrid>
      <w:tr>
        <w:trPr/>
        <w:tc>
          <w:tcPr>
            <w:tcW w:w="7650" w:type="dxa"/>
            <w:tcBorders>
              <w:top w:val="nil"/>
              <w:left w:val="nil"/>
              <w:bottom w:val="nil"/>
              <w:right w:val="nil"/>
              <w:insideH w:val="nil"/>
              <w:insideV w:val="nil"/>
            </w:tcBorders>
            <w:shd w:fill="auto" w:val="clear"/>
            <w:vAlign w:val="center"/>
          </w:tcPr>
          <w:p>
            <w:pPr>
              <w:pStyle w:val="Normal"/>
              <w:spacing w:lineRule="auto" w:line="360"/>
              <w:ind w:hanging="0"/>
              <w:jc w:val="center"/>
              <w:rPr>
                <w:lang w:val="pt-BR"/>
              </w:rPr>
            </w:pPr>
            <w:r>
              <w:rPr/>
            </w:r>
            <m:oMath xmlns:m="http://schemas.openxmlformats.org/officeDocument/2006/math">
              <m:r>
                <m:rPr>
                  <m:lit/>
                  <m:nor/>
                </m:rPr>
                <w:rPr>
                  <w:rFonts w:ascii="Cambria Math" w:hAnsi="Cambria Math"/>
                </w:rPr>
                <m:t xml:space="preserve">An</m:t>
              </m:r>
              <m:r>
                <m:rPr>
                  <m:lit/>
                  <m:nor/>
                </m:rPr>
                <w:rPr>
                  <w:rFonts w:ascii="Cambria Math" w:hAnsi="Cambria Math"/>
                </w:rPr>
                <m:t xml:space="preserve">á</m:t>
              </m:r>
              <m:r>
                <m:rPr>
                  <m:lit/>
                  <m:nor/>
                </m:rPr>
                <w:rPr>
                  <w:rFonts w:ascii="Cambria Math" w:hAnsi="Cambria Math"/>
                </w:rPr>
                <m:t xml:space="preserve">lise Vertical</m:t>
              </m:r>
              <m:r>
                <m:rPr>
                  <m:lit/>
                  <m:nor/>
                </m:rPr>
                <w:rPr>
                  <w:rFonts w:ascii="Cambria Math" w:hAnsi="Cambria Math"/>
                </w:rPr>
                <m:t xml:space="preserve"> = </m:t>
              </m:r>
              <m:f>
                <m:num>
                  <m:r>
                    <m:rPr>
                      <m:lit/>
                      <m:nor/>
                    </m:rPr>
                    <w:rPr>
                      <w:rFonts w:ascii="Cambria Math" w:hAnsi="Cambria Math"/>
                    </w:rPr>
                    <m:t xml:space="preserve">Contas (ou Grupo de Contas</m:t>
                  </m:r>
                  <m:r>
                    <m:rPr>
                      <m:lit/>
                      <m:nor/>
                    </m:rPr>
                    <w:rPr>
                      <w:rFonts w:ascii="Cambria Math" w:hAnsi="Cambria Math"/>
                    </w:rPr>
                    <m:t xml:space="preserve">)</m:t>
                  </m:r>
                </m:num>
                <m:den>
                  <m:r>
                    <m:rPr>
                      <m:lit/>
                      <m:nor/>
                    </m:rPr>
                    <w:rPr>
                      <w:rFonts w:ascii="Cambria Math" w:hAnsi="Cambria Math"/>
                    </w:rPr>
                    <m:t xml:space="preserve">Total do Ativo (ou Passivo)</m:t>
                  </m:r>
                </m:den>
              </m:f>
              <m:r>
                <w:rPr>
                  <w:rFonts w:ascii="Cambria Math" w:hAnsi="Cambria Math"/>
                </w:rPr>
                <m:t xml:space="preserve">×</m:t>
              </m:r>
              <m:r>
                <w:rPr>
                  <w:rFonts w:ascii="Cambria Math" w:hAnsi="Cambria Math"/>
                </w:rPr>
                <m:t xml:space="preserve">100</m:t>
              </m:r>
            </m:oMath>
          </w:p>
        </w:tc>
        <w:tc>
          <w:tcPr>
            <w:tcW w:w="1410" w:type="dxa"/>
            <w:tcBorders>
              <w:top w:val="nil"/>
              <w:left w:val="nil"/>
              <w:bottom w:val="nil"/>
              <w:right w:val="nil"/>
              <w:insideH w:val="nil"/>
              <w:insideV w:val="nil"/>
            </w:tcBorders>
            <w:shd w:fill="auto" w:val="clear"/>
            <w:vAlign w:val="center"/>
          </w:tcPr>
          <w:p>
            <w:pPr>
              <w:pStyle w:val="Caption"/>
              <w:keepNext/>
              <w:spacing w:lineRule="auto" w:line="360" w:before="0" w:after="0"/>
              <w:ind w:hanging="0"/>
              <w:jc w:val="left"/>
              <w:rPr/>
            </w:pPr>
            <w:r>
              <w:rPr>
                <w:b/>
                <w:i w:val="false"/>
                <w:color w:val="00000A"/>
                <w:sz w:val="24"/>
                <w:lang w:val="pt-BR"/>
              </w:rPr>
              <w:t xml:space="preserve">Equação </w:t>
            </w:r>
            <w:r>
              <w:rPr>
                <w:b/>
                <w:i w:val="false"/>
                <w:color w:val="00000A"/>
                <w:sz w:val="24"/>
                <w:lang w:val="pt-BR"/>
              </w:rPr>
              <w:fldChar w:fldCharType="begin"/>
            </w:r>
            <w:r>
              <w:instrText> SEQ Equação \* ARABIC </w:instrText>
            </w:r>
            <w:r>
              <w:fldChar w:fldCharType="separate"/>
            </w:r>
            <w:r>
              <w:t>28</w:t>
            </w:r>
            <w:r>
              <w:fldChar w:fldCharType="end"/>
            </w:r>
          </w:p>
        </w:tc>
      </w:tr>
    </w:tbl>
    <w:p>
      <w:pPr>
        <w:pStyle w:val="Normal"/>
        <w:rPr>
          <w:lang w:val="pt-BR"/>
        </w:rPr>
      </w:pPr>
      <w:r>
        <w:rPr>
          <w:lang w:val="pt-BR"/>
        </w:rPr>
      </w:r>
    </w:p>
    <w:tbl>
      <w:tblPr>
        <w:tblStyle w:val="Tabelacomgrade"/>
        <w:tblW w:w="9061" w:type="dxa"/>
        <w:jc w:val="left"/>
        <w:tblInd w:w="0" w:type="dxa"/>
        <w:tblCellMar>
          <w:top w:w="0" w:type="dxa"/>
          <w:left w:w="108" w:type="dxa"/>
          <w:bottom w:w="0" w:type="dxa"/>
          <w:right w:w="108" w:type="dxa"/>
        </w:tblCellMar>
        <w:tblLook w:firstRow="1" w:noVBand="1" w:lastRow="0" w:firstColumn="1" w:lastColumn="0" w:noHBand="0" w:val="04a0"/>
      </w:tblPr>
      <w:tblGrid>
        <w:gridCol w:w="7650"/>
        <w:gridCol w:w="1410"/>
      </w:tblGrid>
      <w:tr>
        <w:trPr/>
        <w:tc>
          <w:tcPr>
            <w:tcW w:w="7650" w:type="dxa"/>
            <w:tcBorders>
              <w:top w:val="nil"/>
              <w:left w:val="nil"/>
              <w:bottom w:val="nil"/>
              <w:right w:val="nil"/>
              <w:insideH w:val="nil"/>
              <w:insideV w:val="nil"/>
            </w:tcBorders>
            <w:shd w:fill="auto" w:val="clear"/>
            <w:vAlign w:val="center"/>
          </w:tcPr>
          <w:p>
            <w:pPr>
              <w:pStyle w:val="Normal"/>
              <w:spacing w:lineRule="auto" w:line="360"/>
              <w:ind w:hanging="0"/>
              <w:jc w:val="center"/>
              <w:rPr>
                <w:lang w:val="pt-BR"/>
              </w:rPr>
            </w:pPr>
            <w:r>
              <w:rPr/>
            </w:r>
            <m:oMath xmlns:m="http://schemas.openxmlformats.org/officeDocument/2006/math">
              <m:r>
                <m:rPr>
                  <m:lit/>
                  <m:nor/>
                </m:rPr>
                <w:rPr>
                  <w:rFonts w:ascii="Cambria Math" w:hAnsi="Cambria Math"/>
                </w:rPr>
                <m:t xml:space="preserve">Demonstra</m:t>
              </m:r>
              <m:r>
                <m:rPr>
                  <m:lit/>
                  <m:nor/>
                </m:rPr>
                <w:rPr>
                  <w:rFonts w:ascii="Cambria Math" w:hAnsi="Cambria Math"/>
                </w:rPr>
                <m:t xml:space="preserve">çã</m:t>
              </m:r>
              <m:r>
                <m:rPr>
                  <m:lit/>
                  <m:nor/>
                </m:rPr>
                <w:rPr>
                  <w:rFonts w:ascii="Cambria Math" w:hAnsi="Cambria Math"/>
                </w:rPr>
                <m:t xml:space="preserve">o de Resultados</m:t>
              </m:r>
              <m:r>
                <m:rPr>
                  <m:lit/>
                  <m:nor/>
                </m:rPr>
                <w:rPr>
                  <w:rFonts w:ascii="Cambria Math" w:hAnsi="Cambria Math"/>
                </w:rPr>
                <m:t xml:space="preserve"> = </m:t>
              </m:r>
              <m:f>
                <m:num>
                  <m:r>
                    <m:rPr>
                      <m:lit/>
                      <m:nor/>
                    </m:rPr>
                    <w:rPr>
                      <w:rFonts w:ascii="Cambria Math" w:hAnsi="Cambria Math"/>
                    </w:rPr>
                    <m:t xml:space="preserve">Custo de Produção</m:t>
                  </m:r>
                </m:num>
                <m:den>
                  <m:r>
                    <m:rPr>
                      <m:lit/>
                      <m:nor/>
                    </m:rPr>
                    <w:rPr>
                      <w:rFonts w:ascii="Cambria Math" w:hAnsi="Cambria Math"/>
                    </w:rPr>
                    <m:t xml:space="preserve">Receitas</m:t>
                  </m:r>
                </m:den>
              </m:f>
            </m:oMath>
          </w:p>
        </w:tc>
        <w:tc>
          <w:tcPr>
            <w:tcW w:w="1410" w:type="dxa"/>
            <w:tcBorders>
              <w:top w:val="nil"/>
              <w:left w:val="nil"/>
              <w:bottom w:val="nil"/>
              <w:right w:val="nil"/>
              <w:insideH w:val="nil"/>
              <w:insideV w:val="nil"/>
            </w:tcBorders>
            <w:shd w:fill="auto" w:val="clear"/>
            <w:vAlign w:val="center"/>
          </w:tcPr>
          <w:p>
            <w:pPr>
              <w:pStyle w:val="Caption"/>
              <w:keepNext/>
              <w:spacing w:lineRule="auto" w:line="360" w:before="0" w:after="0"/>
              <w:ind w:hanging="0"/>
              <w:jc w:val="left"/>
              <w:rPr/>
            </w:pPr>
            <w:r>
              <w:rPr>
                <w:b/>
                <w:i w:val="false"/>
                <w:color w:val="00000A"/>
                <w:sz w:val="24"/>
                <w:lang w:val="pt-BR"/>
              </w:rPr>
              <w:t xml:space="preserve">Equação </w:t>
            </w:r>
            <w:r>
              <w:rPr>
                <w:b/>
                <w:i w:val="false"/>
                <w:color w:val="00000A"/>
                <w:sz w:val="24"/>
                <w:lang w:val="pt-BR"/>
              </w:rPr>
              <w:fldChar w:fldCharType="begin"/>
            </w:r>
            <w:r>
              <w:instrText> SEQ Equação \* ARABIC </w:instrText>
            </w:r>
            <w:r>
              <w:fldChar w:fldCharType="separate"/>
            </w:r>
            <w:r>
              <w:t>29</w:t>
            </w:r>
            <w:r>
              <w:fldChar w:fldCharType="end"/>
            </w:r>
          </w:p>
        </w:tc>
      </w:tr>
    </w:tbl>
    <w:p>
      <w:pPr>
        <w:pStyle w:val="Normal"/>
        <w:rPr>
          <w:lang w:val="pt-BR"/>
        </w:rPr>
      </w:pPr>
      <w:r>
        <w:rPr>
          <w:lang w:val="pt-BR"/>
        </w:rPr>
      </w:r>
    </w:p>
    <w:p>
      <w:pPr>
        <w:pStyle w:val="Ttulo4"/>
        <w:numPr>
          <w:ilvl w:val="3"/>
          <w:numId w:val="3"/>
        </w:numPr>
        <w:spacing w:before="0" w:after="0"/>
        <w:rPr>
          <w:rFonts w:ascii="Times New Roman" w:hAnsi="Times New Roman" w:cs="Times New Roman"/>
          <w:i w:val="false"/>
          <w:i w:val="false"/>
          <w:color w:val="00000A"/>
          <w:lang w:val="pt-BR"/>
        </w:rPr>
      </w:pPr>
      <w:r>
        <w:rPr>
          <w:rFonts w:cs="Times New Roman" w:ascii="Times New Roman" w:hAnsi="Times New Roman"/>
          <w:i w:val="false"/>
          <w:color w:val="00000A"/>
          <w:lang w:val="pt-BR"/>
        </w:rPr>
        <w:t>Analise Horizontal</w:t>
      </w:r>
    </w:p>
    <w:p>
      <w:pPr>
        <w:pStyle w:val="Normal"/>
        <w:rPr>
          <w:lang w:val="pt-BR"/>
        </w:rPr>
      </w:pPr>
      <w:r>
        <w:rPr>
          <w:lang w:val="pt-BR"/>
        </w:rPr>
      </w:r>
    </w:p>
    <w:p>
      <w:pPr>
        <w:pStyle w:val="Normal"/>
        <w:rPr>
          <w:lang w:val="pt-BR"/>
        </w:rPr>
      </w:pPr>
      <w:r>
        <w:rPr>
          <w:lang w:val="pt-BR"/>
        </w:rPr>
        <w:t>A metodologia de análise horizontal é utilizada para se comparar o valor atual de um determinado item no ano base, conseguido desta forma evidenciar seu desempenho durante um determinado período. Esta forma de cálculo é utilizada tanto para as contas do balanço quanto as contas de DRE.</w:t>
      </w:r>
    </w:p>
    <w:p>
      <w:pPr>
        <w:pStyle w:val="Normal"/>
        <w:rPr>
          <w:lang w:val="pt-BR"/>
        </w:rPr>
      </w:pPr>
      <w:r>
        <w:rPr>
          <w:lang w:val="pt-BR"/>
        </w:rPr>
      </w:r>
    </w:p>
    <w:tbl>
      <w:tblPr>
        <w:tblStyle w:val="Tabelacomgrade"/>
        <w:tblW w:w="9061" w:type="dxa"/>
        <w:jc w:val="left"/>
        <w:tblInd w:w="0" w:type="dxa"/>
        <w:tblCellMar>
          <w:top w:w="0" w:type="dxa"/>
          <w:left w:w="108" w:type="dxa"/>
          <w:bottom w:w="0" w:type="dxa"/>
          <w:right w:w="108" w:type="dxa"/>
        </w:tblCellMar>
        <w:tblLook w:firstRow="1" w:noVBand="1" w:lastRow="0" w:firstColumn="1" w:lastColumn="0" w:noHBand="0" w:val="04a0"/>
      </w:tblPr>
      <w:tblGrid>
        <w:gridCol w:w="7650"/>
        <w:gridCol w:w="1410"/>
      </w:tblGrid>
      <w:tr>
        <w:trPr/>
        <w:tc>
          <w:tcPr>
            <w:tcW w:w="7650" w:type="dxa"/>
            <w:tcBorders>
              <w:top w:val="nil"/>
              <w:left w:val="nil"/>
              <w:bottom w:val="nil"/>
              <w:right w:val="nil"/>
              <w:insideH w:val="nil"/>
              <w:insideV w:val="nil"/>
            </w:tcBorders>
            <w:shd w:fill="auto" w:val="clear"/>
            <w:vAlign w:val="center"/>
          </w:tcPr>
          <w:p>
            <w:pPr>
              <w:pStyle w:val="Normal"/>
              <w:spacing w:lineRule="auto" w:line="360"/>
              <w:ind w:hanging="0"/>
              <w:jc w:val="center"/>
              <w:rPr>
                <w:lang w:val="pt-BR"/>
              </w:rPr>
            </w:pPr>
            <w:r>
              <w:rPr/>
            </w:r>
            <m:oMath xmlns:m="http://schemas.openxmlformats.org/officeDocument/2006/math">
              <m:r>
                <m:rPr>
                  <m:lit/>
                  <m:nor/>
                </m:rPr>
                <w:rPr>
                  <w:rFonts w:ascii="Cambria Math" w:hAnsi="Cambria Math"/>
                </w:rPr>
                <m:t xml:space="preserve">An</m:t>
              </m:r>
              <m:r>
                <m:rPr>
                  <m:lit/>
                  <m:nor/>
                </m:rPr>
                <w:rPr>
                  <w:rFonts w:ascii="Cambria Math" w:hAnsi="Cambria Math"/>
                </w:rPr>
                <m:t xml:space="preserve">á</m:t>
              </m:r>
              <m:r>
                <m:rPr>
                  <m:lit/>
                  <m:nor/>
                </m:rPr>
                <w:rPr>
                  <w:rFonts w:ascii="Cambria Math" w:hAnsi="Cambria Math"/>
                </w:rPr>
                <m:t xml:space="preserve">lise Horizontal</m:t>
              </m:r>
              <m:r>
                <m:rPr>
                  <m:lit/>
                  <m:nor/>
                </m:rPr>
                <w:rPr>
                  <w:rFonts w:ascii="Cambria Math" w:hAnsi="Cambria Math"/>
                </w:rPr>
                <m:t xml:space="preserve"> = </m:t>
              </m:r>
              <m:f>
                <m:num>
                  <m:r>
                    <m:rPr>
                      <m:lit/>
                      <m:nor/>
                    </m:rPr>
                    <w:rPr>
                      <w:rFonts w:ascii="Cambria Math" w:hAnsi="Cambria Math"/>
                    </w:rPr>
                    <m:t xml:space="preserve">Valor Atual do Item</m:t>
                  </m:r>
                </m:num>
                <m:den>
                  <m:r>
                    <m:rPr>
                      <m:lit/>
                      <m:nor/>
                    </m:rPr>
                    <w:rPr>
                      <w:rFonts w:ascii="Cambria Math" w:hAnsi="Cambria Math"/>
                    </w:rPr>
                    <m:t xml:space="preserve">Valor do Item no Ano Base</m:t>
                  </m:r>
                </m:den>
              </m:f>
              <m:r>
                <w:rPr>
                  <w:rFonts w:ascii="Cambria Math" w:hAnsi="Cambria Math"/>
                </w:rPr>
                <m:t xml:space="preserve">×</m:t>
              </m:r>
              <m:r>
                <w:rPr>
                  <w:rFonts w:ascii="Cambria Math" w:hAnsi="Cambria Math"/>
                </w:rPr>
                <m:t xml:space="preserve">100</m:t>
              </m:r>
            </m:oMath>
          </w:p>
        </w:tc>
        <w:tc>
          <w:tcPr>
            <w:tcW w:w="1410" w:type="dxa"/>
            <w:tcBorders>
              <w:top w:val="nil"/>
              <w:left w:val="nil"/>
              <w:bottom w:val="nil"/>
              <w:right w:val="nil"/>
              <w:insideH w:val="nil"/>
              <w:insideV w:val="nil"/>
            </w:tcBorders>
            <w:shd w:fill="auto" w:val="clear"/>
            <w:vAlign w:val="center"/>
          </w:tcPr>
          <w:p>
            <w:pPr>
              <w:pStyle w:val="Caption"/>
              <w:keepNext/>
              <w:spacing w:lineRule="auto" w:line="360" w:before="0" w:after="0"/>
              <w:ind w:hanging="0"/>
              <w:jc w:val="left"/>
              <w:rPr/>
            </w:pPr>
            <w:r>
              <w:rPr>
                <w:b/>
                <w:i w:val="false"/>
                <w:color w:val="00000A"/>
                <w:sz w:val="24"/>
                <w:lang w:val="pt-BR"/>
              </w:rPr>
              <w:t xml:space="preserve">Equação </w:t>
            </w:r>
            <w:r>
              <w:rPr>
                <w:b/>
                <w:i w:val="false"/>
                <w:color w:val="00000A"/>
                <w:sz w:val="24"/>
                <w:lang w:val="pt-BR"/>
              </w:rPr>
              <w:fldChar w:fldCharType="begin"/>
            </w:r>
            <w:r>
              <w:instrText> SEQ Equação \* ARABIC </w:instrText>
            </w:r>
            <w:r>
              <w:fldChar w:fldCharType="separate"/>
            </w:r>
            <w:r>
              <w:t>30</w:t>
            </w:r>
            <w:r>
              <w:fldChar w:fldCharType="end"/>
            </w:r>
          </w:p>
        </w:tc>
      </w:tr>
    </w:tbl>
    <w:p>
      <w:pPr>
        <w:pStyle w:val="Normal"/>
        <w:rPr>
          <w:lang w:val="pt-BR"/>
        </w:rPr>
      </w:pPr>
      <w:r>
        <w:rPr>
          <w:lang w:val="pt-BR"/>
        </w:rPr>
      </w:r>
    </w:p>
    <w:p>
      <w:pPr>
        <w:pStyle w:val="Ttulo4"/>
        <w:numPr>
          <w:ilvl w:val="3"/>
          <w:numId w:val="3"/>
        </w:numPr>
        <w:spacing w:before="0" w:after="0"/>
        <w:rPr>
          <w:rFonts w:ascii="Times New Roman" w:hAnsi="Times New Roman" w:cs="Times New Roman"/>
          <w:i w:val="false"/>
          <w:i w:val="false"/>
          <w:color w:val="00000A"/>
          <w:lang w:val="pt-BR"/>
        </w:rPr>
      </w:pPr>
      <w:r>
        <w:rPr>
          <w:rFonts w:cs="Times New Roman" w:ascii="Times New Roman" w:hAnsi="Times New Roman"/>
          <w:i w:val="false"/>
          <w:color w:val="00000A"/>
          <w:lang w:val="pt-BR"/>
        </w:rPr>
        <w:t>Indicadores de rentabilidade</w:t>
      </w:r>
    </w:p>
    <w:p>
      <w:pPr>
        <w:pStyle w:val="Normal"/>
        <w:rPr>
          <w:lang w:val="pt-BR"/>
        </w:rPr>
      </w:pPr>
      <w:r>
        <w:rPr>
          <w:lang w:val="pt-BR"/>
        </w:rPr>
      </w:r>
    </w:p>
    <w:p>
      <w:pPr>
        <w:pStyle w:val="Normal"/>
        <w:rPr>
          <w:lang w:val="pt-BR"/>
        </w:rPr>
      </w:pPr>
      <w:r>
        <w:rPr>
          <w:lang w:val="pt-BR"/>
        </w:rPr>
        <w:t>Os índices deste grupo mostram quanto qual é a rentabilidade dos capitais investidos, isto é quanto os investimentos renderam e, portanto, qual o grau de êxito econômico da empresa.</w:t>
      </w:r>
    </w:p>
    <w:p>
      <w:pPr>
        <w:pStyle w:val="Normal"/>
        <w:rPr>
          <w:lang w:val="pt-BR"/>
        </w:rPr>
      </w:pPr>
      <w:r>
        <w:rPr>
          <w:lang w:val="pt-BR"/>
        </w:rPr>
        <w:t>A lucratividade é o resultado líquido de várias políticas de decisão. Estes índices mostram os efeitos combinado da liquidez, da administração dos ativos e da dívida sobre os resultados operacionais.</w:t>
      </w:r>
    </w:p>
    <w:p>
      <w:pPr>
        <w:pStyle w:val="Normal"/>
        <w:rPr>
          <w:lang w:val="pt-BR"/>
        </w:rPr>
      </w:pPr>
      <w:r>
        <w:rPr>
          <w:lang w:val="pt-BR"/>
        </w:rPr>
        <w:t>Segundo Gitman (2002), as medidas de lucratividade relacionam as vendas da empresa a seus ativos, ao patrimônio, ao valor da ação. Desta forma é possível analisar o retorno obtido aos ativos, investimento e valor de mercado da ação.</w:t>
      </w:r>
    </w:p>
    <w:p>
      <w:pPr>
        <w:pStyle w:val="Normal"/>
        <w:rPr>
          <w:lang w:val="pt-BR"/>
        </w:rPr>
      </w:pPr>
      <w:r>
        <w:rPr>
          <w:lang w:val="pt-BR"/>
        </w:rPr>
      </w:r>
    </w:p>
    <w:p>
      <w:pPr>
        <w:pStyle w:val="Ttulo4"/>
        <w:numPr>
          <w:ilvl w:val="3"/>
          <w:numId w:val="3"/>
        </w:numPr>
        <w:spacing w:before="0" w:after="0"/>
        <w:rPr>
          <w:rFonts w:ascii="Times New Roman" w:hAnsi="Times New Roman" w:cs="Times New Roman"/>
          <w:i w:val="false"/>
          <w:i w:val="false"/>
          <w:color w:val="00000A"/>
          <w:lang w:val="pt-BR"/>
        </w:rPr>
      </w:pPr>
      <w:r>
        <w:rPr>
          <w:rFonts w:cs="Times New Roman" w:ascii="Times New Roman" w:hAnsi="Times New Roman"/>
          <w:i w:val="false"/>
          <w:color w:val="00000A"/>
          <w:lang w:val="pt-BR"/>
        </w:rPr>
        <w:t>Margem operacional</w:t>
      </w:r>
    </w:p>
    <w:p>
      <w:pPr>
        <w:pStyle w:val="Normal"/>
        <w:rPr>
          <w:lang w:val="pt-BR"/>
        </w:rPr>
      </w:pPr>
      <w:r>
        <w:rPr>
          <w:lang w:val="pt-BR"/>
        </w:rPr>
      </w:r>
    </w:p>
    <w:p>
      <w:pPr>
        <w:pStyle w:val="Normal"/>
        <w:rPr>
          <w:lang w:val="pt-BR"/>
        </w:rPr>
      </w:pPr>
      <w:r>
        <w:rPr>
          <w:lang w:val="pt-BR"/>
        </w:rPr>
        <w:t>A margem de lucro operacional mede a proporção de cada unidade de receita de vendas que permanece após a dedução de todos os custos e despesas, não incluindo juros e impostos. Este índice representa o lucro obtido em cada unidade de receita, uma vez que mede somente o resultado obtido nas operações.</w:t>
      </w:r>
    </w:p>
    <w:p>
      <w:pPr>
        <w:pStyle w:val="Normal"/>
        <w:rPr>
          <w:lang w:val="pt-BR"/>
        </w:rPr>
      </w:pPr>
      <w:r>
        <w:rPr>
          <w:lang w:val="pt-BR"/>
        </w:rPr>
      </w:r>
    </w:p>
    <w:tbl>
      <w:tblPr>
        <w:tblStyle w:val="Tabelacomgrade"/>
        <w:tblW w:w="9061" w:type="dxa"/>
        <w:jc w:val="left"/>
        <w:tblInd w:w="0" w:type="dxa"/>
        <w:tblCellMar>
          <w:top w:w="0" w:type="dxa"/>
          <w:left w:w="108" w:type="dxa"/>
          <w:bottom w:w="0" w:type="dxa"/>
          <w:right w:w="108" w:type="dxa"/>
        </w:tblCellMar>
        <w:tblLook w:firstRow="1" w:noVBand="1" w:lastRow="0" w:firstColumn="1" w:lastColumn="0" w:noHBand="0" w:val="04a0"/>
      </w:tblPr>
      <w:tblGrid>
        <w:gridCol w:w="7650"/>
        <w:gridCol w:w="1410"/>
      </w:tblGrid>
      <w:tr>
        <w:trPr/>
        <w:tc>
          <w:tcPr>
            <w:tcW w:w="7650" w:type="dxa"/>
            <w:tcBorders>
              <w:top w:val="nil"/>
              <w:left w:val="nil"/>
              <w:bottom w:val="nil"/>
              <w:right w:val="nil"/>
              <w:insideH w:val="nil"/>
              <w:insideV w:val="nil"/>
            </w:tcBorders>
            <w:shd w:fill="auto" w:val="clear"/>
            <w:vAlign w:val="center"/>
          </w:tcPr>
          <w:p>
            <w:pPr>
              <w:pStyle w:val="Normal"/>
              <w:spacing w:lineRule="auto" w:line="360"/>
              <w:ind w:hanging="0"/>
              <w:jc w:val="center"/>
              <w:rPr>
                <w:lang w:val="pt-BR"/>
              </w:rPr>
            </w:pPr>
            <w:r>
              <w:rPr/>
            </w:r>
            <m:oMath xmlns:m="http://schemas.openxmlformats.org/officeDocument/2006/math">
              <m:r>
                <m:rPr>
                  <m:lit/>
                  <m:nor/>
                </m:rPr>
                <w:rPr>
                  <w:rFonts w:ascii="Cambria Math" w:hAnsi="Cambria Math"/>
                </w:rPr>
                <m:t xml:space="preserve">Margem de Lucro Operacional</m:t>
              </m:r>
              <m:r>
                <m:rPr>
                  <m:lit/>
                  <m:nor/>
                </m:rPr>
                <w:rPr>
                  <w:rFonts w:ascii="Cambria Math" w:hAnsi="Cambria Math"/>
                </w:rPr>
                <m:t xml:space="preserve"> = </m:t>
              </m:r>
              <m:f>
                <m:num>
                  <m:r>
                    <m:rPr>
                      <m:lit/>
                      <m:nor/>
                    </m:rPr>
                    <w:rPr>
                      <w:rFonts w:ascii="Cambria Math" w:hAnsi="Cambria Math"/>
                    </w:rPr>
                    <m:t xml:space="preserve">Resultado Operacional</m:t>
                  </m:r>
                </m:num>
                <m:den>
                  <m:r>
                    <m:rPr>
                      <m:lit/>
                      <m:nor/>
                    </m:rPr>
                    <w:rPr>
                      <w:rFonts w:ascii="Cambria Math" w:hAnsi="Cambria Math"/>
                    </w:rPr>
                    <m:t xml:space="preserve">Receitas de Vendas</m:t>
                  </m:r>
                </m:den>
              </m:f>
            </m:oMath>
          </w:p>
        </w:tc>
        <w:tc>
          <w:tcPr>
            <w:tcW w:w="1410" w:type="dxa"/>
            <w:tcBorders>
              <w:top w:val="nil"/>
              <w:left w:val="nil"/>
              <w:bottom w:val="nil"/>
              <w:right w:val="nil"/>
              <w:insideH w:val="nil"/>
              <w:insideV w:val="nil"/>
            </w:tcBorders>
            <w:shd w:fill="auto" w:val="clear"/>
            <w:vAlign w:val="center"/>
          </w:tcPr>
          <w:p>
            <w:pPr>
              <w:pStyle w:val="Caption"/>
              <w:keepNext/>
              <w:spacing w:lineRule="auto" w:line="360" w:before="0" w:after="0"/>
              <w:ind w:hanging="0"/>
              <w:jc w:val="left"/>
              <w:rPr/>
            </w:pPr>
            <w:r>
              <w:rPr>
                <w:b/>
                <w:i w:val="false"/>
                <w:color w:val="00000A"/>
                <w:sz w:val="24"/>
                <w:lang w:val="pt-BR"/>
              </w:rPr>
              <w:t xml:space="preserve">Equação </w:t>
            </w:r>
            <w:r>
              <w:rPr>
                <w:b/>
                <w:i w:val="false"/>
                <w:color w:val="00000A"/>
                <w:sz w:val="24"/>
                <w:lang w:val="pt-BR"/>
              </w:rPr>
              <w:fldChar w:fldCharType="begin"/>
            </w:r>
            <w:r>
              <w:instrText> SEQ Equação \* ARABIC </w:instrText>
            </w:r>
            <w:r>
              <w:fldChar w:fldCharType="separate"/>
            </w:r>
            <w:r>
              <w:t>31</w:t>
            </w:r>
            <w:r>
              <w:fldChar w:fldCharType="end"/>
            </w:r>
          </w:p>
        </w:tc>
      </w:tr>
    </w:tbl>
    <w:p>
      <w:pPr>
        <w:pStyle w:val="Normal"/>
        <w:rPr>
          <w:lang w:val="pt-BR"/>
        </w:rPr>
      </w:pPr>
      <w:r>
        <w:rPr>
          <w:lang w:val="pt-BR"/>
        </w:rPr>
      </w:r>
    </w:p>
    <w:p>
      <w:pPr>
        <w:pStyle w:val="Ttulo4"/>
        <w:numPr>
          <w:ilvl w:val="3"/>
          <w:numId w:val="3"/>
        </w:numPr>
        <w:spacing w:before="0" w:after="0"/>
        <w:rPr>
          <w:rFonts w:ascii="Times New Roman" w:hAnsi="Times New Roman" w:cs="Times New Roman"/>
          <w:i w:val="false"/>
          <w:i w:val="false"/>
          <w:color w:val="00000A"/>
          <w:lang w:val="pt-BR"/>
        </w:rPr>
      </w:pPr>
      <w:r>
        <w:rPr>
          <w:rFonts w:cs="Times New Roman" w:ascii="Times New Roman" w:hAnsi="Times New Roman"/>
          <w:i w:val="false"/>
          <w:color w:val="00000A"/>
          <w:lang w:val="pt-BR"/>
        </w:rPr>
        <w:t>Margem Ebitda</w:t>
      </w:r>
    </w:p>
    <w:p>
      <w:pPr>
        <w:pStyle w:val="Normal"/>
        <w:rPr>
          <w:lang w:val="pt-BR"/>
        </w:rPr>
      </w:pPr>
      <w:r>
        <w:rPr>
          <w:lang w:val="pt-BR"/>
        </w:rPr>
      </w:r>
    </w:p>
    <w:p>
      <w:pPr>
        <w:pStyle w:val="Normal"/>
        <w:rPr>
          <w:lang w:val="pt-BR"/>
        </w:rPr>
      </w:pPr>
      <w:r>
        <w:rPr>
          <w:lang w:val="pt-BR"/>
        </w:rPr>
        <w:t>O Ebitda é uma conta que mede a geração bruta de caixa da companhia, a qual nos permite identificar a capacidade que a empresa tem de gerar caixa através da sua atividade principal, excetuando-se fatores não recorrentes, fiscais e financeiros. Para o cálculo do Ebitda, temos como base a demonstração de resultados da seguinte maneira:</w:t>
      </w:r>
    </w:p>
    <w:p>
      <w:pPr>
        <w:pStyle w:val="Normal"/>
        <w:rPr>
          <w:lang w:val="pt-BR"/>
        </w:rPr>
      </w:pPr>
      <w:r>
        <w:rPr>
          <w:lang w:val="pt-BR"/>
        </w:rPr>
      </w:r>
    </w:p>
    <w:p>
      <w:pPr>
        <w:pStyle w:val="Normal"/>
        <w:rPr>
          <w:lang w:val="pt-BR"/>
        </w:rPr>
      </w:pPr>
      <w:r>
        <w:rPr>
          <w:lang w:val="pt-BR"/>
        </w:rPr>
        <w:t>(+) Receita Líquida</w:t>
      </w:r>
    </w:p>
    <w:p>
      <w:pPr>
        <w:pStyle w:val="Normal"/>
        <w:rPr>
          <w:lang w:val="pt-BR"/>
        </w:rPr>
      </w:pPr>
      <w:r>
        <w:rPr>
          <w:lang w:val="pt-BR"/>
        </w:rPr>
        <w:t>(-) Custo dos Produtos Vendidos</w:t>
      </w:r>
    </w:p>
    <w:p>
      <w:pPr>
        <w:pStyle w:val="Normal"/>
        <w:rPr>
          <w:lang w:val="pt-BR"/>
        </w:rPr>
      </w:pPr>
      <w:r>
        <w:rPr>
          <w:lang w:val="pt-BR"/>
        </w:rPr>
        <w:t>(-) Despesas com vendas, despesas gerais e despesas administrativas</w:t>
      </w:r>
    </w:p>
    <w:p>
      <w:pPr>
        <w:pStyle w:val="Normal"/>
        <w:rPr>
          <w:lang w:val="pt-BR"/>
        </w:rPr>
      </w:pPr>
      <w:r>
        <w:rPr>
          <w:lang w:val="pt-BR"/>
        </w:rPr>
        <w:t>(=) Lucro da Atividade (ou EBIT)</w:t>
      </w:r>
    </w:p>
    <w:p>
      <w:pPr>
        <w:pStyle w:val="Normal"/>
        <w:rPr>
          <w:lang w:val="pt-BR"/>
        </w:rPr>
      </w:pPr>
      <w:r>
        <w:rPr>
          <w:lang w:val="pt-BR"/>
        </w:rPr>
        <w:t>(+) Depreciação e Amortização (valores que podem ser encontrados no DOAR)</w:t>
      </w:r>
    </w:p>
    <w:p>
      <w:pPr>
        <w:pStyle w:val="Normal"/>
        <w:rPr>
          <w:lang w:val="pt-BR"/>
        </w:rPr>
      </w:pPr>
      <w:r>
        <w:rPr>
          <w:lang w:val="pt-BR"/>
        </w:rPr>
        <w:t>(=) EBITDA</w:t>
      </w:r>
    </w:p>
    <w:p>
      <w:pPr>
        <w:pStyle w:val="Normal"/>
        <w:rPr>
          <w:lang w:val="pt-BR"/>
        </w:rPr>
      </w:pPr>
      <w:r>
        <w:rPr>
          <w:lang w:val="pt-BR"/>
        </w:rPr>
      </w:r>
    </w:p>
    <w:p>
      <w:pPr>
        <w:pStyle w:val="Normal"/>
        <w:rPr>
          <w:lang w:val="pt-BR"/>
        </w:rPr>
      </w:pPr>
      <w:r>
        <w:rPr>
          <w:lang w:val="pt-BR"/>
        </w:rPr>
        <w:t>Com a identificação da capacidade da empresa em gerar caixa através da sua capacidade principal, podemos determinar a sua capacidade para arcar com os encargos financeiros, com eventuais perdas não operacionais, com a carga fiscal (Imposto de Renda e Contribuição Social) e apurar o Lucro Líquido, o qual servirá de base para o cálculo dos dividendos.</w:t>
      </w:r>
    </w:p>
    <w:p>
      <w:pPr>
        <w:pStyle w:val="Normal"/>
        <w:rPr>
          <w:lang w:val="pt-BR"/>
        </w:rPr>
      </w:pPr>
      <w:r>
        <w:rPr>
          <w:lang w:val="pt-BR"/>
        </w:rPr>
      </w:r>
    </w:p>
    <w:tbl>
      <w:tblPr>
        <w:tblStyle w:val="Tabelacomgrade"/>
        <w:tblW w:w="9061" w:type="dxa"/>
        <w:jc w:val="left"/>
        <w:tblInd w:w="0" w:type="dxa"/>
        <w:tblCellMar>
          <w:top w:w="0" w:type="dxa"/>
          <w:left w:w="108" w:type="dxa"/>
          <w:bottom w:w="0" w:type="dxa"/>
          <w:right w:w="108" w:type="dxa"/>
        </w:tblCellMar>
        <w:tblLook w:firstRow="1" w:noVBand="1" w:lastRow="0" w:firstColumn="1" w:lastColumn="0" w:noHBand="0" w:val="04a0"/>
      </w:tblPr>
      <w:tblGrid>
        <w:gridCol w:w="7650"/>
        <w:gridCol w:w="1410"/>
      </w:tblGrid>
      <w:tr>
        <w:trPr/>
        <w:tc>
          <w:tcPr>
            <w:tcW w:w="7650" w:type="dxa"/>
            <w:tcBorders>
              <w:top w:val="nil"/>
              <w:left w:val="nil"/>
              <w:bottom w:val="nil"/>
              <w:right w:val="nil"/>
              <w:insideH w:val="nil"/>
              <w:insideV w:val="nil"/>
            </w:tcBorders>
            <w:shd w:fill="auto" w:val="clear"/>
            <w:vAlign w:val="center"/>
          </w:tcPr>
          <w:p>
            <w:pPr>
              <w:pStyle w:val="Normal"/>
              <w:spacing w:lineRule="auto" w:line="360"/>
              <w:ind w:hanging="0"/>
              <w:jc w:val="center"/>
              <w:rPr>
                <w:lang w:val="pt-BR"/>
              </w:rPr>
            </w:pPr>
            <w:r>
              <w:rPr/>
            </w:r>
            <m:oMath xmlns:m="http://schemas.openxmlformats.org/officeDocument/2006/math">
              <m:r>
                <m:rPr>
                  <m:lit/>
                  <m:nor/>
                </m:rPr>
                <w:rPr>
                  <w:rFonts w:ascii="Cambria Math" w:hAnsi="Cambria Math"/>
                </w:rPr>
                <m:t xml:space="preserve">Margem Ebitda</m:t>
              </m:r>
              <m:r>
                <m:rPr>
                  <m:lit/>
                  <m:nor/>
                </m:rPr>
                <w:rPr>
                  <w:rFonts w:ascii="Cambria Math" w:hAnsi="Cambria Math"/>
                </w:rPr>
                <m:t xml:space="preserve"> = </m:t>
              </m:r>
              <m:f>
                <m:num>
                  <m:r>
                    <m:rPr>
                      <m:lit/>
                      <m:nor/>
                    </m:rPr>
                    <w:rPr>
                      <w:rFonts w:ascii="Cambria Math" w:hAnsi="Cambria Math"/>
                    </w:rPr>
                    <m:t xml:space="preserve">Ebitda</m:t>
                  </m:r>
                </m:num>
                <m:den>
                  <m:r>
                    <m:rPr>
                      <m:lit/>
                      <m:nor/>
                    </m:rPr>
                    <w:rPr>
                      <w:rFonts w:ascii="Cambria Math" w:hAnsi="Cambria Math"/>
                    </w:rPr>
                    <m:t xml:space="preserve">Vendas</m:t>
                  </m:r>
                </m:den>
              </m:f>
            </m:oMath>
          </w:p>
        </w:tc>
        <w:tc>
          <w:tcPr>
            <w:tcW w:w="1410" w:type="dxa"/>
            <w:tcBorders>
              <w:top w:val="nil"/>
              <w:left w:val="nil"/>
              <w:bottom w:val="nil"/>
              <w:right w:val="nil"/>
              <w:insideH w:val="nil"/>
              <w:insideV w:val="nil"/>
            </w:tcBorders>
            <w:shd w:fill="auto" w:val="clear"/>
            <w:vAlign w:val="center"/>
          </w:tcPr>
          <w:p>
            <w:pPr>
              <w:pStyle w:val="Caption"/>
              <w:keepNext/>
              <w:spacing w:lineRule="auto" w:line="360" w:before="0" w:after="0"/>
              <w:ind w:hanging="0"/>
              <w:jc w:val="left"/>
              <w:rPr/>
            </w:pPr>
            <w:r>
              <w:rPr>
                <w:b/>
                <w:i w:val="false"/>
                <w:color w:val="00000A"/>
                <w:sz w:val="24"/>
                <w:lang w:val="pt-BR"/>
              </w:rPr>
              <w:t xml:space="preserve">Equação </w:t>
            </w:r>
            <w:r>
              <w:rPr>
                <w:b/>
                <w:i w:val="false"/>
                <w:color w:val="00000A"/>
                <w:sz w:val="24"/>
                <w:lang w:val="pt-BR"/>
              </w:rPr>
              <w:fldChar w:fldCharType="begin"/>
            </w:r>
            <w:r>
              <w:instrText> SEQ Equação \* ARABIC </w:instrText>
            </w:r>
            <w:r>
              <w:fldChar w:fldCharType="separate"/>
            </w:r>
            <w:r>
              <w:t>32</w:t>
            </w:r>
            <w:r>
              <w:fldChar w:fldCharType="end"/>
            </w:r>
          </w:p>
        </w:tc>
      </w:tr>
    </w:tbl>
    <w:p>
      <w:pPr>
        <w:pStyle w:val="Normal"/>
        <w:rPr>
          <w:lang w:val="pt-BR"/>
        </w:rPr>
      </w:pPr>
      <w:r>
        <w:rPr>
          <w:lang w:val="pt-BR"/>
        </w:rPr>
      </w:r>
    </w:p>
    <w:p>
      <w:pPr>
        <w:pStyle w:val="Normal"/>
        <w:rPr>
          <w:lang w:val="pt-BR"/>
        </w:rPr>
      </w:pPr>
      <w:r>
        <w:rPr>
          <w:lang w:val="pt-BR"/>
        </w:rPr>
        <w:t>Este índice Margem Ebitda mede a relação de caixa da empresa em relação as vendas.</w:t>
      </w:r>
    </w:p>
    <w:p>
      <w:pPr>
        <w:pStyle w:val="Normal"/>
        <w:rPr>
          <w:lang w:val="pt-BR"/>
        </w:rPr>
      </w:pPr>
      <w:r>
        <w:rPr>
          <w:lang w:val="pt-BR"/>
        </w:rPr>
      </w:r>
    </w:p>
    <w:p>
      <w:pPr>
        <w:pStyle w:val="Ttulo4"/>
        <w:numPr>
          <w:ilvl w:val="3"/>
          <w:numId w:val="3"/>
        </w:numPr>
        <w:spacing w:before="0" w:after="0"/>
        <w:rPr>
          <w:rFonts w:ascii="Times New Roman" w:hAnsi="Times New Roman" w:cs="Times New Roman"/>
          <w:i w:val="false"/>
          <w:i w:val="false"/>
          <w:color w:val="00000A"/>
          <w:lang w:val="pt-BR"/>
        </w:rPr>
      </w:pPr>
      <w:r>
        <w:rPr>
          <w:rFonts w:cs="Times New Roman" w:ascii="Times New Roman" w:hAnsi="Times New Roman"/>
          <w:i w:val="false"/>
          <w:color w:val="00000A"/>
          <w:lang w:val="pt-BR"/>
        </w:rPr>
        <w:t>Margem líquida</w:t>
      </w:r>
    </w:p>
    <w:p>
      <w:pPr>
        <w:pStyle w:val="Normal"/>
        <w:rPr>
          <w:lang w:val="pt-BR"/>
        </w:rPr>
      </w:pPr>
      <w:r>
        <w:rPr>
          <w:lang w:val="pt-BR"/>
        </w:rPr>
        <w:t>Margem Líquida é o percentual de retorno sobre as vendas. A margem de lucro líquido representa a proporção de cada unidade monetária de receita de vendas restante após a dedução de todos os custos e despesas, incluindo juros e impostos.</w:t>
      </w:r>
    </w:p>
    <w:p>
      <w:pPr>
        <w:pStyle w:val="Normal"/>
        <w:rPr>
          <w:lang w:val="pt-BR"/>
        </w:rPr>
      </w:pPr>
      <w:r>
        <w:rPr>
          <w:lang w:val="pt-BR"/>
        </w:rPr>
      </w:r>
    </w:p>
    <w:tbl>
      <w:tblPr>
        <w:tblStyle w:val="Tabelacomgrade"/>
        <w:tblW w:w="9061" w:type="dxa"/>
        <w:jc w:val="left"/>
        <w:tblInd w:w="0" w:type="dxa"/>
        <w:tblCellMar>
          <w:top w:w="0" w:type="dxa"/>
          <w:left w:w="108" w:type="dxa"/>
          <w:bottom w:w="0" w:type="dxa"/>
          <w:right w:w="108" w:type="dxa"/>
        </w:tblCellMar>
        <w:tblLook w:firstRow="1" w:noVBand="1" w:lastRow="0" w:firstColumn="1" w:lastColumn="0" w:noHBand="0" w:val="04a0"/>
      </w:tblPr>
      <w:tblGrid>
        <w:gridCol w:w="7650"/>
        <w:gridCol w:w="1410"/>
      </w:tblGrid>
      <w:tr>
        <w:trPr/>
        <w:tc>
          <w:tcPr>
            <w:tcW w:w="7650" w:type="dxa"/>
            <w:tcBorders>
              <w:top w:val="nil"/>
              <w:left w:val="nil"/>
              <w:bottom w:val="nil"/>
              <w:right w:val="nil"/>
              <w:insideH w:val="nil"/>
              <w:insideV w:val="nil"/>
            </w:tcBorders>
            <w:shd w:fill="auto" w:val="clear"/>
            <w:vAlign w:val="center"/>
          </w:tcPr>
          <w:p>
            <w:pPr>
              <w:pStyle w:val="Normal"/>
              <w:spacing w:lineRule="auto" w:line="360"/>
              <w:ind w:hanging="0"/>
              <w:jc w:val="center"/>
              <w:rPr>
                <w:lang w:val="pt-BR"/>
              </w:rPr>
            </w:pPr>
            <w:r>
              <w:rPr/>
            </w:r>
            <m:oMath xmlns:m="http://schemas.openxmlformats.org/officeDocument/2006/math">
              <m:r>
                <m:rPr>
                  <m:lit/>
                  <m:nor/>
                </m:rPr>
                <w:rPr>
                  <w:rFonts w:ascii="Cambria Math" w:hAnsi="Cambria Math"/>
                </w:rPr>
                <m:t xml:space="preserve">Margem L</m:t>
              </m:r>
              <m:r>
                <m:rPr>
                  <m:lit/>
                  <m:nor/>
                </m:rPr>
                <w:rPr>
                  <w:rFonts w:ascii="Cambria Math" w:hAnsi="Cambria Math"/>
                </w:rPr>
                <m:t xml:space="preserve">í</m:t>
              </m:r>
              <m:r>
                <m:rPr>
                  <m:lit/>
                  <m:nor/>
                </m:rPr>
                <w:rPr>
                  <w:rFonts w:ascii="Cambria Math" w:hAnsi="Cambria Math"/>
                </w:rPr>
                <m:t xml:space="preserve">quida</m:t>
              </m:r>
              <m:r>
                <m:rPr>
                  <m:lit/>
                  <m:nor/>
                </m:rPr>
                <w:rPr>
                  <w:rFonts w:ascii="Cambria Math" w:hAnsi="Cambria Math"/>
                </w:rPr>
                <m:t xml:space="preserve"> = </m:t>
              </m:r>
              <m:f>
                <m:num>
                  <m:r>
                    <m:rPr>
                      <m:lit/>
                      <m:nor/>
                    </m:rPr>
                    <w:rPr>
                      <w:rFonts w:ascii="Cambria Math" w:hAnsi="Cambria Math"/>
                    </w:rPr>
                    <m:t xml:space="preserve">Lucro Líquido</m:t>
                  </m:r>
                </m:num>
                <m:den>
                  <m:r>
                    <m:rPr>
                      <m:lit/>
                      <m:nor/>
                    </m:rPr>
                    <w:rPr>
                      <w:rFonts w:ascii="Cambria Math" w:hAnsi="Cambria Math"/>
                    </w:rPr>
                    <m:t xml:space="preserve">Vendas</m:t>
                  </m:r>
                  <m:r>
                    <m:rPr>
                      <m:lit/>
                      <m:nor/>
                    </m:rPr>
                    <w:rPr>
                      <w:rFonts w:ascii="Cambria Math" w:hAnsi="Cambria Math"/>
                    </w:rPr>
                    <m:t xml:space="preserve"> L</m:t>
                  </m:r>
                  <m:r>
                    <m:rPr>
                      <m:lit/>
                      <m:nor/>
                    </m:rPr>
                    <w:rPr>
                      <w:rFonts w:ascii="Cambria Math" w:hAnsi="Cambria Math"/>
                    </w:rPr>
                    <m:t xml:space="preserve">í</m:t>
                  </m:r>
                  <m:r>
                    <m:rPr>
                      <m:lit/>
                      <m:nor/>
                    </m:rPr>
                    <w:rPr>
                      <w:rFonts w:ascii="Cambria Math" w:hAnsi="Cambria Math"/>
                    </w:rPr>
                    <m:t xml:space="preserve">quidas</m:t>
                  </m:r>
                </m:den>
              </m:f>
            </m:oMath>
          </w:p>
        </w:tc>
        <w:tc>
          <w:tcPr>
            <w:tcW w:w="1410" w:type="dxa"/>
            <w:tcBorders>
              <w:top w:val="nil"/>
              <w:left w:val="nil"/>
              <w:bottom w:val="nil"/>
              <w:right w:val="nil"/>
              <w:insideH w:val="nil"/>
              <w:insideV w:val="nil"/>
            </w:tcBorders>
            <w:shd w:fill="auto" w:val="clear"/>
            <w:vAlign w:val="center"/>
          </w:tcPr>
          <w:p>
            <w:pPr>
              <w:pStyle w:val="Caption"/>
              <w:keepNext/>
              <w:spacing w:lineRule="auto" w:line="360" w:before="0" w:after="0"/>
              <w:ind w:hanging="0"/>
              <w:jc w:val="left"/>
              <w:rPr/>
            </w:pPr>
            <w:r>
              <w:rPr>
                <w:b/>
                <w:i w:val="false"/>
                <w:color w:val="00000A"/>
                <w:sz w:val="24"/>
                <w:lang w:val="pt-BR"/>
              </w:rPr>
              <w:t xml:space="preserve">Equação </w:t>
            </w:r>
            <w:r>
              <w:rPr>
                <w:b/>
                <w:i w:val="false"/>
                <w:color w:val="00000A"/>
                <w:sz w:val="24"/>
                <w:lang w:val="pt-BR"/>
              </w:rPr>
              <w:fldChar w:fldCharType="begin"/>
            </w:r>
            <w:r>
              <w:instrText> SEQ Equação \* ARABIC </w:instrText>
            </w:r>
            <w:r>
              <w:fldChar w:fldCharType="separate"/>
            </w:r>
            <w:r>
              <w:t>33</w:t>
            </w:r>
            <w:r>
              <w:fldChar w:fldCharType="end"/>
            </w:r>
          </w:p>
        </w:tc>
      </w:tr>
    </w:tbl>
    <w:p>
      <w:pPr>
        <w:pStyle w:val="Normal"/>
        <w:rPr>
          <w:lang w:val="pt-BR"/>
        </w:rPr>
      </w:pPr>
      <w:r>
        <w:rPr>
          <w:lang w:val="pt-BR"/>
        </w:rPr>
      </w:r>
    </w:p>
    <w:p>
      <w:pPr>
        <w:pStyle w:val="Normal"/>
        <w:rPr>
          <w:lang w:val="pt-BR"/>
        </w:rPr>
      </w:pPr>
      <w:r>
        <w:rPr>
          <w:lang w:val="pt-BR"/>
        </w:rPr>
        <w:t>Este índice margem líquida índica o quanto a empresa obtém de lucro para cada real vendido. Quanto maior o valor do índice, melhor. Este índice mostra qual é a margem de lucro que a empresa alcança em relação ao valor de suas vendas líquidas.</w:t>
      </w:r>
    </w:p>
    <w:p>
      <w:pPr>
        <w:pStyle w:val="Normal"/>
        <w:rPr>
          <w:lang w:val="pt-BR"/>
        </w:rPr>
      </w:pPr>
      <w:r>
        <w:rPr>
          <w:lang w:val="pt-BR"/>
        </w:rPr>
      </w:r>
    </w:p>
    <w:p>
      <w:pPr>
        <w:pStyle w:val="Ttulo4"/>
        <w:numPr>
          <w:ilvl w:val="3"/>
          <w:numId w:val="3"/>
        </w:numPr>
        <w:spacing w:before="0" w:after="0"/>
        <w:rPr>
          <w:rFonts w:ascii="Times New Roman" w:hAnsi="Times New Roman" w:cs="Times New Roman"/>
          <w:i w:val="false"/>
          <w:i w:val="false"/>
          <w:color w:val="00000A"/>
          <w:lang w:val="pt-BR"/>
        </w:rPr>
      </w:pPr>
      <w:r>
        <w:rPr>
          <w:rFonts w:cs="Times New Roman" w:ascii="Times New Roman" w:hAnsi="Times New Roman"/>
          <w:i w:val="false"/>
          <w:color w:val="00000A"/>
          <w:lang w:val="pt-BR"/>
        </w:rPr>
        <w:t>Rentabilidade do ativo</w:t>
      </w:r>
    </w:p>
    <w:p>
      <w:pPr>
        <w:pStyle w:val="Normal"/>
        <w:rPr>
          <w:lang w:val="pt-BR"/>
        </w:rPr>
      </w:pPr>
      <w:r>
        <w:rPr>
          <w:lang w:val="pt-BR"/>
        </w:rPr>
      </w:r>
    </w:p>
    <w:p>
      <w:pPr>
        <w:pStyle w:val="Normal"/>
        <w:rPr>
          <w:lang w:val="pt-BR"/>
        </w:rPr>
      </w:pPr>
      <w:r>
        <w:rPr>
          <w:lang w:val="pt-BR"/>
        </w:rPr>
        <w:t>Rentabilidade do Ativo indica quanto é obtido pela empresa para cada real de investimento total médio. Este índice mostra quanto a empresa obteve de lucro líquido em relação ao Ativo, é a medida de gerar lucro líquido e pode ser usado como medida de desempenho comparativo ano a ano. Como os demais índices de rentabilidade quanto maior, melhor.</w:t>
      </w:r>
    </w:p>
    <w:p>
      <w:pPr>
        <w:pStyle w:val="Normal"/>
        <w:rPr>
          <w:lang w:val="pt-BR"/>
        </w:rPr>
      </w:pPr>
      <w:r>
        <w:rPr>
          <w:lang w:val="pt-BR"/>
        </w:rPr>
      </w:r>
    </w:p>
    <w:tbl>
      <w:tblPr>
        <w:tblStyle w:val="Tabelacomgrade"/>
        <w:tblW w:w="9061" w:type="dxa"/>
        <w:jc w:val="left"/>
        <w:tblInd w:w="0" w:type="dxa"/>
        <w:tblCellMar>
          <w:top w:w="0" w:type="dxa"/>
          <w:left w:w="108" w:type="dxa"/>
          <w:bottom w:w="0" w:type="dxa"/>
          <w:right w:w="108" w:type="dxa"/>
        </w:tblCellMar>
        <w:tblLook w:firstRow="1" w:noVBand="1" w:lastRow="0" w:firstColumn="1" w:lastColumn="0" w:noHBand="0" w:val="04a0"/>
      </w:tblPr>
      <w:tblGrid>
        <w:gridCol w:w="7650"/>
        <w:gridCol w:w="1410"/>
      </w:tblGrid>
      <w:tr>
        <w:trPr/>
        <w:tc>
          <w:tcPr>
            <w:tcW w:w="7650" w:type="dxa"/>
            <w:tcBorders>
              <w:top w:val="nil"/>
              <w:left w:val="nil"/>
              <w:bottom w:val="nil"/>
              <w:right w:val="nil"/>
              <w:insideH w:val="nil"/>
              <w:insideV w:val="nil"/>
            </w:tcBorders>
            <w:shd w:fill="auto" w:val="clear"/>
            <w:vAlign w:val="center"/>
          </w:tcPr>
          <w:p>
            <w:pPr>
              <w:pStyle w:val="Normal"/>
              <w:spacing w:lineRule="auto" w:line="360"/>
              <w:ind w:hanging="0"/>
              <w:jc w:val="center"/>
              <w:rPr>
                <w:lang w:val="pt-BR"/>
              </w:rPr>
            </w:pPr>
            <w:r>
              <w:rPr/>
            </w:r>
            <m:oMath xmlns:m="http://schemas.openxmlformats.org/officeDocument/2006/math">
              <m:r>
                <m:rPr>
                  <m:lit/>
                  <m:nor/>
                </m:rPr>
                <w:rPr>
                  <w:rFonts w:ascii="Cambria Math" w:hAnsi="Cambria Math"/>
                </w:rPr>
                <m:t xml:space="preserve">Rentabiliade do Ativo</m:t>
              </m:r>
              <m:r>
                <m:rPr>
                  <m:lit/>
                  <m:nor/>
                </m:rPr>
                <w:rPr>
                  <w:rFonts w:ascii="Cambria Math" w:hAnsi="Cambria Math"/>
                </w:rPr>
                <m:t xml:space="preserve"> = </m:t>
              </m:r>
              <m:f>
                <m:num>
                  <m:r>
                    <m:rPr>
                      <m:lit/>
                      <m:nor/>
                    </m:rPr>
                    <w:rPr>
                      <w:rFonts w:ascii="Cambria Math" w:hAnsi="Cambria Math"/>
                    </w:rPr>
                    <m:t xml:space="preserve">Lucro Líquido</m:t>
                  </m:r>
                </m:num>
                <m:den>
                  <m:r>
                    <m:rPr>
                      <m:lit/>
                      <m:nor/>
                    </m:rPr>
                    <w:rPr>
                      <w:rFonts w:ascii="Cambria Math" w:hAnsi="Cambria Math"/>
                    </w:rPr>
                    <m:t xml:space="preserve">Ativo Total</m:t>
                  </m:r>
                </m:den>
              </m:f>
            </m:oMath>
          </w:p>
        </w:tc>
        <w:tc>
          <w:tcPr>
            <w:tcW w:w="1410" w:type="dxa"/>
            <w:tcBorders>
              <w:top w:val="nil"/>
              <w:left w:val="nil"/>
              <w:bottom w:val="nil"/>
              <w:right w:val="nil"/>
              <w:insideH w:val="nil"/>
              <w:insideV w:val="nil"/>
            </w:tcBorders>
            <w:shd w:fill="auto" w:val="clear"/>
            <w:vAlign w:val="center"/>
          </w:tcPr>
          <w:p>
            <w:pPr>
              <w:pStyle w:val="Caption"/>
              <w:keepNext/>
              <w:spacing w:lineRule="auto" w:line="360" w:before="0" w:after="0"/>
              <w:ind w:hanging="0"/>
              <w:jc w:val="left"/>
              <w:rPr/>
            </w:pPr>
            <w:r>
              <w:rPr>
                <w:b/>
                <w:i w:val="false"/>
                <w:color w:val="00000A"/>
                <w:sz w:val="24"/>
                <w:lang w:val="pt-BR"/>
              </w:rPr>
              <w:t xml:space="preserve">Equação </w:t>
            </w:r>
            <w:r>
              <w:rPr>
                <w:b/>
                <w:i w:val="false"/>
                <w:color w:val="00000A"/>
                <w:sz w:val="24"/>
                <w:lang w:val="pt-BR"/>
              </w:rPr>
              <w:fldChar w:fldCharType="begin"/>
            </w:r>
            <w:r>
              <w:instrText> SEQ Equação \* ARABIC </w:instrText>
            </w:r>
            <w:r>
              <w:fldChar w:fldCharType="separate"/>
            </w:r>
            <w:r>
              <w:t>34</w:t>
            </w:r>
            <w:r>
              <w:fldChar w:fldCharType="end"/>
            </w:r>
          </w:p>
        </w:tc>
      </w:tr>
    </w:tbl>
    <w:p>
      <w:pPr>
        <w:pStyle w:val="Normal"/>
        <w:rPr>
          <w:lang w:val="pt-BR"/>
        </w:rPr>
      </w:pPr>
      <w:r>
        <w:rPr>
          <w:lang w:val="pt-BR"/>
        </w:rPr>
      </w:r>
    </w:p>
    <w:p>
      <w:pPr>
        <w:pStyle w:val="Ttulo4"/>
        <w:numPr>
          <w:ilvl w:val="3"/>
          <w:numId w:val="3"/>
        </w:numPr>
        <w:spacing w:before="0" w:after="0"/>
        <w:rPr>
          <w:rFonts w:ascii="Times New Roman" w:hAnsi="Times New Roman" w:cs="Times New Roman"/>
          <w:i w:val="false"/>
          <w:i w:val="false"/>
          <w:color w:val="00000A"/>
          <w:lang w:val="pt-BR"/>
        </w:rPr>
      </w:pPr>
      <w:r>
        <w:rPr>
          <w:rFonts w:cs="Times New Roman" w:ascii="Times New Roman" w:hAnsi="Times New Roman"/>
          <w:i w:val="false"/>
          <w:color w:val="00000A"/>
          <w:lang w:val="pt-BR"/>
        </w:rPr>
        <w:t>Retorno sobre os ativos totais – ROA</w:t>
      </w:r>
    </w:p>
    <w:p>
      <w:pPr>
        <w:pStyle w:val="Normal"/>
        <w:rPr>
          <w:lang w:val="pt-BR"/>
        </w:rPr>
      </w:pPr>
      <w:r>
        <w:rPr>
          <w:lang w:val="pt-BR"/>
        </w:rPr>
      </w:r>
    </w:p>
    <w:p>
      <w:pPr>
        <w:pStyle w:val="Normal"/>
        <w:rPr>
          <w:lang w:val="pt-BR"/>
        </w:rPr>
      </w:pPr>
      <w:r>
        <w:rPr>
          <w:lang w:val="pt-BR"/>
        </w:rPr>
        <w:t>O Retorno sobre os Ativos Totais - ROA mede o retorno sobre os ativos totais, após as despesas de juros e imposto de renda. Com forme Gitman (2002), o ROA avalia a eficiência global da administração da geração de lucros com os seus ativos disponíveis.</w:t>
      </w:r>
    </w:p>
    <w:p>
      <w:pPr>
        <w:pStyle w:val="Normal"/>
        <w:rPr>
          <w:lang w:val="pt-BR"/>
        </w:rPr>
      </w:pPr>
      <w:r>
        <w:rPr>
          <w:lang w:val="pt-BR"/>
        </w:rPr>
      </w:r>
    </w:p>
    <w:tbl>
      <w:tblPr>
        <w:tblStyle w:val="Tabelacomgrade"/>
        <w:tblW w:w="9061" w:type="dxa"/>
        <w:jc w:val="left"/>
        <w:tblInd w:w="0" w:type="dxa"/>
        <w:tblCellMar>
          <w:top w:w="0" w:type="dxa"/>
          <w:left w:w="108" w:type="dxa"/>
          <w:bottom w:w="0" w:type="dxa"/>
          <w:right w:w="108" w:type="dxa"/>
        </w:tblCellMar>
        <w:tblLook w:firstRow="1" w:noVBand="1" w:lastRow="0" w:firstColumn="1" w:lastColumn="0" w:noHBand="0" w:val="04a0"/>
      </w:tblPr>
      <w:tblGrid>
        <w:gridCol w:w="7650"/>
        <w:gridCol w:w="1410"/>
      </w:tblGrid>
      <w:tr>
        <w:trPr/>
        <w:tc>
          <w:tcPr>
            <w:tcW w:w="7650" w:type="dxa"/>
            <w:tcBorders>
              <w:top w:val="nil"/>
              <w:left w:val="nil"/>
              <w:bottom w:val="nil"/>
              <w:right w:val="nil"/>
              <w:insideH w:val="nil"/>
              <w:insideV w:val="nil"/>
            </w:tcBorders>
            <w:shd w:fill="auto" w:val="clear"/>
            <w:vAlign w:val="center"/>
          </w:tcPr>
          <w:p>
            <w:pPr>
              <w:pStyle w:val="Normal"/>
              <w:spacing w:lineRule="auto" w:line="360"/>
              <w:ind w:hanging="0"/>
              <w:jc w:val="center"/>
              <w:rPr>
                <w:lang w:val="pt-BR"/>
              </w:rPr>
            </w:pPr>
            <w:r>
              <w:rPr/>
            </w:r>
            <m:oMath xmlns:m="http://schemas.openxmlformats.org/officeDocument/2006/math">
              <m:r>
                <m:rPr>
                  <m:lit/>
                  <m:nor/>
                </m:rPr>
                <w:rPr>
                  <w:rFonts w:ascii="Cambria Math" w:hAnsi="Cambria Math"/>
                </w:rPr>
                <m:t xml:space="preserve">ROA</m:t>
              </m:r>
              <m:r>
                <m:rPr>
                  <m:lit/>
                  <m:nor/>
                </m:rPr>
                <w:rPr>
                  <w:rFonts w:ascii="Cambria Math" w:hAnsi="Cambria Math"/>
                </w:rPr>
                <m:t xml:space="preserve"> = </m:t>
              </m:r>
              <m:f>
                <m:num>
                  <m:r>
                    <m:rPr>
                      <m:lit/>
                      <m:nor/>
                    </m:rPr>
                    <w:rPr>
                      <w:rFonts w:ascii="Cambria Math" w:hAnsi="Cambria Math"/>
                    </w:rPr>
                    <m:t xml:space="preserve">Lucro Gerado pelos Ativos (Operacional)</m:t>
                  </m:r>
                </m:num>
                <m:den>
                  <m:r>
                    <m:rPr>
                      <m:lit/>
                      <m:nor/>
                    </m:rPr>
                    <w:rPr>
                      <w:rFonts w:ascii="Cambria Math" w:hAnsi="Cambria Math"/>
                    </w:rPr>
                    <m:t xml:space="preserve">Total</m:t>
                  </m:r>
                  <m:r>
                    <m:rPr>
                      <m:lit/>
                      <m:nor/>
                    </m:rPr>
                    <w:rPr>
                      <w:rFonts w:ascii="Cambria Math" w:hAnsi="Cambria Math"/>
                    </w:rPr>
                    <m:t xml:space="preserve"> de Ativos M</m:t>
                  </m:r>
                  <m:r>
                    <m:rPr>
                      <m:lit/>
                      <m:nor/>
                    </m:rPr>
                    <w:rPr>
                      <w:rFonts w:ascii="Cambria Math" w:hAnsi="Cambria Math"/>
                    </w:rPr>
                    <m:t xml:space="preserve">é</m:t>
                  </m:r>
                  <m:r>
                    <m:rPr>
                      <m:lit/>
                      <m:nor/>
                    </m:rPr>
                    <w:rPr>
                      <w:rFonts w:ascii="Cambria Math" w:hAnsi="Cambria Math"/>
                    </w:rPr>
                    <m:t xml:space="preserve">dio</m:t>
                  </m:r>
                </m:den>
              </m:f>
            </m:oMath>
          </w:p>
        </w:tc>
        <w:tc>
          <w:tcPr>
            <w:tcW w:w="1410" w:type="dxa"/>
            <w:tcBorders>
              <w:top w:val="nil"/>
              <w:left w:val="nil"/>
              <w:bottom w:val="nil"/>
              <w:right w:val="nil"/>
              <w:insideH w:val="nil"/>
              <w:insideV w:val="nil"/>
            </w:tcBorders>
            <w:shd w:fill="auto" w:val="clear"/>
            <w:vAlign w:val="center"/>
          </w:tcPr>
          <w:p>
            <w:pPr>
              <w:pStyle w:val="Caption"/>
              <w:keepNext/>
              <w:spacing w:lineRule="auto" w:line="360" w:before="0" w:after="0"/>
              <w:ind w:hanging="0"/>
              <w:jc w:val="left"/>
              <w:rPr/>
            </w:pPr>
            <w:r>
              <w:rPr>
                <w:b/>
                <w:i w:val="false"/>
                <w:color w:val="00000A"/>
                <w:sz w:val="24"/>
                <w:lang w:val="pt-BR"/>
              </w:rPr>
              <w:t xml:space="preserve">Equação </w:t>
            </w:r>
            <w:r>
              <w:rPr>
                <w:b/>
                <w:i w:val="false"/>
                <w:color w:val="00000A"/>
                <w:sz w:val="24"/>
                <w:lang w:val="pt-BR"/>
              </w:rPr>
              <w:fldChar w:fldCharType="begin"/>
            </w:r>
            <w:r>
              <w:instrText> SEQ Equação \* ARABIC </w:instrText>
            </w:r>
            <w:r>
              <w:fldChar w:fldCharType="separate"/>
            </w:r>
            <w:r>
              <w:t>35</w:t>
            </w:r>
            <w:r>
              <w:fldChar w:fldCharType="end"/>
            </w:r>
          </w:p>
        </w:tc>
      </w:tr>
    </w:tbl>
    <w:p>
      <w:pPr>
        <w:pStyle w:val="Normal"/>
        <w:rPr>
          <w:lang w:val="pt-BR"/>
        </w:rPr>
      </w:pPr>
      <w:r>
        <w:rPr>
          <w:lang w:val="pt-BR"/>
        </w:rPr>
      </w:r>
    </w:p>
    <w:p>
      <w:pPr>
        <w:pStyle w:val="Ttulo4"/>
        <w:numPr>
          <w:ilvl w:val="3"/>
          <w:numId w:val="3"/>
        </w:numPr>
        <w:spacing w:before="0" w:after="0"/>
        <w:rPr>
          <w:rFonts w:ascii="Times New Roman" w:hAnsi="Times New Roman" w:cs="Times New Roman"/>
          <w:i w:val="false"/>
          <w:i w:val="false"/>
          <w:color w:val="00000A"/>
          <w:lang w:val="pt-BR"/>
        </w:rPr>
      </w:pPr>
      <w:r>
        <w:rPr>
          <w:rFonts w:cs="Times New Roman" w:ascii="Times New Roman" w:hAnsi="Times New Roman"/>
          <w:i w:val="false"/>
          <w:color w:val="00000A"/>
          <w:lang w:val="pt-BR"/>
        </w:rPr>
        <w:t>Retorno sobre o investimento – ROI</w:t>
      </w:r>
    </w:p>
    <w:p>
      <w:pPr>
        <w:pStyle w:val="Normal"/>
        <w:rPr>
          <w:lang w:val="pt-BR"/>
        </w:rPr>
      </w:pPr>
      <w:r>
        <w:rPr>
          <w:lang w:val="pt-BR"/>
        </w:rPr>
      </w:r>
    </w:p>
    <w:p>
      <w:pPr>
        <w:pStyle w:val="Normal"/>
        <w:rPr>
          <w:lang w:val="pt-BR"/>
        </w:rPr>
      </w:pPr>
      <w:r>
        <w:rPr>
          <w:lang w:val="pt-BR"/>
        </w:rPr>
        <w:t>Mostra o retorno produzido em função dos investimentos aplicados pela empresa em seu negócio.</w:t>
      </w:r>
    </w:p>
    <w:p>
      <w:pPr>
        <w:pStyle w:val="Normal"/>
        <w:rPr>
          <w:lang w:val="pt-BR"/>
        </w:rPr>
      </w:pPr>
      <w:r>
        <w:rPr>
          <w:lang w:val="pt-BR"/>
        </w:rPr>
      </w:r>
    </w:p>
    <w:tbl>
      <w:tblPr>
        <w:tblStyle w:val="Tabelacomgrade"/>
        <w:tblW w:w="9061" w:type="dxa"/>
        <w:jc w:val="left"/>
        <w:tblInd w:w="0" w:type="dxa"/>
        <w:tblCellMar>
          <w:top w:w="0" w:type="dxa"/>
          <w:left w:w="108" w:type="dxa"/>
          <w:bottom w:w="0" w:type="dxa"/>
          <w:right w:w="108" w:type="dxa"/>
        </w:tblCellMar>
        <w:tblLook w:firstRow="1" w:noVBand="1" w:lastRow="0" w:firstColumn="1" w:lastColumn="0" w:noHBand="0" w:val="04a0"/>
      </w:tblPr>
      <w:tblGrid>
        <w:gridCol w:w="7650"/>
        <w:gridCol w:w="1410"/>
      </w:tblGrid>
      <w:tr>
        <w:trPr/>
        <w:tc>
          <w:tcPr>
            <w:tcW w:w="7650" w:type="dxa"/>
            <w:tcBorders>
              <w:top w:val="nil"/>
              <w:left w:val="nil"/>
              <w:bottom w:val="nil"/>
              <w:right w:val="nil"/>
              <w:insideH w:val="nil"/>
              <w:insideV w:val="nil"/>
            </w:tcBorders>
            <w:shd w:fill="auto" w:val="clear"/>
            <w:vAlign w:val="center"/>
          </w:tcPr>
          <w:p>
            <w:pPr>
              <w:pStyle w:val="Normal"/>
              <w:spacing w:lineRule="auto" w:line="360"/>
              <w:ind w:hanging="0"/>
              <w:jc w:val="center"/>
              <w:rPr>
                <w:lang w:val="pt-BR"/>
              </w:rPr>
            </w:pPr>
            <w:r>
              <w:rPr/>
            </w:r>
            <m:oMath xmlns:m="http://schemas.openxmlformats.org/officeDocument/2006/math">
              <m:r>
                <m:rPr>
                  <m:lit/>
                  <m:nor/>
                </m:rPr>
                <w:rPr>
                  <w:rFonts w:ascii="Cambria Math" w:hAnsi="Cambria Math"/>
                </w:rPr>
                <m:t xml:space="preserve">ROI</m:t>
              </m:r>
              <m:r>
                <m:rPr>
                  <m:lit/>
                  <m:nor/>
                </m:rPr>
                <w:rPr>
                  <w:rFonts w:ascii="Cambria Math" w:hAnsi="Cambria Math"/>
                </w:rPr>
                <m:t xml:space="preserve"> = </m:t>
              </m:r>
              <m:f>
                <m:num>
                  <m:r>
                    <m:rPr>
                      <m:lit/>
                      <m:nor/>
                    </m:rPr>
                    <w:rPr>
                      <w:rFonts w:ascii="Cambria Math" w:hAnsi="Cambria Math"/>
                    </w:rPr>
                    <m:t xml:space="preserve">Lucro Líquido</m:t>
                  </m:r>
                </m:num>
                <m:den>
                  <m:r>
                    <m:rPr>
                      <m:lit/>
                      <m:nor/>
                    </m:rPr>
                    <w:rPr>
                      <w:rFonts w:ascii="Cambria Math" w:hAnsi="Cambria Math"/>
                    </w:rPr>
                    <m:t xml:space="preserve">Total</m:t>
                  </m:r>
                  <m:r>
                    <m:rPr>
                      <m:lit/>
                      <m:nor/>
                    </m:rPr>
                    <w:rPr>
                      <w:rFonts w:ascii="Cambria Math" w:hAnsi="Cambria Math"/>
                    </w:rPr>
                    <m:t xml:space="preserve"> de Ativos M</m:t>
                  </m:r>
                  <m:r>
                    <m:rPr>
                      <m:lit/>
                      <m:nor/>
                    </m:rPr>
                    <w:rPr>
                      <w:rFonts w:ascii="Cambria Math" w:hAnsi="Cambria Math"/>
                    </w:rPr>
                    <m:t xml:space="preserve">é</m:t>
                  </m:r>
                  <m:r>
                    <m:rPr>
                      <m:lit/>
                      <m:nor/>
                    </m:rPr>
                    <w:rPr>
                      <w:rFonts w:ascii="Cambria Math" w:hAnsi="Cambria Math"/>
                    </w:rPr>
                    <m:t xml:space="preserve">dio</m:t>
                  </m:r>
                </m:den>
              </m:f>
            </m:oMath>
          </w:p>
        </w:tc>
        <w:tc>
          <w:tcPr>
            <w:tcW w:w="1410" w:type="dxa"/>
            <w:tcBorders>
              <w:top w:val="nil"/>
              <w:left w:val="nil"/>
              <w:bottom w:val="nil"/>
              <w:right w:val="nil"/>
              <w:insideH w:val="nil"/>
              <w:insideV w:val="nil"/>
            </w:tcBorders>
            <w:shd w:fill="auto" w:val="clear"/>
            <w:vAlign w:val="center"/>
          </w:tcPr>
          <w:p>
            <w:pPr>
              <w:pStyle w:val="Caption"/>
              <w:keepNext/>
              <w:spacing w:lineRule="auto" w:line="360" w:before="0" w:after="0"/>
              <w:ind w:hanging="0"/>
              <w:jc w:val="left"/>
              <w:rPr/>
            </w:pPr>
            <w:r>
              <w:rPr>
                <w:b/>
                <w:i w:val="false"/>
                <w:color w:val="00000A"/>
                <w:sz w:val="24"/>
                <w:lang w:val="pt-BR"/>
              </w:rPr>
              <w:t xml:space="preserve">Equação </w:t>
            </w:r>
            <w:r>
              <w:rPr>
                <w:b/>
                <w:i w:val="false"/>
                <w:color w:val="00000A"/>
                <w:sz w:val="24"/>
                <w:lang w:val="pt-BR"/>
              </w:rPr>
              <w:fldChar w:fldCharType="begin"/>
            </w:r>
            <w:r>
              <w:instrText> SEQ Equação \* ARABIC </w:instrText>
            </w:r>
            <w:r>
              <w:fldChar w:fldCharType="separate"/>
            </w:r>
            <w:r>
              <w:t>36</w:t>
            </w:r>
            <w:r>
              <w:fldChar w:fldCharType="end"/>
            </w:r>
          </w:p>
        </w:tc>
      </w:tr>
    </w:tbl>
    <w:p>
      <w:pPr>
        <w:pStyle w:val="Normal"/>
        <w:rPr>
          <w:lang w:val="pt-BR"/>
        </w:rPr>
      </w:pPr>
      <w:r>
        <w:rPr>
          <w:lang w:val="pt-BR"/>
        </w:rPr>
      </w:r>
    </w:p>
    <w:p>
      <w:pPr>
        <w:pStyle w:val="Ttulo4"/>
        <w:numPr>
          <w:ilvl w:val="3"/>
          <w:numId w:val="3"/>
        </w:numPr>
        <w:spacing w:before="0" w:after="0"/>
        <w:rPr>
          <w:rFonts w:ascii="Times New Roman" w:hAnsi="Times New Roman" w:cs="Times New Roman"/>
          <w:i w:val="false"/>
          <w:i w:val="false"/>
          <w:color w:val="00000A"/>
          <w:lang w:val="pt-BR"/>
        </w:rPr>
      </w:pPr>
      <w:r>
        <w:rPr>
          <w:rFonts w:cs="Times New Roman" w:ascii="Times New Roman" w:hAnsi="Times New Roman"/>
          <w:i w:val="false"/>
          <w:color w:val="00000A"/>
          <w:lang w:val="pt-BR"/>
        </w:rPr>
        <w:t>Retorno sobre o patrimônio líquido – ROE</w:t>
      </w:r>
    </w:p>
    <w:p>
      <w:pPr>
        <w:pStyle w:val="Normal"/>
        <w:rPr>
          <w:lang w:val="pt-BR"/>
        </w:rPr>
      </w:pPr>
      <w:r>
        <w:rPr>
          <w:lang w:val="pt-BR"/>
        </w:rPr>
      </w:r>
    </w:p>
    <w:p>
      <w:pPr>
        <w:pStyle w:val="Normal"/>
        <w:rPr>
          <w:lang w:val="pt-BR"/>
        </w:rPr>
      </w:pPr>
      <w:r>
        <w:rPr>
          <w:lang w:val="pt-BR"/>
        </w:rPr>
        <w:t>O papel do índice de rentabilidade do Patrimônio Líquido é demostrar qual é a taxa de rendimento do capital próprio. Essa taxa pode ser comparada com outros rendimentos alternativos do mercado, como: CDB, ações, letras de câmbio e com outras empresas; com isso é possível avaliar se a empresa oferece uma boa rentabilidade. Este índice indica quanto a empesa obteve de lucro para cada real de capital próprio investido. Quanto maior, o valor deste índice melhor.</w:t>
      </w:r>
    </w:p>
    <w:p>
      <w:pPr>
        <w:pStyle w:val="Normal"/>
        <w:rPr>
          <w:lang w:val="pt-BR"/>
        </w:rPr>
      </w:pPr>
      <w:r>
        <w:rPr>
          <w:lang w:val="pt-BR"/>
        </w:rPr>
      </w:r>
    </w:p>
    <w:tbl>
      <w:tblPr>
        <w:tblStyle w:val="Tabelacomgrade"/>
        <w:tblW w:w="9061" w:type="dxa"/>
        <w:jc w:val="left"/>
        <w:tblInd w:w="0" w:type="dxa"/>
        <w:tblCellMar>
          <w:top w:w="0" w:type="dxa"/>
          <w:left w:w="108" w:type="dxa"/>
          <w:bottom w:w="0" w:type="dxa"/>
          <w:right w:w="108" w:type="dxa"/>
        </w:tblCellMar>
        <w:tblLook w:firstRow="1" w:noVBand="1" w:lastRow="0" w:firstColumn="1" w:lastColumn="0" w:noHBand="0" w:val="04a0"/>
      </w:tblPr>
      <w:tblGrid>
        <w:gridCol w:w="7650"/>
        <w:gridCol w:w="1410"/>
      </w:tblGrid>
      <w:tr>
        <w:trPr/>
        <w:tc>
          <w:tcPr>
            <w:tcW w:w="7650" w:type="dxa"/>
            <w:tcBorders>
              <w:top w:val="nil"/>
              <w:left w:val="nil"/>
              <w:bottom w:val="nil"/>
              <w:right w:val="nil"/>
              <w:insideH w:val="nil"/>
              <w:insideV w:val="nil"/>
            </w:tcBorders>
            <w:shd w:fill="auto" w:val="clear"/>
            <w:vAlign w:val="center"/>
          </w:tcPr>
          <w:p>
            <w:pPr>
              <w:pStyle w:val="Normal"/>
              <w:spacing w:lineRule="auto" w:line="360"/>
              <w:ind w:hanging="0"/>
              <w:jc w:val="center"/>
              <w:rPr>
                <w:lang w:val="pt-BR"/>
              </w:rPr>
            </w:pPr>
            <w:r>
              <w:rPr/>
            </w:r>
            <m:oMath xmlns:m="http://schemas.openxmlformats.org/officeDocument/2006/math">
              <m:r>
                <m:rPr>
                  <m:lit/>
                  <m:nor/>
                </m:rPr>
                <w:rPr>
                  <w:rFonts w:ascii="Cambria Math" w:hAnsi="Cambria Math"/>
                </w:rPr>
                <m:t xml:space="preserve">ROE</m:t>
              </m:r>
              <m:r>
                <m:rPr>
                  <m:lit/>
                  <m:nor/>
                </m:rPr>
                <w:rPr>
                  <w:rFonts w:ascii="Cambria Math" w:hAnsi="Cambria Math"/>
                </w:rPr>
                <m:t xml:space="preserve"> = </m:t>
              </m:r>
              <m:f>
                <m:num>
                  <m:r>
                    <m:rPr>
                      <m:lit/>
                      <m:nor/>
                    </m:rPr>
                    <w:rPr>
                      <w:rFonts w:ascii="Cambria Math" w:hAnsi="Cambria Math"/>
                    </w:rPr>
                    <m:t xml:space="preserve">Lucro Líquido</m:t>
                  </m:r>
                </m:num>
                <m:den>
                  <m:r>
                    <m:rPr>
                      <m:lit/>
                      <m:nor/>
                    </m:rPr>
                    <w:rPr>
                      <w:rFonts w:ascii="Cambria Math" w:hAnsi="Cambria Math"/>
                    </w:rPr>
                    <m:t xml:space="preserve">Patrim</m:t>
                  </m:r>
                  <m:r>
                    <m:rPr>
                      <m:lit/>
                      <m:nor/>
                    </m:rPr>
                    <w:rPr>
                      <w:rFonts w:ascii="Cambria Math" w:hAnsi="Cambria Math"/>
                    </w:rPr>
                    <m:t xml:space="preserve">ô</m:t>
                  </m:r>
                  <m:r>
                    <m:rPr>
                      <m:lit/>
                      <m:nor/>
                    </m:rPr>
                    <w:rPr>
                      <w:rFonts w:ascii="Cambria Math" w:hAnsi="Cambria Math"/>
                    </w:rPr>
                    <m:t xml:space="preserve">nio L</m:t>
                  </m:r>
                  <m:r>
                    <m:rPr>
                      <m:lit/>
                      <m:nor/>
                    </m:rPr>
                    <w:rPr>
                      <w:rFonts w:ascii="Cambria Math" w:hAnsi="Cambria Math"/>
                    </w:rPr>
                    <m:t xml:space="preserve">í</m:t>
                  </m:r>
                  <m:r>
                    <m:rPr>
                      <m:lit/>
                      <m:nor/>
                    </m:rPr>
                    <w:rPr>
                      <w:rFonts w:ascii="Cambria Math" w:hAnsi="Cambria Math"/>
                    </w:rPr>
                    <m:t xml:space="preserve">quido</m:t>
                  </m:r>
                </m:den>
              </m:f>
            </m:oMath>
          </w:p>
        </w:tc>
        <w:tc>
          <w:tcPr>
            <w:tcW w:w="1410" w:type="dxa"/>
            <w:tcBorders>
              <w:top w:val="nil"/>
              <w:left w:val="nil"/>
              <w:bottom w:val="nil"/>
              <w:right w:val="nil"/>
              <w:insideH w:val="nil"/>
              <w:insideV w:val="nil"/>
            </w:tcBorders>
            <w:shd w:fill="auto" w:val="clear"/>
            <w:vAlign w:val="center"/>
          </w:tcPr>
          <w:p>
            <w:pPr>
              <w:pStyle w:val="Caption"/>
              <w:keepNext/>
              <w:spacing w:lineRule="auto" w:line="360" w:before="0" w:after="0"/>
              <w:ind w:hanging="0"/>
              <w:jc w:val="left"/>
              <w:rPr/>
            </w:pPr>
            <w:r>
              <w:rPr>
                <w:b/>
                <w:i w:val="false"/>
                <w:color w:val="00000A"/>
                <w:sz w:val="24"/>
                <w:lang w:val="pt-BR"/>
              </w:rPr>
              <w:t xml:space="preserve">Equação </w:t>
            </w:r>
            <w:r>
              <w:rPr>
                <w:b/>
                <w:i w:val="false"/>
                <w:color w:val="00000A"/>
                <w:sz w:val="24"/>
                <w:lang w:val="pt-BR"/>
              </w:rPr>
              <w:fldChar w:fldCharType="begin"/>
            </w:r>
            <w:r>
              <w:instrText> SEQ Equação \* ARABIC </w:instrText>
            </w:r>
            <w:r>
              <w:fldChar w:fldCharType="separate"/>
            </w:r>
            <w:r>
              <w:t>37</w:t>
            </w:r>
            <w:r>
              <w:fldChar w:fldCharType="end"/>
            </w:r>
          </w:p>
        </w:tc>
      </w:tr>
    </w:tbl>
    <w:p>
      <w:pPr>
        <w:pStyle w:val="Normal"/>
        <w:rPr>
          <w:lang w:val="pt-BR"/>
        </w:rPr>
      </w:pPr>
      <w:r>
        <w:rPr>
          <w:lang w:val="pt-BR"/>
        </w:rPr>
      </w:r>
    </w:p>
    <w:p>
      <w:pPr>
        <w:pStyle w:val="Ttulo4"/>
        <w:numPr>
          <w:ilvl w:val="3"/>
          <w:numId w:val="3"/>
        </w:numPr>
        <w:spacing w:before="0" w:after="0"/>
        <w:rPr>
          <w:rFonts w:ascii="Times New Roman" w:hAnsi="Times New Roman" w:cs="Times New Roman"/>
          <w:i w:val="false"/>
          <w:i w:val="false"/>
          <w:color w:val="00000A"/>
          <w:lang w:val="pt-BR"/>
        </w:rPr>
      </w:pPr>
      <w:r>
        <w:rPr>
          <w:rFonts w:cs="Times New Roman" w:ascii="Times New Roman" w:hAnsi="Times New Roman"/>
          <w:i w:val="false"/>
          <w:color w:val="00000A"/>
          <w:lang w:val="pt-BR"/>
        </w:rPr>
        <w:t>Índice de alavancagem – IA</w:t>
      </w:r>
    </w:p>
    <w:p>
      <w:pPr>
        <w:pStyle w:val="Normal"/>
        <w:rPr>
          <w:lang w:val="pt-BR"/>
        </w:rPr>
      </w:pPr>
      <w:r>
        <w:rPr>
          <w:lang w:val="pt-BR"/>
        </w:rPr>
      </w:r>
    </w:p>
    <w:p>
      <w:pPr>
        <w:pStyle w:val="Normal"/>
        <w:rPr>
          <w:lang w:val="pt-BR"/>
        </w:rPr>
      </w:pPr>
      <w:r>
        <w:rPr>
          <w:lang w:val="pt-BR"/>
        </w:rPr>
        <w:t>Esse índice nos permite saber o capital de terceiros em relação ao patrimônio líquido, ou seja, em quanto a empresa está alavancando suas operações com financiamento de terceiros.</w:t>
      </w:r>
    </w:p>
    <w:p>
      <w:pPr>
        <w:pStyle w:val="Normal"/>
        <w:rPr>
          <w:lang w:val="pt-BR"/>
        </w:rPr>
      </w:pPr>
      <w:r>
        <w:rPr>
          <w:lang w:val="pt-BR"/>
        </w:rPr>
      </w:r>
    </w:p>
    <w:tbl>
      <w:tblPr>
        <w:tblStyle w:val="Tabelacomgrade"/>
        <w:tblW w:w="9061" w:type="dxa"/>
        <w:jc w:val="left"/>
        <w:tblInd w:w="0" w:type="dxa"/>
        <w:tblCellMar>
          <w:top w:w="0" w:type="dxa"/>
          <w:left w:w="108" w:type="dxa"/>
          <w:bottom w:w="0" w:type="dxa"/>
          <w:right w:w="108" w:type="dxa"/>
        </w:tblCellMar>
        <w:tblLook w:firstRow="1" w:noVBand="1" w:lastRow="0" w:firstColumn="1" w:lastColumn="0" w:noHBand="0" w:val="04a0"/>
      </w:tblPr>
      <w:tblGrid>
        <w:gridCol w:w="7650"/>
        <w:gridCol w:w="1410"/>
      </w:tblGrid>
      <w:tr>
        <w:trPr/>
        <w:tc>
          <w:tcPr>
            <w:tcW w:w="7650" w:type="dxa"/>
            <w:tcBorders>
              <w:top w:val="nil"/>
              <w:left w:val="nil"/>
              <w:bottom w:val="nil"/>
              <w:right w:val="nil"/>
              <w:insideH w:val="nil"/>
              <w:insideV w:val="nil"/>
            </w:tcBorders>
            <w:shd w:fill="auto" w:val="clear"/>
            <w:vAlign w:val="center"/>
          </w:tcPr>
          <w:p>
            <w:pPr>
              <w:pStyle w:val="Normal"/>
              <w:spacing w:lineRule="auto" w:line="360"/>
              <w:ind w:hanging="0"/>
              <w:jc w:val="center"/>
              <w:rPr>
                <w:lang w:val="pt-BR"/>
              </w:rPr>
            </w:pPr>
            <w:r>
              <w:rPr/>
            </w:r>
            <m:oMath xmlns:m="http://schemas.openxmlformats.org/officeDocument/2006/math">
              <m:r>
                <m:rPr>
                  <m:lit/>
                  <m:nor/>
                </m:rPr>
                <w:rPr>
                  <w:rFonts w:ascii="Cambria Math" w:hAnsi="Cambria Math"/>
                </w:rPr>
                <m:t xml:space="preserve">IA</m:t>
              </m:r>
              <m:r>
                <m:rPr>
                  <m:lit/>
                  <m:nor/>
                </m:rPr>
                <w:rPr>
                  <w:rFonts w:ascii="Cambria Math" w:hAnsi="Cambria Math"/>
                </w:rPr>
                <m:t xml:space="preserve"> = </m:t>
              </m:r>
              <m:f>
                <m:num>
                  <m:r>
                    <m:rPr>
                      <m:lit/>
                      <m:nor/>
                    </m:rPr>
                    <w:rPr>
                      <w:rFonts w:ascii="Cambria Math" w:hAnsi="Cambria Math"/>
                    </w:rPr>
                    <m:t xml:space="preserve">Passivo Exigível</m:t>
                  </m:r>
                </m:num>
                <m:den>
                  <m:r>
                    <m:rPr>
                      <m:lit/>
                      <m:nor/>
                    </m:rPr>
                    <w:rPr>
                      <w:rFonts w:ascii="Cambria Math" w:hAnsi="Cambria Math"/>
                    </w:rPr>
                    <m:t xml:space="preserve">Patrim</m:t>
                  </m:r>
                  <m:r>
                    <m:rPr>
                      <m:lit/>
                      <m:nor/>
                    </m:rPr>
                    <w:rPr>
                      <w:rFonts w:ascii="Cambria Math" w:hAnsi="Cambria Math"/>
                    </w:rPr>
                    <m:t xml:space="preserve">ô</m:t>
                  </m:r>
                  <m:r>
                    <m:rPr>
                      <m:lit/>
                      <m:nor/>
                    </m:rPr>
                    <w:rPr>
                      <w:rFonts w:ascii="Cambria Math" w:hAnsi="Cambria Math"/>
                    </w:rPr>
                    <m:t xml:space="preserve">nio L</m:t>
                  </m:r>
                  <m:r>
                    <m:rPr>
                      <m:lit/>
                      <m:nor/>
                    </m:rPr>
                    <w:rPr>
                      <w:rFonts w:ascii="Cambria Math" w:hAnsi="Cambria Math"/>
                    </w:rPr>
                    <m:t xml:space="preserve">í</m:t>
                  </m:r>
                  <m:r>
                    <m:rPr>
                      <m:lit/>
                      <m:nor/>
                    </m:rPr>
                    <w:rPr>
                      <w:rFonts w:ascii="Cambria Math" w:hAnsi="Cambria Math"/>
                    </w:rPr>
                    <m:t xml:space="preserve">quido M</m:t>
                  </m:r>
                  <m:r>
                    <m:rPr>
                      <m:lit/>
                      <m:nor/>
                    </m:rPr>
                    <w:rPr>
                      <w:rFonts w:ascii="Cambria Math" w:hAnsi="Cambria Math"/>
                    </w:rPr>
                    <m:t xml:space="preserve">é</m:t>
                  </m:r>
                  <m:r>
                    <m:rPr>
                      <m:lit/>
                      <m:nor/>
                    </m:rPr>
                    <w:rPr>
                      <w:rFonts w:ascii="Cambria Math" w:hAnsi="Cambria Math"/>
                    </w:rPr>
                    <m:t xml:space="preserve">dio</m:t>
                  </m:r>
                </m:den>
              </m:f>
            </m:oMath>
          </w:p>
        </w:tc>
        <w:tc>
          <w:tcPr>
            <w:tcW w:w="1410" w:type="dxa"/>
            <w:tcBorders>
              <w:top w:val="nil"/>
              <w:left w:val="nil"/>
              <w:bottom w:val="nil"/>
              <w:right w:val="nil"/>
              <w:insideH w:val="nil"/>
              <w:insideV w:val="nil"/>
            </w:tcBorders>
            <w:shd w:fill="auto" w:val="clear"/>
            <w:vAlign w:val="center"/>
          </w:tcPr>
          <w:p>
            <w:pPr>
              <w:pStyle w:val="Caption"/>
              <w:keepNext/>
              <w:spacing w:lineRule="auto" w:line="360" w:before="0" w:after="0"/>
              <w:ind w:hanging="0"/>
              <w:jc w:val="left"/>
              <w:rPr/>
            </w:pPr>
            <w:r>
              <w:rPr>
                <w:b/>
                <w:i w:val="false"/>
                <w:color w:val="00000A"/>
                <w:sz w:val="24"/>
                <w:lang w:val="pt-BR"/>
              </w:rPr>
              <w:t xml:space="preserve">Equação </w:t>
            </w:r>
            <w:r>
              <w:rPr>
                <w:b/>
                <w:i w:val="false"/>
                <w:color w:val="00000A"/>
                <w:sz w:val="24"/>
                <w:lang w:val="pt-BR"/>
              </w:rPr>
              <w:fldChar w:fldCharType="begin"/>
            </w:r>
            <w:r>
              <w:instrText> SEQ Equação \* ARABIC </w:instrText>
            </w:r>
            <w:r>
              <w:fldChar w:fldCharType="separate"/>
            </w:r>
            <w:r>
              <w:t>38</w:t>
            </w:r>
            <w:r>
              <w:fldChar w:fldCharType="end"/>
            </w:r>
          </w:p>
        </w:tc>
      </w:tr>
    </w:tbl>
    <w:p>
      <w:pPr>
        <w:pStyle w:val="Normal"/>
        <w:rPr>
          <w:lang w:val="pt-BR"/>
        </w:rPr>
      </w:pPr>
      <w:r>
        <w:rPr>
          <w:lang w:val="pt-BR"/>
        </w:rPr>
      </w:r>
    </w:p>
    <w:p>
      <w:pPr>
        <w:pStyle w:val="Ttulo2"/>
        <w:numPr>
          <w:ilvl w:val="1"/>
          <w:numId w:val="3"/>
        </w:numPr>
        <w:rPr>
          <w:lang w:val="pt-BR"/>
        </w:rPr>
      </w:pPr>
      <w:bookmarkStart w:id="99" w:name="_Toc499093459"/>
      <w:bookmarkStart w:id="100" w:name="_Toc498693197"/>
      <w:bookmarkEnd w:id="99"/>
      <w:bookmarkEnd w:id="100"/>
      <w:r>
        <w:rPr>
          <w:lang w:val="pt-BR"/>
        </w:rPr>
        <w:t>Caracterização da empresa Sonangol</w:t>
      </w:r>
    </w:p>
    <w:p>
      <w:pPr>
        <w:pStyle w:val="Normal"/>
        <w:rPr>
          <w:lang w:val="pt-BR"/>
        </w:rPr>
      </w:pPr>
      <w:r>
        <w:rPr>
          <w:lang w:val="pt-BR"/>
        </w:rPr>
      </w:r>
    </w:p>
    <w:p>
      <w:pPr>
        <w:pStyle w:val="Normal"/>
        <w:rPr>
          <w:lang w:val="pt-BR"/>
        </w:rPr>
      </w:pPr>
      <w:r>
        <w:rPr>
          <w:lang w:val="pt-BR"/>
        </w:rPr>
        <w:t>Criada em 1976, a Sonangol – Sociedade Nacional de Combustíveis de Angola é a concessionária exclusiva para a exploração de hidrocarbonetos líquidos e gasoso no subsolo e na plataforma continental de Angola. As suas atividades abrangem prospeção, pesquisa, desenvolvimento, comercialização, produção, armazenagem, transporte e refinação dos hidrocarbonetos e dos seus derivados, e podem ser desempenhadas de forma autônoma ou em associação com empresas estrangeiras.</w:t>
      </w:r>
    </w:p>
    <w:p>
      <w:pPr>
        <w:pStyle w:val="Normal"/>
        <w:rPr>
          <w:lang w:val="pt-BR"/>
        </w:rPr>
      </w:pPr>
      <w:r>
        <w:rPr>
          <w:lang w:val="pt-BR"/>
        </w:rPr>
        <w:t>A partir da nacionalização de Angola, foi criada a Sonangol, uma empresa com bases numa economia de mercado moderno que, com eficiência e competitividade, pudesse converter em novas oportunidades de desenvolvimento os recursos obtidos através das suas atividades petrolíferas.</w:t>
      </w:r>
    </w:p>
    <w:p>
      <w:pPr>
        <w:pStyle w:val="Normal"/>
        <w:rPr>
          <w:lang w:val="pt-BR"/>
        </w:rPr>
      </w:pPr>
      <w:r>
        <w:rPr>
          <w:lang w:val="pt-BR"/>
        </w:rPr>
        <w:t>Com o passar dos anos, a Sonangol cresceu e aumentou a produção do crude (petróleo bruto antes de ser refinado), o que levou Angola a tornar-se num dos maiores produtores de petróleo da África subsariana que exporta, regularmente, volumes significativos para países da Europa, América e Ásia.</w:t>
      </w:r>
    </w:p>
    <w:p>
      <w:pPr>
        <w:pStyle w:val="Normal"/>
        <w:rPr>
          <w:lang w:val="pt-BR"/>
        </w:rPr>
      </w:pPr>
      <w:r>
        <w:rPr>
          <w:lang w:val="pt-BR"/>
        </w:rPr>
        <w:t>A Sonangol opera com excelência em processos, qualidade nos seus serviços, produtos, e, com consciência de saúde e bem-estar tem sido fundamental para administrar uma produção diária de petróleo de altíssima qualidade. Dessa forma, tornou-se um exemplo de competência e confiança, uma referência em África e no mundo, comprido assim a dupla tarefa de se realizar como a empresa integrada e atuar como força produtora e transformadora dos recursos petrolíferos em Angola.</w:t>
      </w:r>
    </w:p>
    <w:p>
      <w:pPr>
        <w:pStyle w:val="Normal"/>
        <w:rPr>
          <w:lang w:val="pt-BR"/>
        </w:rPr>
      </w:pPr>
      <w:r>
        <w:rPr>
          <w:lang w:val="pt-BR"/>
        </w:rPr>
        <w:t>Atualmente, a Sonangol tem uma forma de trabalho de aproximadamente 13.000 trabalhadores e conta com a força de empresas subsidiárias, de parcerias nacionais e internacionais para transformar a maior riqueza natural de Angola em oportunidades de realização para mais de 24 milhões de Angolanos.</w:t>
      </w:r>
    </w:p>
    <w:p>
      <w:pPr>
        <w:pStyle w:val="Normal"/>
        <w:rPr>
          <w:lang w:val="pt-BR"/>
        </w:rPr>
      </w:pPr>
      <w:r>
        <w:rPr>
          <w:lang w:val="pt-BR"/>
        </w:rPr>
        <w:t>Para garantir o crescimento contínuo da organização, a Sonangol concentra-se na diversificação das suas atividades.</w:t>
      </w:r>
    </w:p>
    <w:p>
      <w:pPr>
        <w:pStyle w:val="Normal"/>
        <w:rPr>
          <w:lang w:val="pt-BR"/>
        </w:rPr>
      </w:pPr>
      <w:r>
        <w:rPr>
          <w:lang w:val="pt-BR"/>
        </w:rPr>
        <w:t>Em termos valores prestigiados, o website da organização, posta que a Sonangol, além de produzir petróleo, é também uma oportunidade de valorizar o património humano e abrir caminho para o crescimento da nação Angolana. Então, baseada na crença de que criar valor e fazer bem são duas realidades indissociáveis, para além de gerar emprego e tecnologia, a Sonangol tem, como missão, o desenvolvimento sustentado, expresso no apoio a projetos sociais, ambientais e culturais.</w:t>
      </w:r>
    </w:p>
    <w:p>
      <w:pPr>
        <w:pStyle w:val="Normal"/>
        <w:rPr>
          <w:lang w:val="pt-BR"/>
        </w:rPr>
      </w:pPr>
      <w:r>
        <w:rPr>
          <w:lang w:val="pt-BR"/>
        </w:rPr>
      </w:r>
    </w:p>
    <w:p>
      <w:pPr>
        <w:pStyle w:val="Ttulo3"/>
        <w:numPr>
          <w:ilvl w:val="2"/>
          <w:numId w:val="3"/>
        </w:numPr>
        <w:rPr>
          <w:lang w:val="pt-BR"/>
        </w:rPr>
      </w:pPr>
      <w:bookmarkStart w:id="101" w:name="_Toc499093460"/>
      <w:bookmarkEnd w:id="101"/>
      <w:r>
        <w:rPr>
          <w:lang w:val="pt-BR"/>
        </w:rPr>
        <w:t>Exploração de petróleo e cadeia produtiva</w:t>
      </w:r>
    </w:p>
    <w:p>
      <w:pPr>
        <w:pStyle w:val="Normal"/>
        <w:rPr>
          <w:lang w:val="pt-BR"/>
        </w:rPr>
      </w:pPr>
      <w:r>
        <w:rPr>
          <w:lang w:val="pt-BR"/>
        </w:rPr>
      </w:r>
    </w:p>
    <w:p>
      <w:pPr>
        <w:pStyle w:val="Normal"/>
        <w:rPr>
          <w:lang w:val="pt-BR"/>
        </w:rPr>
      </w:pPr>
      <w:r>
        <w:rPr>
          <w:lang w:val="pt-BR"/>
        </w:rPr>
        <w:t>A atividade de prospeção e pesquisa de hidrocarbonetos iniciou-se em Angola em 1910. Neste ano foi se concedida a companhia Canha &amp; Formigal, uma área de 114.000 km no offshore na Bacia do Congo e na Bacia do Kwanza, sendo o primeiro poço perfurado em 1955.</w:t>
      </w:r>
    </w:p>
    <w:p>
      <w:pPr>
        <w:pStyle w:val="Normal"/>
        <w:rPr>
          <w:lang w:val="pt-BR"/>
        </w:rPr>
      </w:pPr>
      <w:r>
        <w:rPr>
          <w:lang w:val="pt-BR"/>
        </w:rPr>
        <w:t>A Pema (Companhia de Pesquisas Mineral de Angola) e a Sigla (E.U.A), estiveram também envolvidas, desde cedo na atividade de prospeção e pesquisa em Angola. Após breve paragem, em 1952 reiniciou-se a atividade, com a concessão a purfina da mesma área adicionada a sua extensão na plataforma continental em 1955.</w:t>
      </w:r>
    </w:p>
    <w:p>
      <w:pPr>
        <w:pStyle w:val="Normal"/>
        <w:rPr>
          <w:lang w:val="pt-BR"/>
        </w:rPr>
      </w:pPr>
      <w:r>
        <w:rPr>
          <w:lang w:val="pt-BR"/>
        </w:rPr>
        <w:t>Ainda em 1955 ocorreu a primeira descoberta continental de petróleo, feita da petrofina no vale do kwanza. Em parceria com o governo colonial a Petrofina criou fina Petróleos de Angola (Petrangol) e construiu a refinaria de Luanda para processamento do crude.</w:t>
      </w:r>
    </w:p>
    <w:p>
      <w:pPr>
        <w:pStyle w:val="Normal"/>
        <w:rPr>
          <w:lang w:val="pt-BR"/>
        </w:rPr>
      </w:pPr>
      <w:r>
        <w:rPr>
          <w:lang w:val="pt-BR"/>
        </w:rPr>
        <w:t>Em 1962 foi efetuado o primeiro levantamento sísmico do offshore de Cabinda pela Cabinda Gulf Oil Company (CABGOC) e em setembro desse ano surgiu a primeira descoberta. Em 1973 o petróleo veio tornar-se a principal matéria de exportação de Angola. Em 1974, a produção chegou aos 172.000 bbl/d, o máximo do período colonial.</w:t>
      </w:r>
    </w:p>
    <w:p>
      <w:pPr>
        <w:pStyle w:val="Normal"/>
        <w:rPr>
          <w:lang w:val="pt-BR"/>
        </w:rPr>
      </w:pPr>
      <w:r>
        <w:rPr>
          <w:lang w:val="pt-BR"/>
        </w:rPr>
        <w:t>Em 1976, após a proclamação da independência total de Angola (11 de novembro de 1975), a produção total rondava aos 100.000 bbl/d e era proveniente de três áreas: offshore de Cabinda, Onshore do Kwanza e Onshore do Congo.</w:t>
      </w:r>
    </w:p>
    <w:p>
      <w:pPr>
        <w:pStyle w:val="Normal"/>
        <w:rPr>
          <w:lang w:val="pt-BR"/>
        </w:rPr>
      </w:pPr>
      <w:r>
        <w:rPr>
          <w:lang w:val="pt-BR"/>
        </w:rPr>
        <w:t>Durante o período de 1952-1976, foram realizados 30.500 km de levantamentos sísmicos, perfurados 368 poços de prospeção e pesquisa e 302 poços de desenvolvimento. Nesta fase foram descobertos um total de 23 campos, dos quais três na faixa Atlântica.</w:t>
      </w:r>
    </w:p>
    <w:p>
      <w:pPr>
        <w:pStyle w:val="Normal"/>
        <w:rPr>
          <w:lang w:val="pt-BR"/>
        </w:rPr>
      </w:pPr>
      <w:r>
        <w:rPr>
          <w:lang w:val="pt-BR"/>
        </w:rPr>
        <w:t>A exploração m águas profundas começou em 1991 com a adjudicação do Bloco 16, a que seguiram os Blocos 14, 15, 17,18 e 20. Desde 1990 foram perfurados em Angola mais de 200 poços exploratórios e de pesquisa. No começo de 2000 havia um total de 29 Blocos sob licença em terra na faixa Atlântica. As licenças estavam atribuídas a 30 companhias e 14 das quais eram operadas.</w:t>
      </w:r>
    </w:p>
    <w:p>
      <w:pPr>
        <w:pStyle w:val="Normal"/>
        <w:rPr>
          <w:lang w:val="pt-BR"/>
        </w:rPr>
      </w:pPr>
      <w:r>
        <w:rPr>
          <w:lang w:val="pt-BR"/>
        </w:rPr>
        <w:t>A primeira plataforma de modelo FPSO (flutuante de produção, armazenagem e escoamento) no offshore Angolano, foi usada no projeto Kuito do Bloco 14 e, entrou em produção em dezembro de 1999.</w:t>
      </w:r>
    </w:p>
    <w:p>
      <w:pPr>
        <w:pStyle w:val="Normal"/>
        <w:rPr>
          <w:lang w:val="pt-BR"/>
        </w:rPr>
      </w:pPr>
      <w:r>
        <w:rPr>
          <w:lang w:val="pt-BR"/>
        </w:rPr>
        <w:t>Desde agosto de 2003 a maior plataforma, do modelo FPSO, do mundo é usado no projeto Kizomba A no Bloco 15 para terminar com a queima de gás resultante da exploração petrolífera e também para se ter uma fábrica de produção de eletroquímico, com as várias descobertas na faixa atlântica. Assim, Angola tornou-se em um dos principais produtores de petróleo no Continente Africano.</w:t>
      </w:r>
    </w:p>
    <w:p>
      <w:pPr>
        <w:pStyle w:val="Normal"/>
        <w:rPr>
          <w:lang w:val="pt-BR"/>
        </w:rPr>
      </w:pPr>
      <w:r>
        <w:rPr>
          <w:lang w:val="pt-BR"/>
        </w:rPr>
      </w:r>
    </w:p>
    <w:p>
      <w:pPr>
        <w:pStyle w:val="Normal"/>
        <w:rPr>
          <w:lang w:val="pt-BR"/>
        </w:rPr>
      </w:pPr>
      <w:r>
        <w:rPr>
          <w:lang w:val="pt-BR"/>
        </w:rPr>
        <w:t>Atualmente, o universo da Sonangol envolve processos de exploração e produção, logística, comercialização e refinaria:</w:t>
      </w:r>
    </w:p>
    <w:p>
      <w:pPr>
        <w:pStyle w:val="Normal"/>
        <w:rPr>
          <w:lang w:val="pt-BR"/>
        </w:rPr>
      </w:pPr>
      <w:r>
        <w:rPr>
          <w:lang w:val="pt-BR"/>
        </w:rPr>
      </w:r>
    </w:p>
    <w:p>
      <w:pPr>
        <w:pStyle w:val="ListParagraph"/>
        <w:numPr>
          <w:ilvl w:val="0"/>
          <w:numId w:val="6"/>
        </w:numPr>
        <w:rPr>
          <w:lang w:val="pt-BR"/>
        </w:rPr>
      </w:pPr>
      <w:r>
        <w:rPr>
          <w:lang w:val="pt-BR"/>
        </w:rPr>
        <w:t>Exploração e Produção: atividade de upstream exercida pela Sonangol Compreende a concessão de exploração de petróleo no território e na costa marítima Angolana, a prospeção e exploração das reservas nacionais de gás natural.</w:t>
      </w:r>
    </w:p>
    <w:p>
      <w:pPr>
        <w:pStyle w:val="ListParagraph"/>
        <w:numPr>
          <w:ilvl w:val="0"/>
          <w:numId w:val="6"/>
        </w:numPr>
        <w:rPr>
          <w:lang w:val="pt-BR"/>
        </w:rPr>
      </w:pPr>
      <w:r>
        <w:rPr>
          <w:lang w:val="pt-BR"/>
        </w:rPr>
        <w:t>Logística: no ramo da logística o grupo Sonangol dispõe de vários terminais de armazenamento aonde oferece serviços de receção, armazenamento, e entrega de produtos. Realiza ainda o transporte primário por pipiline (oleoduto ou gasodutos), em vagões cisternas e por navio. Outra atividade de logística é o enchimento de taras, segmentos do ramo dedicado ao enchimento; de botijas com GPL, extintores de incêndio e de tambores de combustível liquido.</w:t>
      </w:r>
    </w:p>
    <w:p>
      <w:pPr>
        <w:pStyle w:val="ListParagraph"/>
        <w:numPr>
          <w:ilvl w:val="0"/>
          <w:numId w:val="6"/>
        </w:numPr>
        <w:rPr>
          <w:lang w:val="pt-BR"/>
        </w:rPr>
      </w:pPr>
      <w:r>
        <w:rPr>
          <w:lang w:val="pt-BR"/>
        </w:rPr>
        <w:t>Comercialização: A força motora das operações de venda internacionais de venda internacional do crude produzido em Angola, é de responsabilidade da empresa Subsidiária Sonangol Comercialização (SONACI), cujo foco é a promoção da comercialização da oferta doméstica, atuando como agente de comercialização de Petróleo Bruto e como agente para as empresas Subsidiárias da Sonangol E.P. que exportam e importam gás e produtos refinados. É ela que procede à gestão das representações ou unidades de comercialização (Trading) da Sonangol, em londres (estabelecida em 1983), Houston e Singapura. Para consumo nacional, as negociações e a venda internacional são feitas pelo Gabinete de Operação de Comercialização – órgão que também gere, para escritórios no estrangeiro a logística e a administração dos contratos, de modo a garantir operações de venda rápidas e fáceis.</w:t>
      </w:r>
    </w:p>
    <w:p>
      <w:pPr>
        <w:pStyle w:val="ListParagraph"/>
        <w:numPr>
          <w:ilvl w:val="0"/>
          <w:numId w:val="6"/>
        </w:numPr>
        <w:rPr>
          <w:lang w:val="pt-BR"/>
        </w:rPr>
      </w:pPr>
      <w:r>
        <w:rPr>
          <w:lang w:val="pt-BR"/>
        </w:rPr>
        <w:t>Refinação: Apesar de ser um país produtor de petróleo, Angola tem somente uma pequena Refinaria em Luanda a que não oferece capacidades para satisfazer a demanda do rápido crescimento económico nacional. Por este motivo, Angola importa 250 milhões de dólares de produtos derivados. Para cobrir essa lacuna a Sonangol empreendeu o projeto de construção de uma nova e moderna refinaria de alta conversão, no lobito, província de Benguela, que terá uma capacidade de produção para 200.000 barris diários, gerida pela Subsidiária Sonangol Refinaria (SONAREF), que tem por objetivo fazer a integração completa das atividades de produção e refino do crude.</w:t>
      </w:r>
    </w:p>
    <w:p>
      <w:pPr>
        <w:pStyle w:val="Normal"/>
        <w:rPr>
          <w:lang w:val="pt-BR"/>
        </w:rPr>
      </w:pPr>
      <w:r>
        <w:rPr>
          <w:lang w:val="pt-BR"/>
        </w:rPr>
      </w:r>
    </w:p>
    <w:p>
      <w:pPr>
        <w:pStyle w:val="Ttulo3"/>
        <w:numPr>
          <w:ilvl w:val="2"/>
          <w:numId w:val="3"/>
        </w:numPr>
        <w:rPr>
          <w:lang w:val="pt-BR"/>
        </w:rPr>
      </w:pPr>
      <w:bookmarkStart w:id="102" w:name="_Toc499093461"/>
      <w:bookmarkStart w:id="103" w:name="_Toc498861311"/>
      <w:bookmarkEnd w:id="102"/>
      <w:bookmarkEnd w:id="103"/>
      <w:r>
        <w:rPr>
          <w:lang w:val="pt-BR"/>
        </w:rPr>
        <w:t>Objetivos estratégicos</w:t>
      </w:r>
    </w:p>
    <w:p>
      <w:pPr>
        <w:pStyle w:val="Normal"/>
        <w:rPr>
          <w:lang w:val="pt-BR"/>
        </w:rPr>
      </w:pPr>
      <w:r>
        <w:rPr>
          <w:lang w:val="pt-BR"/>
        </w:rPr>
      </w:r>
    </w:p>
    <w:p>
      <w:pPr>
        <w:pStyle w:val="Normal"/>
        <w:rPr>
          <w:lang w:val="pt-BR"/>
        </w:rPr>
      </w:pPr>
      <w:r>
        <w:rPr>
          <w:lang w:val="pt-BR"/>
        </w:rPr>
        <w:t>A sonangol trabalha para se tornar uma referência no mercado internacional e em particular no mercado Africano e duplica a tarefa de se realizar como empresa integrada e competitiva para atuar como forma transformadora. Com esse objetivo, a Sonangol concretiza pressupostos fundamentais de uma empresa inserida na economia de mercado.</w:t>
      </w:r>
    </w:p>
    <w:p>
      <w:pPr>
        <w:pStyle w:val="Normal"/>
        <w:rPr>
          <w:lang w:val="pt-BR"/>
        </w:rPr>
      </w:pPr>
      <w:r>
        <w:rPr>
          <w:lang w:val="pt-BR"/>
        </w:rPr>
        <w:t>A estratégia para integração de cadeia logística consiste no dimensionamento dos ativos assegurando a sua interligação e exploração de forma eficiente.</w:t>
      </w:r>
    </w:p>
    <w:p>
      <w:pPr>
        <w:pStyle w:val="Normal"/>
        <w:rPr>
          <w:lang w:val="pt-BR"/>
        </w:rPr>
      </w:pPr>
      <w:r>
        <w:rPr>
          <w:lang w:val="pt-BR"/>
        </w:rPr>
        <w:t>A cadeia logística da Sonangol compreende os negócios de refinação de petróleo bruto; desenvolvimento do gás natural, transporte do petróleo bruto, gás e seus derivados, armazenagem e distribuição.</w:t>
      </w:r>
    </w:p>
    <w:p>
      <w:pPr>
        <w:pStyle w:val="Normal"/>
        <w:rPr>
          <w:lang w:val="pt-BR"/>
        </w:rPr>
      </w:pPr>
      <w:r>
        <w:rPr>
          <w:lang w:val="pt-BR"/>
        </w:rPr>
        <w:t>Em termos de de consolidações, a Sonangol aposta em novas tecnologias para exploração em águas profundas e ultra-profundas, e, assim, tem tornado a indústria petrolífera Angolana pioneira a nível mundial.</w:t>
      </w:r>
    </w:p>
    <w:p>
      <w:pPr>
        <w:pStyle w:val="Normal"/>
        <w:rPr>
          <w:lang w:val="pt-BR"/>
        </w:rPr>
      </w:pPr>
      <w:r>
        <w:rPr>
          <w:lang w:val="pt-BR"/>
        </w:rPr>
      </w:r>
    </w:p>
    <w:p>
      <w:pPr>
        <w:pStyle w:val="Ttulo3"/>
        <w:numPr>
          <w:ilvl w:val="2"/>
          <w:numId w:val="3"/>
        </w:numPr>
        <w:rPr>
          <w:lang w:val="pt-BR"/>
        </w:rPr>
      </w:pPr>
      <w:bookmarkStart w:id="104" w:name="_Toc499093462"/>
      <w:bookmarkStart w:id="105" w:name="_Toc498861313"/>
      <w:bookmarkEnd w:id="104"/>
      <w:bookmarkEnd w:id="105"/>
      <w:r>
        <w:rPr>
          <w:lang w:val="pt-BR"/>
        </w:rPr>
        <w:t>Segmentos de negócios</w:t>
      </w:r>
    </w:p>
    <w:p>
      <w:pPr>
        <w:pStyle w:val="Normal"/>
        <w:rPr>
          <w:lang w:val="pt-BR"/>
        </w:rPr>
      </w:pPr>
      <w:r>
        <w:rPr>
          <w:lang w:val="pt-BR"/>
        </w:rPr>
      </w:r>
    </w:p>
    <w:p>
      <w:pPr>
        <w:pStyle w:val="Normal"/>
        <w:rPr>
          <w:lang w:val="pt-BR"/>
        </w:rPr>
      </w:pPr>
      <w:r>
        <w:rPr>
          <w:lang w:val="pt-BR"/>
        </w:rPr>
        <w:t>O grupo Sonangol é constituído pela Sonangol EP e empresas subsidiárias. E a sua principal missão é a elaboração de um sistema empresarial em volta do petróleo, previlegiando aspectos de gestaçao de recursos de hidrocarbonetos, preservação do meio ambiente e a segurança industrial.</w:t>
      </w:r>
    </w:p>
    <w:p>
      <w:pPr>
        <w:pStyle w:val="Normal"/>
        <w:rPr>
          <w:lang w:val="pt-BR"/>
        </w:rPr>
      </w:pPr>
      <w:r>
        <w:rPr>
          <w:lang w:val="pt-BR"/>
        </w:rPr>
        <w:t>Todavia, o grupo Sonangol dispõe também de empresas orientadas para o caracter social cujo o principal objetivo é ajudar no desenvolvimento do país.empresas como: fundação sonagol – dedica-se ao desenvolvimento de projetos filantrópicos.</w:t>
      </w:r>
    </w:p>
    <w:p>
      <w:pPr>
        <w:pStyle w:val="Normal"/>
        <w:rPr>
          <w:lang w:val="pt-BR"/>
        </w:rPr>
      </w:pPr>
      <w:r>
        <w:rPr>
          <w:lang w:val="pt-BR"/>
        </w:rPr>
        <w:t>Cajueiro – cooperativa que contribui para a realização do sonho da casa própria.</w:t>
      </w:r>
    </w:p>
    <w:p>
      <w:pPr>
        <w:pStyle w:val="Normal"/>
        <w:rPr>
          <w:lang w:val="pt-BR"/>
        </w:rPr>
      </w:pPr>
      <w:r>
        <w:rPr>
          <w:lang w:val="pt-BR"/>
        </w:rPr>
        <w:t>Clínica giral sol – prestação de serviços clínicos em várias áreas de atendimento hospitalar.</w:t>
      </w:r>
    </w:p>
    <w:p>
      <w:pPr>
        <w:pStyle w:val="Normal"/>
        <w:rPr>
          <w:lang w:val="pt-BR"/>
        </w:rPr>
      </w:pPr>
      <w:r>
        <w:rPr>
          <w:lang w:val="pt-BR"/>
        </w:rPr>
        <w:t>Sonangol Investimentos Industriais – SIIND</w:t>
      </w:r>
    </w:p>
    <w:p>
      <w:pPr>
        <w:pStyle w:val="Normal"/>
        <w:rPr>
          <w:lang w:val="pt-BR"/>
        </w:rPr>
      </w:pPr>
      <w:r>
        <w:rPr>
          <w:lang w:val="pt-BR"/>
        </w:rPr>
        <w:t>Vocacionada para a gestão de investimentos industriais na Zona Econômica Especial luanda - Bengo.</w:t>
      </w:r>
    </w:p>
    <w:p>
      <w:pPr>
        <w:pStyle w:val="Normal"/>
        <w:rPr>
          <w:lang w:val="pt-BR"/>
        </w:rPr>
      </w:pPr>
      <w:r>
        <w:rPr>
          <w:lang w:val="pt-BR"/>
        </w:rPr>
      </w:r>
    </w:p>
    <w:p>
      <w:pPr>
        <w:pStyle w:val="Normal"/>
        <w:rPr>
          <w:lang w:val="pt-BR"/>
        </w:rPr>
      </w:pPr>
      <w:r>
        <w:rPr>
          <w:lang w:val="pt-BR"/>
        </w:rPr>
      </w:r>
    </w:p>
    <w:p>
      <w:pPr>
        <w:pStyle w:val="Ttulo1"/>
        <w:numPr>
          <w:ilvl w:val="0"/>
          <w:numId w:val="3"/>
        </w:numPr>
        <w:rPr>
          <w:lang w:val="pt-BR"/>
        </w:rPr>
      </w:pPr>
      <w:bookmarkStart w:id="106" w:name="_Toc499093463"/>
      <w:bookmarkStart w:id="107" w:name="_Toc498693199"/>
      <w:r>
        <w:rPr>
          <w:lang w:val="pt-BR"/>
        </w:rPr>
        <w:t>METODOLOGIA</w:t>
      </w:r>
      <w:bookmarkEnd w:id="106"/>
      <w:bookmarkEnd w:id="107"/>
      <w:r>
        <w:rPr>
          <w:lang w:val="pt-BR"/>
        </w:rPr>
        <w:t xml:space="preserve"> </w:t>
      </w:r>
    </w:p>
    <w:p>
      <w:pPr>
        <w:pStyle w:val="Normal"/>
        <w:rPr>
          <w:lang w:val="pt-BR"/>
        </w:rPr>
      </w:pPr>
      <w:r>
        <w:rPr>
          <w:lang w:val="pt-BR"/>
        </w:rPr>
      </w:r>
    </w:p>
    <w:p>
      <w:pPr>
        <w:pStyle w:val="Normal"/>
        <w:rPr>
          <w:lang w:val="pt-BR"/>
        </w:rPr>
      </w:pPr>
      <w:r>
        <w:rPr>
          <w:lang w:val="pt-BR"/>
        </w:rPr>
        <w:t xml:space="preserve">O objetivo dessa pesquisa é analisar a visibilidade da abertura de capital da Sonangol, considerando especialmente o processo de formulação de estratégias, os arranjos efetuados na estrutura organizacional e os processos internos da mesma. Para alcançar os objetivos propostos, pretende-se realizar uma pesquisa descritiva, pesquisa exploratória e coleta documental. </w:t>
      </w:r>
    </w:p>
    <w:p>
      <w:pPr>
        <w:pStyle w:val="Normal"/>
        <w:rPr>
          <w:lang w:val="pt-BR"/>
        </w:rPr>
      </w:pPr>
      <w:r>
        <w:rPr>
          <w:lang w:val="pt-BR"/>
        </w:rPr>
        <w:t>Sobre a pesquisa descritiva Rampazzo (2005) salienta que trabalha sobre dados ou fatos colhidos da própria realidade para isso são utilizadas observações, entrevistas, questionários e outras técnicas onde foi dita a coleta de dados com a real situação da empresa em estudo. Segundo Gil (1988) a pesquisa descritiva “tem como objetivo primordial a descrição das características de determinada população ou fenômeno ou, então, o estabelecimento de relação entre variáveis.</w:t>
      </w:r>
    </w:p>
    <w:p>
      <w:pPr>
        <w:pStyle w:val="Normal"/>
        <w:rPr>
          <w:lang w:val="pt-BR"/>
        </w:rPr>
      </w:pPr>
      <w:r>
        <w:rPr>
          <w:lang w:val="pt-BR"/>
        </w:rPr>
        <w:t xml:space="preserve">Dentro da pesquisa descritiva, encontra-se a pesquisa exploratória, que de acordo com Rampazzo (2005) aborda os estudos das características e relações que podem existir em determinado grupo ou comunidade. </w:t>
      </w:r>
    </w:p>
    <w:p>
      <w:pPr>
        <w:pStyle w:val="Normal"/>
        <w:rPr>
          <w:lang w:val="pt-BR"/>
        </w:rPr>
      </w:pPr>
      <w:r>
        <w:rPr>
          <w:lang w:val="pt-BR"/>
        </w:rPr>
        <w:t>Como próprio nome já diz a pesquisa exploratória consiste em explicar ou fazer uma busca em algum problema ou em situação para promover critérios e maior compreensão sobre o tema ou projeto em estudo.</w:t>
      </w:r>
    </w:p>
    <w:p>
      <w:pPr>
        <w:pStyle w:val="Normal"/>
        <w:rPr>
          <w:lang w:val="pt-BR"/>
        </w:rPr>
      </w:pPr>
      <w:r>
        <w:rPr>
          <w:lang w:val="pt-BR"/>
        </w:rPr>
        <w:t>Gil (1988) conceitua pesquisas exploratórias como aquelas que:</w:t>
      </w:r>
    </w:p>
    <w:p>
      <w:pPr>
        <w:pStyle w:val="Normal"/>
        <w:rPr>
          <w:lang w:val="pt-BR"/>
        </w:rPr>
      </w:pPr>
      <w:r>
        <w:rPr>
          <w:lang w:val="pt-BR"/>
        </w:rPr>
      </w:r>
    </w:p>
    <w:p>
      <w:pPr>
        <w:pStyle w:val="Normal"/>
        <w:ind w:left="2835" w:hanging="0"/>
        <w:rPr>
          <w:rFonts w:cs="Arial"/>
          <w:sz w:val="20"/>
          <w:szCs w:val="20"/>
          <w:lang w:val="pt-BR"/>
        </w:rPr>
      </w:pPr>
      <w:r>
        <w:rPr>
          <w:rFonts w:cs="Arial"/>
          <w:sz w:val="20"/>
          <w:szCs w:val="20"/>
          <w:lang w:val="pt-BR"/>
        </w:rPr>
        <w:t>“</w:t>
      </w:r>
      <w:r>
        <w:rPr>
          <w:rFonts w:cs="Arial"/>
          <w:sz w:val="20"/>
          <w:szCs w:val="20"/>
          <w:lang w:val="pt-BR"/>
        </w:rPr>
        <w:t>Tem como objetivo proporcionar maior familiaridade com o problema com vista a torná-lo mais explícito ou construir hipóteses. Pôde-se dizer que tal pesquisa tem como objetivo principal o aprimoramento de ideias ou a abertura de intuições. Seu panejamento é, portanto, bastante flexível, de modo que possibilite a consideração dos mais variados aspetos relativos ou fato estudado”.</w:t>
      </w:r>
    </w:p>
    <w:p>
      <w:pPr>
        <w:pStyle w:val="Normal"/>
        <w:rPr>
          <w:lang w:val="pt-BR"/>
        </w:rPr>
      </w:pPr>
      <w:r>
        <w:rPr>
          <w:lang w:val="pt-BR"/>
        </w:rPr>
      </w:r>
    </w:p>
    <w:p>
      <w:pPr>
        <w:pStyle w:val="Normal"/>
        <w:rPr>
          <w:lang w:val="pt-BR"/>
        </w:rPr>
      </w:pPr>
      <w:r>
        <w:rPr>
          <w:lang w:val="pt-BR"/>
        </w:rPr>
        <w:t>Em geral esse tipo de pesquisa é muito importante na qual o pesquisador não possua total entendimento para prosseguir com o objetivo de pesquisa que se caracteriza por flexibilidade, pois uma vez que uma nova ideia aparece, esta pode mudar todo rumo da investigação, Malhotra (2004).</w:t>
      </w:r>
    </w:p>
    <w:p>
      <w:pPr>
        <w:pStyle w:val="Normal"/>
        <w:rPr>
          <w:lang w:val="pt-BR"/>
        </w:rPr>
      </w:pPr>
      <w:r>
        <w:rPr>
          <w:lang w:val="pt-BR"/>
        </w:rPr>
        <w:t>Os instrumentos de coletas de dados utilizados serão os seguintes:</w:t>
      </w:r>
    </w:p>
    <w:p>
      <w:pPr>
        <w:pStyle w:val="Normal"/>
        <w:rPr>
          <w:lang w:val="pt-BR"/>
        </w:rPr>
      </w:pPr>
      <w:r>
        <w:rPr>
          <w:lang w:val="pt-BR"/>
        </w:rPr>
      </w:r>
    </w:p>
    <w:p>
      <w:pPr>
        <w:pStyle w:val="ListParagraph"/>
        <w:numPr>
          <w:ilvl w:val="0"/>
          <w:numId w:val="10"/>
        </w:numPr>
        <w:rPr>
          <w:lang w:val="pt-BR"/>
        </w:rPr>
      </w:pPr>
      <w:r>
        <w:rPr>
          <w:lang w:val="pt-BR"/>
        </w:rPr>
        <w:t>Dados secundários: serão dados públicos sobre a Sonangol, empresa Angolana de hidrocarbonetos, disponibilizados por órgão como a BODIVA, CMV e outros; material de divulgação institucional, dados em informações publicadas em jornais, revistas, livros, sites da Sonangol e outras publicações disponíveis.</w:t>
      </w:r>
    </w:p>
    <w:p>
      <w:pPr>
        <w:pStyle w:val="ListParagraph"/>
        <w:numPr>
          <w:ilvl w:val="0"/>
          <w:numId w:val="10"/>
        </w:numPr>
        <w:rPr>
          <w:lang w:val="pt-BR"/>
        </w:rPr>
      </w:pPr>
      <w:r>
        <w:rPr>
          <w:lang w:val="pt-BR"/>
        </w:rPr>
        <w:t>Também serão realizadas entrevistas com os seguintes níveis da organização: Presidente dos conselhos administrativos da Sonangol, gerente financeiro e contadores.</w:t>
      </w:r>
    </w:p>
    <w:p>
      <w:pPr>
        <w:pStyle w:val="Normal"/>
        <w:rPr>
          <w:lang w:val="pt-BR"/>
        </w:rPr>
      </w:pPr>
      <w:r>
        <w:rPr>
          <w:lang w:val="pt-BR"/>
        </w:rPr>
      </w:r>
    </w:p>
    <w:p>
      <w:pPr>
        <w:pStyle w:val="Normal"/>
        <w:rPr>
          <w:lang w:val="pt-BR"/>
        </w:rPr>
      </w:pPr>
      <w:r>
        <w:rPr>
          <w:lang w:val="pt-BR"/>
        </w:rPr>
        <w:t>Bertucci (2009), afirma que “a entrevista consiste em uma indagação direta, realizada no mínimo entre duas pessoas, com o objetivo de conhecer a perspetiva do entrevistado sobre um ou diversos assuntos. De natureza subjetiva, a entrevista constitui um dos mais úteis instrumentos de coleta de dados da área de ciências sociais aplicadas, na qual se inclui as ciências gerenciais”.</w:t>
      </w:r>
    </w:p>
    <w:p>
      <w:pPr>
        <w:pStyle w:val="Normal"/>
        <w:rPr>
          <w:lang w:val="pt-BR"/>
        </w:rPr>
      </w:pPr>
      <w:r>
        <w:rPr>
          <w:lang w:val="pt-BR"/>
        </w:rPr>
      </w:r>
    </w:p>
    <w:p>
      <w:pPr>
        <w:pStyle w:val="Normal"/>
        <w:rPr>
          <w:lang w:val="pt-BR"/>
        </w:rPr>
      </w:pPr>
      <w:r>
        <w:rPr>
          <w:lang w:val="pt-BR"/>
        </w:rPr>
      </w:r>
    </w:p>
    <w:p>
      <w:pPr>
        <w:pStyle w:val="Normal"/>
        <w:rPr>
          <w:lang w:val="pt-BR"/>
        </w:rPr>
      </w:pPr>
      <w:r>
        <w:rPr>
          <w:lang w:val="pt-BR"/>
        </w:rPr>
      </w:r>
      <w:r>
        <w:br w:type="page"/>
      </w:r>
    </w:p>
    <w:p>
      <w:pPr>
        <w:pStyle w:val="Ttulo1"/>
        <w:numPr>
          <w:ilvl w:val="0"/>
          <w:numId w:val="3"/>
        </w:numPr>
        <w:rPr>
          <w:lang w:val="pt-BR"/>
        </w:rPr>
      </w:pPr>
      <w:bookmarkStart w:id="108" w:name="_Toc499093464"/>
      <w:bookmarkStart w:id="109" w:name="_Toc498693200"/>
      <w:bookmarkStart w:id="110" w:name="_GoBack"/>
      <w:bookmarkEnd w:id="110"/>
      <w:bookmarkEnd w:id="108"/>
      <w:bookmarkEnd w:id="109"/>
      <w:r>
        <w:rPr>
          <w:lang w:val="pt-BR"/>
        </w:rPr>
        <w:t>APRESENTAÇÃO E ANÁLISE DE RESULTADOS</w:t>
      </w:r>
    </w:p>
    <w:p>
      <w:pPr>
        <w:pStyle w:val="Normal"/>
        <w:rPr>
          <w:lang w:val="pt-BR"/>
        </w:rPr>
      </w:pPr>
      <w:r>
        <w:rPr>
          <w:lang w:val="pt-BR"/>
        </w:rPr>
      </w:r>
    </w:p>
    <w:p>
      <w:pPr>
        <w:pStyle w:val="Normal"/>
        <w:rPr>
          <w:lang w:val="pt-BR"/>
        </w:rPr>
      </w:pPr>
      <w:r>
        <w:rPr>
          <w:lang w:val="pt-BR"/>
        </w:rPr>
        <w:t>Qualquer que seja a sua atividade operacional as tomadas de decisões financeiras de uma empresa são fundamentadas na função de contabilidade que compõe uma das seis funcões básicas de uma empresa Chiavenato (2010).</w:t>
      </w:r>
    </w:p>
    <w:p>
      <w:pPr>
        <w:pStyle w:val="Normal"/>
        <w:rPr>
          <w:lang w:val="pt-BR"/>
        </w:rPr>
      </w:pPr>
      <w:r>
        <w:rPr>
          <w:lang w:val="pt-BR"/>
        </w:rPr>
        <w:t>A contabilidade fornce relatórios financeiros que permite calcular e interpretar os índices financeiros e posteriormente tomar decisões de investimentos-aplicação de recursos; e decisões de financiamento- captação de recursos.</w:t>
      </w:r>
    </w:p>
    <w:p>
      <w:pPr>
        <w:pStyle w:val="Normal"/>
        <w:rPr>
          <w:lang w:val="pt-BR"/>
        </w:rPr>
      </w:pPr>
      <w:r>
        <w:rPr>
          <w:lang w:val="pt-BR"/>
        </w:rPr>
        <w:t>Dentre as várias formas de captação de recursos que existem, as Oferta Pública Iniciais (IPO) constituem uma fonte de financiamento que representa uma alternativa de alavancar o capital da empresa e financiar suas atividades operacionais.</w:t>
      </w:r>
    </w:p>
    <w:p>
      <w:pPr>
        <w:pStyle w:val="Normal"/>
        <w:rPr/>
      </w:pPr>
      <w:r>
        <w:rPr>
          <w:lang w:val="pt-BR"/>
        </w:rPr>
        <w:t xml:space="preserve">As </w:t>
      </w:r>
      <w:r>
        <w:rPr>
          <w:lang w:val="pt-BR"/>
        </w:rPr>
        <w:fldChar w:fldCharType="begin"/>
      </w:r>
      <w:r>
        <w:instrText> REF _Ref498895983 \h </w:instrText>
      </w:r>
      <w:r>
        <w:fldChar w:fldCharType="separate"/>
      </w:r>
      <w:r>
        <w:t>Tabela 4</w:t>
      </w:r>
      <w:r>
        <w:fldChar w:fldCharType="end"/>
      </w:r>
      <w:r>
        <w:rPr>
          <w:lang w:val="pt-BR"/>
        </w:rPr>
        <w:t xml:space="preserve"> aguir correspondem aos relatórios financeros da Sonangol; Respetivamente o Balanço Patrimonial de 2011 a 2016, as Demostrações de Resultados de 2011 a 2016 seguido das suas respetivas análises para medir os índices de liquidez, índices rentabilidade de curto e longo prazo, índices de estrutura de curto e longo prazo, composição do Ativo, Passivo e Patrimônio Líquido da Sonangol que vai fornecer um embazamento para a realização das Ofertas O Públicas Inicias (IPO).</w:t>
      </w:r>
    </w:p>
    <w:p>
      <w:pPr>
        <w:pStyle w:val="Normal"/>
        <w:rPr>
          <w:lang w:val="pt-BR"/>
        </w:rPr>
      </w:pPr>
      <w:r>
        <w:rPr>
          <w:lang w:val="pt-BR"/>
        </w:rPr>
      </w:r>
    </w:p>
    <w:p>
      <w:pPr>
        <w:sectPr>
          <w:headerReference w:type="default" r:id="rId12"/>
          <w:footerReference w:type="default" r:id="rId13"/>
          <w:type w:val="nextPage"/>
          <w:pgSz w:w="11906" w:h="16838"/>
          <w:pgMar w:left="1701" w:right="1134" w:header="708" w:top="1701" w:footer="708" w:bottom="1134" w:gutter="0"/>
          <w:pgNumType w:fmt="decimal"/>
          <w:formProt w:val="false"/>
          <w:textDirection w:val="lrTb"/>
          <w:docGrid w:type="default" w:linePitch="360" w:charSpace="4294961151"/>
        </w:sectPr>
        <w:pStyle w:val="Normal"/>
        <w:rPr>
          <w:lang w:val="pt-BR"/>
        </w:rPr>
      </w:pPr>
      <w:r>
        <w:rPr>
          <w:lang w:val="pt-BR"/>
        </w:rPr>
      </w:r>
    </w:p>
    <w:p>
      <w:pPr>
        <w:pStyle w:val="Caption"/>
        <w:spacing w:lineRule="auto" w:line="360" w:before="0" w:after="0"/>
        <w:ind w:hanging="0"/>
        <w:jc w:val="center"/>
        <w:rPr/>
      </w:pPr>
      <w:bookmarkStart w:id="111" w:name="_Toc499005520"/>
      <w:bookmarkStart w:id="112" w:name="_Ref498895983"/>
      <w:r>
        <w:rPr>
          <w:b/>
          <w:i w:val="false"/>
          <w:color w:val="00000A"/>
          <w:sz w:val="24"/>
          <w:lang w:val="pt-BR"/>
        </w:rPr>
        <w:t xml:space="preserve">Tabela </w:t>
      </w:r>
      <w:r>
        <w:rPr>
          <w:b/>
          <w:i w:val="false"/>
          <w:color w:val="00000A"/>
          <w:sz w:val="24"/>
          <w:lang w:val="pt-BR"/>
        </w:rPr>
        <w:fldChar w:fldCharType="begin"/>
      </w:r>
      <w:r>
        <w:instrText> SEQ Tabela \* ARABIC </w:instrText>
      </w:r>
      <w:r>
        <w:fldChar w:fldCharType="separate"/>
      </w:r>
      <w:r>
        <w:t>4</w:t>
      </w:r>
      <w:r>
        <w:fldChar w:fldCharType="end"/>
      </w:r>
      <w:bookmarkEnd w:id="112"/>
      <w:bookmarkEnd w:id="111"/>
      <w:r>
        <w:rPr>
          <w:b/>
          <w:i w:val="false"/>
          <w:color w:val="00000A"/>
          <w:sz w:val="24"/>
          <w:lang w:val="pt-BR"/>
        </w:rPr>
        <w:t xml:space="preserve"> – Balanço Patrimonial da Sonangol SA, referente aos anos 2011 a 2016 valores expressos em Kwanza.</w:t>
      </w:r>
    </w:p>
    <w:tbl>
      <w:tblPr>
        <w:tblStyle w:val="Tabelacomgrade"/>
        <w:tblW w:w="14063" w:type="dxa"/>
        <w:jc w:val="left"/>
        <w:tblInd w:w="0" w:type="dxa"/>
        <w:tblCellMar>
          <w:top w:w="0" w:type="dxa"/>
          <w:left w:w="108" w:type="dxa"/>
          <w:bottom w:w="0" w:type="dxa"/>
          <w:right w:w="108" w:type="dxa"/>
        </w:tblCellMar>
        <w:tblLook w:firstRow="1" w:noVBand="1" w:lastRow="0" w:firstColumn="1" w:lastColumn="0" w:noHBand="0" w:val="04a0"/>
      </w:tblPr>
      <w:tblGrid>
        <w:gridCol w:w="1552"/>
        <w:gridCol w:w="2086"/>
        <w:gridCol w:w="2085"/>
        <w:gridCol w:w="2086"/>
        <w:gridCol w:w="2085"/>
        <w:gridCol w:w="2086"/>
        <w:gridCol w:w="2082"/>
      </w:tblGrid>
      <w:tr>
        <w:trPr>
          <w:trHeight w:val="289" w:hRule="atLeast"/>
        </w:trPr>
        <w:tc>
          <w:tcPr>
            <w:tcW w:w="1552" w:type="dxa"/>
            <w:tcBorders/>
            <w:shd w:fill="auto" w:val="clear"/>
            <w:tcMar>
              <w:left w:w="108" w:type="dxa"/>
            </w:tcMar>
          </w:tcPr>
          <w:p>
            <w:pPr>
              <w:pStyle w:val="Normal"/>
              <w:spacing w:lineRule="auto" w:line="240" w:before="120" w:after="0"/>
              <w:ind w:firstLine="29"/>
              <w:rPr>
                <w:b/>
                <w:b/>
                <w:bCs/>
                <w:sz w:val="20"/>
                <w:szCs w:val="20"/>
                <w:lang w:val="pt-BR"/>
              </w:rPr>
            </w:pPr>
            <w:r>
              <w:rPr>
                <w:b/>
                <w:bCs/>
                <w:sz w:val="20"/>
                <w:szCs w:val="20"/>
                <w:lang w:val="pt-BR"/>
              </w:rPr>
              <w:t>Parametro</w:t>
            </w:r>
          </w:p>
        </w:tc>
        <w:tc>
          <w:tcPr>
            <w:tcW w:w="12510" w:type="dxa"/>
            <w:gridSpan w:val="6"/>
            <w:tcBorders/>
            <w:shd w:fill="auto" w:val="clear"/>
            <w:tcMar>
              <w:left w:w="108" w:type="dxa"/>
            </w:tcMar>
            <w:vAlign w:val="center"/>
          </w:tcPr>
          <w:p>
            <w:pPr>
              <w:pStyle w:val="Normal"/>
              <w:spacing w:lineRule="auto" w:line="240" w:before="120" w:after="0"/>
              <w:ind w:hanging="0"/>
              <w:jc w:val="center"/>
              <w:rPr>
                <w:b/>
                <w:b/>
                <w:bCs/>
                <w:sz w:val="20"/>
                <w:szCs w:val="20"/>
                <w:lang w:val="pt-BR"/>
              </w:rPr>
            </w:pPr>
            <w:r>
              <w:rPr>
                <w:b/>
                <w:bCs/>
                <w:sz w:val="20"/>
                <w:szCs w:val="20"/>
                <w:lang w:val="pt-BR"/>
              </w:rPr>
              <w:t>Ano Base</w:t>
            </w:r>
          </w:p>
        </w:tc>
      </w:tr>
      <w:tr>
        <w:trPr>
          <w:trHeight w:val="289" w:hRule="atLeast"/>
        </w:trPr>
        <w:tc>
          <w:tcPr>
            <w:tcW w:w="1552" w:type="dxa"/>
            <w:tcBorders/>
            <w:shd w:fill="auto" w:val="clear"/>
            <w:tcMar>
              <w:left w:w="108" w:type="dxa"/>
            </w:tcMar>
          </w:tcPr>
          <w:p>
            <w:pPr>
              <w:pStyle w:val="Normal"/>
              <w:spacing w:lineRule="auto" w:line="360" w:before="120" w:after="0"/>
              <w:ind w:firstLine="29"/>
              <w:rPr>
                <w:b/>
                <w:b/>
                <w:bCs/>
                <w:sz w:val="20"/>
                <w:szCs w:val="20"/>
                <w:lang w:val="pt-BR"/>
              </w:rPr>
            </w:pPr>
            <w:r>
              <w:rPr>
                <w:b/>
                <w:bCs/>
                <w:sz w:val="20"/>
                <w:szCs w:val="20"/>
                <w:lang w:val="pt-BR"/>
              </w:rPr>
              <w:t>Ativo</w:t>
            </w:r>
          </w:p>
        </w:tc>
        <w:tc>
          <w:tcPr>
            <w:tcW w:w="2086" w:type="dxa"/>
            <w:tcBorders/>
            <w:shd w:fill="auto" w:val="clear"/>
            <w:tcMar>
              <w:left w:w="108" w:type="dxa"/>
            </w:tcMar>
            <w:vAlign w:val="center"/>
          </w:tcPr>
          <w:p>
            <w:pPr>
              <w:pStyle w:val="Normal"/>
              <w:spacing w:lineRule="auto" w:line="360" w:before="120" w:after="0"/>
              <w:ind w:hanging="0"/>
              <w:jc w:val="center"/>
              <w:rPr>
                <w:b/>
                <w:b/>
                <w:bCs/>
                <w:sz w:val="20"/>
                <w:szCs w:val="20"/>
                <w:lang w:val="pt-BR"/>
              </w:rPr>
            </w:pPr>
            <w:r>
              <w:rPr>
                <w:b/>
                <w:bCs/>
                <w:sz w:val="20"/>
                <w:szCs w:val="20"/>
                <w:lang w:val="pt-BR"/>
              </w:rPr>
              <w:t>2011</w:t>
            </w:r>
          </w:p>
        </w:tc>
        <w:tc>
          <w:tcPr>
            <w:tcW w:w="2085" w:type="dxa"/>
            <w:tcBorders/>
            <w:shd w:fill="auto" w:val="clear"/>
            <w:tcMar>
              <w:left w:w="108" w:type="dxa"/>
            </w:tcMar>
            <w:vAlign w:val="center"/>
          </w:tcPr>
          <w:p>
            <w:pPr>
              <w:pStyle w:val="Normal"/>
              <w:spacing w:lineRule="auto" w:line="360" w:before="120" w:after="0"/>
              <w:ind w:hanging="0"/>
              <w:jc w:val="center"/>
              <w:rPr>
                <w:b/>
                <w:b/>
                <w:bCs/>
                <w:sz w:val="20"/>
                <w:szCs w:val="20"/>
                <w:lang w:val="pt-BR"/>
              </w:rPr>
            </w:pPr>
            <w:r>
              <w:rPr>
                <w:b/>
                <w:bCs/>
                <w:sz w:val="20"/>
                <w:szCs w:val="20"/>
                <w:lang w:val="pt-BR"/>
              </w:rPr>
              <w:t>2012</w:t>
            </w:r>
          </w:p>
        </w:tc>
        <w:tc>
          <w:tcPr>
            <w:tcW w:w="2086" w:type="dxa"/>
            <w:tcBorders/>
            <w:shd w:fill="auto" w:val="clear"/>
            <w:tcMar>
              <w:left w:w="108" w:type="dxa"/>
            </w:tcMar>
            <w:vAlign w:val="center"/>
          </w:tcPr>
          <w:p>
            <w:pPr>
              <w:pStyle w:val="Normal"/>
              <w:spacing w:lineRule="auto" w:line="360" w:before="120" w:after="0"/>
              <w:ind w:hanging="0"/>
              <w:jc w:val="center"/>
              <w:rPr>
                <w:b/>
                <w:b/>
                <w:bCs/>
                <w:sz w:val="20"/>
                <w:szCs w:val="20"/>
                <w:lang w:val="pt-BR"/>
              </w:rPr>
            </w:pPr>
            <w:r>
              <w:rPr>
                <w:b/>
                <w:bCs/>
                <w:sz w:val="20"/>
                <w:szCs w:val="20"/>
                <w:lang w:val="pt-BR"/>
              </w:rPr>
              <w:t>2013</w:t>
            </w:r>
          </w:p>
        </w:tc>
        <w:tc>
          <w:tcPr>
            <w:tcW w:w="2085" w:type="dxa"/>
            <w:tcBorders/>
            <w:shd w:fill="auto" w:val="clear"/>
            <w:tcMar>
              <w:left w:w="108" w:type="dxa"/>
            </w:tcMar>
            <w:vAlign w:val="center"/>
          </w:tcPr>
          <w:p>
            <w:pPr>
              <w:pStyle w:val="Normal"/>
              <w:spacing w:lineRule="auto" w:line="360" w:before="120" w:after="0"/>
              <w:ind w:hanging="0"/>
              <w:jc w:val="center"/>
              <w:rPr>
                <w:b/>
                <w:b/>
                <w:bCs/>
                <w:sz w:val="20"/>
                <w:szCs w:val="20"/>
                <w:lang w:val="pt-BR"/>
              </w:rPr>
            </w:pPr>
            <w:r>
              <w:rPr>
                <w:b/>
                <w:bCs/>
                <w:sz w:val="20"/>
                <w:szCs w:val="20"/>
                <w:lang w:val="pt-BR"/>
              </w:rPr>
              <w:t>2014</w:t>
            </w:r>
          </w:p>
        </w:tc>
        <w:tc>
          <w:tcPr>
            <w:tcW w:w="2086" w:type="dxa"/>
            <w:tcBorders/>
            <w:shd w:fill="auto" w:val="clear"/>
            <w:tcMar>
              <w:left w:w="108" w:type="dxa"/>
            </w:tcMar>
            <w:vAlign w:val="center"/>
          </w:tcPr>
          <w:p>
            <w:pPr>
              <w:pStyle w:val="Normal"/>
              <w:spacing w:lineRule="auto" w:line="360" w:before="120" w:after="0"/>
              <w:ind w:hanging="0"/>
              <w:jc w:val="center"/>
              <w:rPr>
                <w:b/>
                <w:b/>
                <w:bCs/>
                <w:sz w:val="20"/>
                <w:szCs w:val="20"/>
                <w:lang w:val="pt-BR"/>
              </w:rPr>
            </w:pPr>
            <w:r>
              <w:rPr>
                <w:b/>
                <w:bCs/>
                <w:sz w:val="20"/>
                <w:szCs w:val="20"/>
                <w:lang w:val="pt-BR"/>
              </w:rPr>
              <w:t>2015</w:t>
            </w:r>
          </w:p>
        </w:tc>
        <w:tc>
          <w:tcPr>
            <w:tcW w:w="2082" w:type="dxa"/>
            <w:tcBorders/>
            <w:shd w:fill="auto" w:val="clear"/>
            <w:tcMar>
              <w:left w:w="108" w:type="dxa"/>
            </w:tcMar>
            <w:vAlign w:val="center"/>
          </w:tcPr>
          <w:p>
            <w:pPr>
              <w:pStyle w:val="Normal"/>
              <w:spacing w:lineRule="auto" w:line="360" w:before="120" w:after="0"/>
              <w:ind w:hanging="0"/>
              <w:jc w:val="center"/>
              <w:rPr>
                <w:b/>
                <w:b/>
                <w:bCs/>
                <w:sz w:val="20"/>
                <w:szCs w:val="20"/>
                <w:lang w:val="pt-BR"/>
              </w:rPr>
            </w:pPr>
            <w:r>
              <w:rPr>
                <w:b/>
                <w:bCs/>
                <w:sz w:val="20"/>
                <w:szCs w:val="20"/>
                <w:lang w:val="pt-BR"/>
              </w:rPr>
              <w:t>2016</w:t>
            </w:r>
          </w:p>
        </w:tc>
      </w:tr>
      <w:tr>
        <w:trPr>
          <w:trHeight w:val="289" w:hRule="atLeast"/>
        </w:trPr>
        <w:tc>
          <w:tcPr>
            <w:tcW w:w="1552" w:type="dxa"/>
            <w:tcBorders/>
            <w:shd w:fill="auto" w:val="clear"/>
            <w:tcMar>
              <w:left w:w="108" w:type="dxa"/>
            </w:tcMar>
          </w:tcPr>
          <w:p>
            <w:pPr>
              <w:pStyle w:val="Normal"/>
              <w:spacing w:lineRule="auto" w:line="360" w:before="120" w:after="0"/>
              <w:ind w:firstLine="29"/>
              <w:jc w:val="left"/>
              <w:rPr>
                <w:b/>
                <w:b/>
                <w:bCs/>
                <w:sz w:val="20"/>
                <w:szCs w:val="20"/>
                <w:lang w:val="pt-BR"/>
              </w:rPr>
            </w:pPr>
            <w:r>
              <w:rPr>
                <w:b/>
                <w:bCs/>
                <w:sz w:val="20"/>
                <w:szCs w:val="20"/>
                <w:lang w:val="pt-BR"/>
              </w:rPr>
              <w:t>Ativo Circulante</w:t>
            </w:r>
          </w:p>
        </w:tc>
        <w:tc>
          <w:tcPr>
            <w:tcW w:w="2086" w:type="dxa"/>
            <w:tcBorders/>
            <w:shd w:fill="auto" w:val="clear"/>
            <w:tcMar>
              <w:left w:w="108" w:type="dxa"/>
            </w:tcMar>
          </w:tcPr>
          <w:p>
            <w:pPr>
              <w:pStyle w:val="Normal"/>
              <w:spacing w:lineRule="auto" w:line="360" w:before="120" w:after="0"/>
              <w:ind w:hanging="0"/>
              <w:rPr>
                <w:b/>
                <w:b/>
                <w:bCs/>
                <w:sz w:val="20"/>
                <w:szCs w:val="20"/>
                <w:lang w:val="pt-BR"/>
              </w:rPr>
            </w:pPr>
            <w:r>
              <w:rPr>
                <w:b/>
                <w:bCs/>
                <w:sz w:val="20"/>
                <w:szCs w:val="20"/>
                <w:lang w:val="pt-BR"/>
              </w:rPr>
            </w:r>
          </w:p>
        </w:tc>
        <w:tc>
          <w:tcPr>
            <w:tcW w:w="2085" w:type="dxa"/>
            <w:tcBorders/>
            <w:shd w:fill="auto" w:val="clear"/>
            <w:tcMar>
              <w:left w:w="108" w:type="dxa"/>
            </w:tcMar>
          </w:tcPr>
          <w:p>
            <w:pPr>
              <w:pStyle w:val="Normal"/>
              <w:spacing w:lineRule="auto" w:line="360" w:before="120" w:after="0"/>
              <w:ind w:hanging="0"/>
              <w:rPr>
                <w:sz w:val="20"/>
                <w:szCs w:val="20"/>
                <w:lang w:val="pt-BR"/>
              </w:rPr>
            </w:pPr>
            <w:r>
              <w:rPr>
                <w:sz w:val="20"/>
                <w:szCs w:val="20"/>
                <w:lang w:val="pt-BR"/>
              </w:rPr>
            </w:r>
          </w:p>
        </w:tc>
        <w:tc>
          <w:tcPr>
            <w:tcW w:w="2086" w:type="dxa"/>
            <w:tcBorders/>
            <w:shd w:fill="auto" w:val="clear"/>
            <w:tcMar>
              <w:left w:w="108" w:type="dxa"/>
            </w:tcMar>
          </w:tcPr>
          <w:p>
            <w:pPr>
              <w:pStyle w:val="Normal"/>
              <w:spacing w:lineRule="auto" w:line="360" w:before="120" w:after="0"/>
              <w:ind w:hanging="0"/>
              <w:rPr>
                <w:sz w:val="20"/>
                <w:szCs w:val="20"/>
                <w:lang w:val="pt-BR"/>
              </w:rPr>
            </w:pPr>
            <w:r>
              <w:rPr>
                <w:sz w:val="20"/>
                <w:szCs w:val="20"/>
                <w:lang w:val="pt-BR"/>
              </w:rPr>
            </w:r>
          </w:p>
        </w:tc>
        <w:tc>
          <w:tcPr>
            <w:tcW w:w="2085" w:type="dxa"/>
            <w:tcBorders/>
            <w:shd w:fill="auto" w:val="clear"/>
            <w:tcMar>
              <w:left w:w="108" w:type="dxa"/>
            </w:tcMar>
          </w:tcPr>
          <w:p>
            <w:pPr>
              <w:pStyle w:val="Normal"/>
              <w:spacing w:lineRule="auto" w:line="360" w:before="120" w:after="0"/>
              <w:ind w:hanging="0"/>
              <w:rPr>
                <w:sz w:val="20"/>
                <w:szCs w:val="20"/>
                <w:lang w:val="pt-BR"/>
              </w:rPr>
            </w:pPr>
            <w:r>
              <w:rPr>
                <w:sz w:val="20"/>
                <w:szCs w:val="20"/>
                <w:lang w:val="pt-BR"/>
              </w:rPr>
            </w:r>
          </w:p>
        </w:tc>
        <w:tc>
          <w:tcPr>
            <w:tcW w:w="2086" w:type="dxa"/>
            <w:tcBorders/>
            <w:shd w:fill="auto" w:val="clear"/>
            <w:tcMar>
              <w:left w:w="108" w:type="dxa"/>
            </w:tcMar>
          </w:tcPr>
          <w:p>
            <w:pPr>
              <w:pStyle w:val="Normal"/>
              <w:spacing w:lineRule="auto" w:line="360" w:before="120" w:after="0"/>
              <w:ind w:hanging="0"/>
              <w:rPr>
                <w:sz w:val="20"/>
                <w:szCs w:val="20"/>
                <w:lang w:val="pt-BR"/>
              </w:rPr>
            </w:pPr>
            <w:r>
              <w:rPr>
                <w:sz w:val="20"/>
                <w:szCs w:val="20"/>
                <w:lang w:val="pt-BR"/>
              </w:rPr>
            </w:r>
          </w:p>
        </w:tc>
        <w:tc>
          <w:tcPr>
            <w:tcW w:w="2082" w:type="dxa"/>
            <w:tcBorders/>
            <w:shd w:fill="auto" w:val="clear"/>
            <w:tcMar>
              <w:left w:w="108" w:type="dxa"/>
            </w:tcMar>
          </w:tcPr>
          <w:p>
            <w:pPr>
              <w:pStyle w:val="Normal"/>
              <w:spacing w:lineRule="auto" w:line="360" w:before="120" w:after="0"/>
              <w:ind w:hanging="0"/>
              <w:rPr>
                <w:sz w:val="20"/>
                <w:szCs w:val="20"/>
                <w:lang w:val="pt-BR"/>
              </w:rPr>
            </w:pPr>
            <w:r>
              <w:rPr>
                <w:sz w:val="20"/>
                <w:szCs w:val="20"/>
                <w:lang w:val="pt-BR"/>
              </w:rPr>
            </w:r>
          </w:p>
        </w:tc>
      </w:tr>
      <w:tr>
        <w:trPr>
          <w:trHeight w:val="289" w:hRule="atLeast"/>
        </w:trPr>
        <w:tc>
          <w:tcPr>
            <w:tcW w:w="1552" w:type="dxa"/>
            <w:tcBorders/>
            <w:shd w:fill="auto" w:val="clear"/>
            <w:tcMar>
              <w:left w:w="108" w:type="dxa"/>
            </w:tcMar>
          </w:tcPr>
          <w:p>
            <w:pPr>
              <w:pStyle w:val="Normal"/>
              <w:spacing w:lineRule="auto" w:line="360" w:before="120" w:after="0"/>
              <w:ind w:firstLine="29"/>
              <w:rPr>
                <w:sz w:val="20"/>
                <w:szCs w:val="20"/>
                <w:lang w:val="pt-BR"/>
              </w:rPr>
            </w:pPr>
            <w:r>
              <w:rPr>
                <w:sz w:val="20"/>
                <w:szCs w:val="20"/>
                <w:lang w:val="pt-BR"/>
              </w:rPr>
              <w:t>Caixa</w:t>
            </w:r>
          </w:p>
        </w:tc>
        <w:tc>
          <w:tcPr>
            <w:tcW w:w="2086"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362.041.145</w:t>
            </w:r>
          </w:p>
        </w:tc>
        <w:tc>
          <w:tcPr>
            <w:tcW w:w="2085"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449.912.267</w:t>
            </w:r>
          </w:p>
        </w:tc>
        <w:tc>
          <w:tcPr>
            <w:tcW w:w="2086"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826.507.163</w:t>
            </w:r>
          </w:p>
        </w:tc>
        <w:tc>
          <w:tcPr>
            <w:tcW w:w="2085"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864.428.704</w:t>
            </w:r>
          </w:p>
        </w:tc>
        <w:tc>
          <w:tcPr>
            <w:tcW w:w="2086"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834.422.594</w:t>
            </w:r>
          </w:p>
        </w:tc>
        <w:tc>
          <w:tcPr>
            <w:tcW w:w="2082"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826.942.310</w:t>
            </w:r>
          </w:p>
        </w:tc>
      </w:tr>
      <w:tr>
        <w:trPr>
          <w:trHeight w:val="289" w:hRule="atLeast"/>
        </w:trPr>
        <w:tc>
          <w:tcPr>
            <w:tcW w:w="1552" w:type="dxa"/>
            <w:tcBorders/>
            <w:shd w:fill="auto" w:val="clear"/>
            <w:tcMar>
              <w:left w:w="108" w:type="dxa"/>
            </w:tcMar>
          </w:tcPr>
          <w:p>
            <w:pPr>
              <w:pStyle w:val="Normal"/>
              <w:spacing w:lineRule="auto" w:line="360" w:before="120" w:after="0"/>
              <w:ind w:firstLine="29"/>
              <w:jc w:val="left"/>
              <w:rPr>
                <w:sz w:val="20"/>
                <w:szCs w:val="20"/>
                <w:lang w:val="pt-BR"/>
              </w:rPr>
            </w:pPr>
            <w:r>
              <w:rPr>
                <w:sz w:val="20"/>
                <w:szCs w:val="20"/>
                <w:lang w:val="pt-BR"/>
              </w:rPr>
              <w:t>Aplicações Financeiras</w:t>
            </w:r>
          </w:p>
        </w:tc>
        <w:tc>
          <w:tcPr>
            <w:tcW w:w="2086"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42.908.505</w:t>
            </w:r>
          </w:p>
        </w:tc>
        <w:tc>
          <w:tcPr>
            <w:tcW w:w="2085"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36.662.317</w:t>
            </w:r>
          </w:p>
        </w:tc>
        <w:tc>
          <w:tcPr>
            <w:tcW w:w="2086"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543.787.205</w:t>
            </w:r>
          </w:p>
        </w:tc>
        <w:tc>
          <w:tcPr>
            <w:tcW w:w="2085"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932.808.836</w:t>
            </w:r>
          </w:p>
        </w:tc>
        <w:tc>
          <w:tcPr>
            <w:tcW w:w="2086"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24.601.830</w:t>
            </w:r>
          </w:p>
        </w:tc>
        <w:tc>
          <w:tcPr>
            <w:tcW w:w="2082"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8.080.175</w:t>
            </w:r>
          </w:p>
        </w:tc>
      </w:tr>
      <w:tr>
        <w:trPr>
          <w:trHeight w:val="289" w:hRule="atLeast"/>
        </w:trPr>
        <w:tc>
          <w:tcPr>
            <w:tcW w:w="1552" w:type="dxa"/>
            <w:tcBorders/>
            <w:shd w:fill="auto" w:val="clear"/>
            <w:tcMar>
              <w:left w:w="108" w:type="dxa"/>
            </w:tcMar>
          </w:tcPr>
          <w:p>
            <w:pPr>
              <w:pStyle w:val="Normal"/>
              <w:spacing w:lineRule="auto" w:line="360" w:before="120" w:after="0"/>
              <w:ind w:firstLine="29"/>
              <w:jc w:val="left"/>
              <w:rPr>
                <w:sz w:val="20"/>
                <w:szCs w:val="20"/>
                <w:lang w:val="pt-BR"/>
              </w:rPr>
            </w:pPr>
            <w:r>
              <w:rPr>
                <w:sz w:val="20"/>
                <w:szCs w:val="20"/>
                <w:lang w:val="pt-BR"/>
              </w:rPr>
              <w:t>Contas a receber</w:t>
            </w:r>
          </w:p>
        </w:tc>
        <w:tc>
          <w:tcPr>
            <w:tcW w:w="2086"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428.739.314</w:t>
            </w:r>
          </w:p>
        </w:tc>
        <w:tc>
          <w:tcPr>
            <w:tcW w:w="2085"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715.735.481</w:t>
            </w:r>
          </w:p>
        </w:tc>
        <w:tc>
          <w:tcPr>
            <w:tcW w:w="2086"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592.600.812</w:t>
            </w:r>
          </w:p>
        </w:tc>
        <w:tc>
          <w:tcPr>
            <w:tcW w:w="2085"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217.474.922</w:t>
            </w:r>
          </w:p>
        </w:tc>
        <w:tc>
          <w:tcPr>
            <w:tcW w:w="2086"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476.802.584</w:t>
            </w:r>
          </w:p>
        </w:tc>
        <w:tc>
          <w:tcPr>
            <w:tcW w:w="2082"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7.459.379</w:t>
            </w:r>
          </w:p>
        </w:tc>
      </w:tr>
      <w:tr>
        <w:trPr>
          <w:trHeight w:val="289" w:hRule="atLeast"/>
        </w:trPr>
        <w:tc>
          <w:tcPr>
            <w:tcW w:w="1552" w:type="dxa"/>
            <w:tcBorders/>
            <w:shd w:fill="auto" w:val="clear"/>
            <w:tcMar>
              <w:left w:w="108" w:type="dxa"/>
            </w:tcMar>
          </w:tcPr>
          <w:p>
            <w:pPr>
              <w:pStyle w:val="Normal"/>
              <w:spacing w:lineRule="auto" w:line="360" w:before="120" w:after="0"/>
              <w:ind w:firstLine="29"/>
              <w:jc w:val="left"/>
              <w:rPr>
                <w:sz w:val="20"/>
                <w:szCs w:val="20"/>
                <w:lang w:val="pt-BR"/>
              </w:rPr>
            </w:pPr>
            <w:r>
              <w:rPr>
                <w:sz w:val="20"/>
                <w:szCs w:val="20"/>
                <w:lang w:val="pt-BR"/>
              </w:rPr>
              <w:t>Outros ativos circulantes</w:t>
            </w:r>
          </w:p>
        </w:tc>
        <w:tc>
          <w:tcPr>
            <w:tcW w:w="2086"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1.268.323.</w:t>
            </w:r>
          </w:p>
        </w:tc>
        <w:tc>
          <w:tcPr>
            <w:tcW w:w="2085"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1.135.658</w:t>
            </w:r>
          </w:p>
        </w:tc>
        <w:tc>
          <w:tcPr>
            <w:tcW w:w="2086"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13.401.709</w:t>
            </w:r>
          </w:p>
        </w:tc>
        <w:tc>
          <w:tcPr>
            <w:tcW w:w="2085"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11.100.343</w:t>
            </w:r>
          </w:p>
        </w:tc>
        <w:tc>
          <w:tcPr>
            <w:tcW w:w="2086"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613.187.525</w:t>
            </w:r>
          </w:p>
        </w:tc>
        <w:tc>
          <w:tcPr>
            <w:tcW w:w="2082"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1.540.099</w:t>
            </w:r>
          </w:p>
        </w:tc>
      </w:tr>
      <w:tr>
        <w:trPr>
          <w:trHeight w:val="289" w:hRule="atLeast"/>
        </w:trPr>
        <w:tc>
          <w:tcPr>
            <w:tcW w:w="1552" w:type="dxa"/>
            <w:tcBorders/>
            <w:shd w:fill="auto" w:val="clear"/>
            <w:tcMar>
              <w:left w:w="108" w:type="dxa"/>
            </w:tcMar>
          </w:tcPr>
          <w:p>
            <w:pPr>
              <w:pStyle w:val="Normal"/>
              <w:spacing w:lineRule="auto" w:line="360" w:before="120" w:after="0"/>
              <w:ind w:firstLine="29"/>
              <w:jc w:val="left"/>
              <w:rPr>
                <w:b/>
                <w:b/>
                <w:bCs/>
                <w:sz w:val="20"/>
                <w:szCs w:val="20"/>
                <w:lang w:val="pt-BR"/>
              </w:rPr>
            </w:pPr>
            <w:r>
              <w:rPr>
                <w:b/>
                <w:bCs/>
                <w:sz w:val="20"/>
                <w:szCs w:val="20"/>
                <w:lang w:val="pt-BR"/>
              </w:rPr>
              <w:t>Total Ativo Circulante</w:t>
            </w:r>
          </w:p>
        </w:tc>
        <w:tc>
          <w:tcPr>
            <w:tcW w:w="2086"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2.102.012</w:t>
            </w:r>
          </w:p>
        </w:tc>
        <w:tc>
          <w:tcPr>
            <w:tcW w:w="2085"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2.337.968</w:t>
            </w:r>
          </w:p>
        </w:tc>
        <w:tc>
          <w:tcPr>
            <w:tcW w:w="2086"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1.976.296</w:t>
            </w:r>
          </w:p>
        </w:tc>
        <w:tc>
          <w:tcPr>
            <w:tcW w:w="2085"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2.025.812</w:t>
            </w:r>
          </w:p>
        </w:tc>
        <w:tc>
          <w:tcPr>
            <w:tcW w:w="2086"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1.949.014</w:t>
            </w:r>
          </w:p>
        </w:tc>
        <w:tc>
          <w:tcPr>
            <w:tcW w:w="2082"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2.382.581</w:t>
            </w:r>
          </w:p>
        </w:tc>
      </w:tr>
      <w:tr>
        <w:trPr>
          <w:trHeight w:val="23" w:hRule="exact"/>
        </w:trPr>
        <w:tc>
          <w:tcPr>
            <w:tcW w:w="1552" w:type="dxa"/>
            <w:tcBorders/>
            <w:shd w:fill="auto" w:val="clear"/>
            <w:tcMar>
              <w:left w:w="108" w:type="dxa"/>
            </w:tcMar>
          </w:tcPr>
          <w:p>
            <w:pPr>
              <w:pStyle w:val="Normal"/>
              <w:spacing w:lineRule="auto" w:line="360" w:before="120" w:after="0"/>
              <w:ind w:firstLine="29"/>
              <w:jc w:val="left"/>
              <w:rPr>
                <w:b/>
                <w:b/>
                <w:bCs/>
                <w:sz w:val="20"/>
                <w:szCs w:val="20"/>
                <w:lang w:val="pt-BR"/>
              </w:rPr>
            </w:pPr>
            <w:r>
              <w:rPr>
                <w:b/>
                <w:bCs/>
                <w:sz w:val="20"/>
                <w:szCs w:val="20"/>
                <w:lang w:val="pt-BR"/>
              </w:rPr>
            </w:r>
          </w:p>
        </w:tc>
        <w:tc>
          <w:tcPr>
            <w:tcW w:w="2086" w:type="dxa"/>
            <w:tcBorders/>
            <w:shd w:fill="auto" w:val="clear"/>
            <w:tcMar>
              <w:left w:w="108" w:type="dxa"/>
            </w:tcMar>
          </w:tcPr>
          <w:p>
            <w:pPr>
              <w:pStyle w:val="Normal"/>
              <w:spacing w:lineRule="auto" w:line="360" w:before="120" w:after="0"/>
              <w:ind w:hanging="0"/>
              <w:rPr>
                <w:sz w:val="20"/>
                <w:szCs w:val="20"/>
                <w:lang w:val="pt-BR"/>
              </w:rPr>
            </w:pPr>
            <w:r>
              <w:rPr>
                <w:sz w:val="20"/>
                <w:szCs w:val="20"/>
                <w:lang w:val="pt-BR"/>
              </w:rPr>
            </w:r>
          </w:p>
        </w:tc>
        <w:tc>
          <w:tcPr>
            <w:tcW w:w="2085"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r>
          </w:p>
        </w:tc>
        <w:tc>
          <w:tcPr>
            <w:tcW w:w="2086"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r>
          </w:p>
        </w:tc>
        <w:tc>
          <w:tcPr>
            <w:tcW w:w="2085" w:type="dxa"/>
            <w:tcBorders/>
            <w:shd w:fill="auto" w:val="clear"/>
            <w:tcMar>
              <w:left w:w="108" w:type="dxa"/>
            </w:tcMar>
          </w:tcPr>
          <w:p>
            <w:pPr>
              <w:pStyle w:val="Normal"/>
              <w:spacing w:lineRule="auto" w:line="360" w:before="120" w:after="0"/>
              <w:ind w:hanging="0"/>
              <w:rPr>
                <w:sz w:val="20"/>
                <w:szCs w:val="20"/>
                <w:lang w:val="pt-BR"/>
              </w:rPr>
            </w:pPr>
            <w:r>
              <w:rPr>
                <w:sz w:val="20"/>
                <w:szCs w:val="20"/>
                <w:lang w:val="pt-BR"/>
              </w:rPr>
            </w:r>
          </w:p>
        </w:tc>
        <w:tc>
          <w:tcPr>
            <w:tcW w:w="2086" w:type="dxa"/>
            <w:tcBorders/>
            <w:shd w:fill="auto" w:val="clear"/>
            <w:tcMar>
              <w:left w:w="108" w:type="dxa"/>
            </w:tcMar>
          </w:tcPr>
          <w:p>
            <w:pPr>
              <w:pStyle w:val="Normal"/>
              <w:spacing w:lineRule="auto" w:line="360" w:before="120" w:after="0"/>
              <w:ind w:hanging="0"/>
              <w:rPr>
                <w:sz w:val="20"/>
                <w:szCs w:val="20"/>
                <w:lang w:val="pt-BR"/>
              </w:rPr>
            </w:pPr>
            <w:r>
              <w:rPr>
                <w:sz w:val="20"/>
                <w:szCs w:val="20"/>
                <w:lang w:val="pt-BR"/>
              </w:rPr>
            </w:r>
          </w:p>
        </w:tc>
        <w:tc>
          <w:tcPr>
            <w:tcW w:w="2082" w:type="dxa"/>
            <w:tcBorders/>
            <w:shd w:fill="auto" w:val="clear"/>
            <w:tcMar>
              <w:left w:w="108" w:type="dxa"/>
            </w:tcMar>
          </w:tcPr>
          <w:p>
            <w:pPr>
              <w:pStyle w:val="Normal"/>
              <w:spacing w:lineRule="auto" w:line="360" w:before="120" w:after="0"/>
              <w:ind w:hanging="0"/>
              <w:rPr>
                <w:sz w:val="20"/>
                <w:szCs w:val="20"/>
                <w:lang w:val="pt-BR"/>
              </w:rPr>
            </w:pPr>
            <w:r>
              <w:rPr>
                <w:sz w:val="20"/>
                <w:szCs w:val="20"/>
                <w:lang w:val="pt-BR"/>
              </w:rPr>
            </w:r>
          </w:p>
        </w:tc>
      </w:tr>
      <w:tr>
        <w:trPr>
          <w:trHeight w:val="289" w:hRule="atLeast"/>
        </w:trPr>
        <w:tc>
          <w:tcPr>
            <w:tcW w:w="1552" w:type="dxa"/>
            <w:tcBorders/>
            <w:shd w:fill="auto" w:val="clear"/>
            <w:tcMar>
              <w:left w:w="108" w:type="dxa"/>
            </w:tcMar>
          </w:tcPr>
          <w:p>
            <w:pPr>
              <w:pStyle w:val="Normal"/>
              <w:spacing w:lineRule="auto" w:line="360" w:before="120" w:after="0"/>
              <w:ind w:firstLine="29"/>
              <w:rPr>
                <w:b/>
                <w:b/>
                <w:bCs/>
                <w:sz w:val="20"/>
                <w:szCs w:val="20"/>
                <w:lang w:val="pt-BR"/>
              </w:rPr>
            </w:pPr>
            <w:r>
              <w:rPr>
                <w:b/>
                <w:bCs/>
                <w:sz w:val="20"/>
                <w:szCs w:val="20"/>
                <w:lang w:val="pt-BR"/>
              </w:rPr>
              <w:t>Ativo Não Circulante</w:t>
            </w:r>
          </w:p>
        </w:tc>
        <w:tc>
          <w:tcPr>
            <w:tcW w:w="2086" w:type="dxa"/>
            <w:tcBorders/>
            <w:shd w:fill="auto" w:val="clear"/>
            <w:tcMar>
              <w:left w:w="108" w:type="dxa"/>
            </w:tcMar>
          </w:tcPr>
          <w:p>
            <w:pPr>
              <w:pStyle w:val="Normal"/>
              <w:spacing w:lineRule="auto" w:line="360" w:before="120" w:after="0"/>
              <w:ind w:hanging="0"/>
              <w:rPr>
                <w:b/>
                <w:b/>
                <w:bCs/>
                <w:sz w:val="20"/>
                <w:szCs w:val="20"/>
                <w:lang w:val="pt-BR"/>
              </w:rPr>
            </w:pPr>
            <w:r>
              <w:rPr>
                <w:b/>
                <w:bCs/>
                <w:sz w:val="20"/>
                <w:szCs w:val="20"/>
                <w:lang w:val="pt-BR"/>
              </w:rPr>
            </w:r>
          </w:p>
        </w:tc>
        <w:tc>
          <w:tcPr>
            <w:tcW w:w="2085"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r>
          </w:p>
        </w:tc>
        <w:tc>
          <w:tcPr>
            <w:tcW w:w="2086"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r>
          </w:p>
        </w:tc>
        <w:tc>
          <w:tcPr>
            <w:tcW w:w="2085" w:type="dxa"/>
            <w:tcBorders/>
            <w:shd w:fill="auto" w:val="clear"/>
            <w:tcMar>
              <w:left w:w="108" w:type="dxa"/>
            </w:tcMar>
          </w:tcPr>
          <w:p>
            <w:pPr>
              <w:pStyle w:val="Normal"/>
              <w:spacing w:lineRule="auto" w:line="360" w:before="120" w:after="0"/>
              <w:ind w:hanging="0"/>
              <w:rPr>
                <w:sz w:val="20"/>
                <w:szCs w:val="20"/>
                <w:lang w:val="pt-BR"/>
              </w:rPr>
            </w:pPr>
            <w:r>
              <w:rPr>
                <w:sz w:val="20"/>
                <w:szCs w:val="20"/>
                <w:lang w:val="pt-BR"/>
              </w:rPr>
            </w:r>
          </w:p>
        </w:tc>
        <w:tc>
          <w:tcPr>
            <w:tcW w:w="2086" w:type="dxa"/>
            <w:tcBorders/>
            <w:shd w:fill="auto" w:val="clear"/>
            <w:tcMar>
              <w:left w:w="108" w:type="dxa"/>
            </w:tcMar>
          </w:tcPr>
          <w:p>
            <w:pPr>
              <w:pStyle w:val="Normal"/>
              <w:spacing w:lineRule="auto" w:line="360" w:before="120" w:after="0"/>
              <w:ind w:hanging="0"/>
              <w:rPr>
                <w:sz w:val="20"/>
                <w:szCs w:val="20"/>
                <w:lang w:val="pt-BR"/>
              </w:rPr>
            </w:pPr>
            <w:r>
              <w:rPr>
                <w:sz w:val="20"/>
                <w:szCs w:val="20"/>
                <w:lang w:val="pt-BR"/>
              </w:rPr>
            </w:r>
          </w:p>
        </w:tc>
        <w:tc>
          <w:tcPr>
            <w:tcW w:w="2082" w:type="dxa"/>
            <w:tcBorders/>
            <w:shd w:fill="auto" w:val="clear"/>
            <w:tcMar>
              <w:left w:w="108" w:type="dxa"/>
            </w:tcMar>
          </w:tcPr>
          <w:p>
            <w:pPr>
              <w:pStyle w:val="Normal"/>
              <w:spacing w:lineRule="auto" w:line="360" w:before="120" w:after="0"/>
              <w:ind w:hanging="0"/>
              <w:rPr>
                <w:sz w:val="20"/>
                <w:szCs w:val="20"/>
                <w:lang w:val="pt-BR"/>
              </w:rPr>
            </w:pPr>
            <w:r>
              <w:rPr>
                <w:sz w:val="20"/>
                <w:szCs w:val="20"/>
                <w:lang w:val="pt-BR"/>
              </w:rPr>
            </w:r>
          </w:p>
        </w:tc>
      </w:tr>
      <w:tr>
        <w:trPr>
          <w:trHeight w:val="289" w:hRule="atLeast"/>
        </w:trPr>
        <w:tc>
          <w:tcPr>
            <w:tcW w:w="1552" w:type="dxa"/>
            <w:tcBorders/>
            <w:shd w:fill="auto" w:val="clear"/>
            <w:tcMar>
              <w:left w:w="108" w:type="dxa"/>
            </w:tcMar>
          </w:tcPr>
          <w:p>
            <w:pPr>
              <w:pStyle w:val="Normal"/>
              <w:spacing w:lineRule="auto" w:line="360" w:before="120" w:after="0"/>
              <w:ind w:firstLine="29"/>
              <w:rPr>
                <w:b/>
                <w:b/>
                <w:bCs/>
                <w:sz w:val="20"/>
                <w:szCs w:val="20"/>
                <w:lang w:val="pt-BR"/>
              </w:rPr>
            </w:pPr>
            <w:r>
              <w:rPr>
                <w:b/>
                <w:bCs/>
                <w:sz w:val="20"/>
                <w:szCs w:val="20"/>
                <w:lang w:val="pt-BR"/>
              </w:rPr>
              <w:t>Realizável a Longo Prazo</w:t>
            </w:r>
          </w:p>
        </w:tc>
        <w:tc>
          <w:tcPr>
            <w:tcW w:w="2086"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652.447.586</w:t>
            </w:r>
          </w:p>
        </w:tc>
        <w:tc>
          <w:tcPr>
            <w:tcW w:w="2085"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1.684.173</w:t>
            </w:r>
          </w:p>
        </w:tc>
        <w:tc>
          <w:tcPr>
            <w:tcW w:w="2086"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747.316.365</w:t>
            </w:r>
          </w:p>
        </w:tc>
        <w:tc>
          <w:tcPr>
            <w:tcW w:w="2085"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701.562.518</w:t>
            </w:r>
          </w:p>
        </w:tc>
        <w:tc>
          <w:tcPr>
            <w:tcW w:w="2086"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923.102.327</w:t>
            </w:r>
          </w:p>
        </w:tc>
        <w:tc>
          <w:tcPr>
            <w:tcW w:w="2082"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649.351.366</w:t>
            </w:r>
          </w:p>
        </w:tc>
      </w:tr>
      <w:tr>
        <w:trPr>
          <w:trHeight w:val="289" w:hRule="atLeast"/>
        </w:trPr>
        <w:tc>
          <w:tcPr>
            <w:tcW w:w="1552" w:type="dxa"/>
            <w:tcBorders/>
            <w:shd w:fill="auto" w:val="clear"/>
            <w:tcMar>
              <w:left w:w="108" w:type="dxa"/>
            </w:tcMar>
          </w:tcPr>
          <w:p>
            <w:pPr>
              <w:pStyle w:val="Normal"/>
              <w:spacing w:lineRule="auto" w:line="360" w:before="120" w:after="0"/>
              <w:ind w:firstLine="29"/>
              <w:jc w:val="left"/>
              <w:rPr>
                <w:sz w:val="20"/>
                <w:szCs w:val="20"/>
                <w:lang w:val="pt-BR"/>
              </w:rPr>
            </w:pPr>
            <w:r>
              <w:rPr>
                <w:sz w:val="20"/>
                <w:szCs w:val="20"/>
                <w:lang w:val="pt-BR"/>
              </w:rPr>
              <w:t>Aplicações financeiras de Longo Prazo</w:t>
            </w:r>
          </w:p>
        </w:tc>
        <w:tc>
          <w:tcPr>
            <w:tcW w:w="2086"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652.447.586</w:t>
            </w:r>
          </w:p>
        </w:tc>
        <w:tc>
          <w:tcPr>
            <w:tcW w:w="2085"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1.684.173.283</w:t>
            </w:r>
          </w:p>
        </w:tc>
        <w:tc>
          <w:tcPr>
            <w:tcW w:w="2086"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747.316.365</w:t>
            </w:r>
          </w:p>
        </w:tc>
        <w:tc>
          <w:tcPr>
            <w:tcW w:w="2085"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701.562.518</w:t>
            </w:r>
          </w:p>
        </w:tc>
        <w:tc>
          <w:tcPr>
            <w:tcW w:w="2086"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923.102.327</w:t>
            </w:r>
          </w:p>
        </w:tc>
        <w:tc>
          <w:tcPr>
            <w:tcW w:w="2082"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649.351.366</w:t>
            </w:r>
          </w:p>
        </w:tc>
      </w:tr>
      <w:tr>
        <w:trPr>
          <w:trHeight w:val="289" w:hRule="atLeast"/>
        </w:trPr>
        <w:tc>
          <w:tcPr>
            <w:tcW w:w="1552" w:type="dxa"/>
            <w:tcBorders/>
            <w:shd w:fill="auto" w:val="clear"/>
            <w:tcMar>
              <w:left w:w="108" w:type="dxa"/>
            </w:tcMar>
          </w:tcPr>
          <w:p>
            <w:pPr>
              <w:pStyle w:val="Normal"/>
              <w:spacing w:lineRule="auto" w:line="360" w:before="120" w:after="0"/>
              <w:ind w:firstLine="29"/>
              <w:jc w:val="left"/>
              <w:rPr>
                <w:b/>
                <w:b/>
                <w:bCs/>
                <w:sz w:val="20"/>
                <w:szCs w:val="20"/>
                <w:lang w:val="pt-BR"/>
              </w:rPr>
            </w:pPr>
            <w:r>
              <w:rPr>
                <w:b/>
                <w:bCs/>
                <w:sz w:val="20"/>
                <w:szCs w:val="20"/>
                <w:lang w:val="pt-BR"/>
              </w:rPr>
              <w:t>Permanente</w:t>
            </w:r>
          </w:p>
        </w:tc>
        <w:tc>
          <w:tcPr>
            <w:tcW w:w="2086"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466.236.694</w:t>
            </w:r>
          </w:p>
        </w:tc>
        <w:tc>
          <w:tcPr>
            <w:tcW w:w="2085"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48.013.093</w:t>
            </w:r>
          </w:p>
        </w:tc>
        <w:tc>
          <w:tcPr>
            <w:tcW w:w="2086"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2.633.518</w:t>
            </w:r>
          </w:p>
        </w:tc>
        <w:tc>
          <w:tcPr>
            <w:tcW w:w="2085"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2.194.253</w:t>
            </w:r>
          </w:p>
        </w:tc>
        <w:tc>
          <w:tcPr>
            <w:tcW w:w="2086"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2.657.995</w:t>
            </w:r>
          </w:p>
        </w:tc>
        <w:tc>
          <w:tcPr>
            <w:tcW w:w="2082"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4.342.223</w:t>
            </w:r>
          </w:p>
        </w:tc>
      </w:tr>
      <w:tr>
        <w:trPr>
          <w:trHeight w:val="289" w:hRule="atLeast"/>
        </w:trPr>
        <w:tc>
          <w:tcPr>
            <w:tcW w:w="1552" w:type="dxa"/>
            <w:tcBorders/>
            <w:shd w:fill="auto" w:val="clear"/>
            <w:tcMar>
              <w:left w:w="108" w:type="dxa"/>
            </w:tcMar>
          </w:tcPr>
          <w:p>
            <w:pPr>
              <w:pStyle w:val="Normal"/>
              <w:spacing w:lineRule="auto" w:line="360" w:before="120" w:after="0"/>
              <w:ind w:firstLine="29"/>
              <w:jc w:val="left"/>
              <w:rPr>
                <w:sz w:val="20"/>
                <w:szCs w:val="20"/>
                <w:lang w:val="pt-BR"/>
              </w:rPr>
            </w:pPr>
            <w:r>
              <w:rPr>
                <w:sz w:val="20"/>
                <w:szCs w:val="20"/>
                <w:lang w:val="pt-BR"/>
              </w:rPr>
              <w:t>Imobilizado</w:t>
            </w:r>
          </w:p>
        </w:tc>
        <w:tc>
          <w:tcPr>
            <w:tcW w:w="2086"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466.236.694</w:t>
            </w:r>
          </w:p>
        </w:tc>
        <w:tc>
          <w:tcPr>
            <w:tcW w:w="2085"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48.013.093</w:t>
            </w:r>
          </w:p>
        </w:tc>
        <w:tc>
          <w:tcPr>
            <w:tcW w:w="2086"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2.633.518</w:t>
            </w:r>
          </w:p>
        </w:tc>
        <w:tc>
          <w:tcPr>
            <w:tcW w:w="2085"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2.194.253</w:t>
            </w:r>
          </w:p>
        </w:tc>
        <w:tc>
          <w:tcPr>
            <w:tcW w:w="2086"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2.657.995</w:t>
            </w:r>
          </w:p>
        </w:tc>
        <w:tc>
          <w:tcPr>
            <w:tcW w:w="2082"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4.342.223</w:t>
            </w:r>
          </w:p>
        </w:tc>
      </w:tr>
      <w:tr>
        <w:trPr>
          <w:trHeight w:val="23" w:hRule="exact"/>
        </w:trPr>
        <w:tc>
          <w:tcPr>
            <w:tcW w:w="1552" w:type="dxa"/>
            <w:tcBorders/>
            <w:shd w:fill="auto" w:val="clear"/>
            <w:tcMar>
              <w:left w:w="108" w:type="dxa"/>
            </w:tcMar>
          </w:tcPr>
          <w:p>
            <w:pPr>
              <w:pStyle w:val="Normal"/>
              <w:spacing w:lineRule="auto" w:line="360" w:before="120" w:after="0"/>
              <w:ind w:firstLine="29"/>
              <w:jc w:val="left"/>
              <w:rPr>
                <w:sz w:val="20"/>
                <w:szCs w:val="20"/>
                <w:lang w:val="pt-BR"/>
              </w:rPr>
            </w:pPr>
            <w:r>
              <w:rPr>
                <w:sz w:val="20"/>
                <w:szCs w:val="20"/>
                <w:lang w:val="pt-BR"/>
              </w:rPr>
            </w:r>
          </w:p>
        </w:tc>
        <w:tc>
          <w:tcPr>
            <w:tcW w:w="2086" w:type="dxa"/>
            <w:tcBorders/>
            <w:shd w:fill="auto" w:val="clear"/>
            <w:tcMar>
              <w:left w:w="108" w:type="dxa"/>
            </w:tcMar>
          </w:tcPr>
          <w:p>
            <w:pPr>
              <w:pStyle w:val="Normal"/>
              <w:spacing w:lineRule="auto" w:line="360" w:before="120" w:after="0"/>
              <w:ind w:hanging="0"/>
              <w:rPr>
                <w:sz w:val="20"/>
                <w:szCs w:val="20"/>
                <w:lang w:val="pt-BR"/>
              </w:rPr>
            </w:pPr>
            <w:r>
              <w:rPr>
                <w:sz w:val="20"/>
                <w:szCs w:val="20"/>
                <w:lang w:val="pt-BR"/>
              </w:rPr>
            </w:r>
          </w:p>
        </w:tc>
        <w:tc>
          <w:tcPr>
            <w:tcW w:w="2085"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r>
          </w:p>
        </w:tc>
        <w:tc>
          <w:tcPr>
            <w:tcW w:w="2086"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r>
          </w:p>
        </w:tc>
        <w:tc>
          <w:tcPr>
            <w:tcW w:w="2085" w:type="dxa"/>
            <w:tcBorders/>
            <w:shd w:fill="auto" w:val="clear"/>
            <w:tcMar>
              <w:left w:w="108" w:type="dxa"/>
            </w:tcMar>
          </w:tcPr>
          <w:p>
            <w:pPr>
              <w:pStyle w:val="Normal"/>
              <w:spacing w:lineRule="auto" w:line="360" w:before="120" w:after="0"/>
              <w:ind w:hanging="0"/>
              <w:rPr>
                <w:sz w:val="20"/>
                <w:szCs w:val="20"/>
                <w:lang w:val="pt-BR"/>
              </w:rPr>
            </w:pPr>
            <w:r>
              <w:rPr>
                <w:sz w:val="20"/>
                <w:szCs w:val="20"/>
                <w:lang w:val="pt-BR"/>
              </w:rPr>
            </w:r>
          </w:p>
        </w:tc>
        <w:tc>
          <w:tcPr>
            <w:tcW w:w="2086" w:type="dxa"/>
            <w:tcBorders/>
            <w:shd w:fill="auto" w:val="clear"/>
            <w:tcMar>
              <w:left w:w="108" w:type="dxa"/>
            </w:tcMar>
          </w:tcPr>
          <w:p>
            <w:pPr>
              <w:pStyle w:val="Normal"/>
              <w:spacing w:lineRule="auto" w:line="360" w:before="120" w:after="0"/>
              <w:ind w:hanging="0"/>
              <w:rPr>
                <w:sz w:val="20"/>
                <w:szCs w:val="20"/>
                <w:lang w:val="pt-BR"/>
              </w:rPr>
            </w:pPr>
            <w:r>
              <w:rPr>
                <w:sz w:val="20"/>
                <w:szCs w:val="20"/>
                <w:lang w:val="pt-BR"/>
              </w:rPr>
            </w:r>
          </w:p>
        </w:tc>
        <w:tc>
          <w:tcPr>
            <w:tcW w:w="2082"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r>
          </w:p>
        </w:tc>
      </w:tr>
    </w:tbl>
    <w:p>
      <w:pPr>
        <w:pStyle w:val="Normal"/>
        <w:ind w:hanging="0"/>
        <w:rPr>
          <w:lang w:val="pt-BR"/>
        </w:rPr>
      </w:pPr>
      <w:r>
        <w:rPr>
          <w:lang w:val="pt-BR"/>
        </w:rPr>
      </w:r>
    </w:p>
    <w:p>
      <w:pPr>
        <w:pStyle w:val="Normal"/>
        <w:ind w:hanging="0"/>
        <w:rPr>
          <w:lang w:val="pt-BR"/>
        </w:rPr>
      </w:pPr>
      <w:r>
        <w:rPr>
          <w:lang w:val="pt-BR"/>
        </w:rPr>
      </w:r>
    </w:p>
    <w:p>
      <w:pPr>
        <w:pStyle w:val="Caption"/>
        <w:spacing w:lineRule="auto" w:line="360" w:before="0" w:after="0"/>
        <w:ind w:hanging="0"/>
        <w:jc w:val="center"/>
        <w:rPr/>
      </w:pPr>
      <w:bookmarkStart w:id="113" w:name="_Toc499005521"/>
      <w:r>
        <w:rPr>
          <w:b/>
          <w:i w:val="false"/>
          <w:color w:val="00000A"/>
          <w:sz w:val="24"/>
          <w:lang w:val="pt-BR"/>
        </w:rPr>
        <w:t xml:space="preserve">Tabela </w:t>
      </w:r>
      <w:r>
        <w:rPr>
          <w:b/>
          <w:i w:val="false"/>
          <w:color w:val="00000A"/>
          <w:sz w:val="24"/>
          <w:lang w:val="pt-BR"/>
        </w:rPr>
        <w:fldChar w:fldCharType="begin"/>
      </w:r>
      <w:r>
        <w:instrText> SEQ Tabela \* ARABIC </w:instrText>
      </w:r>
      <w:r>
        <w:fldChar w:fldCharType="separate"/>
      </w:r>
      <w:r>
        <w:t>5</w:t>
      </w:r>
      <w:r>
        <w:fldChar w:fldCharType="end"/>
      </w:r>
      <w:bookmarkEnd w:id="113"/>
      <w:r>
        <w:rPr>
          <w:b/>
          <w:i w:val="false"/>
          <w:color w:val="00000A"/>
          <w:sz w:val="24"/>
          <w:lang w:val="pt-BR"/>
        </w:rPr>
        <w:t xml:space="preserve"> – Balanço Patrimonial da Sonangol SA, referente aos anos 2011 a 2016 valores expressos em milhões de Kwanza.</w:t>
      </w:r>
    </w:p>
    <w:tbl>
      <w:tblPr>
        <w:tblStyle w:val="Tabelacomgrade"/>
        <w:tblW w:w="13491" w:type="dxa"/>
        <w:jc w:val="left"/>
        <w:tblInd w:w="0" w:type="dxa"/>
        <w:tblCellMar>
          <w:top w:w="0" w:type="dxa"/>
          <w:left w:w="108" w:type="dxa"/>
          <w:bottom w:w="0" w:type="dxa"/>
          <w:right w:w="108" w:type="dxa"/>
        </w:tblCellMar>
        <w:tblLook w:firstRow="1" w:noVBand="1" w:lastRow="0" w:firstColumn="1" w:lastColumn="0" w:noHBand="0" w:val="04a0"/>
      </w:tblPr>
      <w:tblGrid>
        <w:gridCol w:w="2263"/>
        <w:gridCol w:w="1985"/>
        <w:gridCol w:w="1843"/>
        <w:gridCol w:w="1816"/>
        <w:gridCol w:w="1861"/>
        <w:gridCol w:w="1862"/>
        <w:gridCol w:w="1860"/>
      </w:tblGrid>
      <w:tr>
        <w:trPr>
          <w:trHeight w:val="300" w:hRule="atLeast"/>
        </w:trPr>
        <w:tc>
          <w:tcPr>
            <w:tcW w:w="2263" w:type="dxa"/>
            <w:tcBorders/>
            <w:shd w:fill="auto" w:val="clear"/>
            <w:tcMar>
              <w:left w:w="108" w:type="dxa"/>
            </w:tcMar>
          </w:tcPr>
          <w:p>
            <w:pPr>
              <w:pStyle w:val="Normal"/>
              <w:spacing w:lineRule="auto" w:line="360" w:before="120" w:after="0"/>
              <w:ind w:hanging="0"/>
              <w:rPr>
                <w:b/>
                <w:b/>
                <w:bCs/>
                <w:sz w:val="20"/>
                <w:szCs w:val="20"/>
                <w:lang w:val="pt-BR"/>
              </w:rPr>
            </w:pPr>
            <w:r>
              <w:rPr>
                <w:b/>
                <w:bCs/>
                <w:sz w:val="20"/>
                <w:szCs w:val="20"/>
                <w:lang w:val="pt-BR"/>
              </w:rPr>
              <w:t>Total Ativo não Circulante</w:t>
            </w:r>
          </w:p>
        </w:tc>
        <w:tc>
          <w:tcPr>
            <w:tcW w:w="1985"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1.118.684</w:t>
            </w:r>
          </w:p>
        </w:tc>
        <w:tc>
          <w:tcPr>
            <w:tcW w:w="1843"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1.732.186</w:t>
            </w:r>
          </w:p>
        </w:tc>
        <w:tc>
          <w:tcPr>
            <w:tcW w:w="1816"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3.380.834</w:t>
            </w:r>
          </w:p>
        </w:tc>
        <w:tc>
          <w:tcPr>
            <w:tcW w:w="1861"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2.895.815.969</w:t>
            </w:r>
          </w:p>
        </w:tc>
        <w:tc>
          <w:tcPr>
            <w:tcW w:w="1862"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3.581.097.787</w:t>
            </w:r>
          </w:p>
        </w:tc>
        <w:tc>
          <w:tcPr>
            <w:tcW w:w="1860"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4.991.575.334</w:t>
            </w:r>
          </w:p>
        </w:tc>
      </w:tr>
      <w:tr>
        <w:trPr>
          <w:trHeight w:val="300" w:hRule="atLeast"/>
        </w:trPr>
        <w:tc>
          <w:tcPr>
            <w:tcW w:w="2263"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Ativo Total</w:t>
            </w:r>
          </w:p>
        </w:tc>
        <w:tc>
          <w:tcPr>
            <w:tcW w:w="1985"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3.220.696</w:t>
            </w:r>
          </w:p>
        </w:tc>
        <w:tc>
          <w:tcPr>
            <w:tcW w:w="1843"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4.070.154</w:t>
            </w:r>
          </w:p>
        </w:tc>
        <w:tc>
          <w:tcPr>
            <w:tcW w:w="1816"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5.357.131</w:t>
            </w:r>
          </w:p>
        </w:tc>
        <w:tc>
          <w:tcPr>
            <w:tcW w:w="1861"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4.921.628.777</w:t>
            </w:r>
          </w:p>
        </w:tc>
        <w:tc>
          <w:tcPr>
            <w:tcW w:w="1862"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5.530.112.322</w:t>
            </w:r>
          </w:p>
        </w:tc>
        <w:tc>
          <w:tcPr>
            <w:tcW w:w="1860"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7.374.156.849</w:t>
            </w:r>
          </w:p>
        </w:tc>
      </w:tr>
      <w:tr>
        <w:trPr>
          <w:trHeight w:val="23" w:hRule="exact"/>
        </w:trPr>
        <w:tc>
          <w:tcPr>
            <w:tcW w:w="2263"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r>
          </w:p>
        </w:tc>
        <w:tc>
          <w:tcPr>
            <w:tcW w:w="1985" w:type="dxa"/>
            <w:tcBorders/>
            <w:shd w:fill="auto" w:val="clear"/>
            <w:tcMar>
              <w:left w:w="108" w:type="dxa"/>
            </w:tcMar>
          </w:tcPr>
          <w:p>
            <w:pPr>
              <w:pStyle w:val="Normal"/>
              <w:spacing w:lineRule="auto" w:line="360" w:before="120" w:after="0"/>
              <w:ind w:hanging="0"/>
              <w:rPr>
                <w:sz w:val="20"/>
                <w:szCs w:val="20"/>
                <w:lang w:val="pt-BR"/>
              </w:rPr>
            </w:pPr>
            <w:r>
              <w:rPr>
                <w:sz w:val="20"/>
                <w:szCs w:val="20"/>
                <w:lang w:val="pt-BR"/>
              </w:rPr>
            </w:r>
          </w:p>
        </w:tc>
        <w:tc>
          <w:tcPr>
            <w:tcW w:w="1843"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r>
          </w:p>
        </w:tc>
        <w:tc>
          <w:tcPr>
            <w:tcW w:w="1816"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r>
          </w:p>
        </w:tc>
        <w:tc>
          <w:tcPr>
            <w:tcW w:w="1861" w:type="dxa"/>
            <w:tcBorders/>
            <w:shd w:fill="auto" w:val="clear"/>
            <w:tcMar>
              <w:left w:w="108" w:type="dxa"/>
            </w:tcMar>
          </w:tcPr>
          <w:p>
            <w:pPr>
              <w:pStyle w:val="Normal"/>
              <w:spacing w:lineRule="auto" w:line="360" w:before="120" w:after="0"/>
              <w:ind w:hanging="0"/>
              <w:rPr>
                <w:sz w:val="20"/>
                <w:szCs w:val="20"/>
                <w:lang w:val="pt-BR"/>
              </w:rPr>
            </w:pPr>
            <w:r>
              <w:rPr>
                <w:sz w:val="20"/>
                <w:szCs w:val="20"/>
                <w:lang w:val="pt-BR"/>
              </w:rPr>
            </w:r>
          </w:p>
        </w:tc>
        <w:tc>
          <w:tcPr>
            <w:tcW w:w="1862" w:type="dxa"/>
            <w:tcBorders/>
            <w:shd w:fill="auto" w:val="clear"/>
            <w:tcMar>
              <w:left w:w="108" w:type="dxa"/>
            </w:tcMar>
          </w:tcPr>
          <w:p>
            <w:pPr>
              <w:pStyle w:val="Normal"/>
              <w:spacing w:lineRule="auto" w:line="360" w:before="120" w:after="0"/>
              <w:ind w:hanging="0"/>
              <w:rPr>
                <w:sz w:val="20"/>
                <w:szCs w:val="20"/>
                <w:lang w:val="pt-BR"/>
              </w:rPr>
            </w:pPr>
            <w:r>
              <w:rPr>
                <w:sz w:val="20"/>
                <w:szCs w:val="20"/>
                <w:lang w:val="pt-BR"/>
              </w:rPr>
            </w:r>
          </w:p>
        </w:tc>
        <w:tc>
          <w:tcPr>
            <w:tcW w:w="1860" w:type="dxa"/>
            <w:tcBorders/>
            <w:shd w:fill="auto" w:val="clear"/>
            <w:tcMar>
              <w:left w:w="108" w:type="dxa"/>
            </w:tcMar>
          </w:tcPr>
          <w:p>
            <w:pPr>
              <w:pStyle w:val="Normal"/>
              <w:spacing w:lineRule="auto" w:line="360" w:before="120" w:after="0"/>
              <w:ind w:hanging="0"/>
              <w:rPr>
                <w:sz w:val="20"/>
                <w:szCs w:val="20"/>
                <w:lang w:val="pt-BR"/>
              </w:rPr>
            </w:pPr>
            <w:r>
              <w:rPr>
                <w:sz w:val="20"/>
                <w:szCs w:val="20"/>
                <w:lang w:val="pt-BR"/>
              </w:rPr>
            </w:r>
          </w:p>
        </w:tc>
      </w:tr>
      <w:tr>
        <w:trPr>
          <w:trHeight w:val="300" w:hRule="atLeast"/>
        </w:trPr>
        <w:tc>
          <w:tcPr>
            <w:tcW w:w="2263" w:type="dxa"/>
            <w:tcBorders/>
            <w:shd w:fill="auto" w:val="clear"/>
            <w:tcMar>
              <w:left w:w="108" w:type="dxa"/>
            </w:tcMar>
          </w:tcPr>
          <w:p>
            <w:pPr>
              <w:pStyle w:val="Normal"/>
              <w:spacing w:lineRule="auto" w:line="360" w:before="120" w:after="0"/>
              <w:ind w:hanging="0"/>
              <w:rPr>
                <w:b/>
                <w:b/>
                <w:bCs/>
                <w:sz w:val="20"/>
                <w:szCs w:val="20"/>
                <w:lang w:val="pt-BR"/>
              </w:rPr>
            </w:pPr>
            <w:r>
              <w:rPr>
                <w:b/>
                <w:bCs/>
                <w:sz w:val="20"/>
                <w:szCs w:val="20"/>
                <w:lang w:val="pt-BR"/>
              </w:rPr>
              <w:t xml:space="preserve">Passivo </w:t>
            </w:r>
          </w:p>
        </w:tc>
        <w:tc>
          <w:tcPr>
            <w:tcW w:w="1985" w:type="dxa"/>
            <w:tcBorders/>
            <w:shd w:fill="auto" w:val="clear"/>
            <w:tcMar>
              <w:left w:w="108" w:type="dxa"/>
            </w:tcMar>
          </w:tcPr>
          <w:p>
            <w:pPr>
              <w:pStyle w:val="Normal"/>
              <w:spacing w:lineRule="auto" w:line="360" w:before="120" w:after="0"/>
              <w:ind w:hanging="0"/>
              <w:rPr>
                <w:b/>
                <w:b/>
                <w:bCs/>
                <w:sz w:val="20"/>
                <w:szCs w:val="20"/>
                <w:lang w:val="pt-BR"/>
              </w:rPr>
            </w:pPr>
            <w:r>
              <w:rPr>
                <w:b/>
                <w:bCs/>
                <w:sz w:val="20"/>
                <w:szCs w:val="20"/>
                <w:lang w:val="pt-BR"/>
              </w:rPr>
            </w:r>
          </w:p>
        </w:tc>
        <w:tc>
          <w:tcPr>
            <w:tcW w:w="1843"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r>
          </w:p>
        </w:tc>
        <w:tc>
          <w:tcPr>
            <w:tcW w:w="1816"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r>
          </w:p>
        </w:tc>
        <w:tc>
          <w:tcPr>
            <w:tcW w:w="1861" w:type="dxa"/>
            <w:tcBorders/>
            <w:shd w:fill="auto" w:val="clear"/>
            <w:tcMar>
              <w:left w:w="108" w:type="dxa"/>
            </w:tcMar>
          </w:tcPr>
          <w:p>
            <w:pPr>
              <w:pStyle w:val="Normal"/>
              <w:spacing w:lineRule="auto" w:line="360" w:before="120" w:after="0"/>
              <w:ind w:hanging="0"/>
              <w:rPr>
                <w:sz w:val="20"/>
                <w:szCs w:val="20"/>
                <w:lang w:val="pt-BR"/>
              </w:rPr>
            </w:pPr>
            <w:r>
              <w:rPr>
                <w:sz w:val="20"/>
                <w:szCs w:val="20"/>
                <w:lang w:val="pt-BR"/>
              </w:rPr>
            </w:r>
          </w:p>
        </w:tc>
        <w:tc>
          <w:tcPr>
            <w:tcW w:w="1862" w:type="dxa"/>
            <w:tcBorders/>
            <w:shd w:fill="auto" w:val="clear"/>
            <w:tcMar>
              <w:left w:w="108" w:type="dxa"/>
            </w:tcMar>
          </w:tcPr>
          <w:p>
            <w:pPr>
              <w:pStyle w:val="Normal"/>
              <w:spacing w:lineRule="auto" w:line="360" w:before="120" w:after="0"/>
              <w:ind w:hanging="0"/>
              <w:rPr>
                <w:sz w:val="20"/>
                <w:szCs w:val="20"/>
                <w:lang w:val="pt-BR"/>
              </w:rPr>
            </w:pPr>
            <w:r>
              <w:rPr>
                <w:sz w:val="20"/>
                <w:szCs w:val="20"/>
                <w:lang w:val="pt-BR"/>
              </w:rPr>
            </w:r>
          </w:p>
        </w:tc>
        <w:tc>
          <w:tcPr>
            <w:tcW w:w="1860" w:type="dxa"/>
            <w:tcBorders/>
            <w:shd w:fill="auto" w:val="clear"/>
            <w:tcMar>
              <w:left w:w="108" w:type="dxa"/>
            </w:tcMar>
          </w:tcPr>
          <w:p>
            <w:pPr>
              <w:pStyle w:val="Normal"/>
              <w:spacing w:lineRule="auto" w:line="360" w:before="120" w:after="0"/>
              <w:ind w:hanging="0"/>
              <w:rPr>
                <w:sz w:val="20"/>
                <w:szCs w:val="20"/>
                <w:lang w:val="pt-BR"/>
              </w:rPr>
            </w:pPr>
            <w:r>
              <w:rPr>
                <w:sz w:val="20"/>
                <w:szCs w:val="20"/>
                <w:lang w:val="pt-BR"/>
              </w:rPr>
            </w:r>
          </w:p>
        </w:tc>
      </w:tr>
      <w:tr>
        <w:trPr>
          <w:trHeight w:val="300" w:hRule="atLeast"/>
        </w:trPr>
        <w:tc>
          <w:tcPr>
            <w:tcW w:w="2263" w:type="dxa"/>
            <w:tcBorders/>
            <w:shd w:fill="auto" w:val="clear"/>
            <w:tcMar>
              <w:left w:w="108" w:type="dxa"/>
            </w:tcMar>
          </w:tcPr>
          <w:p>
            <w:pPr>
              <w:pStyle w:val="Normal"/>
              <w:spacing w:lineRule="auto" w:line="360" w:before="120" w:after="0"/>
              <w:ind w:hanging="0"/>
              <w:rPr>
                <w:b/>
                <w:b/>
                <w:bCs/>
                <w:sz w:val="20"/>
                <w:szCs w:val="20"/>
                <w:lang w:val="pt-BR"/>
              </w:rPr>
            </w:pPr>
            <w:r>
              <w:rPr>
                <w:b/>
                <w:bCs/>
                <w:sz w:val="20"/>
                <w:szCs w:val="20"/>
                <w:lang w:val="pt-BR"/>
              </w:rPr>
              <w:t>Circulante</w:t>
            </w:r>
          </w:p>
        </w:tc>
        <w:tc>
          <w:tcPr>
            <w:tcW w:w="1985" w:type="dxa"/>
            <w:tcBorders/>
            <w:shd w:fill="auto" w:val="clear"/>
            <w:tcMar>
              <w:left w:w="108" w:type="dxa"/>
            </w:tcMar>
          </w:tcPr>
          <w:p>
            <w:pPr>
              <w:pStyle w:val="Normal"/>
              <w:spacing w:lineRule="auto" w:line="360" w:before="120" w:after="0"/>
              <w:ind w:hanging="0"/>
              <w:rPr>
                <w:b/>
                <w:b/>
                <w:bCs/>
                <w:sz w:val="20"/>
                <w:szCs w:val="20"/>
                <w:lang w:val="pt-BR"/>
              </w:rPr>
            </w:pPr>
            <w:r>
              <w:rPr>
                <w:b/>
                <w:bCs/>
                <w:sz w:val="20"/>
                <w:szCs w:val="20"/>
                <w:lang w:val="pt-BR"/>
              </w:rPr>
            </w:r>
          </w:p>
        </w:tc>
        <w:tc>
          <w:tcPr>
            <w:tcW w:w="1843"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r>
          </w:p>
        </w:tc>
        <w:tc>
          <w:tcPr>
            <w:tcW w:w="1816"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r>
          </w:p>
        </w:tc>
        <w:tc>
          <w:tcPr>
            <w:tcW w:w="1861" w:type="dxa"/>
            <w:tcBorders/>
            <w:shd w:fill="auto" w:val="clear"/>
            <w:tcMar>
              <w:left w:w="108" w:type="dxa"/>
            </w:tcMar>
          </w:tcPr>
          <w:p>
            <w:pPr>
              <w:pStyle w:val="Normal"/>
              <w:spacing w:lineRule="auto" w:line="360" w:before="120" w:after="0"/>
              <w:ind w:hanging="0"/>
              <w:rPr>
                <w:sz w:val="20"/>
                <w:szCs w:val="20"/>
                <w:lang w:val="pt-BR"/>
              </w:rPr>
            </w:pPr>
            <w:r>
              <w:rPr>
                <w:sz w:val="20"/>
                <w:szCs w:val="20"/>
                <w:lang w:val="pt-BR"/>
              </w:rPr>
            </w:r>
          </w:p>
        </w:tc>
        <w:tc>
          <w:tcPr>
            <w:tcW w:w="1862" w:type="dxa"/>
            <w:tcBorders/>
            <w:shd w:fill="auto" w:val="clear"/>
            <w:tcMar>
              <w:left w:w="108" w:type="dxa"/>
            </w:tcMar>
          </w:tcPr>
          <w:p>
            <w:pPr>
              <w:pStyle w:val="Normal"/>
              <w:spacing w:lineRule="auto" w:line="360" w:before="120" w:after="0"/>
              <w:ind w:hanging="0"/>
              <w:rPr>
                <w:sz w:val="20"/>
                <w:szCs w:val="20"/>
                <w:lang w:val="pt-BR"/>
              </w:rPr>
            </w:pPr>
            <w:r>
              <w:rPr>
                <w:sz w:val="20"/>
                <w:szCs w:val="20"/>
                <w:lang w:val="pt-BR"/>
              </w:rPr>
            </w:r>
          </w:p>
        </w:tc>
        <w:tc>
          <w:tcPr>
            <w:tcW w:w="1860" w:type="dxa"/>
            <w:tcBorders/>
            <w:shd w:fill="auto" w:val="clear"/>
            <w:tcMar>
              <w:left w:w="108" w:type="dxa"/>
            </w:tcMar>
          </w:tcPr>
          <w:p>
            <w:pPr>
              <w:pStyle w:val="Normal"/>
              <w:spacing w:lineRule="auto" w:line="360" w:before="120" w:after="0"/>
              <w:ind w:hanging="0"/>
              <w:rPr>
                <w:sz w:val="20"/>
                <w:szCs w:val="20"/>
                <w:lang w:val="pt-BR"/>
              </w:rPr>
            </w:pPr>
            <w:r>
              <w:rPr>
                <w:sz w:val="20"/>
                <w:szCs w:val="20"/>
                <w:lang w:val="pt-BR"/>
              </w:rPr>
            </w:r>
          </w:p>
        </w:tc>
      </w:tr>
      <w:tr>
        <w:trPr>
          <w:trHeight w:val="300" w:hRule="atLeast"/>
        </w:trPr>
        <w:tc>
          <w:tcPr>
            <w:tcW w:w="2263" w:type="dxa"/>
            <w:tcBorders/>
            <w:shd w:fill="auto" w:val="clear"/>
            <w:tcMar>
              <w:left w:w="108" w:type="dxa"/>
            </w:tcMar>
          </w:tcPr>
          <w:p>
            <w:pPr>
              <w:pStyle w:val="Normal"/>
              <w:spacing w:lineRule="auto" w:line="360" w:before="120" w:after="0"/>
              <w:ind w:hanging="0"/>
              <w:rPr>
                <w:sz w:val="20"/>
                <w:szCs w:val="20"/>
                <w:lang w:val="pt-BR"/>
              </w:rPr>
            </w:pPr>
            <w:r>
              <w:rPr>
                <w:lang w:val="pt-BR"/>
              </w:rPr>
              <w:t>Fornecedores</w:t>
            </w:r>
          </w:p>
        </w:tc>
        <w:tc>
          <w:tcPr>
            <w:tcW w:w="1985"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58.426.853</w:t>
            </w:r>
          </w:p>
        </w:tc>
        <w:tc>
          <w:tcPr>
            <w:tcW w:w="1843"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479.595.388</w:t>
            </w:r>
          </w:p>
        </w:tc>
        <w:tc>
          <w:tcPr>
            <w:tcW w:w="1816"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799.869.762</w:t>
            </w:r>
          </w:p>
        </w:tc>
        <w:tc>
          <w:tcPr>
            <w:tcW w:w="1861"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953.7908.670</w:t>
            </w:r>
          </w:p>
        </w:tc>
        <w:tc>
          <w:tcPr>
            <w:tcW w:w="1862"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844.493.052</w:t>
            </w:r>
          </w:p>
        </w:tc>
        <w:tc>
          <w:tcPr>
            <w:tcW w:w="1860"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115.123.280</w:t>
            </w:r>
          </w:p>
        </w:tc>
      </w:tr>
      <w:tr>
        <w:trPr>
          <w:trHeight w:val="300" w:hRule="atLeast"/>
        </w:trPr>
        <w:tc>
          <w:tcPr>
            <w:tcW w:w="2263" w:type="dxa"/>
            <w:tcBorders/>
            <w:shd w:fill="auto" w:val="clear"/>
            <w:tcMar>
              <w:left w:w="108" w:type="dxa"/>
            </w:tcMar>
          </w:tcPr>
          <w:p>
            <w:pPr>
              <w:pStyle w:val="Normal"/>
              <w:spacing w:lineRule="auto" w:line="360" w:before="120" w:after="0"/>
              <w:ind w:hanging="0"/>
              <w:jc w:val="left"/>
              <w:rPr>
                <w:sz w:val="20"/>
                <w:szCs w:val="20"/>
                <w:lang w:val="pt-BR"/>
              </w:rPr>
            </w:pPr>
            <w:r>
              <w:rPr>
                <w:lang w:val="pt-BR"/>
              </w:rPr>
              <w:t>Outras</w:t>
            </w:r>
            <w:r>
              <w:rPr>
                <w:sz w:val="20"/>
                <w:szCs w:val="20"/>
                <w:lang w:val="pt-BR"/>
              </w:rPr>
              <w:t xml:space="preserve"> contas a pagar</w:t>
            </w:r>
          </w:p>
        </w:tc>
        <w:tc>
          <w:tcPr>
            <w:tcW w:w="1985"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557.375.993</w:t>
            </w:r>
          </w:p>
        </w:tc>
        <w:tc>
          <w:tcPr>
            <w:tcW w:w="1843"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213.400.648</w:t>
            </w:r>
          </w:p>
        </w:tc>
        <w:tc>
          <w:tcPr>
            <w:tcW w:w="1816"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137.246.205</w:t>
            </w:r>
          </w:p>
        </w:tc>
        <w:tc>
          <w:tcPr>
            <w:tcW w:w="1861"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133.913.416</w:t>
            </w:r>
          </w:p>
        </w:tc>
        <w:tc>
          <w:tcPr>
            <w:tcW w:w="1862"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857.864.663</w:t>
            </w:r>
          </w:p>
        </w:tc>
        <w:tc>
          <w:tcPr>
            <w:tcW w:w="1860"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104.948.135</w:t>
            </w:r>
          </w:p>
        </w:tc>
      </w:tr>
      <w:tr>
        <w:trPr>
          <w:trHeight w:val="23" w:hRule="exact"/>
        </w:trPr>
        <w:tc>
          <w:tcPr>
            <w:tcW w:w="2263"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r>
          </w:p>
        </w:tc>
        <w:tc>
          <w:tcPr>
            <w:tcW w:w="1985" w:type="dxa"/>
            <w:tcBorders/>
            <w:shd w:fill="auto" w:val="clear"/>
            <w:tcMar>
              <w:left w:w="108" w:type="dxa"/>
            </w:tcMar>
          </w:tcPr>
          <w:p>
            <w:pPr>
              <w:pStyle w:val="Normal"/>
              <w:spacing w:lineRule="auto" w:line="360" w:before="120" w:after="0"/>
              <w:ind w:hanging="0"/>
              <w:rPr>
                <w:sz w:val="20"/>
                <w:szCs w:val="20"/>
                <w:lang w:val="pt-BR"/>
              </w:rPr>
            </w:pPr>
            <w:r>
              <w:rPr>
                <w:sz w:val="20"/>
                <w:szCs w:val="20"/>
                <w:lang w:val="pt-BR"/>
              </w:rPr>
            </w:r>
          </w:p>
        </w:tc>
        <w:tc>
          <w:tcPr>
            <w:tcW w:w="1843"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r>
          </w:p>
        </w:tc>
        <w:tc>
          <w:tcPr>
            <w:tcW w:w="1816"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r>
          </w:p>
        </w:tc>
        <w:tc>
          <w:tcPr>
            <w:tcW w:w="1861" w:type="dxa"/>
            <w:tcBorders/>
            <w:shd w:fill="auto" w:val="clear"/>
            <w:tcMar>
              <w:left w:w="108" w:type="dxa"/>
            </w:tcMar>
          </w:tcPr>
          <w:p>
            <w:pPr>
              <w:pStyle w:val="Normal"/>
              <w:spacing w:lineRule="auto" w:line="360" w:before="120" w:after="0"/>
              <w:ind w:hanging="0"/>
              <w:rPr>
                <w:sz w:val="20"/>
                <w:szCs w:val="20"/>
                <w:lang w:val="pt-BR"/>
              </w:rPr>
            </w:pPr>
            <w:r>
              <w:rPr>
                <w:sz w:val="20"/>
                <w:szCs w:val="20"/>
                <w:lang w:val="pt-BR"/>
              </w:rPr>
            </w:r>
          </w:p>
        </w:tc>
        <w:tc>
          <w:tcPr>
            <w:tcW w:w="1862" w:type="dxa"/>
            <w:tcBorders/>
            <w:shd w:fill="auto" w:val="clear"/>
            <w:tcMar>
              <w:left w:w="108" w:type="dxa"/>
            </w:tcMar>
          </w:tcPr>
          <w:p>
            <w:pPr>
              <w:pStyle w:val="Normal"/>
              <w:spacing w:lineRule="auto" w:line="360" w:before="120" w:after="0"/>
              <w:ind w:hanging="0"/>
              <w:rPr>
                <w:sz w:val="20"/>
                <w:szCs w:val="20"/>
                <w:lang w:val="pt-BR"/>
              </w:rPr>
            </w:pPr>
            <w:r>
              <w:rPr>
                <w:sz w:val="20"/>
                <w:szCs w:val="20"/>
                <w:lang w:val="pt-BR"/>
              </w:rPr>
            </w:r>
          </w:p>
        </w:tc>
        <w:tc>
          <w:tcPr>
            <w:tcW w:w="1860" w:type="dxa"/>
            <w:tcBorders/>
            <w:shd w:fill="auto" w:val="clear"/>
            <w:tcMar>
              <w:left w:w="108" w:type="dxa"/>
            </w:tcMar>
          </w:tcPr>
          <w:p>
            <w:pPr>
              <w:pStyle w:val="Normal"/>
              <w:spacing w:lineRule="auto" w:line="360" w:before="120" w:after="0"/>
              <w:ind w:hanging="0"/>
              <w:rPr>
                <w:sz w:val="20"/>
                <w:szCs w:val="20"/>
                <w:lang w:val="pt-BR"/>
              </w:rPr>
            </w:pPr>
            <w:r>
              <w:rPr>
                <w:sz w:val="20"/>
                <w:szCs w:val="20"/>
                <w:lang w:val="pt-BR"/>
              </w:rPr>
            </w:r>
          </w:p>
        </w:tc>
      </w:tr>
      <w:tr>
        <w:trPr>
          <w:trHeight w:val="300" w:hRule="atLeast"/>
        </w:trPr>
        <w:tc>
          <w:tcPr>
            <w:tcW w:w="2263" w:type="dxa"/>
            <w:tcBorders/>
            <w:shd w:fill="auto" w:val="clear"/>
            <w:tcMar>
              <w:left w:w="108" w:type="dxa"/>
            </w:tcMar>
          </w:tcPr>
          <w:p>
            <w:pPr>
              <w:pStyle w:val="Normal"/>
              <w:spacing w:lineRule="auto" w:line="360" w:before="120" w:after="0"/>
              <w:ind w:hanging="0"/>
              <w:rPr>
                <w:sz w:val="20"/>
                <w:szCs w:val="20"/>
                <w:lang w:val="pt-BR"/>
              </w:rPr>
            </w:pPr>
            <w:r>
              <w:rPr>
                <w:lang w:val="pt-BR"/>
              </w:rPr>
              <w:t>Empréstimo</w:t>
            </w:r>
            <w:r>
              <w:rPr>
                <w:sz w:val="20"/>
                <w:szCs w:val="20"/>
                <w:lang w:val="pt-BR"/>
              </w:rPr>
              <w:t xml:space="preserve"> de Curto Prazo</w:t>
            </w:r>
          </w:p>
        </w:tc>
        <w:tc>
          <w:tcPr>
            <w:tcW w:w="1985"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23.943654</w:t>
            </w:r>
          </w:p>
        </w:tc>
        <w:tc>
          <w:tcPr>
            <w:tcW w:w="1843"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16.666.666</w:t>
            </w:r>
          </w:p>
        </w:tc>
        <w:tc>
          <w:tcPr>
            <w:tcW w:w="1816"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280.462.973</w:t>
            </w:r>
          </w:p>
        </w:tc>
        <w:tc>
          <w:tcPr>
            <w:tcW w:w="1861"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324.207.266</w:t>
            </w:r>
          </w:p>
        </w:tc>
        <w:tc>
          <w:tcPr>
            <w:tcW w:w="1862"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450.746.221</w:t>
            </w:r>
          </w:p>
        </w:tc>
        <w:tc>
          <w:tcPr>
            <w:tcW w:w="1860"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507.473.441</w:t>
            </w:r>
          </w:p>
        </w:tc>
      </w:tr>
      <w:tr>
        <w:trPr>
          <w:trHeight w:val="300" w:hRule="atLeast"/>
        </w:trPr>
        <w:tc>
          <w:tcPr>
            <w:tcW w:w="2263"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 xml:space="preserve">Total do </w:t>
            </w:r>
            <w:r>
              <w:rPr>
                <w:b/>
                <w:bCs/>
                <w:lang w:val="pt-BR"/>
              </w:rPr>
              <w:t>Passivo</w:t>
            </w:r>
            <w:r>
              <w:rPr>
                <w:b/>
                <w:bCs/>
                <w:sz w:val="20"/>
                <w:szCs w:val="20"/>
                <w:lang w:val="pt-BR"/>
              </w:rPr>
              <w:t xml:space="preserve"> Circulante</w:t>
            </w:r>
          </w:p>
        </w:tc>
        <w:tc>
          <w:tcPr>
            <w:tcW w:w="1985"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615.802.846</w:t>
            </w:r>
          </w:p>
        </w:tc>
        <w:tc>
          <w:tcPr>
            <w:tcW w:w="1843"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709.662.703</w:t>
            </w:r>
          </w:p>
        </w:tc>
        <w:tc>
          <w:tcPr>
            <w:tcW w:w="1816"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1.217.578</w:t>
            </w:r>
          </w:p>
        </w:tc>
        <w:tc>
          <w:tcPr>
            <w:tcW w:w="1861"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1.411.911</w:t>
            </w:r>
          </w:p>
        </w:tc>
        <w:tc>
          <w:tcPr>
            <w:tcW w:w="1862"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2.153.103</w:t>
            </w:r>
          </w:p>
        </w:tc>
        <w:tc>
          <w:tcPr>
            <w:tcW w:w="1860"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1.763.654.</w:t>
            </w:r>
          </w:p>
        </w:tc>
      </w:tr>
      <w:tr>
        <w:trPr>
          <w:trHeight w:val="23" w:hRule="exact"/>
        </w:trPr>
        <w:tc>
          <w:tcPr>
            <w:tcW w:w="2263"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r>
          </w:p>
        </w:tc>
        <w:tc>
          <w:tcPr>
            <w:tcW w:w="1985" w:type="dxa"/>
            <w:tcBorders/>
            <w:shd w:fill="auto" w:val="clear"/>
            <w:tcMar>
              <w:left w:w="108" w:type="dxa"/>
            </w:tcMar>
          </w:tcPr>
          <w:p>
            <w:pPr>
              <w:pStyle w:val="Normal"/>
              <w:spacing w:lineRule="auto" w:line="360" w:before="120" w:after="0"/>
              <w:ind w:hanging="0"/>
              <w:rPr>
                <w:sz w:val="20"/>
                <w:szCs w:val="20"/>
                <w:lang w:val="pt-BR"/>
              </w:rPr>
            </w:pPr>
            <w:r>
              <w:rPr>
                <w:sz w:val="20"/>
                <w:szCs w:val="20"/>
                <w:lang w:val="pt-BR"/>
              </w:rPr>
            </w:r>
          </w:p>
        </w:tc>
        <w:tc>
          <w:tcPr>
            <w:tcW w:w="1843"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r>
          </w:p>
        </w:tc>
        <w:tc>
          <w:tcPr>
            <w:tcW w:w="1816"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r>
          </w:p>
        </w:tc>
        <w:tc>
          <w:tcPr>
            <w:tcW w:w="1861" w:type="dxa"/>
            <w:tcBorders/>
            <w:shd w:fill="auto" w:val="clear"/>
            <w:tcMar>
              <w:left w:w="108" w:type="dxa"/>
            </w:tcMar>
          </w:tcPr>
          <w:p>
            <w:pPr>
              <w:pStyle w:val="Normal"/>
              <w:spacing w:lineRule="auto" w:line="360" w:before="120" w:after="0"/>
              <w:ind w:hanging="0"/>
              <w:rPr>
                <w:sz w:val="20"/>
                <w:szCs w:val="20"/>
                <w:lang w:val="pt-BR"/>
              </w:rPr>
            </w:pPr>
            <w:r>
              <w:rPr>
                <w:sz w:val="20"/>
                <w:szCs w:val="20"/>
                <w:lang w:val="pt-BR"/>
              </w:rPr>
            </w:r>
          </w:p>
        </w:tc>
        <w:tc>
          <w:tcPr>
            <w:tcW w:w="1862" w:type="dxa"/>
            <w:tcBorders/>
            <w:shd w:fill="auto" w:val="clear"/>
            <w:tcMar>
              <w:left w:w="108" w:type="dxa"/>
            </w:tcMar>
          </w:tcPr>
          <w:p>
            <w:pPr>
              <w:pStyle w:val="Normal"/>
              <w:spacing w:lineRule="auto" w:line="360" w:before="120" w:after="0"/>
              <w:ind w:hanging="0"/>
              <w:rPr>
                <w:sz w:val="20"/>
                <w:szCs w:val="20"/>
                <w:lang w:val="pt-BR"/>
              </w:rPr>
            </w:pPr>
            <w:r>
              <w:rPr>
                <w:sz w:val="20"/>
                <w:szCs w:val="20"/>
                <w:lang w:val="pt-BR"/>
              </w:rPr>
            </w:r>
          </w:p>
        </w:tc>
        <w:tc>
          <w:tcPr>
            <w:tcW w:w="1860" w:type="dxa"/>
            <w:tcBorders/>
            <w:shd w:fill="auto" w:val="clear"/>
            <w:tcMar>
              <w:left w:w="108" w:type="dxa"/>
            </w:tcMar>
          </w:tcPr>
          <w:p>
            <w:pPr>
              <w:pStyle w:val="Normal"/>
              <w:spacing w:lineRule="auto" w:line="360" w:before="120" w:after="0"/>
              <w:ind w:hanging="0"/>
              <w:rPr>
                <w:sz w:val="20"/>
                <w:szCs w:val="20"/>
                <w:lang w:val="pt-BR"/>
              </w:rPr>
            </w:pPr>
            <w:r>
              <w:rPr>
                <w:sz w:val="20"/>
                <w:szCs w:val="20"/>
                <w:lang w:val="pt-BR"/>
              </w:rPr>
            </w:r>
          </w:p>
        </w:tc>
      </w:tr>
      <w:tr>
        <w:trPr>
          <w:trHeight w:val="300" w:hRule="atLeast"/>
        </w:trPr>
        <w:tc>
          <w:tcPr>
            <w:tcW w:w="2263" w:type="dxa"/>
            <w:tcBorders/>
            <w:shd w:fill="auto" w:val="clear"/>
            <w:tcMar>
              <w:left w:w="108" w:type="dxa"/>
            </w:tcMar>
          </w:tcPr>
          <w:p>
            <w:pPr>
              <w:pStyle w:val="Normal"/>
              <w:spacing w:lineRule="auto" w:line="360" w:before="120" w:after="0"/>
              <w:ind w:hanging="0"/>
              <w:rPr>
                <w:b/>
                <w:b/>
                <w:bCs/>
                <w:sz w:val="20"/>
                <w:szCs w:val="20"/>
                <w:lang w:val="pt-BR"/>
              </w:rPr>
            </w:pPr>
            <w:r>
              <w:rPr>
                <w:b/>
                <w:bCs/>
                <w:sz w:val="20"/>
                <w:szCs w:val="20"/>
                <w:lang w:val="pt-BR"/>
              </w:rPr>
              <w:t>Exigível a Longo prazo</w:t>
            </w:r>
          </w:p>
        </w:tc>
        <w:tc>
          <w:tcPr>
            <w:tcW w:w="1985"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824.822.850</w:t>
            </w:r>
          </w:p>
        </w:tc>
        <w:tc>
          <w:tcPr>
            <w:tcW w:w="1843"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122.811.387</w:t>
            </w:r>
          </w:p>
        </w:tc>
        <w:tc>
          <w:tcPr>
            <w:tcW w:w="1816"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1.994.954.870</w:t>
            </w:r>
          </w:p>
        </w:tc>
        <w:tc>
          <w:tcPr>
            <w:tcW w:w="1861"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1.724.072.884</w:t>
            </w:r>
          </w:p>
        </w:tc>
        <w:tc>
          <w:tcPr>
            <w:tcW w:w="1862"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2.331.232.302</w:t>
            </w:r>
          </w:p>
        </w:tc>
        <w:tc>
          <w:tcPr>
            <w:tcW w:w="1860"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1.386.827.847</w:t>
            </w:r>
          </w:p>
        </w:tc>
      </w:tr>
      <w:tr>
        <w:trPr>
          <w:trHeight w:val="300" w:hRule="atLeast"/>
        </w:trPr>
        <w:tc>
          <w:tcPr>
            <w:tcW w:w="2263"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 xml:space="preserve">Provisões </w:t>
            </w:r>
          </w:p>
        </w:tc>
        <w:tc>
          <w:tcPr>
            <w:tcW w:w="1985"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298.822.850</w:t>
            </w:r>
          </w:p>
        </w:tc>
        <w:tc>
          <w:tcPr>
            <w:tcW w:w="1843"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96.144.720</w:t>
            </w:r>
          </w:p>
        </w:tc>
        <w:tc>
          <w:tcPr>
            <w:tcW w:w="1816"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694.442.982</w:t>
            </w:r>
          </w:p>
        </w:tc>
        <w:tc>
          <w:tcPr>
            <w:tcW w:w="1861"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708.043.551</w:t>
            </w:r>
          </w:p>
        </w:tc>
        <w:tc>
          <w:tcPr>
            <w:tcW w:w="1862"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931.280.686</w:t>
            </w:r>
          </w:p>
        </w:tc>
        <w:tc>
          <w:tcPr>
            <w:tcW w:w="1860"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242.259.342</w:t>
            </w:r>
          </w:p>
        </w:tc>
      </w:tr>
      <w:tr>
        <w:trPr>
          <w:trHeight w:val="300" w:hRule="atLeast"/>
        </w:trPr>
        <w:tc>
          <w:tcPr>
            <w:tcW w:w="2263" w:type="dxa"/>
            <w:tcBorders/>
            <w:shd w:fill="auto" w:val="clear"/>
            <w:tcMar>
              <w:left w:w="108" w:type="dxa"/>
            </w:tcMar>
          </w:tcPr>
          <w:p>
            <w:pPr>
              <w:pStyle w:val="Normal"/>
              <w:spacing w:lineRule="auto" w:line="360" w:before="120" w:after="0"/>
              <w:ind w:hanging="0"/>
              <w:jc w:val="left"/>
              <w:rPr>
                <w:sz w:val="20"/>
                <w:szCs w:val="20"/>
                <w:lang w:val="pt-BR"/>
              </w:rPr>
            </w:pPr>
            <w:r>
              <w:rPr>
                <w:lang w:val="pt-BR"/>
              </w:rPr>
              <w:t>Empréstimo</w:t>
            </w:r>
            <w:r>
              <w:rPr>
                <w:sz w:val="20"/>
                <w:szCs w:val="20"/>
                <w:lang w:val="pt-BR"/>
              </w:rPr>
              <w:t xml:space="preserve"> de Longo Prazo</w:t>
            </w:r>
          </w:p>
        </w:tc>
        <w:tc>
          <w:tcPr>
            <w:tcW w:w="1985"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526.000.000</w:t>
            </w:r>
          </w:p>
        </w:tc>
        <w:tc>
          <w:tcPr>
            <w:tcW w:w="1843"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26.666.666</w:t>
            </w:r>
          </w:p>
        </w:tc>
        <w:tc>
          <w:tcPr>
            <w:tcW w:w="1816"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1.300.511.887</w:t>
            </w:r>
          </w:p>
        </w:tc>
        <w:tc>
          <w:tcPr>
            <w:tcW w:w="1861"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1.016.029</w:t>
            </w:r>
          </w:p>
        </w:tc>
        <w:tc>
          <w:tcPr>
            <w:tcW w:w="1862"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1.399.951</w:t>
            </w:r>
          </w:p>
        </w:tc>
        <w:tc>
          <w:tcPr>
            <w:tcW w:w="1860"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1.144.568.</w:t>
            </w:r>
          </w:p>
        </w:tc>
      </w:tr>
      <w:tr>
        <w:trPr>
          <w:trHeight w:val="23" w:hRule="exact"/>
        </w:trPr>
        <w:tc>
          <w:tcPr>
            <w:tcW w:w="2263"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r>
          </w:p>
        </w:tc>
        <w:tc>
          <w:tcPr>
            <w:tcW w:w="1985" w:type="dxa"/>
            <w:tcBorders/>
            <w:shd w:fill="auto" w:val="clear"/>
            <w:tcMar>
              <w:left w:w="108" w:type="dxa"/>
            </w:tcMar>
          </w:tcPr>
          <w:p>
            <w:pPr>
              <w:pStyle w:val="Normal"/>
              <w:spacing w:lineRule="auto" w:line="360" w:before="120" w:after="0"/>
              <w:ind w:hanging="0"/>
              <w:rPr>
                <w:sz w:val="20"/>
                <w:szCs w:val="20"/>
                <w:lang w:val="pt-BR"/>
              </w:rPr>
            </w:pPr>
            <w:r>
              <w:rPr>
                <w:sz w:val="20"/>
                <w:szCs w:val="20"/>
                <w:lang w:val="pt-BR"/>
              </w:rPr>
            </w:r>
          </w:p>
        </w:tc>
        <w:tc>
          <w:tcPr>
            <w:tcW w:w="1843"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r>
          </w:p>
        </w:tc>
        <w:tc>
          <w:tcPr>
            <w:tcW w:w="1816"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r>
          </w:p>
        </w:tc>
        <w:tc>
          <w:tcPr>
            <w:tcW w:w="1861" w:type="dxa"/>
            <w:tcBorders/>
            <w:shd w:fill="auto" w:val="clear"/>
            <w:tcMar>
              <w:left w:w="108" w:type="dxa"/>
            </w:tcMar>
          </w:tcPr>
          <w:p>
            <w:pPr>
              <w:pStyle w:val="Normal"/>
              <w:spacing w:lineRule="auto" w:line="360" w:before="120" w:after="0"/>
              <w:ind w:hanging="0"/>
              <w:rPr>
                <w:sz w:val="20"/>
                <w:szCs w:val="20"/>
                <w:lang w:val="pt-BR"/>
              </w:rPr>
            </w:pPr>
            <w:r>
              <w:rPr>
                <w:sz w:val="20"/>
                <w:szCs w:val="20"/>
                <w:lang w:val="pt-BR"/>
              </w:rPr>
            </w:r>
          </w:p>
        </w:tc>
        <w:tc>
          <w:tcPr>
            <w:tcW w:w="1862" w:type="dxa"/>
            <w:tcBorders/>
            <w:shd w:fill="auto" w:val="clear"/>
            <w:tcMar>
              <w:left w:w="108" w:type="dxa"/>
            </w:tcMar>
          </w:tcPr>
          <w:p>
            <w:pPr>
              <w:pStyle w:val="Normal"/>
              <w:spacing w:lineRule="auto" w:line="360" w:before="120" w:after="0"/>
              <w:ind w:hanging="0"/>
              <w:rPr>
                <w:sz w:val="20"/>
                <w:szCs w:val="20"/>
                <w:lang w:val="pt-BR"/>
              </w:rPr>
            </w:pPr>
            <w:r>
              <w:rPr>
                <w:sz w:val="20"/>
                <w:szCs w:val="20"/>
                <w:lang w:val="pt-BR"/>
              </w:rPr>
            </w:r>
          </w:p>
        </w:tc>
        <w:tc>
          <w:tcPr>
            <w:tcW w:w="1860" w:type="dxa"/>
            <w:tcBorders/>
            <w:shd w:fill="auto" w:val="clear"/>
            <w:tcMar>
              <w:left w:w="108" w:type="dxa"/>
            </w:tcMar>
          </w:tcPr>
          <w:p>
            <w:pPr>
              <w:pStyle w:val="Normal"/>
              <w:spacing w:lineRule="auto" w:line="360" w:before="120" w:after="0"/>
              <w:ind w:hanging="0"/>
              <w:rPr>
                <w:sz w:val="20"/>
                <w:szCs w:val="20"/>
                <w:lang w:val="pt-BR"/>
              </w:rPr>
            </w:pPr>
            <w:r>
              <w:rPr>
                <w:sz w:val="20"/>
                <w:szCs w:val="20"/>
                <w:lang w:val="pt-BR"/>
              </w:rPr>
            </w:r>
          </w:p>
        </w:tc>
      </w:tr>
      <w:tr>
        <w:trPr>
          <w:trHeight w:val="300" w:hRule="atLeast"/>
        </w:trPr>
        <w:tc>
          <w:tcPr>
            <w:tcW w:w="2263" w:type="dxa"/>
            <w:tcBorders/>
            <w:shd w:fill="auto" w:val="clear"/>
            <w:tcMar>
              <w:left w:w="108" w:type="dxa"/>
            </w:tcMar>
          </w:tcPr>
          <w:p>
            <w:pPr>
              <w:pStyle w:val="Normal"/>
              <w:spacing w:lineRule="auto" w:line="360" w:before="120" w:after="0"/>
              <w:ind w:hanging="0"/>
              <w:rPr>
                <w:b/>
                <w:b/>
                <w:bCs/>
                <w:sz w:val="20"/>
                <w:szCs w:val="20"/>
                <w:lang w:val="pt-BR"/>
              </w:rPr>
            </w:pPr>
            <w:r>
              <w:rPr>
                <w:b/>
                <w:bCs/>
                <w:sz w:val="20"/>
                <w:szCs w:val="20"/>
                <w:lang w:val="pt-BR"/>
              </w:rPr>
              <w:t>Total do Passivo</w:t>
            </w:r>
          </w:p>
        </w:tc>
        <w:tc>
          <w:tcPr>
            <w:tcW w:w="1985"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1.440.625</w:t>
            </w:r>
          </w:p>
        </w:tc>
        <w:tc>
          <w:tcPr>
            <w:tcW w:w="1843"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832.474.090</w:t>
            </w:r>
          </w:p>
        </w:tc>
        <w:tc>
          <w:tcPr>
            <w:tcW w:w="1816"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3.212.533</w:t>
            </w:r>
          </w:p>
        </w:tc>
        <w:tc>
          <w:tcPr>
            <w:tcW w:w="1861"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3.135.984</w:t>
            </w:r>
          </w:p>
        </w:tc>
        <w:tc>
          <w:tcPr>
            <w:tcW w:w="1862"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4.484.336</w:t>
            </w:r>
          </w:p>
        </w:tc>
        <w:tc>
          <w:tcPr>
            <w:tcW w:w="1860"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3.150.482</w:t>
            </w:r>
          </w:p>
        </w:tc>
      </w:tr>
      <w:tr>
        <w:trPr>
          <w:trHeight w:val="23" w:hRule="exact"/>
        </w:trPr>
        <w:tc>
          <w:tcPr>
            <w:tcW w:w="2263"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r>
          </w:p>
        </w:tc>
        <w:tc>
          <w:tcPr>
            <w:tcW w:w="1985" w:type="dxa"/>
            <w:tcBorders/>
            <w:shd w:fill="auto" w:val="clear"/>
            <w:tcMar>
              <w:left w:w="108" w:type="dxa"/>
            </w:tcMar>
          </w:tcPr>
          <w:p>
            <w:pPr>
              <w:pStyle w:val="Normal"/>
              <w:spacing w:lineRule="auto" w:line="360" w:before="120" w:after="0"/>
              <w:ind w:hanging="0"/>
              <w:rPr>
                <w:sz w:val="20"/>
                <w:szCs w:val="20"/>
                <w:lang w:val="pt-BR"/>
              </w:rPr>
            </w:pPr>
            <w:r>
              <w:rPr>
                <w:sz w:val="20"/>
                <w:szCs w:val="20"/>
                <w:lang w:val="pt-BR"/>
              </w:rPr>
            </w:r>
          </w:p>
        </w:tc>
        <w:tc>
          <w:tcPr>
            <w:tcW w:w="1843"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r>
          </w:p>
        </w:tc>
        <w:tc>
          <w:tcPr>
            <w:tcW w:w="1816"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r>
          </w:p>
        </w:tc>
        <w:tc>
          <w:tcPr>
            <w:tcW w:w="1861" w:type="dxa"/>
            <w:tcBorders/>
            <w:shd w:fill="auto" w:val="clear"/>
            <w:tcMar>
              <w:left w:w="108" w:type="dxa"/>
            </w:tcMar>
          </w:tcPr>
          <w:p>
            <w:pPr>
              <w:pStyle w:val="Normal"/>
              <w:spacing w:lineRule="auto" w:line="360" w:before="120" w:after="0"/>
              <w:ind w:hanging="0"/>
              <w:rPr>
                <w:sz w:val="20"/>
                <w:szCs w:val="20"/>
                <w:lang w:val="pt-BR"/>
              </w:rPr>
            </w:pPr>
            <w:r>
              <w:rPr>
                <w:sz w:val="20"/>
                <w:szCs w:val="20"/>
                <w:lang w:val="pt-BR"/>
              </w:rPr>
            </w:r>
          </w:p>
        </w:tc>
        <w:tc>
          <w:tcPr>
            <w:tcW w:w="1862" w:type="dxa"/>
            <w:tcBorders/>
            <w:shd w:fill="auto" w:val="clear"/>
            <w:tcMar>
              <w:left w:w="108" w:type="dxa"/>
            </w:tcMar>
          </w:tcPr>
          <w:p>
            <w:pPr>
              <w:pStyle w:val="Normal"/>
              <w:spacing w:lineRule="auto" w:line="360" w:before="120" w:after="0"/>
              <w:ind w:hanging="0"/>
              <w:rPr>
                <w:sz w:val="20"/>
                <w:szCs w:val="20"/>
                <w:lang w:val="pt-BR"/>
              </w:rPr>
            </w:pPr>
            <w:r>
              <w:rPr>
                <w:sz w:val="20"/>
                <w:szCs w:val="20"/>
                <w:lang w:val="pt-BR"/>
              </w:rPr>
            </w:r>
          </w:p>
        </w:tc>
        <w:tc>
          <w:tcPr>
            <w:tcW w:w="1860" w:type="dxa"/>
            <w:tcBorders/>
            <w:shd w:fill="auto" w:val="clear"/>
            <w:tcMar>
              <w:left w:w="108" w:type="dxa"/>
            </w:tcMar>
          </w:tcPr>
          <w:p>
            <w:pPr>
              <w:pStyle w:val="Normal"/>
              <w:spacing w:lineRule="auto" w:line="360" w:before="120" w:after="0"/>
              <w:ind w:hanging="0"/>
              <w:rPr>
                <w:sz w:val="20"/>
                <w:szCs w:val="20"/>
                <w:lang w:val="pt-BR"/>
              </w:rPr>
            </w:pPr>
            <w:r>
              <w:rPr>
                <w:sz w:val="20"/>
                <w:szCs w:val="20"/>
                <w:lang w:val="pt-BR"/>
              </w:rPr>
            </w:r>
          </w:p>
        </w:tc>
      </w:tr>
      <w:tr>
        <w:trPr>
          <w:trHeight w:val="300" w:hRule="atLeast"/>
        </w:trPr>
        <w:tc>
          <w:tcPr>
            <w:tcW w:w="2263" w:type="dxa"/>
            <w:tcBorders/>
            <w:shd w:fill="auto" w:val="clear"/>
            <w:tcMar>
              <w:left w:w="108" w:type="dxa"/>
            </w:tcMar>
          </w:tcPr>
          <w:p>
            <w:pPr>
              <w:pStyle w:val="Normal"/>
              <w:spacing w:lineRule="auto" w:line="360" w:before="120" w:after="0"/>
              <w:ind w:hanging="0"/>
              <w:rPr>
                <w:b/>
                <w:b/>
                <w:bCs/>
                <w:sz w:val="20"/>
                <w:szCs w:val="20"/>
                <w:lang w:val="pt-BR"/>
              </w:rPr>
            </w:pPr>
            <w:r>
              <w:rPr>
                <w:b/>
                <w:bCs/>
                <w:lang w:val="pt-BR"/>
              </w:rPr>
              <w:t>Patrimônio</w:t>
            </w:r>
            <w:r>
              <w:rPr>
                <w:b/>
                <w:bCs/>
                <w:sz w:val="20"/>
                <w:szCs w:val="20"/>
                <w:lang w:val="pt-BR"/>
              </w:rPr>
              <w:t xml:space="preserve"> líquido</w:t>
            </w:r>
          </w:p>
        </w:tc>
        <w:tc>
          <w:tcPr>
            <w:tcW w:w="1985" w:type="dxa"/>
            <w:tcBorders/>
            <w:shd w:fill="auto" w:val="clear"/>
            <w:tcMar>
              <w:left w:w="108" w:type="dxa"/>
            </w:tcMar>
          </w:tcPr>
          <w:p>
            <w:pPr>
              <w:pStyle w:val="Normal"/>
              <w:spacing w:lineRule="auto" w:line="360" w:before="120" w:after="0"/>
              <w:ind w:hanging="0"/>
              <w:rPr>
                <w:b/>
                <w:b/>
                <w:bCs/>
                <w:sz w:val="20"/>
                <w:szCs w:val="20"/>
                <w:lang w:val="pt-BR"/>
              </w:rPr>
            </w:pPr>
            <w:r>
              <w:rPr>
                <w:b/>
                <w:bCs/>
                <w:sz w:val="20"/>
                <w:szCs w:val="20"/>
                <w:lang w:val="pt-BR"/>
              </w:rPr>
            </w:r>
          </w:p>
        </w:tc>
        <w:tc>
          <w:tcPr>
            <w:tcW w:w="1843"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r>
          </w:p>
        </w:tc>
        <w:tc>
          <w:tcPr>
            <w:tcW w:w="1816"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r>
          </w:p>
        </w:tc>
        <w:tc>
          <w:tcPr>
            <w:tcW w:w="1861" w:type="dxa"/>
            <w:tcBorders/>
            <w:shd w:fill="auto" w:val="clear"/>
            <w:tcMar>
              <w:left w:w="108" w:type="dxa"/>
            </w:tcMar>
          </w:tcPr>
          <w:p>
            <w:pPr>
              <w:pStyle w:val="Normal"/>
              <w:spacing w:lineRule="auto" w:line="360" w:before="120" w:after="0"/>
              <w:ind w:hanging="0"/>
              <w:rPr>
                <w:sz w:val="20"/>
                <w:szCs w:val="20"/>
                <w:lang w:val="pt-BR"/>
              </w:rPr>
            </w:pPr>
            <w:r>
              <w:rPr>
                <w:sz w:val="20"/>
                <w:szCs w:val="20"/>
                <w:lang w:val="pt-BR"/>
              </w:rPr>
            </w:r>
          </w:p>
        </w:tc>
        <w:tc>
          <w:tcPr>
            <w:tcW w:w="1862" w:type="dxa"/>
            <w:tcBorders/>
            <w:shd w:fill="auto" w:val="clear"/>
            <w:tcMar>
              <w:left w:w="108" w:type="dxa"/>
            </w:tcMar>
          </w:tcPr>
          <w:p>
            <w:pPr>
              <w:pStyle w:val="Normal"/>
              <w:spacing w:lineRule="auto" w:line="360" w:before="120" w:after="0"/>
              <w:ind w:hanging="0"/>
              <w:rPr>
                <w:sz w:val="20"/>
                <w:szCs w:val="20"/>
                <w:lang w:val="pt-BR"/>
              </w:rPr>
            </w:pPr>
            <w:r>
              <w:rPr>
                <w:sz w:val="20"/>
                <w:szCs w:val="20"/>
                <w:lang w:val="pt-BR"/>
              </w:rPr>
            </w:r>
          </w:p>
        </w:tc>
        <w:tc>
          <w:tcPr>
            <w:tcW w:w="1860" w:type="dxa"/>
            <w:tcBorders/>
            <w:shd w:fill="auto" w:val="clear"/>
            <w:tcMar>
              <w:left w:w="108" w:type="dxa"/>
            </w:tcMar>
          </w:tcPr>
          <w:p>
            <w:pPr>
              <w:pStyle w:val="Normal"/>
              <w:spacing w:lineRule="auto" w:line="360" w:before="120" w:after="0"/>
              <w:ind w:hanging="0"/>
              <w:rPr>
                <w:sz w:val="20"/>
                <w:szCs w:val="20"/>
                <w:lang w:val="pt-BR"/>
              </w:rPr>
            </w:pPr>
            <w:r>
              <w:rPr>
                <w:sz w:val="20"/>
                <w:szCs w:val="20"/>
                <w:lang w:val="pt-BR"/>
              </w:rPr>
            </w:r>
          </w:p>
        </w:tc>
      </w:tr>
      <w:tr>
        <w:trPr>
          <w:trHeight w:val="300" w:hRule="atLeast"/>
        </w:trPr>
        <w:tc>
          <w:tcPr>
            <w:tcW w:w="2263" w:type="dxa"/>
            <w:tcBorders/>
            <w:shd w:fill="auto" w:val="clear"/>
            <w:tcMar>
              <w:left w:w="108" w:type="dxa"/>
            </w:tcMar>
          </w:tcPr>
          <w:p>
            <w:pPr>
              <w:pStyle w:val="Normal"/>
              <w:spacing w:lineRule="auto" w:line="360" w:before="120" w:after="0"/>
              <w:ind w:hanging="0"/>
              <w:rPr>
                <w:sz w:val="20"/>
                <w:szCs w:val="20"/>
                <w:lang w:val="pt-BR"/>
              </w:rPr>
            </w:pPr>
            <w:r>
              <w:rPr>
                <w:lang w:val="pt-BR"/>
              </w:rPr>
              <w:t>Capital</w:t>
            </w:r>
          </w:p>
        </w:tc>
        <w:tc>
          <w:tcPr>
            <w:tcW w:w="1985"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1.207.358.</w:t>
            </w:r>
          </w:p>
        </w:tc>
        <w:tc>
          <w:tcPr>
            <w:tcW w:w="1843"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2.136.788</w:t>
            </w:r>
          </w:p>
        </w:tc>
        <w:tc>
          <w:tcPr>
            <w:tcW w:w="1816"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1.217.392.</w:t>
            </w:r>
          </w:p>
        </w:tc>
        <w:tc>
          <w:tcPr>
            <w:tcW w:w="1861"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1.116.863</w:t>
            </w:r>
          </w:p>
        </w:tc>
        <w:tc>
          <w:tcPr>
            <w:tcW w:w="1862"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1.285.386</w:t>
            </w:r>
          </w:p>
        </w:tc>
        <w:tc>
          <w:tcPr>
            <w:tcW w:w="1860"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1.946.558</w:t>
            </w:r>
          </w:p>
        </w:tc>
      </w:tr>
      <w:tr>
        <w:trPr>
          <w:trHeight w:val="300" w:hRule="atLeast"/>
        </w:trPr>
        <w:tc>
          <w:tcPr>
            <w:tcW w:w="2263" w:type="dxa"/>
            <w:tcBorders/>
            <w:shd w:fill="auto" w:val="clear"/>
            <w:tcMar>
              <w:left w:w="108" w:type="dxa"/>
            </w:tcMar>
          </w:tcPr>
          <w:p>
            <w:pPr>
              <w:pStyle w:val="Normal"/>
              <w:spacing w:lineRule="auto" w:line="360" w:before="120" w:after="0"/>
              <w:ind w:hanging="0"/>
              <w:jc w:val="left"/>
              <w:rPr>
                <w:sz w:val="20"/>
                <w:szCs w:val="20"/>
                <w:lang w:val="pt-BR"/>
              </w:rPr>
            </w:pPr>
            <w:r>
              <w:rPr>
                <w:lang w:val="pt-BR"/>
              </w:rPr>
              <w:t>Lucro</w:t>
            </w:r>
            <w:r>
              <w:rPr>
                <w:sz w:val="20"/>
                <w:szCs w:val="20"/>
                <w:lang w:val="pt-BR"/>
              </w:rPr>
              <w:t xml:space="preserve"> acumulado</w:t>
            </w:r>
          </w:p>
        </w:tc>
        <w:tc>
          <w:tcPr>
            <w:tcW w:w="1985"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572.712.557</w:t>
            </w:r>
          </w:p>
        </w:tc>
        <w:tc>
          <w:tcPr>
            <w:tcW w:w="1843"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1.100.892.</w:t>
            </w:r>
          </w:p>
        </w:tc>
        <w:tc>
          <w:tcPr>
            <w:tcW w:w="1816"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927.205.110</w:t>
            </w:r>
          </w:p>
        </w:tc>
        <w:tc>
          <w:tcPr>
            <w:tcW w:w="1861"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668.780.844</w:t>
            </w:r>
          </w:p>
        </w:tc>
        <w:tc>
          <w:tcPr>
            <w:tcW w:w="1862"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2.529.114.462</w:t>
            </w:r>
          </w:p>
        </w:tc>
        <w:tc>
          <w:tcPr>
            <w:tcW w:w="1860"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1.189.546</w:t>
            </w:r>
          </w:p>
        </w:tc>
      </w:tr>
      <w:tr>
        <w:trPr>
          <w:trHeight w:val="23" w:hRule="exact"/>
        </w:trPr>
        <w:tc>
          <w:tcPr>
            <w:tcW w:w="2263"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r>
          </w:p>
        </w:tc>
        <w:tc>
          <w:tcPr>
            <w:tcW w:w="1985" w:type="dxa"/>
            <w:tcBorders/>
            <w:shd w:fill="auto" w:val="clear"/>
            <w:tcMar>
              <w:left w:w="108" w:type="dxa"/>
            </w:tcMar>
          </w:tcPr>
          <w:p>
            <w:pPr>
              <w:pStyle w:val="Normal"/>
              <w:spacing w:lineRule="auto" w:line="360" w:before="120" w:after="0"/>
              <w:ind w:hanging="0"/>
              <w:rPr>
                <w:sz w:val="20"/>
                <w:szCs w:val="20"/>
                <w:lang w:val="pt-BR"/>
              </w:rPr>
            </w:pPr>
            <w:r>
              <w:rPr>
                <w:sz w:val="20"/>
                <w:szCs w:val="20"/>
                <w:lang w:val="pt-BR"/>
              </w:rPr>
            </w:r>
          </w:p>
        </w:tc>
        <w:tc>
          <w:tcPr>
            <w:tcW w:w="1843"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r>
          </w:p>
        </w:tc>
        <w:tc>
          <w:tcPr>
            <w:tcW w:w="1816"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r>
          </w:p>
        </w:tc>
        <w:tc>
          <w:tcPr>
            <w:tcW w:w="1861" w:type="dxa"/>
            <w:tcBorders/>
            <w:shd w:fill="auto" w:val="clear"/>
            <w:tcMar>
              <w:left w:w="108" w:type="dxa"/>
            </w:tcMar>
          </w:tcPr>
          <w:p>
            <w:pPr>
              <w:pStyle w:val="Normal"/>
              <w:spacing w:lineRule="auto" w:line="360" w:before="120" w:after="0"/>
              <w:ind w:hanging="0"/>
              <w:rPr>
                <w:sz w:val="20"/>
                <w:szCs w:val="20"/>
                <w:lang w:val="pt-BR"/>
              </w:rPr>
            </w:pPr>
            <w:r>
              <w:rPr>
                <w:sz w:val="20"/>
                <w:szCs w:val="20"/>
                <w:lang w:val="pt-BR"/>
              </w:rPr>
            </w:r>
          </w:p>
        </w:tc>
        <w:tc>
          <w:tcPr>
            <w:tcW w:w="1862" w:type="dxa"/>
            <w:tcBorders/>
            <w:shd w:fill="auto" w:val="clear"/>
            <w:tcMar>
              <w:left w:w="108" w:type="dxa"/>
            </w:tcMar>
          </w:tcPr>
          <w:p>
            <w:pPr>
              <w:pStyle w:val="Normal"/>
              <w:spacing w:lineRule="auto" w:line="360" w:before="120" w:after="0"/>
              <w:ind w:hanging="0"/>
              <w:rPr>
                <w:sz w:val="20"/>
                <w:szCs w:val="20"/>
                <w:lang w:val="pt-BR"/>
              </w:rPr>
            </w:pPr>
            <w:r>
              <w:rPr>
                <w:sz w:val="20"/>
                <w:szCs w:val="20"/>
                <w:lang w:val="pt-BR"/>
              </w:rPr>
            </w:r>
          </w:p>
        </w:tc>
        <w:tc>
          <w:tcPr>
            <w:tcW w:w="1860" w:type="dxa"/>
            <w:tcBorders/>
            <w:shd w:fill="auto" w:val="clear"/>
            <w:tcMar>
              <w:left w:w="108" w:type="dxa"/>
            </w:tcMar>
          </w:tcPr>
          <w:p>
            <w:pPr>
              <w:pStyle w:val="Normal"/>
              <w:spacing w:lineRule="auto" w:line="360" w:before="120" w:after="0"/>
              <w:ind w:hanging="0"/>
              <w:rPr>
                <w:sz w:val="20"/>
                <w:szCs w:val="20"/>
                <w:lang w:val="pt-BR"/>
              </w:rPr>
            </w:pPr>
            <w:r>
              <w:rPr>
                <w:sz w:val="20"/>
                <w:szCs w:val="20"/>
                <w:lang w:val="pt-BR"/>
              </w:rPr>
            </w:r>
          </w:p>
        </w:tc>
      </w:tr>
      <w:tr>
        <w:trPr>
          <w:trHeight w:val="300" w:hRule="atLeast"/>
        </w:trPr>
        <w:tc>
          <w:tcPr>
            <w:tcW w:w="2263" w:type="dxa"/>
            <w:tcBorders/>
            <w:shd w:fill="auto" w:val="clear"/>
            <w:tcMar>
              <w:left w:w="108" w:type="dxa"/>
            </w:tcMar>
          </w:tcPr>
          <w:p>
            <w:pPr>
              <w:pStyle w:val="Normal"/>
              <w:spacing w:lineRule="auto" w:line="360" w:before="120" w:after="0"/>
              <w:ind w:hanging="0"/>
              <w:rPr>
                <w:b/>
                <w:b/>
                <w:bCs/>
                <w:sz w:val="20"/>
                <w:szCs w:val="20"/>
                <w:lang w:val="pt-BR"/>
              </w:rPr>
            </w:pPr>
            <w:r>
              <w:rPr>
                <w:b/>
                <w:bCs/>
                <w:sz w:val="20"/>
                <w:szCs w:val="20"/>
                <w:lang w:val="pt-BR"/>
              </w:rPr>
              <w:t xml:space="preserve">Total do </w:t>
            </w:r>
            <w:r>
              <w:rPr>
                <w:b/>
                <w:bCs/>
                <w:lang w:val="pt-BR"/>
              </w:rPr>
              <w:t>Patrimônio</w:t>
            </w:r>
            <w:r>
              <w:rPr>
                <w:b/>
                <w:bCs/>
                <w:sz w:val="20"/>
                <w:szCs w:val="20"/>
                <w:lang w:val="pt-BR"/>
              </w:rPr>
              <w:t xml:space="preserve"> Líquido</w:t>
            </w:r>
          </w:p>
        </w:tc>
        <w:tc>
          <w:tcPr>
            <w:tcW w:w="1985"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1.780.070</w:t>
            </w:r>
          </w:p>
        </w:tc>
        <w:tc>
          <w:tcPr>
            <w:tcW w:w="1843"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3.237.680</w:t>
            </w:r>
          </w:p>
        </w:tc>
        <w:tc>
          <w:tcPr>
            <w:tcW w:w="1816"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2.144.597</w:t>
            </w:r>
          </w:p>
        </w:tc>
        <w:tc>
          <w:tcPr>
            <w:tcW w:w="1861"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1.785.644</w:t>
            </w:r>
          </w:p>
        </w:tc>
        <w:tc>
          <w:tcPr>
            <w:tcW w:w="1862"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3.814.501</w:t>
            </w:r>
          </w:p>
        </w:tc>
        <w:tc>
          <w:tcPr>
            <w:tcW w:w="1860"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3.136.105</w:t>
            </w:r>
          </w:p>
        </w:tc>
      </w:tr>
      <w:tr>
        <w:trPr>
          <w:trHeight w:val="23" w:hRule="exact"/>
        </w:trPr>
        <w:tc>
          <w:tcPr>
            <w:tcW w:w="2263"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r>
          </w:p>
        </w:tc>
        <w:tc>
          <w:tcPr>
            <w:tcW w:w="1985" w:type="dxa"/>
            <w:tcBorders/>
            <w:shd w:fill="auto" w:val="clear"/>
            <w:tcMar>
              <w:left w:w="108" w:type="dxa"/>
            </w:tcMar>
          </w:tcPr>
          <w:p>
            <w:pPr>
              <w:pStyle w:val="Normal"/>
              <w:spacing w:lineRule="auto" w:line="360" w:before="120" w:after="0"/>
              <w:ind w:hanging="0"/>
              <w:rPr>
                <w:sz w:val="20"/>
                <w:szCs w:val="20"/>
                <w:lang w:val="pt-BR"/>
              </w:rPr>
            </w:pPr>
            <w:r>
              <w:rPr>
                <w:sz w:val="20"/>
                <w:szCs w:val="20"/>
                <w:lang w:val="pt-BR"/>
              </w:rPr>
            </w:r>
          </w:p>
        </w:tc>
        <w:tc>
          <w:tcPr>
            <w:tcW w:w="1843"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r>
          </w:p>
        </w:tc>
        <w:tc>
          <w:tcPr>
            <w:tcW w:w="1816"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r>
          </w:p>
        </w:tc>
        <w:tc>
          <w:tcPr>
            <w:tcW w:w="1861" w:type="dxa"/>
            <w:tcBorders/>
            <w:shd w:fill="auto" w:val="clear"/>
            <w:tcMar>
              <w:left w:w="108" w:type="dxa"/>
            </w:tcMar>
          </w:tcPr>
          <w:p>
            <w:pPr>
              <w:pStyle w:val="Normal"/>
              <w:spacing w:lineRule="auto" w:line="360" w:before="120" w:after="0"/>
              <w:ind w:hanging="0"/>
              <w:rPr>
                <w:sz w:val="20"/>
                <w:szCs w:val="20"/>
                <w:lang w:val="pt-BR"/>
              </w:rPr>
            </w:pPr>
            <w:r>
              <w:rPr>
                <w:sz w:val="20"/>
                <w:szCs w:val="20"/>
                <w:lang w:val="pt-BR"/>
              </w:rPr>
            </w:r>
          </w:p>
        </w:tc>
        <w:tc>
          <w:tcPr>
            <w:tcW w:w="1862" w:type="dxa"/>
            <w:tcBorders/>
            <w:shd w:fill="auto" w:val="clear"/>
            <w:tcMar>
              <w:left w:w="108" w:type="dxa"/>
            </w:tcMar>
          </w:tcPr>
          <w:p>
            <w:pPr>
              <w:pStyle w:val="Normal"/>
              <w:spacing w:lineRule="auto" w:line="360" w:before="120" w:after="0"/>
              <w:ind w:hanging="0"/>
              <w:rPr>
                <w:sz w:val="20"/>
                <w:szCs w:val="20"/>
                <w:lang w:val="pt-BR"/>
              </w:rPr>
            </w:pPr>
            <w:r>
              <w:rPr>
                <w:sz w:val="20"/>
                <w:szCs w:val="20"/>
                <w:lang w:val="pt-BR"/>
              </w:rPr>
            </w:r>
          </w:p>
        </w:tc>
        <w:tc>
          <w:tcPr>
            <w:tcW w:w="1860" w:type="dxa"/>
            <w:tcBorders/>
            <w:shd w:fill="auto" w:val="clear"/>
            <w:tcMar>
              <w:left w:w="108" w:type="dxa"/>
            </w:tcMar>
          </w:tcPr>
          <w:p>
            <w:pPr>
              <w:pStyle w:val="Normal"/>
              <w:spacing w:lineRule="auto" w:line="360" w:before="120" w:after="0"/>
              <w:ind w:hanging="0"/>
              <w:rPr>
                <w:sz w:val="20"/>
                <w:szCs w:val="20"/>
                <w:lang w:val="pt-BR"/>
              </w:rPr>
            </w:pPr>
            <w:r>
              <w:rPr>
                <w:sz w:val="20"/>
                <w:szCs w:val="20"/>
                <w:lang w:val="pt-BR"/>
              </w:rPr>
            </w:r>
          </w:p>
        </w:tc>
      </w:tr>
      <w:tr>
        <w:trPr>
          <w:trHeight w:val="300" w:hRule="atLeast"/>
        </w:trPr>
        <w:tc>
          <w:tcPr>
            <w:tcW w:w="2263" w:type="dxa"/>
            <w:tcBorders/>
            <w:shd w:fill="auto" w:val="clear"/>
            <w:tcMar>
              <w:left w:w="108" w:type="dxa"/>
            </w:tcMar>
          </w:tcPr>
          <w:p>
            <w:pPr>
              <w:pStyle w:val="Normal"/>
              <w:spacing w:lineRule="auto" w:line="360" w:before="120" w:after="0"/>
              <w:ind w:hanging="0"/>
              <w:rPr>
                <w:b/>
                <w:b/>
                <w:bCs/>
                <w:sz w:val="20"/>
                <w:szCs w:val="20"/>
                <w:lang w:val="pt-BR"/>
              </w:rPr>
            </w:pPr>
            <w:r>
              <w:rPr>
                <w:b/>
                <w:bCs/>
                <w:sz w:val="20"/>
                <w:szCs w:val="20"/>
                <w:lang w:val="pt-BR"/>
              </w:rPr>
              <w:t xml:space="preserve">Total do Passivo  </w:t>
            </w:r>
          </w:p>
        </w:tc>
        <w:tc>
          <w:tcPr>
            <w:tcW w:w="1985"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3.220.696</w:t>
            </w:r>
          </w:p>
        </w:tc>
        <w:tc>
          <w:tcPr>
            <w:tcW w:w="1843"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4.070.154.</w:t>
            </w:r>
          </w:p>
        </w:tc>
        <w:tc>
          <w:tcPr>
            <w:tcW w:w="1816"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5.357.131</w:t>
            </w:r>
          </w:p>
        </w:tc>
        <w:tc>
          <w:tcPr>
            <w:tcW w:w="1861"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4.921.628</w:t>
            </w:r>
          </w:p>
        </w:tc>
        <w:tc>
          <w:tcPr>
            <w:tcW w:w="1862"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5.530.112</w:t>
            </w:r>
          </w:p>
        </w:tc>
        <w:tc>
          <w:tcPr>
            <w:tcW w:w="1860"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7.374.156</w:t>
            </w:r>
          </w:p>
        </w:tc>
      </w:tr>
    </w:tbl>
    <w:p>
      <w:pPr>
        <w:pStyle w:val="Normal"/>
        <w:rPr>
          <w:b/>
          <w:b/>
          <w:szCs w:val="24"/>
          <w:lang w:val="pt-BR"/>
        </w:rPr>
      </w:pPr>
      <w:r>
        <w:rPr>
          <w:b/>
          <w:szCs w:val="24"/>
          <w:lang w:val="pt-BR"/>
        </w:rPr>
      </w:r>
    </w:p>
    <w:p>
      <w:pPr>
        <w:pStyle w:val="Normal"/>
        <w:rPr/>
      </w:pPr>
      <w:bookmarkStart w:id="114" w:name="_Toc499005522"/>
      <w:r>
        <w:rPr>
          <w:b/>
          <w:iCs/>
          <w:lang w:val="pt-BR"/>
        </w:rPr>
        <w:t xml:space="preserve">Tabela </w:t>
      </w:r>
      <w:r>
        <w:rPr>
          <w:b/>
          <w:iCs/>
          <w:lang w:val="pt-BR"/>
        </w:rPr>
        <w:fldChar w:fldCharType="begin"/>
      </w:r>
      <w:r>
        <w:instrText> SEQ Tabela \* ARABIC </w:instrText>
      </w:r>
      <w:r>
        <w:fldChar w:fldCharType="separate"/>
      </w:r>
      <w:r>
        <w:t>6</w:t>
      </w:r>
      <w:r>
        <w:fldChar w:fldCharType="end"/>
      </w:r>
      <w:r>
        <w:rPr>
          <w:b/>
          <w:iCs/>
          <w:lang w:val="pt-BR"/>
        </w:rPr>
        <w:t xml:space="preserve"> – Demostração de Resultados da Sonangol SA, referente aos anos 2011 a 2016 valores expressos em milhões de</w:t>
      </w:r>
      <w:r>
        <w:rPr>
          <w:b/>
          <w:lang w:val="pt-BR"/>
        </w:rPr>
        <w:t xml:space="preserve"> Kwanzas</w:t>
      </w:r>
      <w:bookmarkEnd w:id="114"/>
      <w:r>
        <w:rPr>
          <w:b/>
          <w:lang w:val="pt-BR"/>
        </w:rPr>
        <w:t xml:space="preserve"> </w:t>
      </w:r>
    </w:p>
    <w:tbl>
      <w:tblPr>
        <w:tblStyle w:val="Tabelacomgrade"/>
        <w:tblW w:w="13995" w:type="dxa"/>
        <w:jc w:val="left"/>
        <w:tblInd w:w="0" w:type="dxa"/>
        <w:tblCellMar>
          <w:top w:w="0" w:type="dxa"/>
          <w:left w:w="108" w:type="dxa"/>
          <w:bottom w:w="0" w:type="dxa"/>
          <w:right w:w="108" w:type="dxa"/>
        </w:tblCellMar>
        <w:tblLook w:firstRow="1" w:noVBand="1" w:lastRow="0" w:firstColumn="1" w:lastColumn="0" w:noHBand="0" w:val="04a0"/>
      </w:tblPr>
      <w:tblGrid>
        <w:gridCol w:w="2698"/>
        <w:gridCol w:w="1896"/>
        <w:gridCol w:w="1762"/>
        <w:gridCol w:w="1863"/>
        <w:gridCol w:w="1974"/>
        <w:gridCol w:w="1975"/>
        <w:gridCol w:w="1826"/>
      </w:tblGrid>
      <w:tr>
        <w:trPr>
          <w:trHeight w:val="300" w:hRule="atLeast"/>
        </w:trPr>
        <w:tc>
          <w:tcPr>
            <w:tcW w:w="2698" w:type="dxa"/>
            <w:tcBorders/>
            <w:shd w:fill="auto" w:val="clear"/>
            <w:tcMar>
              <w:left w:w="108" w:type="dxa"/>
            </w:tcMar>
          </w:tcPr>
          <w:p>
            <w:pPr>
              <w:pStyle w:val="Normal"/>
              <w:spacing w:lineRule="auto" w:line="360" w:before="120" w:after="0"/>
              <w:ind w:hanging="0"/>
              <w:rPr>
                <w:b/>
                <w:b/>
                <w:bCs/>
                <w:sz w:val="20"/>
                <w:szCs w:val="20"/>
                <w:lang w:val="pt-BR"/>
              </w:rPr>
            </w:pPr>
            <w:r>
              <w:rPr>
                <w:b/>
                <w:bCs/>
                <w:lang w:val="pt-BR"/>
              </w:rPr>
              <w:t>Demonstração</w:t>
            </w:r>
            <w:r>
              <w:rPr>
                <w:b/>
                <w:bCs/>
                <w:sz w:val="20"/>
                <w:szCs w:val="20"/>
                <w:lang w:val="pt-BR"/>
              </w:rPr>
              <w:t xml:space="preserve"> de Resultados (DRE)</w:t>
            </w:r>
          </w:p>
        </w:tc>
        <w:tc>
          <w:tcPr>
            <w:tcW w:w="1896" w:type="dxa"/>
            <w:tcBorders/>
            <w:shd w:fill="auto" w:val="clear"/>
            <w:tcMar>
              <w:left w:w="108" w:type="dxa"/>
            </w:tcMar>
          </w:tcPr>
          <w:p>
            <w:pPr>
              <w:pStyle w:val="Normal"/>
              <w:spacing w:lineRule="auto" w:line="360" w:before="120" w:after="0"/>
              <w:jc w:val="center"/>
              <w:rPr>
                <w:b/>
                <w:b/>
                <w:bCs/>
                <w:sz w:val="20"/>
                <w:szCs w:val="20"/>
                <w:lang w:val="pt-BR"/>
              </w:rPr>
            </w:pPr>
            <w:r>
              <w:rPr>
                <w:b/>
                <w:bCs/>
                <w:sz w:val="20"/>
                <w:szCs w:val="20"/>
                <w:lang w:val="pt-BR"/>
              </w:rPr>
              <w:t>2011</w:t>
            </w:r>
          </w:p>
        </w:tc>
        <w:tc>
          <w:tcPr>
            <w:tcW w:w="1762" w:type="dxa"/>
            <w:tcBorders/>
            <w:shd w:fill="auto" w:val="clear"/>
            <w:tcMar>
              <w:left w:w="108" w:type="dxa"/>
            </w:tcMar>
          </w:tcPr>
          <w:p>
            <w:pPr>
              <w:pStyle w:val="Normal"/>
              <w:spacing w:lineRule="auto" w:line="360" w:before="120" w:after="0"/>
              <w:jc w:val="center"/>
              <w:rPr>
                <w:b/>
                <w:b/>
                <w:bCs/>
                <w:sz w:val="20"/>
                <w:szCs w:val="20"/>
                <w:lang w:val="pt-BR"/>
              </w:rPr>
            </w:pPr>
            <w:r>
              <w:rPr>
                <w:b/>
                <w:bCs/>
                <w:sz w:val="20"/>
                <w:szCs w:val="20"/>
                <w:lang w:val="pt-BR"/>
              </w:rPr>
              <w:t>2012</w:t>
            </w:r>
          </w:p>
        </w:tc>
        <w:tc>
          <w:tcPr>
            <w:tcW w:w="1863" w:type="dxa"/>
            <w:tcBorders/>
            <w:shd w:fill="auto" w:val="clear"/>
            <w:tcMar>
              <w:left w:w="108" w:type="dxa"/>
            </w:tcMar>
          </w:tcPr>
          <w:p>
            <w:pPr>
              <w:pStyle w:val="Normal"/>
              <w:spacing w:lineRule="auto" w:line="360" w:before="120" w:after="0"/>
              <w:jc w:val="center"/>
              <w:rPr>
                <w:b/>
                <w:b/>
                <w:bCs/>
                <w:sz w:val="20"/>
                <w:szCs w:val="20"/>
                <w:lang w:val="pt-BR"/>
              </w:rPr>
            </w:pPr>
            <w:r>
              <w:rPr>
                <w:b/>
                <w:bCs/>
                <w:sz w:val="20"/>
                <w:szCs w:val="20"/>
                <w:lang w:val="pt-BR"/>
              </w:rPr>
              <w:t>2013</w:t>
            </w:r>
          </w:p>
        </w:tc>
        <w:tc>
          <w:tcPr>
            <w:tcW w:w="1974" w:type="dxa"/>
            <w:tcBorders/>
            <w:shd w:fill="auto" w:val="clear"/>
            <w:tcMar>
              <w:left w:w="108" w:type="dxa"/>
            </w:tcMar>
          </w:tcPr>
          <w:p>
            <w:pPr>
              <w:pStyle w:val="Normal"/>
              <w:spacing w:lineRule="auto" w:line="360" w:before="120" w:after="0"/>
              <w:jc w:val="center"/>
              <w:rPr>
                <w:b/>
                <w:b/>
                <w:bCs/>
                <w:sz w:val="20"/>
                <w:szCs w:val="20"/>
                <w:lang w:val="pt-BR"/>
              </w:rPr>
            </w:pPr>
            <w:r>
              <w:rPr>
                <w:b/>
                <w:bCs/>
                <w:sz w:val="20"/>
                <w:szCs w:val="20"/>
                <w:lang w:val="pt-BR"/>
              </w:rPr>
              <w:t>2014</w:t>
            </w:r>
          </w:p>
        </w:tc>
        <w:tc>
          <w:tcPr>
            <w:tcW w:w="1975" w:type="dxa"/>
            <w:tcBorders/>
            <w:shd w:fill="auto" w:val="clear"/>
            <w:tcMar>
              <w:left w:w="108" w:type="dxa"/>
            </w:tcMar>
          </w:tcPr>
          <w:p>
            <w:pPr>
              <w:pStyle w:val="Normal"/>
              <w:spacing w:lineRule="auto" w:line="360" w:before="120" w:after="0"/>
              <w:jc w:val="center"/>
              <w:rPr>
                <w:b/>
                <w:b/>
                <w:bCs/>
                <w:sz w:val="20"/>
                <w:szCs w:val="20"/>
                <w:lang w:val="pt-BR"/>
              </w:rPr>
            </w:pPr>
            <w:r>
              <w:rPr>
                <w:b/>
                <w:bCs/>
                <w:sz w:val="20"/>
                <w:szCs w:val="20"/>
                <w:lang w:val="pt-BR"/>
              </w:rPr>
              <w:t>2015</w:t>
            </w:r>
          </w:p>
        </w:tc>
        <w:tc>
          <w:tcPr>
            <w:tcW w:w="1826" w:type="dxa"/>
            <w:tcBorders/>
            <w:shd w:fill="auto" w:val="clear"/>
            <w:tcMar>
              <w:left w:w="108" w:type="dxa"/>
            </w:tcMar>
          </w:tcPr>
          <w:p>
            <w:pPr>
              <w:pStyle w:val="Normal"/>
              <w:spacing w:lineRule="auto" w:line="360" w:before="120" w:after="0"/>
              <w:jc w:val="center"/>
              <w:rPr>
                <w:b/>
                <w:b/>
                <w:bCs/>
                <w:sz w:val="20"/>
                <w:szCs w:val="20"/>
                <w:lang w:val="pt-BR"/>
              </w:rPr>
            </w:pPr>
            <w:r>
              <w:rPr>
                <w:b/>
                <w:bCs/>
                <w:sz w:val="20"/>
                <w:szCs w:val="20"/>
                <w:lang w:val="pt-BR"/>
              </w:rPr>
              <w:t>2016</w:t>
            </w:r>
          </w:p>
        </w:tc>
      </w:tr>
      <w:tr>
        <w:trPr>
          <w:trHeight w:val="300" w:hRule="atLeast"/>
        </w:trPr>
        <w:tc>
          <w:tcPr>
            <w:tcW w:w="2698" w:type="dxa"/>
            <w:tcBorders/>
            <w:shd w:fill="auto" w:val="clear"/>
            <w:tcMar>
              <w:left w:w="108" w:type="dxa"/>
            </w:tcMar>
          </w:tcPr>
          <w:p>
            <w:pPr>
              <w:pStyle w:val="Normal"/>
              <w:spacing w:lineRule="auto" w:line="360" w:before="120" w:after="0"/>
              <w:ind w:hanging="0"/>
              <w:rPr>
                <w:b/>
                <w:b/>
                <w:bCs/>
                <w:sz w:val="20"/>
                <w:szCs w:val="20"/>
                <w:lang w:val="pt-BR"/>
              </w:rPr>
            </w:pPr>
            <w:r>
              <w:rPr>
                <w:b/>
                <w:bCs/>
                <w:sz w:val="20"/>
                <w:szCs w:val="20"/>
                <w:lang w:val="pt-BR"/>
              </w:rPr>
              <w:t xml:space="preserve">Vendas </w:t>
            </w:r>
          </w:p>
        </w:tc>
        <w:tc>
          <w:tcPr>
            <w:tcW w:w="1896" w:type="dxa"/>
            <w:tcBorders/>
            <w:shd w:fill="auto" w:val="clear"/>
            <w:tcMar>
              <w:left w:w="108" w:type="dxa"/>
            </w:tcMar>
            <w:vAlign w:val="bottom"/>
          </w:tcPr>
          <w:p>
            <w:pPr>
              <w:pStyle w:val="Normal"/>
              <w:spacing w:lineRule="auto" w:line="360" w:before="120" w:after="0"/>
              <w:ind w:hanging="0"/>
              <w:jc w:val="right"/>
              <w:rPr>
                <w:color w:val="000000"/>
                <w:sz w:val="20"/>
                <w:szCs w:val="20"/>
                <w:lang w:val="pt-BR"/>
              </w:rPr>
            </w:pPr>
            <w:r>
              <w:rPr>
                <w:b/>
                <w:bCs/>
                <w:color w:val="000000"/>
                <w:sz w:val="20"/>
                <w:szCs w:val="20"/>
              </w:rPr>
              <w:t>3.175.648</w:t>
            </w:r>
          </w:p>
        </w:tc>
        <w:tc>
          <w:tcPr>
            <w:tcW w:w="1762" w:type="dxa"/>
            <w:tcBorders/>
            <w:shd w:fill="auto" w:val="clear"/>
            <w:tcMar>
              <w:left w:w="108" w:type="dxa"/>
            </w:tcMar>
          </w:tcPr>
          <w:p>
            <w:pPr>
              <w:pStyle w:val="Normal"/>
              <w:spacing w:lineRule="auto" w:line="360" w:before="120" w:after="0"/>
              <w:ind w:hanging="0"/>
              <w:jc w:val="right"/>
              <w:rPr>
                <w:b/>
                <w:b/>
                <w:bCs/>
                <w:sz w:val="20"/>
                <w:szCs w:val="20"/>
                <w:lang w:val="pt-BR"/>
              </w:rPr>
            </w:pPr>
            <w:r>
              <w:rPr>
                <w:b/>
                <w:bCs/>
                <w:color w:val="000000"/>
                <w:sz w:val="20"/>
                <w:szCs w:val="20"/>
              </w:rPr>
              <w:t>3</w:t>
            </w:r>
            <w:r>
              <w:rPr>
                <w:b/>
                <w:bCs/>
                <w:color w:val="000000"/>
                <w:sz w:val="20"/>
                <w:szCs w:val="20"/>
                <w:lang w:val="pt-BR"/>
              </w:rPr>
              <w:t>.236.464</w:t>
            </w:r>
          </w:p>
        </w:tc>
        <w:tc>
          <w:tcPr>
            <w:tcW w:w="1863" w:type="dxa"/>
            <w:tcBorders/>
            <w:shd w:fill="auto" w:val="clear"/>
            <w:tcMar>
              <w:left w:w="108" w:type="dxa"/>
            </w:tcMar>
          </w:tcPr>
          <w:p>
            <w:pPr>
              <w:pStyle w:val="Normal"/>
              <w:spacing w:lineRule="auto" w:line="360" w:before="120" w:after="0"/>
              <w:ind w:hanging="0"/>
              <w:jc w:val="right"/>
              <w:rPr>
                <w:b/>
                <w:b/>
                <w:bCs/>
                <w:sz w:val="20"/>
                <w:szCs w:val="20"/>
                <w:lang w:val="pt-BR"/>
              </w:rPr>
            </w:pPr>
            <w:r>
              <w:rPr>
                <w:b/>
                <w:bCs/>
                <w:sz w:val="20"/>
                <w:szCs w:val="20"/>
                <w:lang w:val="pt-BR"/>
              </w:rPr>
              <w:t>4.026.814</w:t>
            </w:r>
          </w:p>
        </w:tc>
        <w:tc>
          <w:tcPr>
            <w:tcW w:w="1974" w:type="dxa"/>
            <w:tcBorders/>
            <w:shd w:fill="auto" w:val="clear"/>
            <w:tcMar>
              <w:left w:w="108" w:type="dxa"/>
            </w:tcMar>
          </w:tcPr>
          <w:p>
            <w:pPr>
              <w:pStyle w:val="Normal"/>
              <w:spacing w:lineRule="auto" w:line="360"/>
              <w:jc w:val="right"/>
              <w:rPr>
                <w:b/>
                <w:b/>
                <w:bCs/>
                <w:color w:val="000000"/>
                <w:sz w:val="20"/>
                <w:szCs w:val="20"/>
              </w:rPr>
            </w:pPr>
            <w:r>
              <w:rPr>
                <w:b/>
                <w:bCs/>
                <w:color w:val="000000"/>
                <w:sz w:val="20"/>
                <w:szCs w:val="20"/>
              </w:rPr>
              <w:t>3.498.997</w:t>
            </w:r>
          </w:p>
          <w:p>
            <w:pPr>
              <w:pStyle w:val="Normal"/>
              <w:spacing w:lineRule="auto" w:line="360" w:before="120" w:after="0"/>
              <w:ind w:hanging="0"/>
              <w:jc w:val="right"/>
              <w:rPr>
                <w:b/>
                <w:b/>
                <w:bCs/>
                <w:sz w:val="20"/>
                <w:szCs w:val="20"/>
                <w:lang w:val="pt-BR"/>
              </w:rPr>
            </w:pPr>
            <w:r>
              <w:rPr>
                <w:b/>
                <w:bCs/>
                <w:sz w:val="20"/>
                <w:szCs w:val="20"/>
                <w:lang w:val="pt-BR"/>
              </w:rPr>
            </w:r>
          </w:p>
        </w:tc>
        <w:tc>
          <w:tcPr>
            <w:tcW w:w="1975" w:type="dxa"/>
            <w:tcBorders/>
            <w:shd w:fill="auto" w:val="clear"/>
            <w:tcMar>
              <w:left w:w="108" w:type="dxa"/>
            </w:tcMar>
          </w:tcPr>
          <w:p>
            <w:pPr>
              <w:pStyle w:val="Normal"/>
              <w:spacing w:lineRule="auto" w:line="240"/>
              <w:jc w:val="right"/>
              <w:rPr>
                <w:b/>
                <w:b/>
                <w:bCs/>
                <w:color w:val="000000"/>
                <w:sz w:val="20"/>
                <w:szCs w:val="20"/>
              </w:rPr>
            </w:pPr>
            <w:r>
              <w:rPr>
                <w:b/>
                <w:bCs/>
                <w:color w:val="000000"/>
                <w:sz w:val="20"/>
                <w:szCs w:val="20"/>
              </w:rPr>
              <w:t>2.349.686</w:t>
            </w:r>
          </w:p>
          <w:p>
            <w:pPr>
              <w:pStyle w:val="Normal"/>
              <w:spacing w:lineRule="auto" w:line="240"/>
              <w:jc w:val="right"/>
              <w:rPr>
                <w:b/>
                <w:b/>
                <w:bCs/>
                <w:color w:val="000000"/>
                <w:sz w:val="20"/>
                <w:szCs w:val="20"/>
              </w:rPr>
            </w:pPr>
            <w:r>
              <w:rPr>
                <w:b/>
                <w:bCs/>
                <w:color w:val="000000"/>
                <w:sz w:val="20"/>
                <w:szCs w:val="20"/>
              </w:rPr>
            </w:r>
          </w:p>
        </w:tc>
        <w:tc>
          <w:tcPr>
            <w:tcW w:w="1826" w:type="dxa"/>
            <w:tcBorders/>
            <w:shd w:fill="auto" w:val="clear"/>
            <w:tcMar>
              <w:left w:w="108" w:type="dxa"/>
            </w:tcMar>
          </w:tcPr>
          <w:p>
            <w:pPr>
              <w:pStyle w:val="Normal"/>
              <w:spacing w:lineRule="auto" w:line="360"/>
              <w:jc w:val="right"/>
              <w:rPr>
                <w:b/>
                <w:b/>
                <w:bCs/>
                <w:color w:val="000000"/>
                <w:sz w:val="20"/>
                <w:szCs w:val="20"/>
              </w:rPr>
            </w:pPr>
            <w:r>
              <w:rPr>
                <w:b/>
                <w:bCs/>
                <w:color w:val="000000"/>
                <w:sz w:val="20"/>
                <w:szCs w:val="20"/>
              </w:rPr>
              <w:t>2.451.894</w:t>
            </w:r>
          </w:p>
          <w:p>
            <w:pPr>
              <w:pStyle w:val="Normal"/>
              <w:spacing w:lineRule="auto" w:line="360" w:before="120" w:after="0"/>
              <w:ind w:hanging="0"/>
              <w:jc w:val="right"/>
              <w:rPr>
                <w:b/>
                <w:b/>
                <w:bCs/>
                <w:sz w:val="20"/>
                <w:szCs w:val="20"/>
                <w:lang w:val="pt-BR"/>
              </w:rPr>
            </w:pPr>
            <w:r>
              <w:rPr>
                <w:b/>
                <w:bCs/>
                <w:sz w:val="20"/>
                <w:szCs w:val="20"/>
                <w:lang w:val="pt-BR"/>
              </w:rPr>
            </w:r>
          </w:p>
        </w:tc>
      </w:tr>
      <w:tr>
        <w:trPr>
          <w:trHeight w:val="300" w:hRule="atLeast"/>
        </w:trPr>
        <w:tc>
          <w:tcPr>
            <w:tcW w:w="2698"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Produto Acabado e em Via de Fabricação</w:t>
            </w:r>
          </w:p>
        </w:tc>
        <w:tc>
          <w:tcPr>
            <w:tcW w:w="1896" w:type="dxa"/>
            <w:tcBorders/>
            <w:shd w:fill="auto" w:val="clear"/>
            <w:tcMar>
              <w:left w:w="108" w:type="dxa"/>
            </w:tcMar>
            <w:vAlign w:val="bottom"/>
          </w:tcPr>
          <w:p>
            <w:pPr>
              <w:pStyle w:val="Normal"/>
              <w:spacing w:lineRule="auto" w:line="240"/>
              <w:jc w:val="right"/>
              <w:rPr>
                <w:color w:val="000000"/>
                <w:sz w:val="20"/>
                <w:szCs w:val="20"/>
                <w:lang w:val="pt-BR"/>
              </w:rPr>
            </w:pPr>
            <w:r>
              <w:rPr>
                <w:color w:val="000000"/>
                <w:sz w:val="20"/>
                <w:szCs w:val="20"/>
                <w:lang w:val="pt-BR"/>
              </w:rPr>
              <w:t>23.999.059</w:t>
            </w:r>
          </w:p>
        </w:tc>
        <w:tc>
          <w:tcPr>
            <w:tcW w:w="1762" w:type="dxa"/>
            <w:tcBorders/>
            <w:shd w:fill="auto" w:val="clear"/>
            <w:tcMar>
              <w:left w:w="108" w:type="dxa"/>
            </w:tcMar>
          </w:tcPr>
          <w:p>
            <w:pPr>
              <w:pStyle w:val="Normal"/>
              <w:spacing w:lineRule="auto" w:line="360"/>
              <w:jc w:val="right"/>
              <w:rPr>
                <w:color w:val="000000"/>
                <w:sz w:val="20"/>
                <w:szCs w:val="20"/>
              </w:rPr>
            </w:pPr>
            <w:r>
              <w:rPr>
                <w:color w:val="000000"/>
                <w:sz w:val="20"/>
                <w:szCs w:val="20"/>
              </w:rPr>
              <w:t>2.493.104</w:t>
            </w:r>
          </w:p>
          <w:p>
            <w:pPr>
              <w:pStyle w:val="Normal"/>
              <w:spacing w:lineRule="auto" w:line="360" w:before="120" w:after="0"/>
              <w:ind w:hanging="0"/>
              <w:jc w:val="right"/>
              <w:rPr>
                <w:sz w:val="20"/>
                <w:szCs w:val="20"/>
                <w:lang w:val="pt-BR"/>
              </w:rPr>
            </w:pPr>
            <w:r>
              <w:rPr>
                <w:sz w:val="20"/>
                <w:szCs w:val="20"/>
                <w:lang w:val="pt-BR"/>
              </w:rPr>
            </w:r>
          </w:p>
        </w:tc>
        <w:tc>
          <w:tcPr>
            <w:tcW w:w="1863" w:type="dxa"/>
            <w:tcBorders/>
            <w:shd w:fill="auto" w:val="clear"/>
            <w:tcMar>
              <w:left w:w="108" w:type="dxa"/>
            </w:tcMar>
          </w:tcPr>
          <w:p>
            <w:pPr>
              <w:pStyle w:val="Normal"/>
              <w:spacing w:lineRule="auto" w:line="360" w:before="120" w:after="0"/>
              <w:ind w:hanging="0"/>
              <w:jc w:val="right"/>
              <w:rPr>
                <w:sz w:val="20"/>
                <w:szCs w:val="20"/>
                <w:lang w:val="pt-BR"/>
              </w:rPr>
            </w:pPr>
            <w:r>
              <w:rPr>
                <w:sz w:val="20"/>
                <w:szCs w:val="20"/>
                <w:lang w:val="pt-BR"/>
              </w:rPr>
              <w:t>.</w:t>
            </w:r>
          </w:p>
          <w:p>
            <w:pPr>
              <w:pStyle w:val="Normal"/>
              <w:spacing w:lineRule="auto" w:line="360"/>
              <w:jc w:val="right"/>
              <w:rPr>
                <w:color w:val="000000"/>
                <w:sz w:val="20"/>
                <w:szCs w:val="20"/>
              </w:rPr>
            </w:pPr>
            <w:r>
              <w:rPr>
                <w:color w:val="000000"/>
                <w:sz w:val="20"/>
                <w:szCs w:val="20"/>
              </w:rPr>
              <w:t>14.808</w:t>
            </w:r>
          </w:p>
          <w:p>
            <w:pPr>
              <w:pStyle w:val="Normal"/>
              <w:spacing w:lineRule="auto" w:line="360" w:before="120" w:after="0"/>
              <w:ind w:hanging="0"/>
              <w:jc w:val="right"/>
              <w:rPr>
                <w:sz w:val="20"/>
                <w:szCs w:val="20"/>
                <w:lang w:val="pt-BR"/>
              </w:rPr>
            </w:pPr>
            <w:r>
              <w:rPr>
                <w:sz w:val="20"/>
                <w:szCs w:val="20"/>
                <w:lang w:val="pt-BR"/>
              </w:rPr>
            </w:r>
          </w:p>
        </w:tc>
        <w:tc>
          <w:tcPr>
            <w:tcW w:w="1974" w:type="dxa"/>
            <w:tcBorders/>
            <w:shd w:fill="auto" w:val="clear"/>
            <w:tcMar>
              <w:left w:w="108" w:type="dxa"/>
            </w:tcMar>
          </w:tcPr>
          <w:p>
            <w:pPr>
              <w:pStyle w:val="Normal"/>
              <w:spacing w:lineRule="auto" w:line="360"/>
              <w:jc w:val="right"/>
              <w:rPr>
                <w:color w:val="000000"/>
                <w:sz w:val="20"/>
                <w:szCs w:val="20"/>
              </w:rPr>
            </w:pPr>
            <w:r>
              <w:rPr>
                <w:color w:val="000000"/>
                <w:sz w:val="20"/>
                <w:szCs w:val="20"/>
              </w:rPr>
              <w:t>14.423</w:t>
            </w:r>
          </w:p>
          <w:p>
            <w:pPr>
              <w:pStyle w:val="Normal"/>
              <w:spacing w:lineRule="auto" w:line="360" w:before="120" w:after="0"/>
              <w:ind w:hanging="0"/>
              <w:jc w:val="right"/>
              <w:rPr>
                <w:sz w:val="20"/>
                <w:szCs w:val="20"/>
                <w:lang w:val="pt-BR"/>
              </w:rPr>
            </w:pPr>
            <w:r>
              <w:rPr>
                <w:sz w:val="20"/>
                <w:szCs w:val="20"/>
                <w:lang w:val="pt-BR"/>
              </w:rPr>
            </w:r>
          </w:p>
        </w:tc>
        <w:tc>
          <w:tcPr>
            <w:tcW w:w="1975" w:type="dxa"/>
            <w:tcBorders/>
            <w:shd w:fill="auto" w:val="clear"/>
            <w:tcMar>
              <w:left w:w="108" w:type="dxa"/>
            </w:tcMar>
          </w:tcPr>
          <w:p>
            <w:pPr>
              <w:pStyle w:val="Normal"/>
              <w:spacing w:lineRule="auto" w:line="360"/>
              <w:jc w:val="right"/>
              <w:rPr>
                <w:color w:val="000000"/>
                <w:sz w:val="20"/>
                <w:szCs w:val="20"/>
              </w:rPr>
            </w:pPr>
            <w:r>
              <w:rPr>
                <w:color w:val="000000"/>
                <w:sz w:val="20"/>
                <w:szCs w:val="20"/>
              </w:rPr>
              <w:t>3.704</w:t>
            </w:r>
          </w:p>
          <w:p>
            <w:pPr>
              <w:pStyle w:val="Normal"/>
              <w:spacing w:lineRule="auto" w:line="360" w:before="120" w:after="0"/>
              <w:ind w:hanging="0"/>
              <w:jc w:val="right"/>
              <w:rPr>
                <w:sz w:val="20"/>
                <w:szCs w:val="20"/>
                <w:lang w:val="pt-BR"/>
              </w:rPr>
            </w:pPr>
            <w:r>
              <w:rPr>
                <w:sz w:val="20"/>
                <w:szCs w:val="20"/>
                <w:lang w:val="pt-BR"/>
              </w:rPr>
            </w:r>
          </w:p>
        </w:tc>
        <w:tc>
          <w:tcPr>
            <w:tcW w:w="1826" w:type="dxa"/>
            <w:tcBorders/>
            <w:shd w:fill="auto" w:val="clear"/>
            <w:tcMar>
              <w:left w:w="108" w:type="dxa"/>
            </w:tcMar>
          </w:tcPr>
          <w:p>
            <w:pPr>
              <w:pStyle w:val="Normal"/>
              <w:spacing w:lineRule="auto" w:line="360"/>
              <w:jc w:val="right"/>
              <w:rPr>
                <w:color w:val="000000"/>
                <w:sz w:val="20"/>
                <w:szCs w:val="20"/>
              </w:rPr>
            </w:pPr>
            <w:r>
              <w:rPr>
                <w:color w:val="000000"/>
                <w:sz w:val="20"/>
                <w:szCs w:val="20"/>
              </w:rPr>
              <w:t>3.837</w:t>
            </w:r>
          </w:p>
          <w:p>
            <w:pPr>
              <w:pStyle w:val="Normal"/>
              <w:spacing w:lineRule="auto" w:line="360" w:before="120" w:after="0"/>
              <w:ind w:hanging="0"/>
              <w:jc w:val="right"/>
              <w:rPr>
                <w:sz w:val="20"/>
                <w:szCs w:val="20"/>
                <w:lang w:val="pt-BR"/>
              </w:rPr>
            </w:pPr>
            <w:r>
              <w:rPr>
                <w:sz w:val="20"/>
                <w:szCs w:val="20"/>
                <w:lang w:val="pt-BR"/>
              </w:rPr>
            </w:r>
          </w:p>
        </w:tc>
      </w:tr>
      <w:tr>
        <w:trPr>
          <w:trHeight w:val="300" w:hRule="atLeast"/>
        </w:trPr>
        <w:tc>
          <w:tcPr>
            <w:tcW w:w="2698" w:type="dxa"/>
            <w:tcBorders/>
            <w:shd w:fill="auto" w:val="clear"/>
            <w:tcMar>
              <w:left w:w="108" w:type="dxa"/>
            </w:tcMar>
          </w:tcPr>
          <w:p>
            <w:pPr>
              <w:pStyle w:val="Normal"/>
              <w:spacing w:lineRule="auto" w:line="360" w:before="120" w:after="0"/>
              <w:jc w:val="left"/>
              <w:rPr>
                <w:sz w:val="20"/>
                <w:szCs w:val="20"/>
                <w:lang w:val="pt-BR"/>
              </w:rPr>
            </w:pPr>
            <w:r>
              <w:rPr>
                <w:lang w:val="pt-BR"/>
              </w:rPr>
              <w:t>Entrega</w:t>
            </w:r>
            <w:r>
              <w:rPr>
                <w:sz w:val="20"/>
                <w:szCs w:val="20"/>
                <w:lang w:val="pt-BR"/>
              </w:rPr>
              <w:t xml:space="preserve"> de vendas </w:t>
            </w:r>
          </w:p>
        </w:tc>
        <w:tc>
          <w:tcPr>
            <w:tcW w:w="1896" w:type="dxa"/>
            <w:tcBorders/>
            <w:shd w:fill="auto" w:val="clear"/>
            <w:tcMar>
              <w:left w:w="108" w:type="dxa"/>
            </w:tcMar>
            <w:vAlign w:val="bottom"/>
          </w:tcPr>
          <w:p>
            <w:pPr>
              <w:pStyle w:val="Normal"/>
              <w:spacing w:lineRule="auto" w:line="240"/>
              <w:jc w:val="right"/>
              <w:rPr>
                <w:color w:val="000000"/>
                <w:sz w:val="20"/>
                <w:szCs w:val="20"/>
                <w:lang w:val="pt-BR"/>
              </w:rPr>
            </w:pPr>
            <w:r>
              <w:rPr>
                <w:color w:val="000000"/>
                <w:sz w:val="20"/>
                <w:szCs w:val="20"/>
                <w:lang w:val="pt-BR"/>
              </w:rPr>
              <w:t>179.429</w:t>
            </w:r>
          </w:p>
        </w:tc>
        <w:tc>
          <w:tcPr>
            <w:tcW w:w="1762" w:type="dxa"/>
            <w:tcBorders/>
            <w:shd w:fill="auto" w:val="clear"/>
            <w:tcMar>
              <w:left w:w="108" w:type="dxa"/>
            </w:tcMar>
          </w:tcPr>
          <w:p>
            <w:pPr>
              <w:pStyle w:val="Normal"/>
              <w:spacing w:lineRule="auto" w:line="360" w:before="120" w:after="0"/>
              <w:ind w:hanging="0"/>
              <w:jc w:val="right"/>
              <w:rPr>
                <w:sz w:val="20"/>
                <w:szCs w:val="20"/>
                <w:lang w:val="pt-BR"/>
              </w:rPr>
            </w:pPr>
            <w:r>
              <w:rPr>
                <w:sz w:val="20"/>
                <w:szCs w:val="20"/>
                <w:lang w:val="pt-BR"/>
              </w:rPr>
            </w:r>
          </w:p>
          <w:p>
            <w:pPr>
              <w:pStyle w:val="Normal"/>
              <w:spacing w:lineRule="auto" w:line="360"/>
              <w:jc w:val="right"/>
              <w:rPr>
                <w:color w:val="000000"/>
                <w:sz w:val="20"/>
                <w:szCs w:val="20"/>
              </w:rPr>
            </w:pPr>
            <w:r>
              <w:rPr>
                <w:color w:val="000000"/>
                <w:sz w:val="20"/>
                <w:szCs w:val="20"/>
              </w:rPr>
              <w:t>177.349</w:t>
            </w:r>
          </w:p>
          <w:p>
            <w:pPr>
              <w:pStyle w:val="Normal"/>
              <w:spacing w:lineRule="auto" w:line="360" w:before="120" w:after="0"/>
              <w:jc w:val="right"/>
              <w:rPr>
                <w:sz w:val="20"/>
                <w:szCs w:val="20"/>
                <w:lang w:val="pt-BR"/>
              </w:rPr>
            </w:pPr>
            <w:r>
              <w:rPr>
                <w:sz w:val="20"/>
                <w:szCs w:val="20"/>
                <w:lang w:val="pt-BR"/>
              </w:rPr>
            </w:r>
          </w:p>
        </w:tc>
        <w:tc>
          <w:tcPr>
            <w:tcW w:w="1863" w:type="dxa"/>
            <w:tcBorders/>
            <w:shd w:fill="auto" w:val="clear"/>
            <w:tcMar>
              <w:left w:w="108" w:type="dxa"/>
            </w:tcMar>
          </w:tcPr>
          <w:p>
            <w:pPr>
              <w:pStyle w:val="Normal"/>
              <w:spacing w:lineRule="auto" w:line="360"/>
              <w:jc w:val="right"/>
              <w:rPr>
                <w:color w:val="000000"/>
                <w:sz w:val="20"/>
                <w:szCs w:val="20"/>
              </w:rPr>
            </w:pPr>
            <w:r>
              <w:rPr>
                <w:color w:val="000000"/>
                <w:sz w:val="20"/>
                <w:szCs w:val="20"/>
              </w:rPr>
              <w:t>2.214.034</w:t>
            </w:r>
          </w:p>
          <w:p>
            <w:pPr>
              <w:pStyle w:val="Normal"/>
              <w:spacing w:lineRule="auto" w:line="360" w:before="120" w:after="0"/>
              <w:jc w:val="right"/>
              <w:rPr>
                <w:sz w:val="20"/>
                <w:szCs w:val="20"/>
                <w:lang w:val="pt-BR"/>
              </w:rPr>
            </w:pPr>
            <w:r>
              <w:rPr>
                <w:sz w:val="20"/>
                <w:szCs w:val="20"/>
                <w:lang w:val="pt-BR"/>
              </w:rPr>
            </w:r>
          </w:p>
        </w:tc>
        <w:tc>
          <w:tcPr>
            <w:tcW w:w="1974" w:type="dxa"/>
            <w:tcBorders/>
            <w:shd w:fill="auto" w:val="clear"/>
            <w:tcMar>
              <w:left w:w="108" w:type="dxa"/>
            </w:tcMar>
          </w:tcPr>
          <w:p>
            <w:pPr>
              <w:pStyle w:val="Normal"/>
              <w:spacing w:lineRule="auto" w:line="360"/>
              <w:jc w:val="right"/>
              <w:rPr>
                <w:color w:val="000000"/>
                <w:sz w:val="20"/>
                <w:szCs w:val="20"/>
              </w:rPr>
            </w:pPr>
            <w:r>
              <w:rPr>
                <w:color w:val="000000"/>
                <w:sz w:val="20"/>
                <w:szCs w:val="20"/>
              </w:rPr>
              <w:t>646.890</w:t>
            </w:r>
          </w:p>
          <w:p>
            <w:pPr>
              <w:pStyle w:val="Normal"/>
              <w:spacing w:lineRule="auto" w:line="360" w:before="120" w:after="0"/>
              <w:ind w:hanging="0"/>
              <w:jc w:val="right"/>
              <w:rPr>
                <w:sz w:val="20"/>
                <w:szCs w:val="20"/>
                <w:lang w:val="pt-BR"/>
              </w:rPr>
            </w:pPr>
            <w:r>
              <w:rPr>
                <w:sz w:val="20"/>
                <w:szCs w:val="20"/>
                <w:lang w:val="pt-BR"/>
              </w:rPr>
            </w:r>
          </w:p>
        </w:tc>
        <w:tc>
          <w:tcPr>
            <w:tcW w:w="1975" w:type="dxa"/>
            <w:tcBorders/>
            <w:shd w:fill="auto" w:val="clear"/>
            <w:tcMar>
              <w:left w:w="108" w:type="dxa"/>
            </w:tcMar>
          </w:tcPr>
          <w:p>
            <w:pPr>
              <w:pStyle w:val="Normal"/>
              <w:spacing w:lineRule="auto" w:line="360"/>
              <w:jc w:val="right"/>
              <w:rPr>
                <w:color w:val="000000"/>
                <w:sz w:val="20"/>
                <w:szCs w:val="20"/>
              </w:rPr>
            </w:pPr>
            <w:r>
              <w:rPr>
                <w:color w:val="000000"/>
                <w:sz w:val="20"/>
                <w:szCs w:val="20"/>
              </w:rPr>
            </w:r>
          </w:p>
          <w:p>
            <w:pPr>
              <w:pStyle w:val="Normal"/>
              <w:spacing w:lineRule="auto" w:line="360"/>
              <w:jc w:val="right"/>
              <w:rPr>
                <w:color w:val="000000"/>
                <w:sz w:val="20"/>
                <w:szCs w:val="20"/>
              </w:rPr>
            </w:pPr>
            <w:r>
              <w:rPr>
                <w:color w:val="000000"/>
                <w:sz w:val="20"/>
                <w:szCs w:val="20"/>
              </w:rPr>
              <w:t>896.003</w:t>
            </w:r>
          </w:p>
          <w:p>
            <w:pPr>
              <w:pStyle w:val="Normal"/>
              <w:spacing w:lineRule="auto" w:line="360" w:before="120" w:after="0"/>
              <w:ind w:hanging="0"/>
              <w:jc w:val="right"/>
              <w:rPr>
                <w:sz w:val="20"/>
                <w:szCs w:val="20"/>
                <w:lang w:val="pt-BR"/>
              </w:rPr>
            </w:pPr>
            <w:r>
              <w:rPr>
                <w:sz w:val="20"/>
                <w:szCs w:val="20"/>
                <w:lang w:val="pt-BR"/>
              </w:rPr>
            </w:r>
          </w:p>
        </w:tc>
        <w:tc>
          <w:tcPr>
            <w:tcW w:w="1826" w:type="dxa"/>
            <w:tcBorders/>
            <w:shd w:fill="auto" w:val="clear"/>
            <w:tcMar>
              <w:left w:w="108" w:type="dxa"/>
            </w:tcMar>
          </w:tcPr>
          <w:p>
            <w:pPr>
              <w:pStyle w:val="Normal"/>
              <w:spacing w:lineRule="auto" w:line="360"/>
              <w:jc w:val="right"/>
              <w:rPr>
                <w:color w:val="000000"/>
                <w:sz w:val="20"/>
                <w:szCs w:val="20"/>
              </w:rPr>
            </w:pPr>
            <w:r>
              <w:rPr>
                <w:color w:val="000000"/>
                <w:sz w:val="20"/>
                <w:szCs w:val="20"/>
              </w:rPr>
              <w:t>895.401</w:t>
            </w:r>
          </w:p>
          <w:p>
            <w:pPr>
              <w:pStyle w:val="Normal"/>
              <w:spacing w:lineRule="auto" w:line="360" w:before="120" w:after="0"/>
              <w:ind w:hanging="0"/>
              <w:jc w:val="right"/>
              <w:rPr>
                <w:sz w:val="20"/>
                <w:szCs w:val="20"/>
                <w:lang w:val="pt-BR"/>
              </w:rPr>
            </w:pPr>
            <w:r>
              <w:rPr>
                <w:sz w:val="20"/>
                <w:szCs w:val="20"/>
                <w:lang w:val="pt-BR"/>
              </w:rPr>
            </w:r>
          </w:p>
        </w:tc>
      </w:tr>
      <w:tr>
        <w:trPr>
          <w:trHeight w:val="300" w:hRule="atLeast"/>
        </w:trPr>
        <w:tc>
          <w:tcPr>
            <w:tcW w:w="2698" w:type="dxa"/>
            <w:tcBorders/>
            <w:shd w:fill="auto" w:val="clear"/>
            <w:tcMar>
              <w:left w:w="108" w:type="dxa"/>
            </w:tcMar>
          </w:tcPr>
          <w:p>
            <w:pPr>
              <w:pStyle w:val="Normal"/>
              <w:spacing w:lineRule="auto" w:line="360" w:before="120" w:after="0"/>
              <w:ind w:hanging="0"/>
              <w:jc w:val="left"/>
              <w:rPr>
                <w:sz w:val="20"/>
                <w:szCs w:val="20"/>
                <w:lang w:val="pt-BR"/>
              </w:rPr>
            </w:pPr>
            <w:r>
              <w:rPr>
                <w:lang w:val="pt-BR"/>
              </w:rPr>
              <w:t>Custo</w:t>
            </w:r>
            <w:r>
              <w:rPr>
                <w:sz w:val="20"/>
                <w:szCs w:val="20"/>
                <w:lang w:val="pt-BR"/>
              </w:rPr>
              <w:t xml:space="preserve"> das mercadorias vendidas </w:t>
            </w:r>
          </w:p>
        </w:tc>
        <w:tc>
          <w:tcPr>
            <w:tcW w:w="1896" w:type="dxa"/>
            <w:tcBorders/>
            <w:shd w:fill="auto" w:val="clear"/>
            <w:tcMar>
              <w:left w:w="108" w:type="dxa"/>
            </w:tcMar>
            <w:vAlign w:val="bottom"/>
          </w:tcPr>
          <w:p>
            <w:pPr>
              <w:pStyle w:val="Normal"/>
              <w:spacing w:lineRule="auto" w:line="240"/>
              <w:jc w:val="right"/>
              <w:rPr>
                <w:color w:val="000000"/>
                <w:sz w:val="20"/>
                <w:szCs w:val="20"/>
                <w:lang w:val="pt-BR"/>
              </w:rPr>
            </w:pPr>
            <w:r>
              <w:rPr>
                <w:color w:val="000000"/>
                <w:sz w:val="20"/>
                <w:szCs w:val="20"/>
                <w:lang w:val="pt-BR"/>
              </w:rPr>
              <w:t>44.515</w:t>
            </w:r>
          </w:p>
        </w:tc>
        <w:tc>
          <w:tcPr>
            <w:tcW w:w="1762" w:type="dxa"/>
            <w:tcBorders/>
            <w:shd w:fill="auto" w:val="clear"/>
            <w:tcMar>
              <w:left w:w="108" w:type="dxa"/>
            </w:tcMar>
          </w:tcPr>
          <w:p>
            <w:pPr>
              <w:pStyle w:val="Normal"/>
              <w:spacing w:lineRule="auto" w:line="360"/>
              <w:jc w:val="right"/>
              <w:rPr>
                <w:color w:val="000000"/>
                <w:sz w:val="20"/>
                <w:szCs w:val="20"/>
              </w:rPr>
            </w:pPr>
            <w:r>
              <w:rPr>
                <w:color w:val="000000"/>
                <w:sz w:val="20"/>
                <w:szCs w:val="20"/>
              </w:rPr>
              <w:t>35.402</w:t>
            </w:r>
          </w:p>
          <w:p>
            <w:pPr>
              <w:pStyle w:val="Normal"/>
              <w:spacing w:lineRule="auto" w:line="360" w:before="120" w:after="0"/>
              <w:ind w:hanging="0"/>
              <w:jc w:val="right"/>
              <w:rPr>
                <w:sz w:val="20"/>
                <w:szCs w:val="20"/>
                <w:lang w:val="pt-BR"/>
              </w:rPr>
            </w:pPr>
            <w:r>
              <w:rPr>
                <w:sz w:val="20"/>
                <w:szCs w:val="20"/>
                <w:lang w:val="pt-BR"/>
              </w:rPr>
            </w:r>
          </w:p>
        </w:tc>
        <w:tc>
          <w:tcPr>
            <w:tcW w:w="1863" w:type="dxa"/>
            <w:tcBorders/>
            <w:shd w:fill="auto" w:val="clear"/>
            <w:tcMar>
              <w:left w:w="108" w:type="dxa"/>
            </w:tcMar>
          </w:tcPr>
          <w:p>
            <w:pPr>
              <w:pStyle w:val="Normal"/>
              <w:spacing w:lineRule="auto" w:line="360"/>
              <w:jc w:val="right"/>
              <w:rPr>
                <w:color w:val="000000"/>
                <w:sz w:val="20"/>
                <w:szCs w:val="20"/>
              </w:rPr>
            </w:pPr>
            <w:r>
              <w:rPr>
                <w:color w:val="000000"/>
                <w:sz w:val="20"/>
                <w:szCs w:val="20"/>
              </w:rPr>
              <w:t>570.850</w:t>
            </w:r>
          </w:p>
          <w:p>
            <w:pPr>
              <w:pStyle w:val="Normal"/>
              <w:spacing w:lineRule="auto" w:line="360" w:before="120" w:after="0"/>
              <w:ind w:hanging="0"/>
              <w:jc w:val="right"/>
              <w:rPr>
                <w:sz w:val="20"/>
                <w:szCs w:val="20"/>
                <w:lang w:val="pt-BR"/>
              </w:rPr>
            </w:pPr>
            <w:r>
              <w:rPr>
                <w:sz w:val="20"/>
                <w:szCs w:val="20"/>
                <w:lang w:val="pt-BR"/>
              </w:rPr>
            </w:r>
          </w:p>
        </w:tc>
        <w:tc>
          <w:tcPr>
            <w:tcW w:w="1974" w:type="dxa"/>
            <w:tcBorders/>
            <w:shd w:fill="auto" w:val="clear"/>
            <w:tcMar>
              <w:left w:w="108" w:type="dxa"/>
            </w:tcMar>
          </w:tcPr>
          <w:p>
            <w:pPr>
              <w:pStyle w:val="Normal"/>
              <w:spacing w:lineRule="auto" w:line="360"/>
              <w:jc w:val="right"/>
              <w:rPr>
                <w:color w:val="000000"/>
                <w:sz w:val="20"/>
                <w:szCs w:val="20"/>
              </w:rPr>
            </w:pPr>
            <w:r>
              <w:rPr>
                <w:color w:val="000000"/>
                <w:sz w:val="20"/>
                <w:szCs w:val="20"/>
              </w:rPr>
              <w:t>261.854</w:t>
            </w:r>
          </w:p>
          <w:p>
            <w:pPr>
              <w:pStyle w:val="Normal"/>
              <w:spacing w:lineRule="auto" w:line="360" w:before="120" w:after="0"/>
              <w:ind w:hanging="0"/>
              <w:jc w:val="right"/>
              <w:rPr>
                <w:sz w:val="20"/>
                <w:szCs w:val="20"/>
                <w:lang w:val="pt-BR"/>
              </w:rPr>
            </w:pPr>
            <w:r>
              <w:rPr>
                <w:sz w:val="20"/>
                <w:szCs w:val="20"/>
                <w:lang w:val="pt-BR"/>
              </w:rPr>
            </w:r>
          </w:p>
        </w:tc>
        <w:tc>
          <w:tcPr>
            <w:tcW w:w="1975" w:type="dxa"/>
            <w:tcBorders/>
            <w:shd w:fill="auto" w:val="clear"/>
            <w:tcMar>
              <w:left w:w="108" w:type="dxa"/>
            </w:tcMar>
          </w:tcPr>
          <w:p>
            <w:pPr>
              <w:pStyle w:val="Normal"/>
              <w:spacing w:lineRule="auto" w:line="360"/>
              <w:jc w:val="right"/>
              <w:rPr>
                <w:color w:val="000000"/>
                <w:sz w:val="20"/>
                <w:szCs w:val="20"/>
              </w:rPr>
            </w:pPr>
            <w:r>
              <w:rPr>
                <w:color w:val="000000"/>
                <w:sz w:val="20"/>
                <w:szCs w:val="20"/>
              </w:rPr>
            </w:r>
          </w:p>
          <w:p>
            <w:pPr>
              <w:pStyle w:val="Normal"/>
              <w:spacing w:lineRule="auto" w:line="360"/>
              <w:jc w:val="right"/>
              <w:rPr>
                <w:color w:val="000000"/>
                <w:sz w:val="20"/>
                <w:szCs w:val="20"/>
              </w:rPr>
            </w:pPr>
            <w:r>
              <w:rPr>
                <w:color w:val="000000"/>
                <w:sz w:val="20"/>
                <w:szCs w:val="20"/>
              </w:rPr>
              <w:t>470.573</w:t>
            </w:r>
          </w:p>
          <w:p>
            <w:pPr>
              <w:pStyle w:val="Normal"/>
              <w:spacing w:lineRule="auto" w:line="360" w:before="120" w:after="0"/>
              <w:ind w:hanging="0"/>
              <w:jc w:val="right"/>
              <w:rPr>
                <w:sz w:val="20"/>
                <w:szCs w:val="20"/>
                <w:lang w:val="pt-BR"/>
              </w:rPr>
            </w:pPr>
            <w:r>
              <w:rPr>
                <w:sz w:val="20"/>
                <w:szCs w:val="20"/>
                <w:lang w:val="pt-BR"/>
              </w:rPr>
            </w:r>
          </w:p>
        </w:tc>
        <w:tc>
          <w:tcPr>
            <w:tcW w:w="1826" w:type="dxa"/>
            <w:tcBorders/>
            <w:shd w:fill="auto" w:val="clear"/>
            <w:tcMar>
              <w:left w:w="108" w:type="dxa"/>
            </w:tcMar>
          </w:tcPr>
          <w:p>
            <w:pPr>
              <w:pStyle w:val="Normal"/>
              <w:spacing w:lineRule="auto" w:line="360"/>
              <w:jc w:val="right"/>
              <w:rPr>
                <w:color w:val="000000"/>
                <w:sz w:val="20"/>
                <w:szCs w:val="20"/>
              </w:rPr>
            </w:pPr>
            <w:r>
              <w:rPr>
                <w:color w:val="000000"/>
                <w:sz w:val="20"/>
                <w:szCs w:val="20"/>
              </w:rPr>
              <w:t>387.384</w:t>
            </w:r>
          </w:p>
          <w:p>
            <w:pPr>
              <w:pStyle w:val="Normal"/>
              <w:spacing w:lineRule="auto" w:line="360" w:before="120" w:after="0"/>
              <w:ind w:hanging="0"/>
              <w:jc w:val="right"/>
              <w:rPr>
                <w:sz w:val="20"/>
                <w:szCs w:val="20"/>
                <w:lang w:val="pt-BR"/>
              </w:rPr>
            </w:pPr>
            <w:r>
              <w:rPr>
                <w:sz w:val="20"/>
                <w:szCs w:val="20"/>
                <w:lang w:val="pt-BR"/>
              </w:rPr>
            </w:r>
          </w:p>
        </w:tc>
      </w:tr>
      <w:tr>
        <w:trPr>
          <w:trHeight w:val="300" w:hRule="atLeast"/>
        </w:trPr>
        <w:tc>
          <w:tcPr>
            <w:tcW w:w="2698" w:type="dxa"/>
            <w:tcBorders/>
            <w:shd w:fill="auto" w:val="clear"/>
            <w:tcMar>
              <w:left w:w="108" w:type="dxa"/>
            </w:tcMar>
          </w:tcPr>
          <w:p>
            <w:pPr>
              <w:pStyle w:val="Normal"/>
              <w:spacing w:lineRule="auto" w:line="360" w:before="120" w:after="0"/>
              <w:jc w:val="left"/>
              <w:rPr>
                <w:sz w:val="20"/>
                <w:szCs w:val="20"/>
                <w:lang w:val="pt-BR"/>
              </w:rPr>
            </w:pPr>
            <w:r>
              <w:rPr>
                <w:sz w:val="20"/>
                <w:szCs w:val="20"/>
                <w:lang w:val="pt-BR"/>
              </w:rPr>
              <w:t xml:space="preserve">Custo com o Pessoal </w:t>
            </w:r>
          </w:p>
        </w:tc>
        <w:tc>
          <w:tcPr>
            <w:tcW w:w="1896" w:type="dxa"/>
            <w:tcBorders/>
            <w:shd w:fill="auto" w:val="clear"/>
            <w:tcMar>
              <w:left w:w="108" w:type="dxa"/>
            </w:tcMar>
            <w:vAlign w:val="bottom"/>
          </w:tcPr>
          <w:p>
            <w:pPr>
              <w:pStyle w:val="Normal"/>
              <w:spacing w:lineRule="auto" w:line="240"/>
              <w:jc w:val="right"/>
              <w:rPr>
                <w:color w:val="000000"/>
                <w:sz w:val="20"/>
                <w:szCs w:val="20"/>
                <w:lang w:val="pt-BR"/>
              </w:rPr>
            </w:pPr>
            <w:r>
              <w:rPr>
                <w:color w:val="000000"/>
                <w:sz w:val="20"/>
                <w:szCs w:val="20"/>
                <w:lang w:val="pt-BR"/>
              </w:rPr>
              <w:t>52.153</w:t>
            </w:r>
          </w:p>
        </w:tc>
        <w:tc>
          <w:tcPr>
            <w:tcW w:w="1762" w:type="dxa"/>
            <w:tcBorders/>
            <w:shd w:fill="auto" w:val="clear"/>
            <w:tcMar>
              <w:left w:w="108" w:type="dxa"/>
            </w:tcMar>
          </w:tcPr>
          <w:p>
            <w:pPr>
              <w:pStyle w:val="Normal"/>
              <w:spacing w:lineRule="auto" w:line="360"/>
              <w:jc w:val="right"/>
              <w:rPr>
                <w:color w:val="000000"/>
                <w:sz w:val="20"/>
                <w:szCs w:val="20"/>
              </w:rPr>
            </w:pPr>
            <w:r>
              <w:rPr>
                <w:color w:val="000000"/>
                <w:sz w:val="20"/>
                <w:szCs w:val="20"/>
              </w:rPr>
              <w:t>70.451</w:t>
            </w:r>
          </w:p>
          <w:p>
            <w:pPr>
              <w:pStyle w:val="Normal"/>
              <w:spacing w:lineRule="auto" w:line="360" w:before="120" w:after="0"/>
              <w:ind w:hanging="0"/>
              <w:jc w:val="right"/>
              <w:rPr>
                <w:sz w:val="20"/>
                <w:szCs w:val="20"/>
                <w:lang w:val="pt-BR"/>
              </w:rPr>
            </w:pPr>
            <w:r>
              <w:rPr>
                <w:sz w:val="20"/>
                <w:szCs w:val="20"/>
                <w:lang w:val="pt-BR"/>
              </w:rPr>
            </w:r>
          </w:p>
        </w:tc>
        <w:tc>
          <w:tcPr>
            <w:tcW w:w="1863" w:type="dxa"/>
            <w:tcBorders/>
            <w:shd w:fill="auto" w:val="clear"/>
            <w:tcMar>
              <w:left w:w="108" w:type="dxa"/>
            </w:tcMar>
          </w:tcPr>
          <w:p>
            <w:pPr>
              <w:pStyle w:val="Normal"/>
              <w:spacing w:lineRule="auto" w:line="360"/>
              <w:jc w:val="right"/>
              <w:rPr>
                <w:color w:val="000000"/>
                <w:sz w:val="20"/>
                <w:szCs w:val="20"/>
              </w:rPr>
            </w:pPr>
            <w:r>
              <w:rPr>
                <w:color w:val="000000"/>
                <w:sz w:val="20"/>
                <w:szCs w:val="20"/>
              </w:rPr>
              <w:t>187.999</w:t>
            </w:r>
          </w:p>
          <w:p>
            <w:pPr>
              <w:pStyle w:val="Normal"/>
              <w:spacing w:lineRule="auto" w:line="360" w:before="120" w:after="0"/>
              <w:ind w:hanging="0"/>
              <w:jc w:val="right"/>
              <w:rPr>
                <w:sz w:val="20"/>
                <w:szCs w:val="20"/>
                <w:lang w:val="pt-BR"/>
              </w:rPr>
            </w:pPr>
            <w:r>
              <w:rPr>
                <w:sz w:val="20"/>
                <w:szCs w:val="20"/>
                <w:lang w:val="pt-BR"/>
              </w:rPr>
            </w:r>
          </w:p>
        </w:tc>
        <w:tc>
          <w:tcPr>
            <w:tcW w:w="1974" w:type="dxa"/>
            <w:tcBorders/>
            <w:shd w:fill="auto" w:val="clear"/>
            <w:tcMar>
              <w:left w:w="108" w:type="dxa"/>
            </w:tcMar>
          </w:tcPr>
          <w:p>
            <w:pPr>
              <w:pStyle w:val="Normal"/>
              <w:spacing w:lineRule="auto" w:line="360"/>
              <w:jc w:val="right"/>
              <w:rPr>
                <w:color w:val="000000"/>
                <w:sz w:val="20"/>
                <w:szCs w:val="20"/>
              </w:rPr>
            </w:pPr>
            <w:r>
              <w:rPr>
                <w:color w:val="000000"/>
                <w:sz w:val="20"/>
                <w:szCs w:val="20"/>
              </w:rPr>
              <w:t>224.271</w:t>
            </w:r>
          </w:p>
          <w:p>
            <w:pPr>
              <w:pStyle w:val="Normal"/>
              <w:spacing w:lineRule="auto" w:line="360" w:before="120" w:after="0"/>
              <w:ind w:hanging="0"/>
              <w:jc w:val="right"/>
              <w:rPr>
                <w:sz w:val="20"/>
                <w:szCs w:val="20"/>
                <w:lang w:val="pt-BR"/>
              </w:rPr>
            </w:pPr>
            <w:r>
              <w:rPr>
                <w:sz w:val="20"/>
                <w:szCs w:val="20"/>
                <w:lang w:val="pt-BR"/>
              </w:rPr>
            </w:r>
          </w:p>
        </w:tc>
        <w:tc>
          <w:tcPr>
            <w:tcW w:w="1975" w:type="dxa"/>
            <w:tcBorders/>
            <w:shd w:fill="auto" w:val="clear"/>
            <w:tcMar>
              <w:left w:w="108" w:type="dxa"/>
            </w:tcMar>
          </w:tcPr>
          <w:p>
            <w:pPr>
              <w:pStyle w:val="Normal"/>
              <w:spacing w:lineRule="auto" w:line="360"/>
              <w:jc w:val="right"/>
              <w:rPr>
                <w:color w:val="000000"/>
                <w:sz w:val="20"/>
                <w:szCs w:val="20"/>
              </w:rPr>
            </w:pPr>
            <w:r>
              <w:rPr>
                <w:color w:val="000000"/>
                <w:sz w:val="20"/>
                <w:szCs w:val="20"/>
              </w:rPr>
            </w:r>
          </w:p>
          <w:p>
            <w:pPr>
              <w:pStyle w:val="Normal"/>
              <w:spacing w:lineRule="auto" w:line="360"/>
              <w:jc w:val="right"/>
              <w:rPr>
                <w:color w:val="000000"/>
                <w:sz w:val="20"/>
                <w:szCs w:val="20"/>
              </w:rPr>
            </w:pPr>
            <w:r>
              <w:rPr>
                <w:color w:val="000000"/>
                <w:sz w:val="20"/>
                <w:szCs w:val="20"/>
              </w:rPr>
              <w:t>224.938</w:t>
            </w:r>
          </w:p>
          <w:p>
            <w:pPr>
              <w:pStyle w:val="Normal"/>
              <w:spacing w:lineRule="auto" w:line="360" w:before="120" w:after="0"/>
              <w:ind w:hanging="0"/>
              <w:jc w:val="right"/>
              <w:rPr>
                <w:sz w:val="20"/>
                <w:szCs w:val="20"/>
                <w:lang w:val="pt-BR"/>
              </w:rPr>
            </w:pPr>
            <w:r>
              <w:rPr>
                <w:sz w:val="20"/>
                <w:szCs w:val="20"/>
                <w:lang w:val="pt-BR"/>
              </w:rPr>
            </w:r>
          </w:p>
        </w:tc>
        <w:tc>
          <w:tcPr>
            <w:tcW w:w="1826" w:type="dxa"/>
            <w:tcBorders/>
            <w:shd w:fill="auto" w:val="clear"/>
            <w:tcMar>
              <w:left w:w="108" w:type="dxa"/>
            </w:tcMar>
          </w:tcPr>
          <w:p>
            <w:pPr>
              <w:pStyle w:val="Normal"/>
              <w:spacing w:lineRule="auto" w:line="360"/>
              <w:jc w:val="right"/>
              <w:rPr>
                <w:color w:val="000000"/>
                <w:sz w:val="20"/>
                <w:szCs w:val="20"/>
              </w:rPr>
            </w:pPr>
            <w:r>
              <w:rPr>
                <w:color w:val="000000"/>
                <w:sz w:val="20"/>
                <w:szCs w:val="20"/>
              </w:rPr>
              <w:t>265.077</w:t>
            </w:r>
          </w:p>
          <w:p>
            <w:pPr>
              <w:pStyle w:val="Normal"/>
              <w:spacing w:lineRule="auto" w:line="360" w:before="120" w:after="0"/>
              <w:ind w:hanging="0"/>
              <w:jc w:val="right"/>
              <w:rPr>
                <w:sz w:val="20"/>
                <w:szCs w:val="20"/>
                <w:lang w:val="pt-BR"/>
              </w:rPr>
            </w:pPr>
            <w:r>
              <w:rPr>
                <w:sz w:val="20"/>
                <w:szCs w:val="20"/>
                <w:lang w:val="pt-BR"/>
              </w:rPr>
            </w:r>
          </w:p>
        </w:tc>
      </w:tr>
      <w:tr>
        <w:trPr>
          <w:trHeight w:val="300" w:hRule="atLeast"/>
        </w:trPr>
        <w:tc>
          <w:tcPr>
            <w:tcW w:w="2698" w:type="dxa"/>
            <w:tcBorders/>
            <w:shd w:fill="auto" w:val="clear"/>
            <w:tcMar>
              <w:left w:w="108" w:type="dxa"/>
            </w:tcMar>
          </w:tcPr>
          <w:p>
            <w:pPr>
              <w:pStyle w:val="Normal"/>
              <w:spacing w:lineRule="auto" w:line="360" w:before="120" w:after="0"/>
              <w:jc w:val="left"/>
              <w:rPr>
                <w:sz w:val="20"/>
                <w:szCs w:val="20"/>
                <w:lang w:val="pt-BR"/>
              </w:rPr>
            </w:pPr>
            <w:r>
              <w:rPr>
                <w:sz w:val="20"/>
                <w:szCs w:val="20"/>
                <w:lang w:val="pt-BR"/>
              </w:rPr>
              <w:t>Amortizações</w:t>
            </w:r>
          </w:p>
        </w:tc>
        <w:tc>
          <w:tcPr>
            <w:tcW w:w="1896" w:type="dxa"/>
            <w:tcBorders/>
            <w:shd w:fill="auto" w:val="clear"/>
            <w:tcMar>
              <w:left w:w="108" w:type="dxa"/>
            </w:tcMar>
            <w:vAlign w:val="bottom"/>
          </w:tcPr>
          <w:p>
            <w:pPr>
              <w:pStyle w:val="Normal"/>
              <w:spacing w:lineRule="auto" w:line="240"/>
              <w:jc w:val="right"/>
              <w:rPr>
                <w:color w:val="000000"/>
                <w:sz w:val="20"/>
                <w:szCs w:val="20"/>
                <w:lang w:val="pt-BR"/>
              </w:rPr>
            </w:pPr>
            <w:r>
              <w:rPr>
                <w:color w:val="000000"/>
                <w:sz w:val="20"/>
                <w:szCs w:val="20"/>
                <w:lang w:val="pt-BR"/>
              </w:rPr>
              <w:t>34.722</w:t>
            </w:r>
          </w:p>
        </w:tc>
        <w:tc>
          <w:tcPr>
            <w:tcW w:w="1762" w:type="dxa"/>
            <w:tcBorders/>
            <w:shd w:fill="auto" w:val="clear"/>
            <w:tcMar>
              <w:left w:w="108" w:type="dxa"/>
            </w:tcMar>
          </w:tcPr>
          <w:p>
            <w:pPr>
              <w:pStyle w:val="Normal"/>
              <w:spacing w:lineRule="auto" w:line="360"/>
              <w:jc w:val="right"/>
              <w:rPr>
                <w:color w:val="000000"/>
                <w:sz w:val="20"/>
                <w:szCs w:val="20"/>
              </w:rPr>
            </w:pPr>
            <w:r>
              <w:rPr>
                <w:color w:val="000000"/>
                <w:sz w:val="20"/>
                <w:szCs w:val="20"/>
              </w:rPr>
              <w:t>34.339</w:t>
            </w:r>
          </w:p>
          <w:p>
            <w:pPr>
              <w:pStyle w:val="Normal"/>
              <w:spacing w:lineRule="auto" w:line="360" w:before="120" w:after="0"/>
              <w:ind w:hanging="0"/>
              <w:jc w:val="right"/>
              <w:rPr>
                <w:sz w:val="20"/>
                <w:szCs w:val="20"/>
                <w:lang w:val="pt-BR"/>
              </w:rPr>
            </w:pPr>
            <w:r>
              <w:rPr>
                <w:sz w:val="20"/>
                <w:szCs w:val="20"/>
                <w:lang w:val="pt-BR"/>
              </w:rPr>
            </w:r>
          </w:p>
        </w:tc>
        <w:tc>
          <w:tcPr>
            <w:tcW w:w="1863" w:type="dxa"/>
            <w:tcBorders/>
            <w:shd w:fill="auto" w:val="clear"/>
            <w:tcMar>
              <w:left w:w="108" w:type="dxa"/>
            </w:tcMar>
          </w:tcPr>
          <w:p>
            <w:pPr>
              <w:pStyle w:val="Normal"/>
              <w:spacing w:lineRule="auto" w:line="360"/>
              <w:jc w:val="right"/>
              <w:rPr>
                <w:color w:val="000000"/>
                <w:sz w:val="20"/>
                <w:szCs w:val="20"/>
              </w:rPr>
            </w:pPr>
            <w:r>
              <w:rPr>
                <w:color w:val="000000"/>
                <w:sz w:val="20"/>
                <w:szCs w:val="20"/>
              </w:rPr>
              <w:t>225.183</w:t>
            </w:r>
          </w:p>
          <w:p>
            <w:pPr>
              <w:pStyle w:val="Normal"/>
              <w:spacing w:lineRule="auto" w:line="360" w:before="120" w:after="0"/>
              <w:ind w:hanging="0"/>
              <w:jc w:val="right"/>
              <w:rPr>
                <w:sz w:val="20"/>
                <w:szCs w:val="20"/>
                <w:lang w:val="pt-BR"/>
              </w:rPr>
            </w:pPr>
            <w:r>
              <w:rPr>
                <w:sz w:val="20"/>
                <w:szCs w:val="20"/>
                <w:lang w:val="pt-BR"/>
              </w:rPr>
            </w:r>
          </w:p>
        </w:tc>
        <w:tc>
          <w:tcPr>
            <w:tcW w:w="1974" w:type="dxa"/>
            <w:tcBorders/>
            <w:shd w:fill="auto" w:val="clear"/>
            <w:tcMar>
              <w:left w:w="108" w:type="dxa"/>
            </w:tcMar>
          </w:tcPr>
          <w:p>
            <w:pPr>
              <w:pStyle w:val="Normal"/>
              <w:spacing w:lineRule="auto" w:line="360"/>
              <w:jc w:val="right"/>
              <w:rPr>
                <w:b/>
                <w:b/>
                <w:bCs/>
                <w:color w:val="000000"/>
                <w:sz w:val="20"/>
                <w:szCs w:val="20"/>
              </w:rPr>
            </w:pPr>
            <w:r>
              <w:rPr>
                <w:b/>
                <w:bCs/>
                <w:color w:val="000000"/>
                <w:sz w:val="20"/>
                <w:szCs w:val="20"/>
              </w:rPr>
              <w:t>3.161.200</w:t>
            </w:r>
          </w:p>
          <w:p>
            <w:pPr>
              <w:pStyle w:val="Normal"/>
              <w:spacing w:lineRule="auto" w:line="360" w:before="120" w:after="0"/>
              <w:ind w:hanging="0"/>
              <w:jc w:val="right"/>
              <w:rPr>
                <w:sz w:val="20"/>
                <w:szCs w:val="20"/>
                <w:lang w:val="pt-BR"/>
              </w:rPr>
            </w:pPr>
            <w:r>
              <w:rPr>
                <w:sz w:val="20"/>
                <w:szCs w:val="20"/>
                <w:lang w:val="pt-BR"/>
              </w:rPr>
            </w:r>
          </w:p>
        </w:tc>
        <w:tc>
          <w:tcPr>
            <w:tcW w:w="1975" w:type="dxa"/>
            <w:tcBorders/>
            <w:shd w:fill="auto" w:val="clear"/>
            <w:tcMar>
              <w:left w:w="108" w:type="dxa"/>
            </w:tcMar>
          </w:tcPr>
          <w:p>
            <w:pPr>
              <w:pStyle w:val="Normal"/>
              <w:spacing w:lineRule="auto" w:line="360"/>
              <w:ind w:hanging="0"/>
              <w:jc w:val="right"/>
              <w:rPr>
                <w:color w:val="000000"/>
                <w:sz w:val="20"/>
                <w:szCs w:val="20"/>
              </w:rPr>
            </w:pPr>
            <w:r>
              <w:rPr>
                <w:color w:val="000000"/>
                <w:sz w:val="20"/>
                <w:szCs w:val="20"/>
              </w:rPr>
            </w:r>
          </w:p>
          <w:p>
            <w:pPr>
              <w:pStyle w:val="Normal"/>
              <w:spacing w:lineRule="auto" w:line="360"/>
              <w:jc w:val="right"/>
              <w:rPr>
                <w:b/>
                <w:b/>
                <w:bCs/>
                <w:color w:val="000000"/>
                <w:sz w:val="20"/>
                <w:szCs w:val="20"/>
              </w:rPr>
            </w:pPr>
            <w:r>
              <w:rPr>
                <w:b/>
                <w:bCs/>
                <w:color w:val="000000"/>
                <w:sz w:val="20"/>
                <w:szCs w:val="20"/>
              </w:rPr>
              <w:t>2.290.689</w:t>
            </w:r>
          </w:p>
          <w:p>
            <w:pPr>
              <w:pStyle w:val="Normal"/>
              <w:spacing w:lineRule="auto" w:line="360" w:before="120" w:after="0"/>
              <w:ind w:hanging="0"/>
              <w:jc w:val="right"/>
              <w:rPr>
                <w:sz w:val="20"/>
                <w:szCs w:val="20"/>
                <w:lang w:val="pt-BR"/>
              </w:rPr>
            </w:pPr>
            <w:r>
              <w:rPr>
                <w:sz w:val="20"/>
                <w:szCs w:val="20"/>
                <w:lang w:val="pt-BR"/>
              </w:rPr>
            </w:r>
          </w:p>
        </w:tc>
        <w:tc>
          <w:tcPr>
            <w:tcW w:w="1826" w:type="dxa"/>
            <w:tcBorders/>
            <w:shd w:fill="auto" w:val="clear"/>
            <w:tcMar>
              <w:left w:w="108" w:type="dxa"/>
            </w:tcMar>
          </w:tcPr>
          <w:p>
            <w:pPr>
              <w:pStyle w:val="Normal"/>
              <w:spacing w:lineRule="auto" w:line="240"/>
              <w:jc w:val="right"/>
              <w:rPr>
                <w:color w:val="000000"/>
                <w:sz w:val="20"/>
                <w:szCs w:val="20"/>
              </w:rPr>
            </w:pPr>
            <w:r>
              <w:rPr>
                <w:color w:val="000000"/>
                <w:sz w:val="20"/>
                <w:szCs w:val="20"/>
              </w:rPr>
              <w:t>224.713</w:t>
            </w:r>
          </w:p>
          <w:p>
            <w:pPr>
              <w:pStyle w:val="Normal"/>
              <w:spacing w:lineRule="auto" w:line="240"/>
              <w:jc w:val="right"/>
              <w:rPr>
                <w:color w:val="000000"/>
                <w:sz w:val="20"/>
                <w:szCs w:val="20"/>
              </w:rPr>
            </w:pPr>
            <w:r>
              <w:rPr>
                <w:color w:val="000000"/>
                <w:sz w:val="20"/>
                <w:szCs w:val="20"/>
              </w:rPr>
            </w:r>
          </w:p>
        </w:tc>
      </w:tr>
      <w:tr>
        <w:trPr>
          <w:trHeight w:val="300" w:hRule="atLeast"/>
        </w:trPr>
        <w:tc>
          <w:tcPr>
            <w:tcW w:w="2698"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Outros Custos e Perdas Operacionais</w:t>
            </w:r>
          </w:p>
        </w:tc>
        <w:tc>
          <w:tcPr>
            <w:tcW w:w="1896" w:type="dxa"/>
            <w:tcBorders/>
            <w:shd w:fill="auto" w:val="clear"/>
            <w:tcMar>
              <w:left w:w="108" w:type="dxa"/>
            </w:tcMar>
            <w:vAlign w:val="bottom"/>
          </w:tcPr>
          <w:p>
            <w:pPr>
              <w:pStyle w:val="Normal"/>
              <w:spacing w:lineRule="auto" w:line="240"/>
              <w:jc w:val="right"/>
              <w:rPr>
                <w:b/>
                <w:b/>
                <w:bCs/>
                <w:color w:val="000000"/>
                <w:sz w:val="20"/>
                <w:szCs w:val="20"/>
                <w:lang w:val="pt-BR"/>
              </w:rPr>
            </w:pPr>
            <w:r>
              <w:rPr>
                <w:b/>
                <w:bCs/>
                <w:color w:val="000000"/>
                <w:sz w:val="20"/>
                <w:szCs w:val="20"/>
                <w:lang w:val="pt-BR"/>
              </w:rPr>
              <w:t>2.662.925</w:t>
            </w:r>
          </w:p>
        </w:tc>
        <w:tc>
          <w:tcPr>
            <w:tcW w:w="1762" w:type="dxa"/>
            <w:tcBorders/>
            <w:shd w:fill="auto" w:val="clear"/>
            <w:tcMar>
              <w:left w:w="108" w:type="dxa"/>
            </w:tcMar>
          </w:tcPr>
          <w:p>
            <w:pPr>
              <w:pStyle w:val="Normal"/>
              <w:spacing w:lineRule="auto" w:line="240"/>
              <w:jc w:val="right"/>
              <w:rPr>
                <w:b/>
                <w:b/>
                <w:bCs/>
                <w:color w:val="000000"/>
                <w:sz w:val="20"/>
                <w:szCs w:val="20"/>
              </w:rPr>
            </w:pPr>
            <w:r>
              <w:rPr>
                <w:b/>
                <w:bCs/>
                <w:color w:val="000000"/>
                <w:sz w:val="20"/>
                <w:szCs w:val="20"/>
              </w:rPr>
              <w:t>2.873.881</w:t>
            </w:r>
          </w:p>
          <w:p>
            <w:pPr>
              <w:pStyle w:val="Normal"/>
              <w:spacing w:lineRule="auto" w:line="240"/>
              <w:jc w:val="right"/>
              <w:rPr>
                <w:color w:val="000000"/>
                <w:sz w:val="20"/>
                <w:szCs w:val="20"/>
              </w:rPr>
            </w:pPr>
            <w:r>
              <w:rPr>
                <w:color w:val="000000"/>
                <w:sz w:val="20"/>
                <w:szCs w:val="20"/>
              </w:rPr>
            </w:r>
          </w:p>
        </w:tc>
        <w:tc>
          <w:tcPr>
            <w:tcW w:w="1863" w:type="dxa"/>
            <w:tcBorders/>
            <w:shd w:fill="auto" w:val="clear"/>
            <w:tcMar>
              <w:left w:w="108" w:type="dxa"/>
            </w:tcMar>
          </w:tcPr>
          <w:p>
            <w:pPr>
              <w:pStyle w:val="Normal"/>
              <w:spacing w:lineRule="auto" w:line="360"/>
              <w:jc w:val="right"/>
              <w:rPr>
                <w:b/>
                <w:b/>
                <w:bCs/>
                <w:color w:val="000000"/>
                <w:sz w:val="20"/>
                <w:szCs w:val="20"/>
              </w:rPr>
            </w:pPr>
            <w:r>
              <w:rPr>
                <w:b/>
                <w:bCs/>
                <w:color w:val="000000"/>
                <w:sz w:val="20"/>
                <w:szCs w:val="20"/>
              </w:rPr>
              <w:t>3.514.913</w:t>
            </w:r>
          </w:p>
          <w:p>
            <w:pPr>
              <w:pStyle w:val="Normal"/>
              <w:spacing w:lineRule="auto" w:line="360" w:before="120" w:after="0"/>
              <w:ind w:hanging="0"/>
              <w:jc w:val="right"/>
              <w:rPr>
                <w:sz w:val="20"/>
                <w:szCs w:val="20"/>
                <w:lang w:val="pt-BR"/>
              </w:rPr>
            </w:pPr>
            <w:r>
              <w:rPr>
                <w:sz w:val="20"/>
                <w:szCs w:val="20"/>
                <w:lang w:val="pt-BR"/>
              </w:rPr>
            </w:r>
          </w:p>
        </w:tc>
        <w:tc>
          <w:tcPr>
            <w:tcW w:w="1974" w:type="dxa"/>
            <w:tcBorders/>
            <w:shd w:fill="auto" w:val="clear"/>
            <w:tcMar>
              <w:left w:w="108" w:type="dxa"/>
            </w:tcMar>
          </w:tcPr>
          <w:p>
            <w:pPr>
              <w:pStyle w:val="Normal"/>
              <w:spacing w:lineRule="auto" w:line="360"/>
              <w:jc w:val="right"/>
              <w:rPr>
                <w:b/>
                <w:b/>
                <w:bCs/>
                <w:color w:val="000000"/>
                <w:sz w:val="20"/>
                <w:szCs w:val="20"/>
              </w:rPr>
            </w:pPr>
            <w:r>
              <w:rPr>
                <w:b/>
                <w:bCs/>
                <w:color w:val="000000"/>
                <w:sz w:val="20"/>
                <w:szCs w:val="20"/>
              </w:rPr>
              <w:t>337.797</w:t>
            </w:r>
          </w:p>
          <w:p>
            <w:pPr>
              <w:pStyle w:val="Normal"/>
              <w:spacing w:lineRule="auto" w:line="360" w:before="120" w:after="0"/>
              <w:ind w:hanging="0"/>
              <w:jc w:val="right"/>
              <w:rPr>
                <w:sz w:val="20"/>
                <w:szCs w:val="20"/>
                <w:lang w:val="pt-BR"/>
              </w:rPr>
            </w:pPr>
            <w:r>
              <w:rPr>
                <w:sz w:val="20"/>
                <w:szCs w:val="20"/>
                <w:lang w:val="pt-BR"/>
              </w:rPr>
            </w:r>
          </w:p>
        </w:tc>
        <w:tc>
          <w:tcPr>
            <w:tcW w:w="1975" w:type="dxa"/>
            <w:tcBorders/>
            <w:shd w:fill="auto" w:val="clear"/>
            <w:tcMar>
              <w:left w:w="108" w:type="dxa"/>
            </w:tcMar>
          </w:tcPr>
          <w:p>
            <w:pPr>
              <w:pStyle w:val="Normal"/>
              <w:spacing w:lineRule="auto" w:line="360"/>
              <w:jc w:val="right"/>
              <w:rPr>
                <w:b/>
                <w:b/>
                <w:bCs/>
                <w:color w:val="000000"/>
                <w:sz w:val="20"/>
                <w:szCs w:val="20"/>
              </w:rPr>
            </w:pPr>
            <w:r>
              <w:rPr>
                <w:b/>
                <w:bCs/>
                <w:color w:val="000000"/>
                <w:sz w:val="20"/>
                <w:szCs w:val="20"/>
              </w:rPr>
              <w:t>58.997</w:t>
            </w:r>
          </w:p>
          <w:p>
            <w:pPr>
              <w:pStyle w:val="Normal"/>
              <w:spacing w:lineRule="auto" w:line="360" w:before="120" w:after="0"/>
              <w:ind w:hanging="0"/>
              <w:jc w:val="right"/>
              <w:rPr>
                <w:sz w:val="20"/>
                <w:szCs w:val="20"/>
                <w:lang w:val="pt-BR"/>
              </w:rPr>
            </w:pPr>
            <w:r>
              <w:rPr>
                <w:sz w:val="20"/>
                <w:szCs w:val="20"/>
                <w:lang w:val="pt-BR"/>
              </w:rPr>
            </w:r>
          </w:p>
        </w:tc>
        <w:tc>
          <w:tcPr>
            <w:tcW w:w="1826" w:type="dxa"/>
            <w:tcBorders/>
            <w:shd w:fill="auto" w:val="clear"/>
            <w:tcMar>
              <w:left w:w="108" w:type="dxa"/>
            </w:tcMar>
          </w:tcPr>
          <w:p>
            <w:pPr>
              <w:pStyle w:val="Normal"/>
              <w:spacing w:lineRule="auto" w:line="240"/>
              <w:jc w:val="right"/>
              <w:rPr>
                <w:b/>
                <w:b/>
                <w:bCs/>
                <w:color w:val="000000"/>
                <w:sz w:val="20"/>
                <w:szCs w:val="20"/>
              </w:rPr>
            </w:pPr>
            <w:r>
              <w:rPr>
                <w:b/>
                <w:bCs/>
                <w:color w:val="000000"/>
                <w:sz w:val="20"/>
                <w:szCs w:val="20"/>
              </w:rPr>
              <w:t>2.296.216</w:t>
            </w:r>
          </w:p>
          <w:p>
            <w:pPr>
              <w:pStyle w:val="Normal"/>
              <w:spacing w:lineRule="auto" w:line="240"/>
              <w:ind w:hanging="0"/>
              <w:jc w:val="right"/>
              <w:rPr>
                <w:color w:val="000000"/>
                <w:sz w:val="20"/>
                <w:szCs w:val="20"/>
              </w:rPr>
            </w:pPr>
            <w:r>
              <w:rPr>
                <w:color w:val="000000"/>
                <w:sz w:val="20"/>
                <w:szCs w:val="20"/>
              </w:rPr>
            </w:r>
          </w:p>
        </w:tc>
      </w:tr>
      <w:tr>
        <w:trPr>
          <w:trHeight w:val="300" w:hRule="atLeast"/>
        </w:trPr>
        <w:tc>
          <w:tcPr>
            <w:tcW w:w="2698" w:type="dxa"/>
            <w:tcBorders/>
            <w:shd w:fill="auto" w:val="clear"/>
            <w:tcMar>
              <w:left w:w="108" w:type="dxa"/>
            </w:tcMar>
          </w:tcPr>
          <w:p>
            <w:pPr>
              <w:pStyle w:val="Normal"/>
              <w:spacing w:lineRule="auto" w:line="360" w:before="120" w:after="0"/>
              <w:ind w:hanging="0"/>
              <w:rPr>
                <w:b/>
                <w:b/>
                <w:bCs/>
                <w:sz w:val="20"/>
                <w:szCs w:val="20"/>
                <w:lang w:val="pt-BR"/>
              </w:rPr>
            </w:pPr>
            <w:r>
              <w:rPr>
                <w:b/>
                <w:bCs/>
                <w:sz w:val="20"/>
                <w:szCs w:val="20"/>
                <w:lang w:val="pt-BR"/>
              </w:rPr>
              <w:t>Lucros Operacionais</w:t>
            </w:r>
          </w:p>
        </w:tc>
        <w:tc>
          <w:tcPr>
            <w:tcW w:w="1896" w:type="dxa"/>
            <w:tcBorders/>
            <w:shd w:fill="auto" w:val="clear"/>
            <w:tcMar>
              <w:left w:w="108" w:type="dxa"/>
            </w:tcMar>
            <w:vAlign w:val="bottom"/>
          </w:tcPr>
          <w:p>
            <w:pPr>
              <w:pStyle w:val="Normal"/>
              <w:spacing w:lineRule="auto" w:line="240"/>
              <w:jc w:val="right"/>
              <w:rPr>
                <w:color w:val="000000"/>
                <w:sz w:val="20"/>
                <w:szCs w:val="20"/>
                <w:lang w:val="pt-BR"/>
              </w:rPr>
            </w:pPr>
            <w:r>
              <w:rPr>
                <w:color w:val="000000"/>
                <w:sz w:val="20"/>
                <w:szCs w:val="20"/>
                <w:lang w:val="pt-BR"/>
              </w:rPr>
              <w:t>5.194</w:t>
            </w:r>
          </w:p>
        </w:tc>
        <w:tc>
          <w:tcPr>
            <w:tcW w:w="1762" w:type="dxa"/>
            <w:tcBorders/>
            <w:shd w:fill="auto" w:val="clear"/>
            <w:tcMar>
              <w:left w:w="108" w:type="dxa"/>
            </w:tcMar>
          </w:tcPr>
          <w:p>
            <w:pPr>
              <w:pStyle w:val="Normal"/>
              <w:spacing w:lineRule="auto" w:line="360"/>
              <w:jc w:val="right"/>
              <w:rPr>
                <w:b/>
                <w:b/>
                <w:bCs/>
                <w:color w:val="000000"/>
                <w:sz w:val="20"/>
                <w:szCs w:val="20"/>
              </w:rPr>
            </w:pPr>
            <w:r>
              <w:rPr>
                <w:b/>
                <w:bCs/>
                <w:color w:val="000000"/>
                <w:sz w:val="20"/>
                <w:szCs w:val="20"/>
              </w:rPr>
              <w:t>362.583</w:t>
            </w:r>
          </w:p>
          <w:p>
            <w:pPr>
              <w:pStyle w:val="Normal"/>
              <w:spacing w:lineRule="auto" w:line="360" w:before="120" w:after="0"/>
              <w:ind w:hanging="0"/>
              <w:jc w:val="right"/>
              <w:rPr>
                <w:b/>
                <w:b/>
                <w:bCs/>
                <w:sz w:val="20"/>
                <w:szCs w:val="20"/>
                <w:lang w:val="pt-BR"/>
              </w:rPr>
            </w:pPr>
            <w:r>
              <w:rPr>
                <w:b/>
                <w:bCs/>
                <w:sz w:val="20"/>
                <w:szCs w:val="20"/>
                <w:lang w:val="pt-BR"/>
              </w:rPr>
            </w:r>
          </w:p>
        </w:tc>
        <w:tc>
          <w:tcPr>
            <w:tcW w:w="1863" w:type="dxa"/>
            <w:tcBorders/>
            <w:shd w:fill="auto" w:val="clear"/>
            <w:tcMar>
              <w:left w:w="108" w:type="dxa"/>
            </w:tcMar>
          </w:tcPr>
          <w:p>
            <w:pPr>
              <w:pStyle w:val="Normal"/>
              <w:spacing w:lineRule="auto" w:line="360"/>
              <w:jc w:val="right"/>
              <w:rPr>
                <w:b/>
                <w:b/>
                <w:bCs/>
                <w:color w:val="000000"/>
                <w:sz w:val="20"/>
                <w:szCs w:val="20"/>
              </w:rPr>
            </w:pPr>
            <w:r>
              <w:rPr>
                <w:b/>
                <w:bCs/>
                <w:color w:val="000000"/>
                <w:sz w:val="20"/>
                <w:szCs w:val="20"/>
              </w:rPr>
              <w:t>511.900</w:t>
            </w:r>
          </w:p>
          <w:p>
            <w:pPr>
              <w:pStyle w:val="Normal"/>
              <w:spacing w:lineRule="auto" w:line="360" w:before="120" w:after="0"/>
              <w:ind w:hanging="0"/>
              <w:jc w:val="right"/>
              <w:rPr>
                <w:b/>
                <w:b/>
                <w:bCs/>
                <w:sz w:val="20"/>
                <w:szCs w:val="20"/>
                <w:lang w:val="pt-BR"/>
              </w:rPr>
            </w:pPr>
            <w:r>
              <w:rPr>
                <w:b/>
                <w:bCs/>
                <w:sz w:val="20"/>
                <w:szCs w:val="20"/>
                <w:lang w:val="pt-BR"/>
              </w:rPr>
            </w:r>
          </w:p>
        </w:tc>
        <w:tc>
          <w:tcPr>
            <w:tcW w:w="1974" w:type="dxa"/>
            <w:tcBorders/>
            <w:shd w:fill="auto" w:val="clear"/>
            <w:tcMar>
              <w:left w:w="108" w:type="dxa"/>
            </w:tcMar>
          </w:tcPr>
          <w:p>
            <w:pPr>
              <w:pStyle w:val="Normal"/>
              <w:spacing w:lineRule="auto" w:line="360"/>
              <w:jc w:val="right"/>
              <w:rPr>
                <w:b/>
                <w:b/>
                <w:bCs/>
                <w:color w:val="000000"/>
                <w:sz w:val="20"/>
                <w:szCs w:val="20"/>
              </w:rPr>
            </w:pPr>
            <w:r>
              <w:rPr>
                <w:b/>
                <w:bCs/>
                <w:color w:val="000000"/>
                <w:sz w:val="20"/>
                <w:szCs w:val="20"/>
              </w:rPr>
              <w:t>221.995</w:t>
            </w:r>
          </w:p>
          <w:p>
            <w:pPr>
              <w:pStyle w:val="Normal"/>
              <w:spacing w:lineRule="auto" w:line="360" w:before="120" w:after="0"/>
              <w:ind w:hanging="0"/>
              <w:jc w:val="right"/>
              <w:rPr>
                <w:b/>
                <w:b/>
                <w:bCs/>
                <w:sz w:val="20"/>
                <w:szCs w:val="20"/>
                <w:lang w:val="pt-BR"/>
              </w:rPr>
            </w:pPr>
            <w:r>
              <w:rPr>
                <w:b/>
                <w:bCs/>
                <w:sz w:val="20"/>
                <w:szCs w:val="20"/>
                <w:lang w:val="pt-BR"/>
              </w:rPr>
            </w:r>
          </w:p>
        </w:tc>
        <w:tc>
          <w:tcPr>
            <w:tcW w:w="1975" w:type="dxa"/>
            <w:tcBorders/>
            <w:shd w:fill="auto" w:val="clear"/>
            <w:tcMar>
              <w:left w:w="108" w:type="dxa"/>
            </w:tcMar>
          </w:tcPr>
          <w:p>
            <w:pPr>
              <w:pStyle w:val="Normal"/>
              <w:spacing w:lineRule="auto" w:line="360"/>
              <w:jc w:val="right"/>
              <w:rPr>
                <w:b/>
                <w:b/>
                <w:bCs/>
                <w:color w:val="000000"/>
                <w:sz w:val="20"/>
                <w:szCs w:val="20"/>
              </w:rPr>
            </w:pPr>
            <w:r>
              <w:rPr>
                <w:b/>
                <w:bCs/>
                <w:color w:val="000000"/>
                <w:sz w:val="20"/>
                <w:szCs w:val="20"/>
              </w:rPr>
              <w:t>48.094</w:t>
            </w:r>
          </w:p>
          <w:p>
            <w:pPr>
              <w:pStyle w:val="Normal"/>
              <w:spacing w:lineRule="auto" w:line="360" w:before="120" w:after="0"/>
              <w:ind w:hanging="0"/>
              <w:jc w:val="right"/>
              <w:rPr>
                <w:b/>
                <w:b/>
                <w:bCs/>
                <w:sz w:val="20"/>
                <w:szCs w:val="20"/>
                <w:lang w:val="pt-BR"/>
              </w:rPr>
            </w:pPr>
            <w:r>
              <w:rPr>
                <w:b/>
                <w:bCs/>
                <w:sz w:val="20"/>
                <w:szCs w:val="20"/>
                <w:lang w:val="pt-BR"/>
              </w:rPr>
            </w:r>
          </w:p>
        </w:tc>
        <w:tc>
          <w:tcPr>
            <w:tcW w:w="1826" w:type="dxa"/>
            <w:tcBorders/>
            <w:shd w:fill="auto" w:val="clear"/>
            <w:tcMar>
              <w:left w:w="108" w:type="dxa"/>
            </w:tcMar>
          </w:tcPr>
          <w:p>
            <w:pPr>
              <w:pStyle w:val="Normal"/>
              <w:spacing w:lineRule="auto" w:line="360"/>
              <w:jc w:val="right"/>
              <w:rPr>
                <w:b/>
                <w:b/>
                <w:bCs/>
                <w:color w:val="000000"/>
                <w:sz w:val="20"/>
                <w:szCs w:val="20"/>
              </w:rPr>
            </w:pPr>
            <w:r>
              <w:rPr>
                <w:b/>
                <w:bCs/>
                <w:color w:val="000000"/>
                <w:sz w:val="20"/>
                <w:szCs w:val="20"/>
              </w:rPr>
              <w:t>13.203</w:t>
            </w:r>
          </w:p>
          <w:p>
            <w:pPr>
              <w:pStyle w:val="Normal"/>
              <w:spacing w:lineRule="auto" w:line="360" w:before="120" w:after="0"/>
              <w:ind w:hanging="0"/>
              <w:jc w:val="right"/>
              <w:rPr>
                <w:b/>
                <w:b/>
                <w:bCs/>
                <w:sz w:val="20"/>
                <w:szCs w:val="20"/>
                <w:lang w:val="pt-BR"/>
              </w:rPr>
            </w:pPr>
            <w:r>
              <w:rPr>
                <w:b/>
                <w:bCs/>
                <w:sz w:val="20"/>
                <w:szCs w:val="20"/>
                <w:lang w:val="pt-BR"/>
              </w:rPr>
            </w:r>
          </w:p>
        </w:tc>
      </w:tr>
      <w:tr>
        <w:trPr>
          <w:trHeight w:val="300" w:hRule="atLeast"/>
        </w:trPr>
        <w:tc>
          <w:tcPr>
            <w:tcW w:w="2698"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Resultados de Filias e Associadas</w:t>
            </w:r>
          </w:p>
        </w:tc>
        <w:tc>
          <w:tcPr>
            <w:tcW w:w="1896" w:type="dxa"/>
            <w:tcBorders/>
            <w:shd w:fill="auto" w:val="clear"/>
            <w:tcMar>
              <w:left w:w="108" w:type="dxa"/>
            </w:tcMar>
            <w:vAlign w:val="bottom"/>
          </w:tcPr>
          <w:p>
            <w:pPr>
              <w:pStyle w:val="Normal"/>
              <w:spacing w:lineRule="auto" w:line="240"/>
              <w:ind w:hanging="0"/>
              <w:rPr>
                <w:color w:val="000000"/>
                <w:sz w:val="20"/>
                <w:szCs w:val="20"/>
                <w:lang w:val="pt-BR"/>
              </w:rPr>
            </w:pPr>
            <w:r>
              <w:rPr>
                <w:color w:val="000000"/>
                <w:sz w:val="20"/>
                <w:szCs w:val="20"/>
                <w:lang w:val="pt-BR"/>
              </w:rPr>
              <w:t>10.873.431</w:t>
            </w:r>
          </w:p>
          <w:p>
            <w:pPr>
              <w:pStyle w:val="Normal"/>
              <w:spacing w:lineRule="auto" w:line="240"/>
              <w:ind w:hanging="0"/>
              <w:rPr>
                <w:color w:val="000000"/>
                <w:sz w:val="20"/>
                <w:szCs w:val="20"/>
                <w:lang w:val="pt-BR"/>
              </w:rPr>
            </w:pPr>
            <w:r>
              <w:rPr>
                <w:color w:val="000000"/>
                <w:sz w:val="20"/>
                <w:szCs w:val="20"/>
                <w:lang w:val="pt-BR"/>
              </w:rPr>
            </w:r>
          </w:p>
          <w:p>
            <w:pPr>
              <w:pStyle w:val="Normal"/>
              <w:spacing w:lineRule="auto" w:line="240"/>
              <w:ind w:hanging="0"/>
              <w:rPr>
                <w:color w:val="000000"/>
                <w:sz w:val="20"/>
                <w:szCs w:val="20"/>
                <w:lang w:val="pt-BR"/>
              </w:rPr>
            </w:pPr>
            <w:r>
              <w:rPr>
                <w:color w:val="000000"/>
                <w:sz w:val="20"/>
                <w:szCs w:val="20"/>
                <w:lang w:val="pt-BR"/>
              </w:rPr>
            </w:r>
          </w:p>
        </w:tc>
        <w:tc>
          <w:tcPr>
            <w:tcW w:w="1762"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17.679.674</w:t>
            </w:r>
          </w:p>
        </w:tc>
        <w:tc>
          <w:tcPr>
            <w:tcW w:w="1863" w:type="dxa"/>
            <w:tcBorders/>
            <w:shd w:fill="auto" w:val="clear"/>
            <w:tcMar>
              <w:left w:w="108" w:type="dxa"/>
            </w:tcMar>
          </w:tcPr>
          <w:p>
            <w:pPr>
              <w:pStyle w:val="Normal"/>
              <w:spacing w:lineRule="auto" w:line="360" w:before="120" w:after="0"/>
              <w:jc w:val="left"/>
              <w:rPr>
                <w:sz w:val="20"/>
                <w:szCs w:val="20"/>
                <w:lang w:val="pt-BR"/>
              </w:rPr>
            </w:pPr>
            <w:r>
              <w:rPr>
                <w:sz w:val="20"/>
                <w:szCs w:val="20"/>
                <w:lang w:val="pt-BR"/>
              </w:rPr>
              <w:t>25.776.278</w:t>
            </w:r>
          </w:p>
        </w:tc>
        <w:tc>
          <w:tcPr>
            <w:tcW w:w="1974" w:type="dxa"/>
            <w:tcBorders/>
            <w:shd w:fill="auto" w:val="clear"/>
            <w:tcMar>
              <w:left w:w="108" w:type="dxa"/>
            </w:tcMar>
          </w:tcPr>
          <w:p>
            <w:pPr>
              <w:pStyle w:val="Normal"/>
              <w:spacing w:lineRule="auto" w:line="360" w:before="120" w:after="0"/>
              <w:jc w:val="left"/>
              <w:rPr>
                <w:sz w:val="20"/>
                <w:szCs w:val="20"/>
                <w:lang w:val="pt-BR"/>
              </w:rPr>
            </w:pPr>
            <w:r>
              <w:rPr>
                <w:sz w:val="20"/>
                <w:szCs w:val="20"/>
                <w:lang w:val="pt-BR"/>
              </w:rPr>
              <w:t>25.140.997</w:t>
            </w:r>
          </w:p>
        </w:tc>
        <w:tc>
          <w:tcPr>
            <w:tcW w:w="1975" w:type="dxa"/>
            <w:tcBorders/>
            <w:shd w:fill="auto" w:val="clear"/>
            <w:tcMar>
              <w:left w:w="108" w:type="dxa"/>
            </w:tcMar>
          </w:tcPr>
          <w:p>
            <w:pPr>
              <w:pStyle w:val="Normal"/>
              <w:spacing w:lineRule="auto" w:line="360" w:before="120" w:after="0"/>
              <w:jc w:val="left"/>
              <w:rPr>
                <w:sz w:val="20"/>
                <w:szCs w:val="20"/>
                <w:lang w:val="pt-BR"/>
              </w:rPr>
            </w:pPr>
            <w:r>
              <w:rPr>
                <w:sz w:val="20"/>
                <w:szCs w:val="20"/>
                <w:lang w:val="pt-BR"/>
              </w:rPr>
              <w:t>36.150.780</w:t>
            </w:r>
          </w:p>
        </w:tc>
        <w:tc>
          <w:tcPr>
            <w:tcW w:w="1826" w:type="dxa"/>
            <w:tcBorders/>
            <w:shd w:fill="auto" w:val="clear"/>
            <w:tcMar>
              <w:left w:w="108" w:type="dxa"/>
            </w:tcMar>
          </w:tcPr>
          <w:p>
            <w:pPr>
              <w:pStyle w:val="Normal"/>
              <w:spacing w:lineRule="auto" w:line="360" w:before="120" w:after="0"/>
              <w:jc w:val="left"/>
              <w:rPr>
                <w:sz w:val="20"/>
                <w:szCs w:val="20"/>
                <w:lang w:val="pt-BR"/>
              </w:rPr>
            </w:pPr>
            <w:r>
              <w:rPr>
                <w:sz w:val="20"/>
                <w:szCs w:val="20"/>
                <w:lang w:val="pt-BR"/>
              </w:rPr>
              <w:t>4.155.000</w:t>
            </w:r>
          </w:p>
        </w:tc>
      </w:tr>
      <w:tr>
        <w:trPr>
          <w:trHeight w:val="300" w:hRule="atLeast"/>
        </w:trPr>
        <w:tc>
          <w:tcPr>
            <w:tcW w:w="2698" w:type="dxa"/>
            <w:tcBorders/>
            <w:shd w:fill="auto" w:val="clear"/>
            <w:tcMar>
              <w:left w:w="108" w:type="dxa"/>
            </w:tcMar>
          </w:tcPr>
          <w:p>
            <w:pPr>
              <w:pStyle w:val="Normal"/>
              <w:spacing w:lineRule="auto" w:line="360" w:before="120" w:after="0"/>
              <w:ind w:hanging="0"/>
              <w:jc w:val="left"/>
              <w:rPr>
                <w:b/>
                <w:b/>
                <w:sz w:val="20"/>
                <w:szCs w:val="20"/>
                <w:lang w:val="pt-BR"/>
              </w:rPr>
            </w:pPr>
            <w:r>
              <w:rPr>
                <w:b/>
                <w:sz w:val="20"/>
                <w:szCs w:val="20"/>
                <w:lang w:val="pt-BR"/>
              </w:rPr>
              <w:t>Resultados não operacionais</w:t>
            </w:r>
          </w:p>
        </w:tc>
        <w:tc>
          <w:tcPr>
            <w:tcW w:w="1896" w:type="dxa"/>
            <w:tcBorders/>
            <w:shd w:fill="auto" w:val="clear"/>
            <w:tcMar>
              <w:left w:w="108" w:type="dxa"/>
            </w:tcMar>
            <w:vAlign w:val="bottom"/>
          </w:tcPr>
          <w:p>
            <w:pPr>
              <w:pStyle w:val="Normal"/>
              <w:spacing w:lineRule="auto" w:line="240"/>
              <w:ind w:hanging="0"/>
              <w:rPr>
                <w:color w:val="000000"/>
                <w:sz w:val="20"/>
                <w:szCs w:val="20"/>
                <w:lang w:val="pt-BR"/>
              </w:rPr>
            </w:pPr>
            <w:r>
              <w:rPr>
                <w:color w:val="000000"/>
                <w:sz w:val="20"/>
                <w:szCs w:val="20"/>
                <w:lang w:val="pt-BR"/>
              </w:rPr>
              <w:t>18.752</w:t>
            </w:r>
          </w:p>
        </w:tc>
        <w:tc>
          <w:tcPr>
            <w:tcW w:w="1762"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39.240.32</w:t>
            </w:r>
          </w:p>
        </w:tc>
        <w:tc>
          <w:tcPr>
            <w:tcW w:w="1863" w:type="dxa"/>
            <w:tcBorders/>
            <w:shd w:fill="auto" w:val="clear"/>
            <w:tcMar>
              <w:left w:w="108" w:type="dxa"/>
            </w:tcMar>
          </w:tcPr>
          <w:p>
            <w:pPr>
              <w:pStyle w:val="Normal"/>
              <w:spacing w:lineRule="auto" w:line="360" w:before="120" w:after="0"/>
              <w:jc w:val="left"/>
              <w:rPr>
                <w:sz w:val="20"/>
                <w:szCs w:val="20"/>
                <w:lang w:val="pt-BR"/>
              </w:rPr>
            </w:pPr>
            <w:r>
              <w:rPr>
                <w:sz w:val="20"/>
                <w:szCs w:val="20"/>
                <w:lang w:val="pt-BR"/>
              </w:rPr>
              <w:t>99.311.825</w:t>
            </w:r>
          </w:p>
        </w:tc>
        <w:tc>
          <w:tcPr>
            <w:tcW w:w="1974" w:type="dxa"/>
            <w:tcBorders/>
            <w:shd w:fill="auto" w:val="clear"/>
            <w:tcMar>
              <w:left w:w="108" w:type="dxa"/>
            </w:tcMar>
          </w:tcPr>
          <w:p>
            <w:pPr>
              <w:pStyle w:val="Normal"/>
              <w:spacing w:lineRule="auto" w:line="360" w:before="120" w:after="0"/>
              <w:jc w:val="left"/>
              <w:rPr>
                <w:sz w:val="20"/>
                <w:szCs w:val="20"/>
                <w:lang w:val="pt-BR"/>
              </w:rPr>
            </w:pPr>
            <w:r>
              <w:rPr>
                <w:sz w:val="20"/>
                <w:szCs w:val="20"/>
                <w:lang w:val="pt-BR"/>
              </w:rPr>
              <w:t>106.438.801.</w:t>
            </w:r>
          </w:p>
        </w:tc>
        <w:tc>
          <w:tcPr>
            <w:tcW w:w="1975" w:type="dxa"/>
            <w:tcBorders/>
            <w:shd w:fill="auto" w:val="clear"/>
            <w:tcMar>
              <w:left w:w="108" w:type="dxa"/>
            </w:tcMar>
          </w:tcPr>
          <w:p>
            <w:pPr>
              <w:pStyle w:val="Normal"/>
              <w:spacing w:lineRule="auto" w:line="360" w:before="120" w:after="0"/>
              <w:jc w:val="left"/>
              <w:rPr>
                <w:sz w:val="20"/>
                <w:szCs w:val="20"/>
                <w:lang w:val="pt-BR"/>
              </w:rPr>
            </w:pPr>
            <w:r>
              <w:rPr>
                <w:sz w:val="20"/>
                <w:szCs w:val="20"/>
                <w:lang w:val="pt-BR"/>
              </w:rPr>
              <w:t>102.571.154.</w:t>
            </w:r>
          </w:p>
        </w:tc>
        <w:tc>
          <w:tcPr>
            <w:tcW w:w="1826" w:type="dxa"/>
            <w:tcBorders/>
            <w:shd w:fill="auto" w:val="clear"/>
            <w:tcMar>
              <w:left w:w="108" w:type="dxa"/>
            </w:tcMar>
          </w:tcPr>
          <w:p>
            <w:pPr>
              <w:pStyle w:val="Normal"/>
              <w:spacing w:lineRule="auto" w:line="360" w:before="120" w:after="0"/>
              <w:jc w:val="left"/>
              <w:rPr>
                <w:sz w:val="20"/>
                <w:szCs w:val="20"/>
                <w:lang w:val="pt-BR"/>
              </w:rPr>
            </w:pPr>
            <w:r>
              <w:rPr>
                <w:sz w:val="20"/>
                <w:szCs w:val="20"/>
                <w:lang w:val="pt-BR"/>
              </w:rPr>
              <w:t>8.528.579</w:t>
            </w:r>
          </w:p>
        </w:tc>
      </w:tr>
      <w:tr>
        <w:trPr>
          <w:trHeight w:val="300" w:hRule="atLeast"/>
        </w:trPr>
        <w:tc>
          <w:tcPr>
            <w:tcW w:w="2698" w:type="dxa"/>
            <w:tcBorders/>
            <w:shd w:fill="auto" w:val="clear"/>
            <w:tcMar>
              <w:left w:w="108" w:type="dxa"/>
            </w:tcMar>
          </w:tcPr>
          <w:p>
            <w:pPr>
              <w:pStyle w:val="Normal"/>
              <w:spacing w:lineRule="auto" w:line="360" w:before="120" w:after="0"/>
              <w:ind w:hanging="0"/>
              <w:rPr>
                <w:b/>
                <w:b/>
                <w:bCs/>
                <w:sz w:val="20"/>
                <w:szCs w:val="20"/>
                <w:lang w:val="pt-BR"/>
              </w:rPr>
            </w:pPr>
            <w:r>
              <w:rPr>
                <w:b/>
                <w:bCs/>
                <w:sz w:val="20"/>
                <w:szCs w:val="20"/>
                <w:lang w:val="pt-BR"/>
              </w:rPr>
              <w:t>Resultados Antes dos Impostos</w:t>
            </w:r>
          </w:p>
        </w:tc>
        <w:tc>
          <w:tcPr>
            <w:tcW w:w="1896" w:type="dxa"/>
            <w:tcBorders/>
            <w:shd w:fill="auto" w:val="clear"/>
            <w:tcMar>
              <w:left w:w="108" w:type="dxa"/>
            </w:tcMar>
            <w:vAlign w:val="bottom"/>
          </w:tcPr>
          <w:p>
            <w:pPr>
              <w:pStyle w:val="Normal"/>
              <w:spacing w:lineRule="auto" w:line="240"/>
              <w:jc w:val="center"/>
              <w:rPr>
                <w:color w:val="000000"/>
                <w:sz w:val="20"/>
                <w:szCs w:val="20"/>
                <w:lang w:val="pt-BR"/>
              </w:rPr>
            </w:pPr>
            <w:r>
              <w:rPr>
                <w:color w:val="000000"/>
                <w:sz w:val="20"/>
                <w:szCs w:val="20"/>
                <w:lang w:val="pt-BR"/>
              </w:rPr>
              <w:t>164.448</w:t>
            </w:r>
          </w:p>
        </w:tc>
        <w:tc>
          <w:tcPr>
            <w:tcW w:w="1762"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374.647.66</w:t>
            </w:r>
          </w:p>
        </w:tc>
        <w:tc>
          <w:tcPr>
            <w:tcW w:w="1863"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427.338.390</w:t>
            </w:r>
          </w:p>
        </w:tc>
        <w:tc>
          <w:tcPr>
            <w:tcW w:w="1974" w:type="dxa"/>
            <w:tcBorders/>
            <w:shd w:fill="auto" w:val="clear"/>
            <w:tcMar>
              <w:left w:w="108" w:type="dxa"/>
            </w:tcMar>
          </w:tcPr>
          <w:p>
            <w:pPr>
              <w:pStyle w:val="Normal"/>
              <w:spacing w:lineRule="auto" w:line="360" w:before="120" w:after="0"/>
              <w:jc w:val="left"/>
              <w:rPr>
                <w:b/>
                <w:b/>
                <w:bCs/>
                <w:sz w:val="20"/>
                <w:szCs w:val="20"/>
                <w:lang w:val="pt-BR"/>
              </w:rPr>
            </w:pPr>
            <w:r>
              <w:rPr>
                <w:b/>
                <w:bCs/>
                <w:sz w:val="20"/>
                <w:szCs w:val="20"/>
                <w:lang w:val="pt-BR"/>
              </w:rPr>
              <w:t>221.994.718</w:t>
            </w:r>
          </w:p>
        </w:tc>
        <w:tc>
          <w:tcPr>
            <w:tcW w:w="1975" w:type="dxa"/>
            <w:tcBorders/>
            <w:shd w:fill="auto" w:val="clear"/>
            <w:tcMar>
              <w:left w:w="108" w:type="dxa"/>
            </w:tcMar>
          </w:tcPr>
          <w:p>
            <w:pPr>
              <w:pStyle w:val="Normal"/>
              <w:spacing w:lineRule="auto" w:line="360" w:before="120" w:after="0"/>
              <w:jc w:val="left"/>
              <w:rPr>
                <w:b/>
                <w:b/>
                <w:bCs/>
                <w:sz w:val="20"/>
                <w:szCs w:val="20"/>
                <w:lang w:val="pt-BR"/>
              </w:rPr>
            </w:pPr>
            <w:r>
              <w:rPr>
                <w:b/>
                <w:bCs/>
                <w:sz w:val="20"/>
                <w:szCs w:val="20"/>
                <w:lang w:val="pt-BR"/>
              </w:rPr>
              <w:t>105.293.930.</w:t>
            </w:r>
          </w:p>
        </w:tc>
        <w:tc>
          <w:tcPr>
            <w:tcW w:w="1826"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97.271.580</w:t>
            </w:r>
          </w:p>
        </w:tc>
      </w:tr>
      <w:tr>
        <w:trPr>
          <w:trHeight w:val="300" w:hRule="atLeast"/>
        </w:trPr>
        <w:tc>
          <w:tcPr>
            <w:tcW w:w="2698"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Imposto Sobre o Rendimento</w:t>
            </w:r>
          </w:p>
        </w:tc>
        <w:tc>
          <w:tcPr>
            <w:tcW w:w="1896" w:type="dxa"/>
            <w:tcBorders/>
            <w:shd w:fill="auto" w:val="clear"/>
            <w:tcMar>
              <w:left w:w="108" w:type="dxa"/>
            </w:tcMar>
            <w:vAlign w:val="bottom"/>
          </w:tcPr>
          <w:p>
            <w:pPr>
              <w:pStyle w:val="Normal"/>
              <w:spacing w:lineRule="auto" w:line="240"/>
              <w:jc w:val="center"/>
              <w:rPr>
                <w:color w:val="000000"/>
                <w:sz w:val="20"/>
                <w:szCs w:val="20"/>
                <w:lang w:val="pt-BR"/>
              </w:rPr>
            </w:pPr>
            <w:r>
              <w:rPr>
                <w:color w:val="000000"/>
                <w:sz w:val="20"/>
                <w:szCs w:val="20"/>
                <w:lang w:val="pt-BR"/>
              </w:rPr>
              <w:t>1.30.78.625</w:t>
            </w:r>
          </w:p>
        </w:tc>
        <w:tc>
          <w:tcPr>
            <w:tcW w:w="1762"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158.433.245</w:t>
            </w:r>
          </w:p>
        </w:tc>
        <w:tc>
          <w:tcPr>
            <w:tcW w:w="1863"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125.857.222</w:t>
            </w:r>
          </w:p>
        </w:tc>
        <w:tc>
          <w:tcPr>
            <w:tcW w:w="1974" w:type="dxa"/>
            <w:tcBorders/>
            <w:shd w:fill="auto" w:val="clear"/>
            <w:tcMar>
              <w:left w:w="108" w:type="dxa"/>
            </w:tcMar>
          </w:tcPr>
          <w:p>
            <w:pPr>
              <w:pStyle w:val="Normal"/>
              <w:spacing w:lineRule="auto" w:line="360" w:before="120" w:after="0"/>
              <w:jc w:val="left"/>
              <w:rPr>
                <w:sz w:val="20"/>
                <w:szCs w:val="20"/>
                <w:lang w:val="pt-BR"/>
              </w:rPr>
            </w:pPr>
            <w:r>
              <w:rPr>
                <w:sz w:val="20"/>
                <w:szCs w:val="20"/>
                <w:lang w:val="pt-BR"/>
              </w:rPr>
              <w:t>82.945.638</w:t>
            </w:r>
          </w:p>
        </w:tc>
        <w:tc>
          <w:tcPr>
            <w:tcW w:w="1975"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57.200.225.</w:t>
            </w:r>
          </w:p>
        </w:tc>
        <w:tc>
          <w:tcPr>
            <w:tcW w:w="1826"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84.068.375</w:t>
            </w:r>
          </w:p>
        </w:tc>
      </w:tr>
      <w:tr>
        <w:trPr>
          <w:trHeight w:val="300" w:hRule="atLeast"/>
        </w:trPr>
        <w:tc>
          <w:tcPr>
            <w:tcW w:w="2698" w:type="dxa"/>
            <w:tcBorders/>
            <w:shd w:fill="auto" w:val="clear"/>
            <w:tcMar>
              <w:left w:w="108" w:type="dxa"/>
            </w:tcMar>
          </w:tcPr>
          <w:p>
            <w:pPr>
              <w:pStyle w:val="Normal"/>
              <w:spacing w:lineRule="auto" w:line="360" w:before="120" w:after="0"/>
              <w:ind w:hanging="0"/>
              <w:rPr>
                <w:b/>
                <w:b/>
                <w:bCs/>
                <w:sz w:val="20"/>
                <w:szCs w:val="20"/>
                <w:lang w:val="pt-BR"/>
              </w:rPr>
            </w:pPr>
            <w:r>
              <w:rPr>
                <w:b/>
                <w:bCs/>
                <w:sz w:val="20"/>
                <w:szCs w:val="20"/>
                <w:lang w:val="pt-BR"/>
              </w:rPr>
              <w:t>Resultado Líquido das Atividades Correntes</w:t>
            </w:r>
          </w:p>
        </w:tc>
        <w:tc>
          <w:tcPr>
            <w:tcW w:w="1896" w:type="dxa"/>
            <w:tcBorders/>
            <w:shd w:fill="auto" w:val="clear"/>
            <w:tcMar>
              <w:left w:w="108" w:type="dxa"/>
            </w:tcMar>
            <w:vAlign w:val="bottom"/>
          </w:tcPr>
          <w:p>
            <w:pPr>
              <w:pStyle w:val="Normal"/>
              <w:spacing w:lineRule="auto" w:line="240"/>
              <w:jc w:val="center"/>
              <w:rPr>
                <w:color w:val="000000"/>
                <w:sz w:val="20"/>
                <w:szCs w:val="20"/>
                <w:lang w:val="pt-BR"/>
              </w:rPr>
            </w:pPr>
            <w:r>
              <w:rPr>
                <w:color w:val="000000"/>
                <w:sz w:val="20"/>
                <w:szCs w:val="20"/>
                <w:lang w:val="pt-BR"/>
              </w:rPr>
              <w:t>37.263</w:t>
            </w:r>
          </w:p>
        </w:tc>
        <w:tc>
          <w:tcPr>
            <w:tcW w:w="1762"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216.214.423</w:t>
            </w:r>
          </w:p>
        </w:tc>
        <w:tc>
          <w:tcPr>
            <w:tcW w:w="1863"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301.481.174</w:t>
            </w:r>
          </w:p>
        </w:tc>
        <w:tc>
          <w:tcPr>
            <w:tcW w:w="1974"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139.049.080</w:t>
            </w:r>
          </w:p>
        </w:tc>
        <w:tc>
          <w:tcPr>
            <w:tcW w:w="1975"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48.093.704</w:t>
            </w:r>
          </w:p>
        </w:tc>
        <w:tc>
          <w:tcPr>
            <w:tcW w:w="1826"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13.203.204</w:t>
            </w:r>
          </w:p>
        </w:tc>
      </w:tr>
      <w:tr>
        <w:trPr>
          <w:trHeight w:val="300" w:hRule="atLeast"/>
        </w:trPr>
        <w:tc>
          <w:tcPr>
            <w:tcW w:w="2698"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Resultados Extraordinários</w:t>
            </w:r>
          </w:p>
        </w:tc>
        <w:tc>
          <w:tcPr>
            <w:tcW w:w="1896" w:type="dxa"/>
            <w:tcBorders/>
            <w:shd w:fill="auto" w:val="clear"/>
            <w:tcMar>
              <w:left w:w="108" w:type="dxa"/>
            </w:tcMar>
            <w:vAlign w:val="bottom"/>
          </w:tcPr>
          <w:p>
            <w:pPr>
              <w:pStyle w:val="Normal"/>
              <w:spacing w:lineRule="auto" w:line="240"/>
              <w:jc w:val="center"/>
              <w:rPr>
                <w:color w:val="000000"/>
                <w:sz w:val="20"/>
                <w:szCs w:val="20"/>
                <w:lang w:val="pt-BR"/>
              </w:rPr>
            </w:pPr>
            <w:r>
              <w:rPr>
                <w:b/>
                <w:bCs/>
                <w:color w:val="000000"/>
                <w:sz w:val="20"/>
                <w:szCs w:val="20"/>
                <w:lang w:val="pt-BR"/>
              </w:rPr>
              <w:t>298.836</w:t>
            </w:r>
          </w:p>
        </w:tc>
        <w:tc>
          <w:tcPr>
            <w:tcW w:w="1762"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425.052.760</w:t>
            </w:r>
          </w:p>
        </w:tc>
        <w:tc>
          <w:tcPr>
            <w:tcW w:w="1863"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140.214.866</w:t>
            </w:r>
          </w:p>
        </w:tc>
        <w:tc>
          <w:tcPr>
            <w:tcW w:w="1974" w:type="dxa"/>
            <w:tcBorders/>
            <w:shd w:fill="auto" w:val="clear"/>
            <w:tcMar>
              <w:left w:w="108" w:type="dxa"/>
            </w:tcMar>
          </w:tcPr>
          <w:p>
            <w:pPr>
              <w:pStyle w:val="Normal"/>
              <w:spacing w:lineRule="auto" w:line="360" w:before="120" w:after="0"/>
              <w:ind w:hanging="0"/>
              <w:jc w:val="left"/>
              <w:rPr>
                <w:sz w:val="20"/>
                <w:szCs w:val="20"/>
                <w:lang w:val="pt-BR"/>
              </w:rPr>
            </w:pPr>
            <w:r>
              <w:rPr>
                <w:sz w:val="20"/>
                <w:szCs w:val="20"/>
                <w:lang w:val="pt-BR"/>
              </w:rPr>
              <w:t>113.082.511</w:t>
            </w:r>
          </w:p>
        </w:tc>
        <w:tc>
          <w:tcPr>
            <w:tcW w:w="1975" w:type="dxa"/>
            <w:tcBorders/>
            <w:shd w:fill="auto" w:val="clear"/>
            <w:tcMar>
              <w:left w:w="108" w:type="dxa"/>
            </w:tcMar>
          </w:tcPr>
          <w:p>
            <w:pPr>
              <w:pStyle w:val="Normal"/>
              <w:spacing w:lineRule="auto" w:line="360" w:before="120" w:after="0"/>
              <w:jc w:val="left"/>
              <w:rPr>
                <w:sz w:val="20"/>
                <w:szCs w:val="20"/>
                <w:lang w:val="pt-BR"/>
              </w:rPr>
            </w:pPr>
            <w:r>
              <w:rPr>
                <w:sz w:val="20"/>
                <w:szCs w:val="20"/>
                <w:lang w:val="pt-BR"/>
              </w:rPr>
              <w:t>924.949.027</w:t>
            </w:r>
          </w:p>
        </w:tc>
        <w:tc>
          <w:tcPr>
            <w:tcW w:w="1826" w:type="dxa"/>
            <w:tcBorders/>
            <w:shd w:fill="auto" w:val="clear"/>
            <w:tcMar>
              <w:left w:w="108" w:type="dxa"/>
            </w:tcMar>
          </w:tcPr>
          <w:p>
            <w:pPr>
              <w:pStyle w:val="Normal"/>
              <w:spacing w:lineRule="auto" w:line="360" w:before="120" w:after="0"/>
              <w:jc w:val="left"/>
              <w:rPr>
                <w:sz w:val="20"/>
                <w:szCs w:val="20"/>
                <w:lang w:val="pt-BR"/>
              </w:rPr>
            </w:pPr>
            <w:r>
              <w:rPr>
                <w:sz w:val="20"/>
                <w:szCs w:val="20"/>
                <w:lang w:val="pt-BR"/>
              </w:rPr>
              <w:t>78.473.316</w:t>
            </w:r>
          </w:p>
        </w:tc>
      </w:tr>
      <w:tr>
        <w:trPr>
          <w:trHeight w:val="300" w:hRule="atLeast"/>
        </w:trPr>
        <w:tc>
          <w:tcPr>
            <w:tcW w:w="2698" w:type="dxa"/>
            <w:tcBorders/>
            <w:shd w:fill="auto" w:val="clear"/>
            <w:tcMar>
              <w:left w:w="108" w:type="dxa"/>
            </w:tcMar>
          </w:tcPr>
          <w:p>
            <w:pPr>
              <w:pStyle w:val="Normal"/>
              <w:spacing w:lineRule="auto" w:line="360" w:before="120" w:after="0"/>
              <w:ind w:hanging="0"/>
              <w:rPr>
                <w:b/>
                <w:b/>
                <w:bCs/>
                <w:sz w:val="20"/>
                <w:szCs w:val="20"/>
                <w:lang w:val="pt-BR"/>
              </w:rPr>
            </w:pPr>
            <w:r>
              <w:rPr>
                <w:b/>
                <w:bCs/>
                <w:sz w:val="20"/>
                <w:szCs w:val="20"/>
                <w:lang w:val="pt-BR"/>
              </w:rPr>
              <w:t>Resultado Líquido do Exercício</w:t>
            </w:r>
          </w:p>
        </w:tc>
        <w:tc>
          <w:tcPr>
            <w:tcW w:w="1896" w:type="dxa"/>
            <w:tcBorders/>
            <w:shd w:fill="auto" w:val="clear"/>
            <w:tcMar>
              <w:left w:w="108" w:type="dxa"/>
            </w:tcMar>
            <w:vAlign w:val="bottom"/>
          </w:tcPr>
          <w:p>
            <w:pPr>
              <w:pStyle w:val="Normal"/>
              <w:spacing w:lineRule="auto" w:line="240"/>
              <w:jc w:val="center"/>
              <w:rPr>
                <w:b/>
                <w:b/>
                <w:bCs/>
                <w:color w:val="000000"/>
                <w:sz w:val="20"/>
                <w:szCs w:val="20"/>
                <w:lang w:val="pt-BR"/>
              </w:rPr>
            </w:pPr>
            <w:r>
              <w:rPr>
                <w:b/>
                <w:bCs/>
                <w:color w:val="000000"/>
                <w:sz w:val="20"/>
                <w:szCs w:val="20"/>
                <w:lang w:val="pt-BR"/>
              </w:rPr>
              <w:t>3.175.648</w:t>
            </w:r>
          </w:p>
        </w:tc>
        <w:tc>
          <w:tcPr>
            <w:tcW w:w="1762"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641.267.184</w:t>
            </w:r>
          </w:p>
        </w:tc>
        <w:tc>
          <w:tcPr>
            <w:tcW w:w="1863"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301.621.389</w:t>
            </w:r>
          </w:p>
        </w:tc>
        <w:tc>
          <w:tcPr>
            <w:tcW w:w="1974"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139.162.163</w:t>
            </w:r>
          </w:p>
        </w:tc>
        <w:tc>
          <w:tcPr>
            <w:tcW w:w="1975"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47.168.755</w:t>
            </w:r>
          </w:p>
        </w:tc>
        <w:tc>
          <w:tcPr>
            <w:tcW w:w="1826" w:type="dxa"/>
            <w:tcBorders/>
            <w:shd w:fill="auto" w:val="clear"/>
            <w:tcMar>
              <w:left w:w="108" w:type="dxa"/>
            </w:tcMar>
          </w:tcPr>
          <w:p>
            <w:pPr>
              <w:pStyle w:val="Normal"/>
              <w:spacing w:lineRule="auto" w:line="360" w:before="120" w:after="0"/>
              <w:ind w:hanging="0"/>
              <w:jc w:val="left"/>
              <w:rPr>
                <w:b/>
                <w:b/>
                <w:bCs/>
                <w:sz w:val="20"/>
                <w:szCs w:val="20"/>
                <w:lang w:val="pt-BR"/>
              </w:rPr>
            </w:pPr>
            <w:r>
              <w:rPr>
                <w:b/>
                <w:bCs/>
                <w:sz w:val="20"/>
                <w:szCs w:val="20"/>
                <w:lang w:val="pt-BR"/>
              </w:rPr>
              <w:t>13.281.678</w:t>
            </w:r>
          </w:p>
        </w:tc>
      </w:tr>
    </w:tbl>
    <w:p>
      <w:pPr>
        <w:pStyle w:val="Normal"/>
        <w:rPr>
          <w:lang w:val="pt-BR"/>
        </w:rPr>
      </w:pPr>
      <w:r>
        <w:rPr>
          <w:lang w:val="pt-BR"/>
        </w:rPr>
      </w:r>
    </w:p>
    <w:p>
      <w:pPr>
        <w:sectPr>
          <w:headerReference w:type="default" r:id="rId14"/>
          <w:footerReference w:type="default" r:id="rId15"/>
          <w:type w:val="nextPage"/>
          <w:pgSz w:orient="landscape" w:w="16838" w:h="11906"/>
          <w:pgMar w:left="1134" w:right="1701" w:header="708" w:top="1701" w:footer="708" w:bottom="1134" w:gutter="0"/>
          <w:pgNumType w:fmt="decimal"/>
          <w:formProt w:val="false"/>
          <w:textDirection w:val="lrTb"/>
          <w:docGrid w:type="default" w:linePitch="360" w:charSpace="4294961151"/>
        </w:sectPr>
        <w:pStyle w:val="Normal"/>
        <w:rPr>
          <w:lang w:val="pt-BR"/>
        </w:rPr>
      </w:pPr>
      <w:r>
        <w:rPr>
          <w:lang w:val="pt-BR"/>
        </w:rPr>
      </w:r>
    </w:p>
    <w:p>
      <w:pPr>
        <w:pStyle w:val="Normal"/>
        <w:spacing w:before="120" w:after="0"/>
        <w:ind w:hanging="0"/>
        <w:rPr/>
      </w:pPr>
      <w:bookmarkStart w:id="115" w:name="_Toc499005523"/>
      <w:r>
        <w:rPr>
          <w:b/>
          <w:iCs/>
          <w:lang w:val="pt-BR"/>
        </w:rPr>
        <w:t xml:space="preserve">Tabela </w:t>
      </w:r>
      <w:r>
        <w:rPr>
          <w:b/>
          <w:iCs/>
          <w:lang w:val="pt-BR"/>
        </w:rPr>
        <w:fldChar w:fldCharType="begin"/>
      </w:r>
      <w:r>
        <w:instrText> SEQ Tabela \* ARABIC </w:instrText>
      </w:r>
      <w:r>
        <w:fldChar w:fldCharType="separate"/>
      </w:r>
      <w:r>
        <w:t>7</w:t>
      </w:r>
      <w:r>
        <w:fldChar w:fldCharType="end"/>
      </w:r>
      <w:r>
        <w:rPr>
          <w:b/>
          <w:iCs/>
          <w:lang w:val="pt-BR"/>
        </w:rPr>
        <w:t xml:space="preserve"> –</w:t>
      </w:r>
      <w:r>
        <w:rPr>
          <w:b/>
          <w:lang w:val="pt-BR"/>
        </w:rPr>
        <w:t xml:space="preserve"> </w:t>
      </w:r>
      <w:bookmarkEnd w:id="115"/>
      <w:r>
        <w:rPr>
          <w:b/>
          <w:szCs w:val="24"/>
          <w:lang w:val="pt-BR"/>
        </w:rPr>
        <w:t>Análise da situação financeira da Sonangol referente aos anos de 2011 a 2016</w:t>
      </w:r>
    </w:p>
    <w:tbl>
      <w:tblPr>
        <w:tblW w:w="8715"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firstRow="1" w:noVBand="1" w:lastRow="0" w:firstColumn="1" w:lastColumn="0" w:noHBand="0" w:val="04a0"/>
      </w:tblPr>
      <w:tblGrid>
        <w:gridCol w:w="1911"/>
        <w:gridCol w:w="1134"/>
        <w:gridCol w:w="1133"/>
        <w:gridCol w:w="1134"/>
        <w:gridCol w:w="1134"/>
        <w:gridCol w:w="1134"/>
        <w:gridCol w:w="1134"/>
      </w:tblGrid>
      <w:tr>
        <w:trPr>
          <w:trHeight w:val="503" w:hRule="atLeast"/>
        </w:trPr>
        <w:tc>
          <w:tcPr>
            <w:tcW w:w="19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hanging="0"/>
              <w:jc w:val="left"/>
              <w:rPr>
                <w:rFonts w:eastAsia="Cambria" w:eastAsiaTheme="minorHAnsi"/>
                <w:b/>
                <w:b/>
                <w:lang w:val="pt-BR"/>
              </w:rPr>
            </w:pPr>
            <w:r>
              <w:rPr>
                <w:rFonts w:eastAsia="Cambria" w:eastAsiaTheme="minorHAnsi"/>
                <w:b/>
                <w:lang w:val="pt-BR"/>
              </w:rPr>
              <w:t>2011</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hanging="0"/>
              <w:jc w:val="left"/>
              <w:rPr>
                <w:rFonts w:eastAsia="Cambria" w:eastAsiaTheme="minorHAnsi"/>
                <w:b/>
                <w:b/>
                <w:lang w:val="pt-BR"/>
              </w:rPr>
            </w:pPr>
            <w:r>
              <w:rPr>
                <w:rFonts w:eastAsia="Cambria" w:eastAsiaTheme="minorHAnsi"/>
                <w:b/>
                <w:lang w:val="pt-BR"/>
              </w:rPr>
              <w:t>2012</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hanging="0"/>
              <w:jc w:val="left"/>
              <w:rPr>
                <w:rFonts w:eastAsia="Cambria" w:eastAsiaTheme="minorHAnsi"/>
                <w:b/>
                <w:b/>
                <w:lang w:val="pt-BR"/>
              </w:rPr>
            </w:pPr>
            <w:r>
              <w:rPr>
                <w:rFonts w:eastAsia="Cambria" w:eastAsiaTheme="minorHAnsi"/>
                <w:b/>
                <w:lang w:val="pt-BR"/>
              </w:rPr>
              <w:t>2013</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hanging="0"/>
              <w:jc w:val="left"/>
              <w:rPr>
                <w:rFonts w:eastAsia="Cambria" w:eastAsiaTheme="minorHAnsi"/>
                <w:b/>
                <w:b/>
                <w:lang w:val="pt-BR"/>
              </w:rPr>
            </w:pPr>
            <w:r>
              <w:rPr>
                <w:rFonts w:eastAsia="Cambria" w:eastAsiaTheme="minorHAnsi"/>
                <w:b/>
                <w:lang w:val="pt-BR"/>
              </w:rPr>
              <w:t>2014</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hanging="0"/>
              <w:jc w:val="left"/>
              <w:rPr>
                <w:rFonts w:eastAsia="Cambria" w:eastAsiaTheme="minorHAnsi"/>
                <w:b/>
                <w:b/>
                <w:lang w:val="pt-BR"/>
              </w:rPr>
            </w:pPr>
            <w:r>
              <w:rPr>
                <w:rFonts w:eastAsia="Cambria" w:eastAsiaTheme="minorHAnsi"/>
                <w:b/>
                <w:lang w:val="pt-BR"/>
              </w:rPr>
              <w:t>2015</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hanging="0"/>
              <w:jc w:val="left"/>
              <w:rPr>
                <w:rFonts w:eastAsia="Cambria" w:eastAsiaTheme="minorHAnsi"/>
                <w:b/>
                <w:b/>
                <w:lang w:val="pt-BR"/>
              </w:rPr>
            </w:pPr>
            <w:r>
              <w:rPr>
                <w:rFonts w:eastAsia="Cambria" w:eastAsiaTheme="minorHAnsi"/>
                <w:b/>
                <w:lang w:val="pt-BR"/>
              </w:rPr>
              <w:t>2016</w:t>
            </w:r>
          </w:p>
        </w:tc>
      </w:tr>
      <w:tr>
        <w:trPr>
          <w:trHeight w:val="503" w:hRule="atLeast"/>
        </w:trPr>
        <w:tc>
          <w:tcPr>
            <w:tcW w:w="19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hanging="0"/>
              <w:jc w:val="left"/>
              <w:rPr>
                <w:rFonts w:eastAsia="Cambria" w:eastAsiaTheme="minorHAnsi"/>
                <w:b/>
                <w:b/>
                <w:lang w:val="pt-BR"/>
              </w:rPr>
            </w:pPr>
            <w:r>
              <w:rPr>
                <w:rFonts w:eastAsia="Cambria" w:eastAsiaTheme="minorHAnsi"/>
                <w:b/>
                <w:lang w:val="pt-BR"/>
              </w:rPr>
              <w:t>Incides de Liquidez</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r>
          </w:p>
        </w:tc>
      </w:tr>
      <w:tr>
        <w:trPr>
          <w:trHeight w:val="503" w:hRule="atLeast"/>
        </w:trPr>
        <w:tc>
          <w:tcPr>
            <w:tcW w:w="19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hanging="0"/>
              <w:jc w:val="left"/>
              <w:rPr>
                <w:rFonts w:eastAsia="Cambria" w:eastAsiaTheme="minorHAnsi"/>
                <w:b/>
                <w:b/>
                <w:lang w:val="pt-BR"/>
              </w:rPr>
            </w:pPr>
            <w:r>
              <w:rPr>
                <w:rFonts w:eastAsia="Cambria" w:eastAsiaTheme="minorHAnsi"/>
                <w:b/>
                <w:lang w:val="pt-BR"/>
              </w:rPr>
              <w:t>ILG</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1,9120</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4,8316</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0,8478</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0,8697</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0,6405</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0,9624</w:t>
            </w:r>
          </w:p>
        </w:tc>
      </w:tr>
      <w:tr>
        <w:trPr>
          <w:trHeight w:val="503" w:hRule="atLeast"/>
        </w:trPr>
        <w:tc>
          <w:tcPr>
            <w:tcW w:w="19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hanging="0"/>
              <w:jc w:val="left"/>
              <w:rPr>
                <w:rFonts w:eastAsia="Cambria" w:eastAsiaTheme="minorHAnsi"/>
                <w:b/>
                <w:b/>
                <w:lang w:val="pt-BR"/>
              </w:rPr>
            </w:pPr>
            <w:r>
              <w:rPr>
                <w:rFonts w:eastAsia="Cambria" w:eastAsiaTheme="minorHAnsi"/>
                <w:b/>
                <w:lang w:val="pt-BR"/>
              </w:rPr>
              <w:t>ILC</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3,4135</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3,2945</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1,6231</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1,4348</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0,9052</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1,3509</w:t>
            </w:r>
          </w:p>
        </w:tc>
      </w:tr>
      <w:tr>
        <w:trPr>
          <w:trHeight w:val="503" w:hRule="atLeast"/>
        </w:trPr>
        <w:tc>
          <w:tcPr>
            <w:tcW w:w="19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hanging="0"/>
              <w:jc w:val="left"/>
              <w:rPr>
                <w:rFonts w:eastAsia="Cambria" w:eastAsiaTheme="minorHAnsi"/>
                <w:b/>
                <w:b/>
                <w:lang w:val="pt-BR"/>
              </w:rPr>
            </w:pPr>
            <w:r>
              <w:rPr>
                <w:rFonts w:eastAsia="Cambria" w:eastAsiaTheme="minorHAnsi"/>
                <w:b/>
                <w:lang w:val="pt-BR"/>
              </w:rPr>
              <w:t>ILI</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0,6576</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0,6856</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1,1254</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1,2729</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0,3990</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0,4735</w:t>
            </w:r>
          </w:p>
        </w:tc>
      </w:tr>
      <w:tr>
        <w:trPr>
          <w:trHeight w:val="503" w:hRule="atLeast"/>
        </w:trPr>
        <w:tc>
          <w:tcPr>
            <w:tcW w:w="19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hanging="0"/>
              <w:jc w:val="left"/>
              <w:rPr>
                <w:rFonts w:eastAsia="Cambria" w:eastAsiaTheme="minorHAnsi"/>
                <w:b/>
                <w:b/>
                <w:lang w:val="pt-BR"/>
              </w:rPr>
            </w:pPr>
            <w:r>
              <w:rPr>
                <w:rFonts w:eastAsia="Cambria" w:eastAsiaTheme="minorHAnsi"/>
                <w:b/>
                <w:lang w:val="pt-BR"/>
              </w:rPr>
              <w:t>CCL (em 1 Milhão)</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1.486.210</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1.628.306</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758.718</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613.901</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-204.089</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618.927</w:t>
            </w:r>
          </w:p>
        </w:tc>
      </w:tr>
    </w:tbl>
    <w:p>
      <w:pPr>
        <w:pStyle w:val="Normal"/>
        <w:spacing w:before="120" w:after="0"/>
        <w:ind w:hanging="0"/>
        <w:rPr>
          <w:lang w:val="pt-BR"/>
        </w:rPr>
      </w:pPr>
      <w:r>
        <w:rPr>
          <w:lang w:val="pt-BR"/>
        </w:rPr>
      </w:r>
    </w:p>
    <w:tbl>
      <w:tblPr>
        <w:tblpPr w:bottomFromText="0" w:horzAnchor="margin" w:leftFromText="141" w:rightFromText="141" w:tblpX="0" w:tblpY="463" w:topFromText="0" w:vertAnchor="text"/>
        <w:tblW w:w="9071" w:type="dxa"/>
        <w:jc w:val="left"/>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1" w:noVBand="1" w:lastRow="0" w:firstColumn="1" w:lastColumn="0" w:noHBand="0" w:val="04a0"/>
      </w:tblPr>
      <w:tblGrid>
        <w:gridCol w:w="2224"/>
        <w:gridCol w:w="1141"/>
        <w:gridCol w:w="1141"/>
        <w:gridCol w:w="1141"/>
        <w:gridCol w:w="1141"/>
        <w:gridCol w:w="1141"/>
        <w:gridCol w:w="1140"/>
      </w:tblGrid>
      <w:tr>
        <w:trPr>
          <w:trHeight w:val="503" w:hRule="atLeast"/>
        </w:trPr>
        <w:tc>
          <w:tcPr>
            <w:tcW w:w="9069"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120" w:after="0"/>
              <w:jc w:val="center"/>
              <w:rPr>
                <w:rFonts w:eastAsia="Cambria" w:eastAsiaTheme="minorHAnsi"/>
                <w:b/>
                <w:b/>
                <w:lang w:val="pt-BR"/>
              </w:rPr>
            </w:pPr>
            <w:r>
              <w:rPr>
                <w:rFonts w:eastAsia="Cambria" w:eastAsiaTheme="minorHAnsi"/>
                <w:b/>
                <w:lang w:val="pt-BR"/>
              </w:rPr>
              <w:t>Índices de Estrutura de Capital</w:t>
            </w:r>
          </w:p>
        </w:tc>
      </w:tr>
      <w:tr>
        <w:trPr>
          <w:trHeight w:val="503" w:hRule="atLeast"/>
        </w:trPr>
        <w:tc>
          <w:tcPr>
            <w:tcW w:w="22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bottom"/>
          </w:tcPr>
          <w:p>
            <w:pPr>
              <w:pStyle w:val="Normal"/>
              <w:spacing w:before="120" w:after="0"/>
              <w:ind w:hanging="0"/>
              <w:jc w:val="left"/>
              <w:rPr>
                <w:rFonts w:eastAsia="Cambria" w:eastAsiaTheme="minorHAnsi"/>
                <w:b/>
                <w:b/>
                <w:lang w:val="pt-BR"/>
              </w:rPr>
            </w:pPr>
            <w:r>
              <w:rPr>
                <w:rFonts w:eastAsia="Cambria" w:eastAsiaTheme="minorHAnsi"/>
                <w:b/>
                <w:lang w:val="pt-BR"/>
              </w:rPr>
              <w:t>PECP</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2,8907</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4,5623</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1,7614</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1,2647</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1,7716</w:t>
            </w:r>
          </w:p>
        </w:tc>
        <w:tc>
          <w:tcPr>
            <w:tcW w:w="1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1,7782</w:t>
            </w:r>
          </w:p>
        </w:tc>
      </w:tr>
      <w:tr>
        <w:trPr>
          <w:trHeight w:val="503" w:hRule="atLeast"/>
        </w:trPr>
        <w:tc>
          <w:tcPr>
            <w:tcW w:w="22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bottom"/>
          </w:tcPr>
          <w:p>
            <w:pPr>
              <w:pStyle w:val="Normal"/>
              <w:spacing w:before="120" w:after="0"/>
              <w:ind w:hanging="0"/>
              <w:jc w:val="left"/>
              <w:rPr>
                <w:rFonts w:eastAsia="Cambria" w:eastAsiaTheme="minorHAnsi"/>
                <w:b/>
                <w:b/>
                <w:lang w:val="pt-BR"/>
              </w:rPr>
            </w:pPr>
            <w:r>
              <w:rPr>
                <w:rFonts w:eastAsia="Cambria" w:eastAsiaTheme="minorHAnsi"/>
                <w:b/>
                <w:lang w:val="pt-BR"/>
              </w:rPr>
              <w:t>PELP</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2,1581</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26,3630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1,0750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1,0357</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1,6363</w:t>
            </w:r>
          </w:p>
        </w:tc>
        <w:tc>
          <w:tcPr>
            <w:tcW w:w="1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2,2614</w:t>
            </w:r>
          </w:p>
        </w:tc>
      </w:tr>
      <w:tr>
        <w:trPr>
          <w:trHeight w:val="503" w:hRule="atLeast"/>
        </w:trPr>
        <w:tc>
          <w:tcPr>
            <w:tcW w:w="22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bottom"/>
          </w:tcPr>
          <w:p>
            <w:pPr>
              <w:pStyle w:val="Normal"/>
              <w:spacing w:before="120" w:after="0"/>
              <w:ind w:hanging="0"/>
              <w:jc w:val="left"/>
              <w:rPr>
                <w:rFonts w:eastAsia="Cambria" w:eastAsiaTheme="minorHAnsi"/>
                <w:b/>
                <w:b/>
                <w:lang w:val="pt-BR"/>
              </w:rPr>
            </w:pPr>
            <w:r>
              <w:rPr>
                <w:rFonts w:eastAsia="Cambria" w:eastAsiaTheme="minorHAnsi"/>
                <w:b/>
                <w:lang w:val="pt-BR"/>
              </w:rPr>
              <w:t>PET</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1,2356</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3,8892</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0,6676</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0,5694</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0,8506</w:t>
            </w:r>
          </w:p>
        </w:tc>
        <w:tc>
          <w:tcPr>
            <w:tcW w:w="1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0,9954</w:t>
            </w:r>
          </w:p>
        </w:tc>
      </w:tr>
      <w:tr>
        <w:trPr>
          <w:trHeight w:val="503" w:hRule="atLeast"/>
        </w:trPr>
        <w:tc>
          <w:tcPr>
            <w:tcW w:w="22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bottom"/>
          </w:tcPr>
          <w:p>
            <w:pPr>
              <w:pStyle w:val="Normal"/>
              <w:spacing w:before="120" w:after="0"/>
              <w:ind w:hanging="0"/>
              <w:jc w:val="left"/>
              <w:rPr>
                <w:rFonts w:eastAsia="Cambria" w:eastAsiaTheme="minorHAnsi"/>
                <w:b/>
                <w:b/>
                <w:lang w:val="pt-BR"/>
              </w:rPr>
            </w:pPr>
            <w:r>
              <w:rPr>
                <w:rFonts w:eastAsia="Cambria" w:eastAsiaTheme="minorHAnsi"/>
                <w:b/>
                <w:lang w:val="pt-BR"/>
              </w:rPr>
              <w:t>IRP</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0,2619</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0,0148</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1,2280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1,2288</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0,6968</w:t>
            </w:r>
          </w:p>
        </w:tc>
        <w:tc>
          <w:tcPr>
            <w:tcW w:w="1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1,3846</w:t>
            </w:r>
          </w:p>
        </w:tc>
      </w:tr>
      <w:tr>
        <w:trPr>
          <w:trHeight w:val="503" w:hRule="atLeast"/>
        </w:trPr>
        <w:tc>
          <w:tcPr>
            <w:tcW w:w="22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bottom"/>
          </w:tcPr>
          <w:p>
            <w:pPr>
              <w:pStyle w:val="Normal"/>
              <w:spacing w:before="120" w:after="0"/>
              <w:ind w:hanging="0"/>
              <w:jc w:val="left"/>
              <w:rPr>
                <w:rFonts w:eastAsia="Cambria" w:eastAsiaTheme="minorHAnsi"/>
                <w:b/>
                <w:b/>
                <w:lang w:val="pt-BR"/>
              </w:rPr>
            </w:pPr>
            <w:r>
              <w:rPr>
                <w:rFonts w:eastAsia="Cambria" w:eastAsiaTheme="minorHAnsi"/>
                <w:b/>
                <w:lang w:val="pt-BR"/>
              </w:rPr>
              <w:t>IRPeT</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0,8272</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0,4058</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2,5481</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2,5015</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1,8370</w:t>
            </w:r>
          </w:p>
        </w:tc>
        <w:tc>
          <w:tcPr>
            <w:tcW w:w="1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bottom"/>
          </w:tcPr>
          <w:p>
            <w:pPr>
              <w:pStyle w:val="Normal"/>
              <w:spacing w:before="120" w:after="0"/>
              <w:ind w:hanging="0"/>
              <w:jc w:val="left"/>
              <w:rPr>
                <w:rFonts w:eastAsia="Cambria" w:eastAsiaTheme="minorHAnsi"/>
                <w:lang w:val="pt-BR"/>
              </w:rPr>
            </w:pPr>
            <w:r>
              <w:rPr>
                <w:rFonts w:eastAsia="Cambria" w:eastAsiaTheme="minorHAnsi"/>
                <w:lang w:val="pt-BR"/>
              </w:rPr>
              <w:t>4,5156</w:t>
            </w:r>
          </w:p>
        </w:tc>
      </w:tr>
    </w:tbl>
    <w:p>
      <w:pPr>
        <w:pStyle w:val="Normal"/>
        <w:spacing w:before="120" w:after="0"/>
        <w:ind w:hanging="0"/>
        <w:rPr>
          <w:lang w:val="pt-BR"/>
        </w:rPr>
      </w:pPr>
      <w:r>
        <w:rPr>
          <w:lang w:val="pt-BR"/>
        </w:rPr>
      </w:r>
    </w:p>
    <w:p>
      <w:pPr>
        <w:pStyle w:val="Normal"/>
        <w:spacing w:before="120" w:after="0"/>
        <w:rPr>
          <w:lang w:val="pt-BR"/>
        </w:rPr>
      </w:pPr>
      <w:r>
        <w:rPr>
          <w:lang w:val="pt-BR"/>
        </w:rPr>
      </w:r>
    </w:p>
    <w:p>
      <w:pPr>
        <w:pStyle w:val="Normal"/>
        <w:spacing w:before="120" w:after="0"/>
        <w:rPr>
          <w:lang w:val="pt-BR"/>
        </w:rPr>
      </w:pPr>
      <w:r>
        <w:rPr>
          <w:lang w:val="pt-BR"/>
        </w:rPr>
      </w:r>
    </w:p>
    <w:tbl>
      <w:tblPr>
        <w:tblW w:w="8845" w:type="dxa"/>
        <w:jc w:val="left"/>
        <w:tblInd w:w="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firstRow="1" w:noVBand="1" w:lastRow="0" w:firstColumn="1" w:lastColumn="0" w:noHBand="0" w:val="04a0"/>
      </w:tblPr>
      <w:tblGrid>
        <w:gridCol w:w="2041"/>
        <w:gridCol w:w="1134"/>
        <w:gridCol w:w="1134"/>
        <w:gridCol w:w="1134"/>
        <w:gridCol w:w="1134"/>
        <w:gridCol w:w="1134"/>
        <w:gridCol w:w="1133"/>
      </w:tblGrid>
      <w:tr>
        <w:trPr>
          <w:trHeight w:val="503" w:hRule="atLeast"/>
        </w:trPr>
        <w:tc>
          <w:tcPr>
            <w:tcW w:w="8844"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center"/>
          </w:tcPr>
          <w:p>
            <w:pPr>
              <w:pStyle w:val="Normal"/>
              <w:spacing w:before="120" w:after="0"/>
              <w:jc w:val="center"/>
              <w:rPr>
                <w:rFonts w:eastAsia="Cambria" w:eastAsiaTheme="minorHAnsi"/>
                <w:b/>
                <w:b/>
                <w:lang w:val="pt-BR"/>
              </w:rPr>
            </w:pPr>
            <w:r>
              <w:rPr>
                <w:rFonts w:eastAsia="Cambria" w:eastAsiaTheme="minorHAnsi"/>
                <w:b/>
                <w:lang w:val="pt-BR"/>
              </w:rPr>
              <w:t>Índice de individamento</w:t>
            </w:r>
          </w:p>
        </w:tc>
      </w:tr>
      <w:tr>
        <w:trPr>
          <w:trHeight w:val="503" w:hRule="atLeast"/>
        </w:trPr>
        <w:tc>
          <w:tcPr>
            <w:tcW w:w="2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firstLine="10"/>
              <w:jc w:val="center"/>
              <w:rPr>
                <w:rFonts w:eastAsia="Cambria" w:eastAsiaTheme="minorHAnsi"/>
                <w:b/>
                <w:b/>
                <w:lang w:val="pt-BR"/>
              </w:rPr>
            </w:pPr>
            <w:r>
              <w:rPr>
                <w:rFonts w:eastAsia="Cambria" w:eastAsiaTheme="minorHAnsi"/>
                <w:b/>
                <w:lang w:val="pt-BR"/>
              </w:rPr>
              <w:t>IF</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firstLine="10"/>
              <w:jc w:val="center"/>
              <w:rPr>
                <w:rFonts w:eastAsia="Cambria" w:eastAsiaTheme="minorHAnsi"/>
                <w:lang w:val="pt-BR"/>
              </w:rPr>
            </w:pPr>
            <w:r>
              <w:rPr>
                <w:rFonts w:eastAsia="Cambria" w:eastAsiaTheme="minorHAnsi"/>
                <w:lang w:val="pt-BR"/>
              </w:rPr>
              <w:t>0,5527</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firstLine="10"/>
              <w:jc w:val="center"/>
              <w:rPr>
                <w:rFonts w:eastAsia="Cambria" w:eastAsiaTheme="minorHAnsi"/>
                <w:lang w:val="pt-BR"/>
              </w:rPr>
            </w:pPr>
            <w:r>
              <w:rPr>
                <w:rFonts w:eastAsia="Cambria" w:eastAsiaTheme="minorHAnsi"/>
                <w:lang w:val="pt-BR"/>
              </w:rPr>
              <w:t>0,7955</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firstLine="10"/>
              <w:jc w:val="center"/>
              <w:rPr>
                <w:rFonts w:eastAsia="Cambria" w:eastAsiaTheme="minorHAnsi"/>
                <w:lang w:val="pt-BR"/>
              </w:rPr>
            </w:pPr>
            <w:r>
              <w:rPr>
                <w:rFonts w:eastAsia="Cambria" w:eastAsiaTheme="minorHAnsi"/>
                <w:lang w:val="pt-BR"/>
              </w:rPr>
              <w:t>0,4003</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firstLine="10"/>
              <w:jc w:val="center"/>
              <w:rPr>
                <w:rFonts w:eastAsia="Cambria" w:eastAsiaTheme="minorHAnsi"/>
                <w:lang w:val="pt-BR"/>
              </w:rPr>
            </w:pPr>
            <w:r>
              <w:rPr>
                <w:rFonts w:eastAsia="Cambria" w:eastAsiaTheme="minorHAnsi"/>
                <w:lang w:val="pt-BR"/>
              </w:rPr>
              <w:t>0,3628</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firstLine="10"/>
              <w:jc w:val="center"/>
              <w:rPr>
                <w:rFonts w:eastAsia="Cambria" w:eastAsiaTheme="minorHAnsi"/>
                <w:lang w:val="pt-BR"/>
              </w:rPr>
            </w:pPr>
            <w:r>
              <w:rPr>
                <w:rFonts w:eastAsia="Cambria" w:eastAsiaTheme="minorHAnsi"/>
                <w:lang w:val="pt-BR"/>
              </w:rPr>
              <w:t>0,6898</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firstLine="10"/>
              <w:jc w:val="center"/>
              <w:rPr>
                <w:rFonts w:eastAsia="Cambria" w:eastAsiaTheme="minorHAnsi"/>
                <w:lang w:val="pt-BR"/>
              </w:rPr>
            </w:pPr>
            <w:r>
              <w:rPr>
                <w:rFonts w:eastAsia="Cambria" w:eastAsiaTheme="minorHAnsi"/>
                <w:lang w:val="pt-BR"/>
              </w:rPr>
              <w:t>0,4253</w:t>
            </w:r>
          </w:p>
        </w:tc>
      </w:tr>
      <w:tr>
        <w:trPr>
          <w:trHeight w:val="503" w:hRule="atLeast"/>
        </w:trPr>
        <w:tc>
          <w:tcPr>
            <w:tcW w:w="2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firstLine="10"/>
              <w:jc w:val="center"/>
              <w:rPr>
                <w:rFonts w:eastAsia="Cambria" w:eastAsiaTheme="minorHAnsi"/>
                <w:b/>
                <w:b/>
                <w:lang w:val="pt-BR"/>
              </w:rPr>
            </w:pPr>
            <w:r>
              <w:rPr>
                <w:rFonts w:eastAsia="Cambria" w:eastAsiaTheme="minorHAnsi"/>
                <w:b/>
                <w:lang w:val="pt-BR"/>
              </w:rPr>
              <w:t>DF</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firstLine="10"/>
              <w:jc w:val="center"/>
              <w:rPr>
                <w:rFonts w:eastAsia="Cambria" w:eastAsiaTheme="minorHAnsi"/>
                <w:lang w:val="pt-BR"/>
              </w:rPr>
            </w:pPr>
            <w:r>
              <w:rPr>
                <w:rFonts w:eastAsia="Cambria" w:eastAsiaTheme="minorHAnsi"/>
                <w:lang w:val="pt-BR"/>
              </w:rPr>
              <w:t>0,4473</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firstLine="10"/>
              <w:jc w:val="center"/>
              <w:rPr>
                <w:rFonts w:eastAsia="Cambria" w:eastAsiaTheme="minorHAnsi"/>
                <w:lang w:val="pt-BR"/>
              </w:rPr>
            </w:pPr>
            <w:r>
              <w:rPr>
                <w:rFonts w:eastAsia="Cambria" w:eastAsiaTheme="minorHAnsi"/>
                <w:lang w:val="pt-BR"/>
              </w:rPr>
              <w:t>0,2045</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firstLine="10"/>
              <w:jc w:val="center"/>
              <w:rPr>
                <w:rFonts w:eastAsia="Cambria" w:eastAsiaTheme="minorHAnsi"/>
                <w:lang w:val="pt-BR"/>
              </w:rPr>
            </w:pPr>
            <w:r>
              <w:rPr>
                <w:rFonts w:eastAsia="Cambria" w:eastAsiaTheme="minorHAnsi"/>
                <w:lang w:val="pt-BR"/>
              </w:rPr>
              <w:t>0,5997</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firstLine="10"/>
              <w:jc w:val="center"/>
              <w:rPr>
                <w:rFonts w:eastAsia="Cambria" w:eastAsiaTheme="minorHAnsi"/>
                <w:lang w:val="pt-BR"/>
              </w:rPr>
            </w:pPr>
            <w:r>
              <w:rPr>
                <w:rFonts w:eastAsia="Cambria" w:eastAsiaTheme="minorHAnsi"/>
                <w:lang w:val="pt-BR"/>
              </w:rPr>
              <w:t>0,6372</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firstLine="10"/>
              <w:jc w:val="center"/>
              <w:rPr>
                <w:rFonts w:eastAsia="Cambria" w:eastAsiaTheme="minorHAnsi"/>
                <w:lang w:val="pt-BR"/>
              </w:rPr>
            </w:pPr>
            <w:r>
              <w:rPr>
                <w:rFonts w:eastAsia="Cambria" w:eastAsiaTheme="minorHAnsi"/>
                <w:lang w:val="pt-BR"/>
              </w:rPr>
              <w:t>0,8109</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vAlign w:val="bottom"/>
          </w:tcPr>
          <w:p>
            <w:pPr>
              <w:pStyle w:val="Normal"/>
              <w:spacing w:before="120" w:after="0"/>
              <w:ind w:firstLine="10"/>
              <w:jc w:val="center"/>
              <w:rPr>
                <w:rFonts w:eastAsia="Cambria" w:eastAsiaTheme="minorHAnsi"/>
                <w:lang w:val="pt-BR"/>
              </w:rPr>
            </w:pPr>
            <w:r>
              <w:rPr>
                <w:rFonts w:eastAsia="Cambria" w:eastAsiaTheme="minorHAnsi"/>
                <w:lang w:val="pt-BR"/>
              </w:rPr>
              <w:t>0,4272</w:t>
            </w:r>
          </w:p>
        </w:tc>
      </w:tr>
    </w:tbl>
    <w:p>
      <w:pPr>
        <w:pStyle w:val="Normal"/>
        <w:spacing w:before="120" w:after="0"/>
        <w:jc w:val="center"/>
        <w:rPr>
          <w:lang w:val="pt-BR"/>
        </w:rPr>
      </w:pPr>
      <w:r>
        <w:rPr>
          <w:lang w:val="pt-BR"/>
        </w:rPr>
      </w:r>
    </w:p>
    <w:p>
      <w:pPr>
        <w:pStyle w:val="Normal"/>
        <w:spacing w:before="120" w:after="0"/>
        <w:jc w:val="center"/>
        <w:rPr>
          <w:lang w:val="pt-BR"/>
        </w:rPr>
      </w:pPr>
      <w:r>
        <w:rPr>
          <w:lang w:val="pt-BR"/>
        </w:rPr>
      </w:r>
    </w:p>
    <w:p>
      <w:pPr>
        <w:pStyle w:val="Normal"/>
        <w:rPr>
          <w:szCs w:val="24"/>
          <w:lang w:val="pt-BR"/>
        </w:rPr>
      </w:pPr>
      <w:r>
        <w:rPr>
          <w:szCs w:val="24"/>
          <w:lang w:val="pt-BR"/>
        </w:rPr>
      </w:r>
    </w:p>
    <w:p>
      <w:pPr>
        <w:pStyle w:val="Normal"/>
        <w:rPr>
          <w:szCs w:val="24"/>
          <w:lang w:val="pt-BR"/>
        </w:rPr>
      </w:pPr>
      <w:r>
        <w:rPr>
          <w:szCs w:val="24"/>
          <w:lang w:val="pt-BR"/>
        </w:rPr>
      </w:r>
    </w:p>
    <w:tbl>
      <w:tblPr>
        <w:tblStyle w:val="Tabelacomgrade"/>
        <w:tblW w:w="9055" w:type="dxa"/>
        <w:jc w:val="left"/>
        <w:tblInd w:w="0" w:type="dxa"/>
        <w:tblCellMar>
          <w:top w:w="0" w:type="dxa"/>
          <w:left w:w="108" w:type="dxa"/>
          <w:bottom w:w="0" w:type="dxa"/>
          <w:right w:w="108" w:type="dxa"/>
        </w:tblCellMar>
        <w:tblLook w:firstRow="1" w:noVBand="1" w:lastRow="0" w:firstColumn="1" w:lastColumn="0" w:noHBand="0" w:val="04a0"/>
      </w:tblPr>
      <w:tblGrid>
        <w:gridCol w:w="9055"/>
      </w:tblGrid>
      <w:tr>
        <w:trPr/>
        <w:tc>
          <w:tcPr>
            <w:tcW w:w="9055" w:type="dxa"/>
            <w:tcBorders/>
            <w:shd w:fill="auto" w:val="clear"/>
            <w:tcMar>
              <w:left w:w="108" w:type="dxa"/>
            </w:tcMar>
          </w:tcPr>
          <w:tbl>
            <w:tblPr>
              <w:tblStyle w:val="TabeladeGradeClara"/>
              <w:tblW w:w="8829" w:type="dxa"/>
              <w:jc w:val="left"/>
              <w:tblInd w:w="108" w:type="dxa"/>
              <w:tblCellMar>
                <w:top w:w="0" w:type="dxa"/>
                <w:left w:w="103" w:type="dxa"/>
                <w:bottom w:w="0" w:type="dxa"/>
                <w:right w:w="108" w:type="dxa"/>
              </w:tblCellMar>
              <w:tblLook w:firstRow="1" w:noVBand="1" w:lastRow="0" w:firstColumn="1" w:lastColumn="0" w:noHBand="0" w:val="04a0"/>
            </w:tblPr>
            <w:tblGrid>
              <w:gridCol w:w="1975"/>
              <w:gridCol w:w="1143"/>
              <w:gridCol w:w="1143"/>
              <w:gridCol w:w="1142"/>
              <w:gridCol w:w="1141"/>
              <w:gridCol w:w="1142"/>
              <w:gridCol w:w="1142"/>
            </w:tblGrid>
            <w:tr>
              <w:trPr>
                <w:trHeight w:val="501" w:hRule="atLeast"/>
              </w:trPr>
              <w:tc>
                <w:tcPr>
                  <w:tcW w:w="1975" w:type="dxa"/>
                  <w:tcBorders/>
                  <w:shd w:fill="auto" w:val="clear"/>
                  <w:tcMar>
                    <w:left w:w="103" w:type="dxa"/>
                  </w:tcMar>
                </w:tcPr>
                <w:p>
                  <w:pPr>
                    <w:pStyle w:val="Normal"/>
                    <w:spacing w:lineRule="auto" w:line="240" w:before="120" w:after="0"/>
                    <w:ind w:hanging="0"/>
                    <w:jc w:val="left"/>
                    <w:rPr>
                      <w:rFonts w:ascii="Cambria" w:hAnsi="Cambria" w:eastAsia="Cambria" w:cs="" w:asciiTheme="minorHAnsi" w:cstheme="minorBidi" w:eastAsiaTheme="minorHAnsi" w:hAnsiTheme="minorHAnsi"/>
                      <w:b/>
                      <w:b/>
                      <w:sz w:val="22"/>
                      <w:szCs w:val="22"/>
                      <w:lang w:val="pt-BR"/>
                    </w:rPr>
                  </w:pPr>
                  <w:r>
                    <w:rPr>
                      <w:rFonts w:eastAsia="Cambria" w:cs="" w:cstheme="minorBidi" w:eastAsiaTheme="minorHAnsi" w:ascii="Cambria" w:hAnsi="Cambria"/>
                      <w:b/>
                      <w:sz w:val="22"/>
                      <w:szCs w:val="22"/>
                      <w:lang w:val="pt-BR"/>
                    </w:rPr>
                  </w:r>
                </w:p>
              </w:tc>
              <w:tc>
                <w:tcPr>
                  <w:tcW w:w="6853" w:type="dxa"/>
                  <w:gridSpan w:val="6"/>
                  <w:tcBorders/>
                  <w:shd w:fill="auto" w:val="clear"/>
                  <w:tcMar>
                    <w:left w:w="103" w:type="dxa"/>
                  </w:tcMar>
                </w:tcPr>
                <w:p>
                  <w:pPr>
                    <w:pStyle w:val="Normal"/>
                    <w:spacing w:lineRule="auto" w:line="360" w:before="120" w:after="0"/>
                    <w:ind w:hanging="0"/>
                    <w:jc w:val="left"/>
                    <w:rPr>
                      <w:rFonts w:ascii="Times New Roman" w:hAnsi="Times New Roman" w:cs="Times New Roman"/>
                      <w:b/>
                      <w:b/>
                      <w:sz w:val="24"/>
                      <w:szCs w:val="18"/>
                    </w:rPr>
                  </w:pPr>
                  <w:r>
                    <w:rPr>
                      <w:rFonts w:eastAsia="Cambria" w:cs="Times New Roman" w:eastAsiaTheme="minorHAnsi"/>
                      <w:b/>
                      <w:sz w:val="22"/>
                      <w:szCs w:val="22"/>
                      <w:lang w:val="pt-BR"/>
                    </w:rPr>
                    <w:t>Índices de Rentabilidade</w:t>
                  </w:r>
                </w:p>
              </w:tc>
            </w:tr>
            <w:tr>
              <w:trPr>
                <w:trHeight w:val="501" w:hRule="atLeast"/>
              </w:trPr>
              <w:tc>
                <w:tcPr>
                  <w:tcW w:w="1975" w:type="dxa"/>
                  <w:tcBorders/>
                  <w:shd w:fill="auto" w:val="clear"/>
                  <w:tcMar>
                    <w:left w:w="103" w:type="dxa"/>
                  </w:tcMar>
                </w:tcPr>
                <w:p>
                  <w:pPr>
                    <w:pStyle w:val="Normal"/>
                    <w:spacing w:lineRule="auto" w:line="360" w:before="120" w:after="0"/>
                    <w:ind w:hanging="0"/>
                    <w:jc w:val="left"/>
                    <w:rPr>
                      <w:rFonts w:ascii="Times New Roman" w:hAnsi="Times New Roman" w:cs="Times New Roman"/>
                      <w:b/>
                      <w:b/>
                    </w:rPr>
                  </w:pPr>
                  <w:r>
                    <w:rPr>
                      <w:rFonts w:eastAsia="Cambria" w:cs="Times New Roman" w:eastAsiaTheme="minorHAnsi"/>
                      <w:b/>
                      <w:sz w:val="22"/>
                      <w:szCs w:val="22"/>
                      <w:lang w:val="pt-BR"/>
                    </w:rPr>
                    <w:t>ML</w:t>
                  </w:r>
                </w:p>
              </w:tc>
              <w:tc>
                <w:tcPr>
                  <w:tcW w:w="1143" w:type="dxa"/>
                  <w:tcBorders/>
                  <w:shd w:fill="auto" w:val="clear"/>
                  <w:tcMar>
                    <w:left w:w="103" w:type="dxa"/>
                  </w:tcMar>
                </w:tcPr>
                <w:p>
                  <w:pPr>
                    <w:pStyle w:val="Normal"/>
                    <w:spacing w:lineRule="auto" w:line="360" w:before="120" w:after="0"/>
                    <w:ind w:hanging="0"/>
                    <w:jc w:val="left"/>
                    <w:rPr>
                      <w:rFonts w:ascii="Times New Roman" w:hAnsi="Times New Roman" w:cs="Times New Roman"/>
                    </w:rPr>
                  </w:pPr>
                  <w:r>
                    <w:rPr>
                      <w:rFonts w:eastAsia="Cambria" w:cs="Times New Roman" w:eastAsiaTheme="minorHAnsi"/>
                      <w:sz w:val="22"/>
                      <w:szCs w:val="22"/>
                      <w:lang w:val="pt-BR"/>
                    </w:rPr>
                    <w:t>0,0941</w:t>
                  </w:r>
                </w:p>
              </w:tc>
              <w:tc>
                <w:tcPr>
                  <w:tcW w:w="1143" w:type="dxa"/>
                  <w:tcBorders/>
                  <w:shd w:fill="auto" w:val="clear"/>
                  <w:tcMar>
                    <w:left w:w="103" w:type="dxa"/>
                  </w:tcMar>
                </w:tcPr>
                <w:p>
                  <w:pPr>
                    <w:pStyle w:val="Normal"/>
                    <w:spacing w:lineRule="auto" w:line="360" w:before="120" w:after="0"/>
                    <w:ind w:hanging="0"/>
                    <w:jc w:val="left"/>
                    <w:rPr>
                      <w:rFonts w:ascii="Times New Roman" w:hAnsi="Times New Roman" w:cs="Times New Roman"/>
                    </w:rPr>
                  </w:pPr>
                  <w:r>
                    <w:rPr>
                      <w:rFonts w:eastAsia="Cambria" w:cs="Times New Roman" w:eastAsiaTheme="minorHAnsi"/>
                      <w:sz w:val="22"/>
                      <w:szCs w:val="22"/>
                      <w:lang w:val="pt-BR"/>
                    </w:rPr>
                    <w:t>0,1981</w:t>
                  </w:r>
                </w:p>
              </w:tc>
              <w:tc>
                <w:tcPr>
                  <w:tcW w:w="1142" w:type="dxa"/>
                  <w:tcBorders/>
                  <w:shd w:fill="auto" w:val="clear"/>
                  <w:tcMar>
                    <w:left w:w="103" w:type="dxa"/>
                  </w:tcMar>
                </w:tcPr>
                <w:p>
                  <w:pPr>
                    <w:pStyle w:val="Normal"/>
                    <w:spacing w:lineRule="auto" w:line="360" w:before="120" w:after="0"/>
                    <w:ind w:hanging="0"/>
                    <w:jc w:val="left"/>
                    <w:rPr>
                      <w:rFonts w:ascii="Times New Roman" w:hAnsi="Times New Roman" w:cs="Times New Roman"/>
                    </w:rPr>
                  </w:pPr>
                  <w:r>
                    <w:rPr>
                      <w:rFonts w:eastAsia="Cambria" w:cs="Times New Roman" w:eastAsiaTheme="minorHAnsi"/>
                      <w:sz w:val="22"/>
                      <w:szCs w:val="22"/>
                      <w:lang w:val="pt-BR"/>
                    </w:rPr>
                    <w:t>0,0749</w:t>
                  </w:r>
                </w:p>
              </w:tc>
              <w:tc>
                <w:tcPr>
                  <w:tcW w:w="1141" w:type="dxa"/>
                  <w:tcBorders/>
                  <w:shd w:fill="auto" w:val="clear"/>
                  <w:tcMar>
                    <w:left w:w="103" w:type="dxa"/>
                  </w:tcMar>
                </w:tcPr>
                <w:p>
                  <w:pPr>
                    <w:pStyle w:val="Normal"/>
                    <w:spacing w:lineRule="auto" w:line="360" w:before="120" w:after="0"/>
                    <w:ind w:hanging="0"/>
                    <w:jc w:val="left"/>
                    <w:rPr>
                      <w:rFonts w:ascii="Times New Roman" w:hAnsi="Times New Roman" w:cs="Times New Roman"/>
                    </w:rPr>
                  </w:pPr>
                  <w:r>
                    <w:rPr>
                      <w:rFonts w:eastAsia="Cambria" w:cs="Times New Roman" w:eastAsiaTheme="minorHAnsi"/>
                      <w:sz w:val="22"/>
                      <w:szCs w:val="22"/>
                      <w:lang w:val="pt-BR"/>
                    </w:rPr>
                    <w:t>0,0398</w:t>
                  </w:r>
                </w:p>
              </w:tc>
              <w:tc>
                <w:tcPr>
                  <w:tcW w:w="1142" w:type="dxa"/>
                  <w:tcBorders/>
                  <w:shd w:fill="auto" w:val="clear"/>
                  <w:tcMar>
                    <w:left w:w="103" w:type="dxa"/>
                  </w:tcMar>
                </w:tcPr>
                <w:p>
                  <w:pPr>
                    <w:pStyle w:val="Normal"/>
                    <w:spacing w:lineRule="auto" w:line="360" w:before="120" w:after="0"/>
                    <w:ind w:hanging="0"/>
                    <w:jc w:val="left"/>
                    <w:rPr>
                      <w:rFonts w:ascii="Times New Roman" w:hAnsi="Times New Roman" w:cs="Times New Roman"/>
                    </w:rPr>
                  </w:pPr>
                  <w:r>
                    <w:rPr>
                      <w:rFonts w:eastAsia="Cambria" w:cs="Times New Roman" w:eastAsiaTheme="minorHAnsi"/>
                      <w:sz w:val="22"/>
                      <w:szCs w:val="22"/>
                      <w:lang w:val="pt-BR"/>
                    </w:rPr>
                    <w:t>0,0201</w:t>
                  </w:r>
                </w:p>
              </w:tc>
              <w:tc>
                <w:tcPr>
                  <w:tcW w:w="1142" w:type="dxa"/>
                  <w:tcBorders/>
                  <w:shd w:fill="auto" w:val="clear"/>
                  <w:tcMar>
                    <w:left w:w="103" w:type="dxa"/>
                  </w:tcMar>
                </w:tcPr>
                <w:p>
                  <w:pPr>
                    <w:pStyle w:val="Normal"/>
                    <w:spacing w:lineRule="auto" w:line="360" w:before="120" w:after="0"/>
                    <w:ind w:hanging="0"/>
                    <w:jc w:val="left"/>
                    <w:rPr>
                      <w:rFonts w:ascii="Times New Roman" w:hAnsi="Times New Roman" w:cs="Times New Roman"/>
                    </w:rPr>
                  </w:pPr>
                  <w:r>
                    <w:rPr>
                      <w:rFonts w:eastAsia="Cambria" w:cs="Times New Roman" w:eastAsiaTheme="minorHAnsi"/>
                      <w:sz w:val="22"/>
                      <w:szCs w:val="22"/>
                      <w:lang w:val="pt-BR"/>
                    </w:rPr>
                    <w:t>0,0054</w:t>
                  </w:r>
                </w:p>
              </w:tc>
            </w:tr>
            <w:tr>
              <w:trPr>
                <w:trHeight w:val="501" w:hRule="atLeast"/>
              </w:trPr>
              <w:tc>
                <w:tcPr>
                  <w:tcW w:w="1975" w:type="dxa"/>
                  <w:tcBorders/>
                  <w:shd w:fill="auto" w:val="clear"/>
                  <w:tcMar>
                    <w:left w:w="103" w:type="dxa"/>
                  </w:tcMar>
                </w:tcPr>
                <w:p>
                  <w:pPr>
                    <w:pStyle w:val="Normal"/>
                    <w:spacing w:lineRule="auto" w:line="360" w:before="120" w:after="0"/>
                    <w:ind w:hanging="0"/>
                    <w:jc w:val="left"/>
                    <w:rPr>
                      <w:rFonts w:ascii="Times New Roman" w:hAnsi="Times New Roman" w:cs="Times New Roman"/>
                      <w:b/>
                      <w:b/>
                    </w:rPr>
                  </w:pPr>
                  <w:r>
                    <w:rPr>
                      <w:rFonts w:eastAsia="Cambria" w:cs="Times New Roman" w:eastAsiaTheme="minorHAnsi"/>
                      <w:b/>
                      <w:sz w:val="22"/>
                      <w:szCs w:val="22"/>
                      <w:lang w:val="pt-BR"/>
                    </w:rPr>
                    <w:t>MO</w:t>
                  </w:r>
                </w:p>
              </w:tc>
              <w:tc>
                <w:tcPr>
                  <w:tcW w:w="1143" w:type="dxa"/>
                  <w:tcBorders/>
                  <w:shd w:fill="auto" w:val="clear"/>
                  <w:tcMar>
                    <w:left w:w="103" w:type="dxa"/>
                  </w:tcMar>
                </w:tcPr>
                <w:p>
                  <w:pPr>
                    <w:pStyle w:val="Normal"/>
                    <w:spacing w:lineRule="auto" w:line="360" w:before="120" w:after="0"/>
                    <w:ind w:hanging="0"/>
                    <w:jc w:val="left"/>
                    <w:rPr>
                      <w:rFonts w:ascii="Times New Roman" w:hAnsi="Times New Roman" w:cs="Times New Roman"/>
                    </w:rPr>
                  </w:pPr>
                  <w:r>
                    <w:rPr>
                      <w:rFonts w:eastAsia="Cambria" w:cs="Times New Roman" w:eastAsiaTheme="minorHAnsi"/>
                      <w:sz w:val="22"/>
                      <w:szCs w:val="22"/>
                      <w:lang w:val="pt-BR"/>
                    </w:rPr>
                    <w:t>0,1370</w:t>
                  </w:r>
                </w:p>
              </w:tc>
              <w:tc>
                <w:tcPr>
                  <w:tcW w:w="1143" w:type="dxa"/>
                  <w:tcBorders/>
                  <w:shd w:fill="auto" w:val="clear"/>
                  <w:tcMar>
                    <w:left w:w="103" w:type="dxa"/>
                  </w:tcMar>
                </w:tcPr>
                <w:p>
                  <w:pPr>
                    <w:pStyle w:val="Normal"/>
                    <w:spacing w:lineRule="auto" w:line="360" w:before="120" w:after="0"/>
                    <w:ind w:hanging="0"/>
                    <w:jc w:val="left"/>
                    <w:rPr>
                      <w:rFonts w:ascii="Times New Roman" w:hAnsi="Times New Roman" w:cs="Times New Roman"/>
                    </w:rPr>
                  </w:pPr>
                  <w:r>
                    <w:rPr>
                      <w:rFonts w:eastAsia="Cambria" w:cs="Times New Roman" w:eastAsiaTheme="minorHAnsi"/>
                      <w:sz w:val="22"/>
                      <w:szCs w:val="22"/>
                      <w:lang w:val="pt-BR"/>
                    </w:rPr>
                    <w:t>0,0031</w:t>
                  </w:r>
                </w:p>
              </w:tc>
              <w:tc>
                <w:tcPr>
                  <w:tcW w:w="1142" w:type="dxa"/>
                  <w:tcBorders/>
                  <w:shd w:fill="auto" w:val="clear"/>
                  <w:tcMar>
                    <w:left w:w="103" w:type="dxa"/>
                  </w:tcMar>
                </w:tcPr>
                <w:p>
                  <w:pPr>
                    <w:pStyle w:val="Normal"/>
                    <w:spacing w:lineRule="auto" w:line="360" w:before="120" w:after="0"/>
                    <w:ind w:hanging="0"/>
                    <w:jc w:val="left"/>
                    <w:rPr>
                      <w:rFonts w:ascii="Times New Roman" w:hAnsi="Times New Roman" w:cs="Times New Roman"/>
                    </w:rPr>
                  </w:pPr>
                  <w:r>
                    <w:rPr>
                      <w:rFonts w:eastAsia="Cambria" w:cs="Times New Roman" w:eastAsiaTheme="minorHAnsi"/>
                      <w:sz w:val="22"/>
                      <w:szCs w:val="22"/>
                      <w:lang w:val="pt-BR"/>
                    </w:rPr>
                    <w:t>1,4484</w:t>
                  </w:r>
                </w:p>
              </w:tc>
              <w:tc>
                <w:tcPr>
                  <w:tcW w:w="1141" w:type="dxa"/>
                  <w:tcBorders/>
                  <w:shd w:fill="auto" w:val="clear"/>
                  <w:tcMar>
                    <w:left w:w="103" w:type="dxa"/>
                  </w:tcMar>
                </w:tcPr>
                <w:p>
                  <w:pPr>
                    <w:pStyle w:val="Normal"/>
                    <w:spacing w:lineRule="auto" w:line="360" w:before="120" w:after="0"/>
                    <w:ind w:hanging="0"/>
                    <w:jc w:val="left"/>
                    <w:rPr>
                      <w:rFonts w:ascii="Times New Roman" w:hAnsi="Times New Roman" w:cs="Times New Roman"/>
                    </w:rPr>
                  </w:pPr>
                  <w:r>
                    <w:rPr>
                      <w:rFonts w:eastAsia="Cambria" w:cs="Times New Roman" w:eastAsiaTheme="minorHAnsi"/>
                      <w:sz w:val="22"/>
                      <w:szCs w:val="22"/>
                      <w:lang w:val="pt-BR"/>
                    </w:rPr>
                    <w:t>1,4129</w:t>
                  </w:r>
                </w:p>
              </w:tc>
              <w:tc>
                <w:tcPr>
                  <w:tcW w:w="1142" w:type="dxa"/>
                  <w:tcBorders/>
                  <w:shd w:fill="auto" w:val="clear"/>
                  <w:tcMar>
                    <w:left w:w="103" w:type="dxa"/>
                  </w:tcMar>
                </w:tcPr>
                <w:p>
                  <w:pPr>
                    <w:pStyle w:val="Normal"/>
                    <w:spacing w:lineRule="auto" w:line="360" w:before="120" w:after="0"/>
                    <w:ind w:hanging="0"/>
                    <w:jc w:val="left"/>
                    <w:rPr>
                      <w:rFonts w:ascii="Times New Roman" w:hAnsi="Times New Roman" w:cs="Times New Roman"/>
                    </w:rPr>
                  </w:pPr>
                  <w:r>
                    <w:rPr>
                      <w:rFonts w:eastAsia="Cambria" w:cs="Times New Roman" w:eastAsiaTheme="minorHAnsi"/>
                      <w:sz w:val="22"/>
                      <w:szCs w:val="22"/>
                      <w:lang w:val="pt-BR"/>
                    </w:rPr>
                    <w:t>1,0880</w:t>
                  </w:r>
                </w:p>
              </w:tc>
              <w:tc>
                <w:tcPr>
                  <w:tcW w:w="1142" w:type="dxa"/>
                  <w:tcBorders/>
                  <w:shd w:fill="auto" w:val="clear"/>
                  <w:tcMar>
                    <w:left w:w="103" w:type="dxa"/>
                  </w:tcMar>
                </w:tcPr>
                <w:p>
                  <w:pPr>
                    <w:pStyle w:val="Normal"/>
                    <w:spacing w:lineRule="auto" w:line="360" w:before="120" w:after="0"/>
                    <w:ind w:hanging="0"/>
                    <w:jc w:val="left"/>
                    <w:rPr>
                      <w:rFonts w:ascii="Times New Roman" w:hAnsi="Times New Roman" w:cs="Times New Roman"/>
                    </w:rPr>
                  </w:pPr>
                  <w:r>
                    <w:rPr>
                      <w:rFonts w:eastAsia="Cambria" w:cs="Times New Roman" w:eastAsiaTheme="minorHAnsi"/>
                      <w:sz w:val="22"/>
                      <w:szCs w:val="22"/>
                      <w:lang w:val="pt-BR"/>
                    </w:rPr>
                    <w:t>1,4387</w:t>
                  </w:r>
                </w:p>
              </w:tc>
            </w:tr>
            <w:tr>
              <w:trPr>
                <w:trHeight w:val="501" w:hRule="atLeast"/>
              </w:trPr>
              <w:tc>
                <w:tcPr>
                  <w:tcW w:w="1975" w:type="dxa"/>
                  <w:tcBorders/>
                  <w:shd w:fill="auto" w:val="clear"/>
                  <w:tcMar>
                    <w:left w:w="103" w:type="dxa"/>
                  </w:tcMar>
                </w:tcPr>
                <w:p>
                  <w:pPr>
                    <w:pStyle w:val="Normal"/>
                    <w:spacing w:lineRule="auto" w:line="360" w:before="120" w:after="0"/>
                    <w:ind w:hanging="0"/>
                    <w:jc w:val="left"/>
                    <w:rPr>
                      <w:rFonts w:ascii="Times New Roman" w:hAnsi="Times New Roman" w:cs="Times New Roman"/>
                      <w:b/>
                      <w:b/>
                    </w:rPr>
                  </w:pPr>
                  <w:r>
                    <w:rPr>
                      <w:rFonts w:eastAsia="Cambria" w:cs="Times New Roman" w:eastAsiaTheme="minorHAnsi"/>
                      <w:b/>
                      <w:sz w:val="22"/>
                      <w:szCs w:val="22"/>
                      <w:lang w:val="pt-BR"/>
                    </w:rPr>
                    <w:t>RA</w:t>
                  </w:r>
                </w:p>
              </w:tc>
              <w:tc>
                <w:tcPr>
                  <w:tcW w:w="1143" w:type="dxa"/>
                  <w:tcBorders/>
                  <w:shd w:fill="auto" w:val="clear"/>
                  <w:tcMar>
                    <w:left w:w="103" w:type="dxa"/>
                  </w:tcMar>
                </w:tcPr>
                <w:p>
                  <w:pPr>
                    <w:pStyle w:val="Normal"/>
                    <w:spacing w:lineRule="auto" w:line="360" w:before="120" w:after="0"/>
                    <w:ind w:hanging="0"/>
                    <w:jc w:val="left"/>
                    <w:rPr>
                      <w:rFonts w:ascii="Times New Roman" w:hAnsi="Times New Roman" w:cs="Times New Roman"/>
                    </w:rPr>
                  </w:pPr>
                  <w:r>
                    <w:rPr>
                      <w:rFonts w:eastAsia="Cambria" w:cs="Times New Roman" w:eastAsiaTheme="minorHAnsi"/>
                      <w:sz w:val="22"/>
                      <w:szCs w:val="22"/>
                      <w:lang w:val="pt-BR"/>
                    </w:rPr>
                    <w:t>0,0928</w:t>
                  </w:r>
                </w:p>
              </w:tc>
              <w:tc>
                <w:tcPr>
                  <w:tcW w:w="1143" w:type="dxa"/>
                  <w:tcBorders/>
                  <w:shd w:fill="auto" w:val="clear"/>
                  <w:tcMar>
                    <w:left w:w="103" w:type="dxa"/>
                  </w:tcMar>
                </w:tcPr>
                <w:p>
                  <w:pPr>
                    <w:pStyle w:val="Normal"/>
                    <w:spacing w:lineRule="auto" w:line="360" w:before="120" w:after="0"/>
                    <w:ind w:hanging="0"/>
                    <w:jc w:val="left"/>
                    <w:rPr>
                      <w:rFonts w:ascii="Times New Roman" w:hAnsi="Times New Roman" w:cs="Times New Roman"/>
                    </w:rPr>
                  </w:pPr>
                  <w:r>
                    <w:rPr>
                      <w:rFonts w:eastAsia="Cambria" w:cs="Times New Roman" w:eastAsiaTheme="minorHAnsi"/>
                      <w:sz w:val="22"/>
                      <w:szCs w:val="22"/>
                      <w:lang w:val="pt-BR"/>
                    </w:rPr>
                    <w:t>0,1576</w:t>
                  </w:r>
                </w:p>
              </w:tc>
              <w:tc>
                <w:tcPr>
                  <w:tcW w:w="1142" w:type="dxa"/>
                  <w:tcBorders/>
                  <w:shd w:fill="auto" w:val="clear"/>
                  <w:tcMar>
                    <w:left w:w="103" w:type="dxa"/>
                  </w:tcMar>
                </w:tcPr>
                <w:p>
                  <w:pPr>
                    <w:pStyle w:val="Normal"/>
                    <w:spacing w:lineRule="auto" w:line="360" w:before="120" w:after="0"/>
                    <w:ind w:hanging="0"/>
                    <w:jc w:val="left"/>
                    <w:rPr>
                      <w:rFonts w:ascii="Times New Roman" w:hAnsi="Times New Roman" w:cs="Times New Roman"/>
                    </w:rPr>
                  </w:pPr>
                  <w:r>
                    <w:rPr>
                      <w:rFonts w:eastAsia="Cambria" w:cs="Times New Roman" w:eastAsiaTheme="minorHAnsi"/>
                      <w:sz w:val="22"/>
                      <w:szCs w:val="22"/>
                      <w:lang w:val="pt-BR"/>
                    </w:rPr>
                    <w:t>0,0563</w:t>
                  </w:r>
                </w:p>
              </w:tc>
              <w:tc>
                <w:tcPr>
                  <w:tcW w:w="1141" w:type="dxa"/>
                  <w:tcBorders/>
                  <w:shd w:fill="auto" w:val="clear"/>
                  <w:tcMar>
                    <w:left w:w="103" w:type="dxa"/>
                  </w:tcMar>
                </w:tcPr>
                <w:p>
                  <w:pPr>
                    <w:pStyle w:val="Normal"/>
                    <w:spacing w:lineRule="auto" w:line="360" w:before="120" w:after="0"/>
                    <w:ind w:hanging="0"/>
                    <w:jc w:val="left"/>
                    <w:rPr>
                      <w:rFonts w:ascii="Times New Roman" w:hAnsi="Times New Roman" w:cs="Times New Roman"/>
                    </w:rPr>
                  </w:pPr>
                  <w:r>
                    <w:rPr>
                      <w:rFonts w:eastAsia="Cambria" w:cs="Times New Roman" w:eastAsiaTheme="minorHAnsi"/>
                      <w:sz w:val="22"/>
                      <w:szCs w:val="22"/>
                      <w:lang w:val="pt-BR"/>
                    </w:rPr>
                    <w:t>0,0283</w:t>
                  </w:r>
                </w:p>
              </w:tc>
              <w:tc>
                <w:tcPr>
                  <w:tcW w:w="1142" w:type="dxa"/>
                  <w:tcBorders/>
                  <w:shd w:fill="auto" w:val="clear"/>
                  <w:tcMar>
                    <w:left w:w="103" w:type="dxa"/>
                  </w:tcMar>
                </w:tcPr>
                <w:p>
                  <w:pPr>
                    <w:pStyle w:val="Normal"/>
                    <w:spacing w:lineRule="auto" w:line="360" w:before="120" w:after="0"/>
                    <w:ind w:hanging="0"/>
                    <w:jc w:val="left"/>
                    <w:rPr>
                      <w:rFonts w:ascii="Times New Roman" w:hAnsi="Times New Roman" w:cs="Times New Roman"/>
                    </w:rPr>
                  </w:pPr>
                  <w:r>
                    <w:rPr>
                      <w:rFonts w:eastAsia="Cambria" w:cs="Times New Roman" w:eastAsiaTheme="minorHAnsi"/>
                      <w:sz w:val="22"/>
                      <w:szCs w:val="22"/>
                      <w:lang w:val="pt-BR"/>
                    </w:rPr>
                    <w:t>0,0085</w:t>
                  </w:r>
                </w:p>
              </w:tc>
              <w:tc>
                <w:tcPr>
                  <w:tcW w:w="1142" w:type="dxa"/>
                  <w:tcBorders/>
                  <w:shd w:fill="auto" w:val="clear"/>
                  <w:tcMar>
                    <w:left w:w="103" w:type="dxa"/>
                  </w:tcMar>
                </w:tcPr>
                <w:p>
                  <w:pPr>
                    <w:pStyle w:val="Normal"/>
                    <w:spacing w:lineRule="auto" w:line="360" w:before="120" w:after="0"/>
                    <w:ind w:hanging="0"/>
                    <w:jc w:val="left"/>
                    <w:rPr>
                      <w:rFonts w:ascii="Times New Roman" w:hAnsi="Times New Roman" w:cs="Times New Roman"/>
                    </w:rPr>
                  </w:pPr>
                  <w:r>
                    <w:rPr>
                      <w:rFonts w:eastAsia="Cambria" w:cs="Times New Roman" w:eastAsiaTheme="minorHAnsi"/>
                      <w:sz w:val="22"/>
                      <w:szCs w:val="22"/>
                      <w:lang w:val="pt-BR"/>
                    </w:rPr>
                    <w:t>0,0018</w:t>
                  </w:r>
                </w:p>
              </w:tc>
            </w:tr>
            <w:tr>
              <w:trPr>
                <w:trHeight w:val="501" w:hRule="atLeast"/>
              </w:trPr>
              <w:tc>
                <w:tcPr>
                  <w:tcW w:w="1975" w:type="dxa"/>
                  <w:tcBorders/>
                  <w:shd w:fill="auto" w:val="clear"/>
                  <w:tcMar>
                    <w:left w:w="103" w:type="dxa"/>
                  </w:tcMar>
                </w:tcPr>
                <w:p>
                  <w:pPr>
                    <w:pStyle w:val="Normal"/>
                    <w:spacing w:lineRule="auto" w:line="360" w:before="120" w:after="0"/>
                    <w:ind w:hanging="0"/>
                    <w:jc w:val="left"/>
                    <w:rPr>
                      <w:rFonts w:ascii="Times New Roman" w:hAnsi="Times New Roman" w:cs="Times New Roman"/>
                      <w:b/>
                      <w:b/>
                    </w:rPr>
                  </w:pPr>
                  <w:r>
                    <w:rPr>
                      <w:rFonts w:eastAsia="Cambria" w:cs="Times New Roman" w:eastAsiaTheme="minorHAnsi"/>
                      <w:b/>
                      <w:sz w:val="22"/>
                      <w:szCs w:val="22"/>
                      <w:lang w:val="pt-BR"/>
                    </w:rPr>
                    <w:t>ROA</w:t>
                  </w:r>
                </w:p>
              </w:tc>
              <w:tc>
                <w:tcPr>
                  <w:tcW w:w="1143" w:type="dxa"/>
                  <w:tcBorders/>
                  <w:shd w:fill="auto" w:val="clear"/>
                  <w:tcMar>
                    <w:left w:w="103" w:type="dxa"/>
                  </w:tcMar>
                </w:tcPr>
                <w:p>
                  <w:pPr>
                    <w:pStyle w:val="Normal"/>
                    <w:spacing w:lineRule="auto" w:line="360" w:before="120" w:after="0"/>
                    <w:ind w:hanging="0"/>
                    <w:jc w:val="left"/>
                    <w:rPr>
                      <w:rFonts w:ascii="Times New Roman" w:hAnsi="Times New Roman" w:cs="Times New Roman"/>
                    </w:rPr>
                  </w:pPr>
                  <w:r>
                    <w:rPr>
                      <w:rFonts w:eastAsia="Cambria" w:cs="Times New Roman" w:eastAsiaTheme="minorHAnsi"/>
                      <w:sz w:val="22"/>
                      <w:szCs w:val="22"/>
                      <w:lang w:val="pt-BR"/>
                    </w:rPr>
                    <w:t>0,1592</w:t>
                  </w:r>
                </w:p>
              </w:tc>
              <w:tc>
                <w:tcPr>
                  <w:tcW w:w="1143" w:type="dxa"/>
                  <w:tcBorders/>
                  <w:shd w:fill="auto" w:val="clear"/>
                  <w:tcMar>
                    <w:left w:w="103" w:type="dxa"/>
                  </w:tcMar>
                </w:tcPr>
                <w:p>
                  <w:pPr>
                    <w:pStyle w:val="Normal"/>
                    <w:spacing w:lineRule="auto" w:line="360" w:before="120" w:after="0"/>
                    <w:ind w:hanging="0"/>
                    <w:jc w:val="left"/>
                    <w:rPr>
                      <w:rFonts w:ascii="Times New Roman" w:hAnsi="Times New Roman" w:cs="Times New Roman"/>
                    </w:rPr>
                  </w:pPr>
                  <w:r>
                    <w:rPr>
                      <w:rFonts w:eastAsia="Cambria" w:cs="Times New Roman" w:eastAsiaTheme="minorHAnsi"/>
                      <w:sz w:val="22"/>
                      <w:szCs w:val="22"/>
                      <w:lang w:val="pt-BR"/>
                    </w:rPr>
                    <w:t>0,0891</w:t>
                  </w:r>
                </w:p>
              </w:tc>
              <w:tc>
                <w:tcPr>
                  <w:tcW w:w="1142" w:type="dxa"/>
                  <w:tcBorders/>
                  <w:shd w:fill="auto" w:val="clear"/>
                  <w:tcMar>
                    <w:left w:w="103" w:type="dxa"/>
                  </w:tcMar>
                </w:tcPr>
                <w:p>
                  <w:pPr>
                    <w:pStyle w:val="Normal"/>
                    <w:spacing w:lineRule="auto" w:line="360" w:before="120" w:after="0"/>
                    <w:ind w:hanging="0"/>
                    <w:jc w:val="left"/>
                    <w:rPr>
                      <w:rFonts w:ascii="Times New Roman" w:hAnsi="Times New Roman" w:cs="Times New Roman"/>
                    </w:rPr>
                  </w:pPr>
                  <w:r>
                    <w:rPr>
                      <w:rFonts w:eastAsia="Cambria" w:cs="Times New Roman" w:eastAsiaTheme="minorHAnsi"/>
                      <w:sz w:val="22"/>
                      <w:szCs w:val="22"/>
                      <w:lang w:val="pt-BR"/>
                    </w:rPr>
                    <w:t>0,0956</w:t>
                  </w:r>
                </w:p>
              </w:tc>
              <w:tc>
                <w:tcPr>
                  <w:tcW w:w="1141" w:type="dxa"/>
                  <w:tcBorders/>
                  <w:shd w:fill="auto" w:val="clear"/>
                  <w:tcMar>
                    <w:left w:w="103" w:type="dxa"/>
                  </w:tcMar>
                </w:tcPr>
                <w:p>
                  <w:pPr>
                    <w:pStyle w:val="Normal"/>
                    <w:spacing w:lineRule="auto" w:line="360" w:before="120" w:after="0"/>
                    <w:ind w:hanging="0"/>
                    <w:jc w:val="left"/>
                    <w:rPr>
                      <w:rFonts w:ascii="Times New Roman" w:hAnsi="Times New Roman" w:cs="Times New Roman"/>
                    </w:rPr>
                  </w:pPr>
                  <w:r>
                    <w:rPr>
                      <w:rFonts w:eastAsia="Cambria" w:cs="Times New Roman" w:eastAsiaTheme="minorHAnsi"/>
                      <w:sz w:val="22"/>
                      <w:szCs w:val="22"/>
                      <w:lang w:val="pt-BR"/>
                    </w:rPr>
                    <w:t>0,0686</w:t>
                  </w:r>
                </w:p>
              </w:tc>
              <w:tc>
                <w:tcPr>
                  <w:tcW w:w="1142" w:type="dxa"/>
                  <w:tcBorders/>
                  <w:shd w:fill="auto" w:val="clear"/>
                  <w:tcMar>
                    <w:left w:w="103" w:type="dxa"/>
                  </w:tcMar>
                </w:tcPr>
                <w:p>
                  <w:pPr>
                    <w:pStyle w:val="Normal"/>
                    <w:spacing w:lineRule="auto" w:line="360" w:before="120" w:after="0"/>
                    <w:ind w:hanging="0"/>
                    <w:jc w:val="left"/>
                    <w:rPr>
                      <w:rFonts w:ascii="Times New Roman" w:hAnsi="Times New Roman" w:cs="Times New Roman"/>
                    </w:rPr>
                  </w:pPr>
                  <w:r>
                    <w:rPr>
                      <w:rFonts w:eastAsia="Cambria" w:cs="Times New Roman" w:eastAsiaTheme="minorHAnsi"/>
                      <w:sz w:val="22"/>
                      <w:szCs w:val="22"/>
                      <w:lang w:val="pt-BR"/>
                    </w:rPr>
                    <w:t>0,0107</w:t>
                  </w:r>
                </w:p>
              </w:tc>
              <w:tc>
                <w:tcPr>
                  <w:tcW w:w="1142" w:type="dxa"/>
                  <w:tcBorders/>
                  <w:shd w:fill="auto" w:val="clear"/>
                  <w:tcMar>
                    <w:left w:w="103" w:type="dxa"/>
                  </w:tcMar>
                </w:tcPr>
                <w:p>
                  <w:pPr>
                    <w:pStyle w:val="Normal"/>
                    <w:spacing w:lineRule="auto" w:line="360" w:before="120" w:after="0"/>
                    <w:ind w:hanging="0"/>
                    <w:jc w:val="left"/>
                    <w:rPr>
                      <w:rFonts w:ascii="Times New Roman" w:hAnsi="Times New Roman" w:cs="Times New Roman"/>
                    </w:rPr>
                  </w:pPr>
                  <w:r>
                    <w:rPr>
                      <w:rFonts w:eastAsia="Cambria" w:cs="Times New Roman" w:eastAsiaTheme="minorHAnsi"/>
                      <w:sz w:val="22"/>
                      <w:szCs w:val="22"/>
                      <w:lang w:val="pt-BR"/>
                    </w:rPr>
                    <w:t>0,0211</w:t>
                  </w:r>
                </w:p>
              </w:tc>
            </w:tr>
            <w:tr>
              <w:trPr>
                <w:trHeight w:val="501" w:hRule="atLeast"/>
              </w:trPr>
              <w:tc>
                <w:tcPr>
                  <w:tcW w:w="1975" w:type="dxa"/>
                  <w:tcBorders/>
                  <w:shd w:fill="auto" w:val="clear"/>
                  <w:tcMar>
                    <w:left w:w="103" w:type="dxa"/>
                  </w:tcMar>
                </w:tcPr>
                <w:p>
                  <w:pPr>
                    <w:pStyle w:val="Normal"/>
                    <w:spacing w:lineRule="auto" w:line="360" w:before="120" w:after="0"/>
                    <w:ind w:hanging="0"/>
                    <w:jc w:val="left"/>
                    <w:rPr>
                      <w:rFonts w:ascii="Times New Roman" w:hAnsi="Times New Roman" w:cs="Times New Roman"/>
                      <w:b/>
                      <w:b/>
                    </w:rPr>
                  </w:pPr>
                  <w:r>
                    <w:rPr>
                      <w:rFonts w:eastAsia="Cambria" w:cs="Times New Roman" w:eastAsiaTheme="minorHAnsi"/>
                      <w:b/>
                      <w:sz w:val="22"/>
                      <w:szCs w:val="22"/>
                      <w:lang w:val="pt-BR"/>
                    </w:rPr>
                    <w:t>ROI</w:t>
                  </w:r>
                </w:p>
              </w:tc>
              <w:tc>
                <w:tcPr>
                  <w:tcW w:w="1143" w:type="dxa"/>
                  <w:tcBorders/>
                  <w:shd w:fill="auto" w:val="clear"/>
                  <w:tcMar>
                    <w:left w:w="103" w:type="dxa"/>
                  </w:tcMar>
                </w:tcPr>
                <w:p>
                  <w:pPr>
                    <w:pStyle w:val="Normal"/>
                    <w:spacing w:lineRule="auto" w:line="360" w:before="120" w:after="0"/>
                    <w:ind w:hanging="0"/>
                    <w:jc w:val="left"/>
                    <w:rPr>
                      <w:rFonts w:ascii="Times New Roman" w:hAnsi="Times New Roman" w:cs="Times New Roman"/>
                    </w:rPr>
                  </w:pPr>
                  <w:r>
                    <w:rPr>
                      <w:rFonts w:eastAsia="Cambria" w:cs="Times New Roman" w:eastAsiaTheme="minorHAnsi"/>
                      <w:sz w:val="22"/>
                      <w:szCs w:val="22"/>
                      <w:lang w:val="pt-BR"/>
                    </w:rPr>
                    <w:t>0,0928</w:t>
                  </w:r>
                </w:p>
              </w:tc>
              <w:tc>
                <w:tcPr>
                  <w:tcW w:w="1143" w:type="dxa"/>
                  <w:tcBorders/>
                  <w:shd w:fill="auto" w:val="clear"/>
                  <w:tcMar>
                    <w:left w:w="103" w:type="dxa"/>
                  </w:tcMar>
                </w:tcPr>
                <w:p>
                  <w:pPr>
                    <w:pStyle w:val="Normal"/>
                    <w:spacing w:lineRule="auto" w:line="360" w:before="120" w:after="0"/>
                    <w:ind w:hanging="0"/>
                    <w:jc w:val="left"/>
                    <w:rPr>
                      <w:rFonts w:ascii="Times New Roman" w:hAnsi="Times New Roman" w:cs="Times New Roman"/>
                    </w:rPr>
                  </w:pPr>
                  <w:r>
                    <w:rPr>
                      <w:rFonts w:eastAsia="Cambria" w:cs="Times New Roman" w:eastAsiaTheme="minorHAnsi"/>
                      <w:sz w:val="22"/>
                      <w:szCs w:val="22"/>
                      <w:lang w:val="pt-BR"/>
                    </w:rPr>
                    <w:t>0,1576</w:t>
                  </w:r>
                </w:p>
              </w:tc>
              <w:tc>
                <w:tcPr>
                  <w:tcW w:w="1142" w:type="dxa"/>
                  <w:tcBorders/>
                  <w:shd w:fill="auto" w:val="clear"/>
                  <w:tcMar>
                    <w:left w:w="103" w:type="dxa"/>
                  </w:tcMar>
                </w:tcPr>
                <w:p>
                  <w:pPr>
                    <w:pStyle w:val="Normal"/>
                    <w:spacing w:lineRule="auto" w:line="360" w:before="120" w:after="0"/>
                    <w:ind w:hanging="0"/>
                    <w:jc w:val="left"/>
                    <w:rPr>
                      <w:rFonts w:ascii="Times New Roman" w:hAnsi="Times New Roman" w:cs="Times New Roman"/>
                    </w:rPr>
                  </w:pPr>
                  <w:r>
                    <w:rPr>
                      <w:rFonts w:eastAsia="Cambria" w:cs="Times New Roman" w:eastAsiaTheme="minorHAnsi"/>
                      <w:sz w:val="22"/>
                      <w:szCs w:val="22"/>
                      <w:lang w:val="pt-BR"/>
                    </w:rPr>
                    <w:t>0,0563</w:t>
                  </w:r>
                </w:p>
              </w:tc>
              <w:tc>
                <w:tcPr>
                  <w:tcW w:w="1141" w:type="dxa"/>
                  <w:tcBorders/>
                  <w:shd w:fill="auto" w:val="clear"/>
                  <w:tcMar>
                    <w:left w:w="103" w:type="dxa"/>
                  </w:tcMar>
                </w:tcPr>
                <w:p>
                  <w:pPr>
                    <w:pStyle w:val="Normal"/>
                    <w:spacing w:lineRule="auto" w:line="360" w:before="120" w:after="0"/>
                    <w:ind w:hanging="0"/>
                    <w:jc w:val="left"/>
                    <w:rPr>
                      <w:rFonts w:ascii="Times New Roman" w:hAnsi="Times New Roman" w:cs="Times New Roman"/>
                    </w:rPr>
                  </w:pPr>
                  <w:r>
                    <w:rPr>
                      <w:rFonts w:eastAsia="Cambria" w:cs="Times New Roman" w:eastAsiaTheme="minorHAnsi"/>
                      <w:sz w:val="22"/>
                      <w:szCs w:val="22"/>
                      <w:lang w:val="pt-BR"/>
                    </w:rPr>
                    <w:t>0,0283</w:t>
                  </w:r>
                </w:p>
              </w:tc>
              <w:tc>
                <w:tcPr>
                  <w:tcW w:w="1142" w:type="dxa"/>
                  <w:tcBorders/>
                  <w:shd w:fill="auto" w:val="clear"/>
                  <w:tcMar>
                    <w:left w:w="103" w:type="dxa"/>
                  </w:tcMar>
                </w:tcPr>
                <w:p>
                  <w:pPr>
                    <w:pStyle w:val="Normal"/>
                    <w:spacing w:lineRule="auto" w:line="360" w:before="120" w:after="0"/>
                    <w:ind w:hanging="0"/>
                    <w:jc w:val="left"/>
                    <w:rPr>
                      <w:rFonts w:ascii="Times New Roman" w:hAnsi="Times New Roman" w:cs="Times New Roman"/>
                    </w:rPr>
                  </w:pPr>
                  <w:r>
                    <w:rPr>
                      <w:rFonts w:eastAsia="Cambria" w:cs="Times New Roman" w:eastAsiaTheme="minorHAnsi"/>
                      <w:sz w:val="22"/>
                      <w:szCs w:val="22"/>
                      <w:lang w:val="pt-BR"/>
                    </w:rPr>
                    <w:t>0,0085</w:t>
                  </w:r>
                </w:p>
              </w:tc>
              <w:tc>
                <w:tcPr>
                  <w:tcW w:w="1142" w:type="dxa"/>
                  <w:tcBorders/>
                  <w:shd w:fill="auto" w:val="clear"/>
                  <w:tcMar>
                    <w:left w:w="103" w:type="dxa"/>
                  </w:tcMar>
                </w:tcPr>
                <w:p>
                  <w:pPr>
                    <w:pStyle w:val="Normal"/>
                    <w:spacing w:lineRule="auto" w:line="360" w:before="120" w:after="0"/>
                    <w:ind w:hanging="0"/>
                    <w:jc w:val="left"/>
                    <w:rPr>
                      <w:rFonts w:ascii="Times New Roman" w:hAnsi="Times New Roman" w:cs="Times New Roman"/>
                    </w:rPr>
                  </w:pPr>
                  <w:r>
                    <w:rPr>
                      <w:rFonts w:eastAsia="Cambria" w:cs="Times New Roman" w:eastAsiaTheme="minorHAnsi"/>
                      <w:sz w:val="22"/>
                      <w:szCs w:val="22"/>
                      <w:lang w:val="pt-BR"/>
                    </w:rPr>
                    <w:t>0,0018</w:t>
                  </w:r>
                </w:p>
              </w:tc>
            </w:tr>
            <w:tr>
              <w:trPr>
                <w:trHeight w:val="501" w:hRule="atLeast"/>
              </w:trPr>
              <w:tc>
                <w:tcPr>
                  <w:tcW w:w="1975" w:type="dxa"/>
                  <w:tcBorders/>
                  <w:shd w:fill="auto" w:val="clear"/>
                  <w:tcMar>
                    <w:left w:w="103" w:type="dxa"/>
                  </w:tcMar>
                </w:tcPr>
                <w:p>
                  <w:pPr>
                    <w:pStyle w:val="Normal"/>
                    <w:spacing w:lineRule="auto" w:line="360" w:before="120" w:after="0"/>
                    <w:ind w:hanging="0"/>
                    <w:jc w:val="left"/>
                    <w:rPr>
                      <w:rFonts w:ascii="Times New Roman" w:hAnsi="Times New Roman" w:cs="Times New Roman"/>
                      <w:b/>
                      <w:b/>
                    </w:rPr>
                  </w:pPr>
                  <w:r>
                    <w:rPr>
                      <w:rFonts w:eastAsia="Cambria" w:cs="Times New Roman" w:eastAsiaTheme="minorHAnsi"/>
                      <w:b/>
                      <w:sz w:val="22"/>
                      <w:szCs w:val="22"/>
                      <w:lang w:val="pt-BR"/>
                    </w:rPr>
                    <w:t>ROE</w:t>
                  </w:r>
                </w:p>
              </w:tc>
              <w:tc>
                <w:tcPr>
                  <w:tcW w:w="1143" w:type="dxa"/>
                  <w:tcBorders/>
                  <w:shd w:fill="auto" w:val="clear"/>
                  <w:tcMar>
                    <w:left w:w="103" w:type="dxa"/>
                  </w:tcMar>
                </w:tcPr>
                <w:p>
                  <w:pPr>
                    <w:pStyle w:val="Normal"/>
                    <w:spacing w:lineRule="auto" w:line="360" w:before="120" w:after="0"/>
                    <w:ind w:hanging="0"/>
                    <w:jc w:val="left"/>
                    <w:rPr>
                      <w:rFonts w:ascii="Times New Roman" w:hAnsi="Times New Roman" w:cs="Times New Roman"/>
                    </w:rPr>
                  </w:pPr>
                  <w:r>
                    <w:rPr>
                      <w:rFonts w:eastAsia="Cambria" w:cs="Times New Roman" w:eastAsiaTheme="minorHAnsi"/>
                      <w:sz w:val="22"/>
                      <w:szCs w:val="22"/>
                      <w:lang w:val="pt-BR"/>
                    </w:rPr>
                    <w:t>0,1679</w:t>
                  </w:r>
                </w:p>
              </w:tc>
              <w:tc>
                <w:tcPr>
                  <w:tcW w:w="1143" w:type="dxa"/>
                  <w:tcBorders/>
                  <w:shd w:fill="auto" w:val="clear"/>
                  <w:tcMar>
                    <w:left w:w="103" w:type="dxa"/>
                  </w:tcMar>
                </w:tcPr>
                <w:p>
                  <w:pPr>
                    <w:pStyle w:val="Normal"/>
                    <w:spacing w:lineRule="auto" w:line="360" w:before="120" w:after="0"/>
                    <w:ind w:hanging="0"/>
                    <w:jc w:val="left"/>
                    <w:rPr>
                      <w:rFonts w:ascii="Times New Roman" w:hAnsi="Times New Roman" w:cs="Times New Roman"/>
                    </w:rPr>
                  </w:pPr>
                  <w:r>
                    <w:rPr>
                      <w:rFonts w:eastAsia="Cambria" w:cs="Times New Roman" w:eastAsiaTheme="minorHAnsi"/>
                      <w:sz w:val="22"/>
                      <w:szCs w:val="22"/>
                      <w:lang w:val="pt-BR"/>
                    </w:rPr>
                    <w:t>0,1981</w:t>
                  </w:r>
                </w:p>
              </w:tc>
              <w:tc>
                <w:tcPr>
                  <w:tcW w:w="1142" w:type="dxa"/>
                  <w:tcBorders/>
                  <w:shd w:fill="auto" w:val="clear"/>
                  <w:tcMar>
                    <w:left w:w="103" w:type="dxa"/>
                  </w:tcMar>
                </w:tcPr>
                <w:p>
                  <w:pPr>
                    <w:pStyle w:val="Normal"/>
                    <w:spacing w:lineRule="auto" w:line="360" w:before="120" w:after="0"/>
                    <w:ind w:hanging="0"/>
                    <w:jc w:val="left"/>
                    <w:rPr>
                      <w:rFonts w:ascii="Times New Roman" w:hAnsi="Times New Roman" w:cs="Times New Roman"/>
                    </w:rPr>
                  </w:pPr>
                  <w:r>
                    <w:rPr>
                      <w:rFonts w:eastAsia="Cambria" w:cs="Times New Roman" w:eastAsiaTheme="minorHAnsi"/>
                      <w:sz w:val="22"/>
                      <w:szCs w:val="22"/>
                      <w:lang w:val="pt-BR"/>
                    </w:rPr>
                    <w:t>0,1406</w:t>
                  </w:r>
                </w:p>
              </w:tc>
              <w:tc>
                <w:tcPr>
                  <w:tcW w:w="1141" w:type="dxa"/>
                  <w:tcBorders/>
                  <w:shd w:fill="auto" w:val="clear"/>
                  <w:tcMar>
                    <w:left w:w="103" w:type="dxa"/>
                  </w:tcMar>
                </w:tcPr>
                <w:p>
                  <w:pPr>
                    <w:pStyle w:val="Normal"/>
                    <w:spacing w:lineRule="auto" w:line="360" w:before="120" w:after="0"/>
                    <w:ind w:hanging="0"/>
                    <w:jc w:val="left"/>
                    <w:rPr>
                      <w:rFonts w:ascii="Times New Roman" w:hAnsi="Times New Roman" w:cs="Times New Roman"/>
                    </w:rPr>
                  </w:pPr>
                  <w:r>
                    <w:rPr>
                      <w:rFonts w:eastAsia="Cambria" w:cs="Times New Roman" w:eastAsiaTheme="minorHAnsi"/>
                      <w:sz w:val="22"/>
                      <w:szCs w:val="22"/>
                      <w:lang w:val="pt-BR"/>
                    </w:rPr>
                    <w:t>0,0779</w:t>
                  </w:r>
                </w:p>
              </w:tc>
              <w:tc>
                <w:tcPr>
                  <w:tcW w:w="1142" w:type="dxa"/>
                  <w:tcBorders/>
                  <w:shd w:fill="auto" w:val="clear"/>
                  <w:tcMar>
                    <w:left w:w="103" w:type="dxa"/>
                  </w:tcMar>
                </w:tcPr>
                <w:p>
                  <w:pPr>
                    <w:pStyle w:val="Normal"/>
                    <w:spacing w:lineRule="auto" w:line="360" w:before="120" w:after="0"/>
                    <w:ind w:hanging="0"/>
                    <w:jc w:val="left"/>
                    <w:rPr>
                      <w:rFonts w:ascii="Times New Roman" w:hAnsi="Times New Roman" w:cs="Times New Roman"/>
                    </w:rPr>
                  </w:pPr>
                  <w:r>
                    <w:rPr>
                      <w:rFonts w:eastAsia="Cambria" w:cs="Times New Roman" w:eastAsiaTheme="minorHAnsi"/>
                      <w:sz w:val="22"/>
                      <w:szCs w:val="22"/>
                      <w:lang w:val="pt-BR"/>
                    </w:rPr>
                    <w:t>0,0124</w:t>
                  </w:r>
                </w:p>
              </w:tc>
              <w:tc>
                <w:tcPr>
                  <w:tcW w:w="1142" w:type="dxa"/>
                  <w:tcBorders/>
                  <w:shd w:fill="auto" w:val="clear"/>
                  <w:tcMar>
                    <w:left w:w="103" w:type="dxa"/>
                  </w:tcMar>
                </w:tcPr>
                <w:p>
                  <w:pPr>
                    <w:pStyle w:val="Normal"/>
                    <w:spacing w:lineRule="auto" w:line="360" w:before="120" w:after="0"/>
                    <w:ind w:hanging="0"/>
                    <w:jc w:val="left"/>
                    <w:rPr>
                      <w:rFonts w:ascii="Times New Roman" w:hAnsi="Times New Roman" w:cs="Times New Roman"/>
                    </w:rPr>
                  </w:pPr>
                  <w:r>
                    <w:rPr>
                      <w:rFonts w:eastAsia="Cambria" w:cs="Times New Roman" w:eastAsiaTheme="minorHAnsi"/>
                      <w:sz w:val="22"/>
                      <w:szCs w:val="22"/>
                      <w:lang w:val="pt-BR"/>
                    </w:rPr>
                    <w:t>0,0042</w:t>
                  </w:r>
                </w:p>
              </w:tc>
            </w:tr>
          </w:tbl>
          <w:p>
            <w:pPr>
              <w:pStyle w:val="Normal"/>
              <w:rPr>
                <w:rFonts w:eastAsia="Cambria" w:eastAsiaTheme="minorHAnsi"/>
                <w:b/>
                <w:b/>
                <w:lang w:val="pt-BR"/>
              </w:rPr>
            </w:pPr>
            <w:r>
              <w:rPr>
                <w:rFonts w:eastAsia="Cambria" w:eastAsiaTheme="minorHAnsi"/>
                <w:b/>
                <w:lang w:val="pt-BR"/>
              </w:rPr>
            </w:r>
          </w:p>
        </w:tc>
      </w:tr>
    </w:tbl>
    <w:p>
      <w:pPr>
        <w:pStyle w:val="Normal"/>
        <w:spacing w:before="120" w:after="0"/>
        <w:jc w:val="center"/>
        <w:rPr>
          <w:lang w:val="pt-BR"/>
        </w:rPr>
      </w:pPr>
      <w:r>
        <w:rPr>
          <w:lang w:val="pt-BR"/>
        </w:rPr>
      </w:r>
    </w:p>
    <w:p>
      <w:pPr>
        <w:pStyle w:val="Normal"/>
        <w:rPr>
          <w:lang w:val="pt-BR"/>
        </w:rPr>
      </w:pPr>
      <w:r>
        <w:rPr>
          <w:lang w:val="pt-BR"/>
        </w:rPr>
      </w:r>
    </w:p>
    <w:p>
      <w:pPr>
        <w:pStyle w:val="Ttulo3"/>
        <w:numPr>
          <w:ilvl w:val="2"/>
          <w:numId w:val="3"/>
        </w:numPr>
        <w:rPr>
          <w:lang w:val="pt-BR"/>
        </w:rPr>
      </w:pPr>
      <w:bookmarkStart w:id="116" w:name="_Toc499093465"/>
      <w:bookmarkEnd w:id="116"/>
      <w:r>
        <w:rPr>
          <w:lang w:val="pt-BR"/>
        </w:rPr>
        <w:t>Análise da Liquidez da Sonangol</w:t>
      </w:r>
    </w:p>
    <w:p>
      <w:pPr>
        <w:pStyle w:val="Normal"/>
        <w:rPr>
          <w:lang w:val="pt-BR"/>
        </w:rPr>
      </w:pPr>
      <w:r>
        <w:rPr>
          <w:lang w:val="pt-BR"/>
        </w:rPr>
        <w:t>A liquidez da sonangol diz respeito a capacidade que a Sonangol tem para transformar seus ativos de curto prazo em numerários para cumprir suas exígências de curto prazo.</w:t>
      </w:r>
    </w:p>
    <w:p>
      <w:pPr>
        <w:pStyle w:val="Normal"/>
        <w:rPr>
          <w:lang w:val="pt-BR"/>
        </w:rPr>
      </w:pPr>
      <w:r>
        <w:rPr>
          <w:lang w:val="pt-BR"/>
        </w:rPr>
      </w:r>
    </w:p>
    <w:p>
      <w:pPr>
        <w:pStyle w:val="Ttulo4"/>
        <w:numPr>
          <w:ilvl w:val="3"/>
          <w:numId w:val="3"/>
        </w:numPr>
        <w:spacing w:before="0" w:after="0"/>
        <w:rPr>
          <w:rFonts w:ascii="Times New Roman" w:hAnsi="Times New Roman" w:cs="Times New Roman"/>
          <w:color w:val="00000A"/>
          <w:lang w:val="pt-BR"/>
        </w:rPr>
      </w:pPr>
      <w:r>
        <w:rPr>
          <w:rFonts w:cs="Times New Roman" w:ascii="Times New Roman" w:hAnsi="Times New Roman"/>
          <w:color w:val="00000A"/>
          <w:lang w:val="pt-BR"/>
        </w:rPr>
        <w:t xml:space="preserve">Indice de liquidez corrente da Sonangol </w:t>
      </w:r>
    </w:p>
    <w:p>
      <w:pPr>
        <w:pStyle w:val="Normal"/>
        <w:rPr>
          <w:lang w:val="pt-BR"/>
        </w:rPr>
      </w:pPr>
      <w:r>
        <w:rPr>
          <w:lang w:val="pt-BR"/>
        </w:rPr>
      </w:r>
    </w:p>
    <w:p>
      <w:pPr>
        <w:pStyle w:val="Normal"/>
        <w:rPr>
          <w:lang w:val="pt-BR"/>
        </w:rPr>
      </w:pPr>
      <w:r>
        <w:rPr>
          <w:lang w:val="pt-BR"/>
        </w:rPr>
        <w:t>O indice de liquidez corrente da Sonangol nos anos de 2011 a 2016 foi de: 3,41, 3,29,1,6, 1,4, 0,9, e 1,3; nestes períodos de atividade operacinal, a sonangol teve em média um grau de lidez de 1,98 situação favorável para empresa porque índica que a Sonangol tem 198% de liquidez corrente para comprir com as suas obrições de curto prazo.</w:t>
      </w:r>
    </w:p>
    <w:p>
      <w:pPr>
        <w:pStyle w:val="Normal"/>
        <w:rPr>
          <w:lang w:val="pt-BR"/>
        </w:rPr>
      </w:pPr>
      <w:r>
        <w:rPr>
          <w:lang w:val="pt-BR"/>
        </w:rPr>
      </w:r>
    </w:p>
    <w:p>
      <w:pPr>
        <w:pStyle w:val="Ttulo4"/>
        <w:numPr>
          <w:ilvl w:val="3"/>
          <w:numId w:val="3"/>
        </w:numPr>
        <w:spacing w:before="0" w:after="0"/>
        <w:rPr>
          <w:rFonts w:ascii="Times New Roman" w:hAnsi="Times New Roman" w:cs="Times New Roman"/>
          <w:color w:val="00000A"/>
          <w:lang w:val="pt-BR"/>
        </w:rPr>
      </w:pPr>
      <w:r>
        <w:rPr>
          <w:rFonts w:cs="Times New Roman" w:ascii="Times New Roman" w:hAnsi="Times New Roman"/>
          <w:color w:val="00000A"/>
          <w:lang w:val="pt-BR"/>
        </w:rPr>
        <w:t>Índice de liquidez imediata</w:t>
      </w:r>
    </w:p>
    <w:p>
      <w:pPr>
        <w:pStyle w:val="Normal"/>
        <w:rPr>
          <w:lang w:val="pt-BR"/>
        </w:rPr>
      </w:pPr>
      <w:r>
        <w:rPr>
          <w:lang w:val="pt-BR"/>
        </w:rPr>
      </w:r>
    </w:p>
    <w:p>
      <w:pPr>
        <w:pStyle w:val="Normal"/>
        <w:rPr>
          <w:lang w:val="pt-BR"/>
        </w:rPr>
      </w:pPr>
      <w:r>
        <w:rPr>
          <w:lang w:val="pt-BR"/>
        </w:rPr>
        <w:t>O índice de liquidez imediata da Sonangol nos anos de 2011 a 2016 em média foi de 0,72 correspondente a 72% do total das disponibilidades da Sonangol para pagar cada real de dívidas a curto prazo.</w:t>
      </w:r>
    </w:p>
    <w:p>
      <w:pPr>
        <w:pStyle w:val="Normal"/>
        <w:rPr>
          <w:lang w:val="pt-BR"/>
        </w:rPr>
      </w:pPr>
      <w:r>
        <w:rPr>
          <w:lang w:val="pt-BR"/>
        </w:rPr>
      </w:r>
    </w:p>
    <w:p>
      <w:pPr>
        <w:pStyle w:val="Ttulo4"/>
        <w:numPr>
          <w:ilvl w:val="3"/>
          <w:numId w:val="3"/>
        </w:numPr>
        <w:spacing w:before="0" w:after="0"/>
        <w:rPr>
          <w:rFonts w:ascii="Times New Roman" w:hAnsi="Times New Roman" w:cs="Times New Roman"/>
          <w:color w:val="00000A"/>
          <w:lang w:val="pt-BR"/>
        </w:rPr>
      </w:pPr>
      <w:r>
        <w:rPr>
          <w:rFonts w:cs="Times New Roman" w:ascii="Times New Roman" w:hAnsi="Times New Roman"/>
          <w:color w:val="00000A"/>
          <w:lang w:val="pt-BR"/>
        </w:rPr>
        <w:t>Índice de liquidez geral</w:t>
      </w:r>
    </w:p>
    <w:p>
      <w:pPr>
        <w:pStyle w:val="Normal"/>
        <w:rPr>
          <w:lang w:val="pt-BR"/>
        </w:rPr>
      </w:pPr>
      <w:r>
        <w:rPr>
          <w:lang w:val="pt-BR"/>
        </w:rPr>
      </w:r>
    </w:p>
    <w:p>
      <w:pPr>
        <w:pStyle w:val="Normal"/>
        <w:rPr>
          <w:lang w:val="pt-BR"/>
        </w:rPr>
      </w:pPr>
      <w:r>
        <w:rPr>
          <w:lang w:val="pt-BR"/>
        </w:rPr>
        <w:t>O índice de liquez geral da Sonangol correspondentes aos períodos em análise, foi de 1,64, condição que indica que a sonangol dispôe de.1,64 reais de realizáveis a curto e longo prazo para cobrir cada real de dívidas contraída a curto e longo prazo, situação favorável para a levando em conta o ramo de atividade que ela atua.</w:t>
      </w:r>
    </w:p>
    <w:p>
      <w:pPr>
        <w:pStyle w:val="Normal"/>
        <w:rPr>
          <w:lang w:val="pt-BR"/>
        </w:rPr>
      </w:pPr>
      <w:r>
        <w:rPr>
          <w:lang w:val="pt-BR"/>
        </w:rPr>
      </w:r>
    </w:p>
    <w:p>
      <w:pPr>
        <w:pStyle w:val="Ttulo4"/>
        <w:numPr>
          <w:ilvl w:val="3"/>
          <w:numId w:val="3"/>
        </w:numPr>
        <w:spacing w:before="0" w:after="0"/>
        <w:rPr>
          <w:rFonts w:ascii="Times New Roman" w:hAnsi="Times New Roman" w:cs="Times New Roman"/>
          <w:color w:val="00000A"/>
          <w:lang w:val="pt-BR"/>
        </w:rPr>
      </w:pPr>
      <w:r>
        <w:rPr>
          <w:rFonts w:cs="Times New Roman" w:ascii="Times New Roman" w:hAnsi="Times New Roman"/>
          <w:color w:val="00000A"/>
          <w:lang w:val="pt-BR"/>
        </w:rPr>
        <w:t>Capital circulante, circulante líquido</w:t>
      </w:r>
    </w:p>
    <w:p>
      <w:pPr>
        <w:pStyle w:val="Normal"/>
        <w:rPr>
          <w:lang w:val="pt-BR"/>
        </w:rPr>
      </w:pPr>
      <w:r>
        <w:rPr>
          <w:lang w:val="pt-BR"/>
        </w:rPr>
      </w:r>
    </w:p>
    <w:p>
      <w:pPr>
        <w:pStyle w:val="Normal"/>
        <w:rPr>
          <w:lang w:val="pt-BR"/>
        </w:rPr>
      </w:pPr>
      <w:r>
        <w:rPr>
          <w:lang w:val="pt-BR"/>
        </w:rPr>
        <w:t xml:space="preserve">A sonangol apresentou um estado de solvencia técnica nos anos de 2011, 2012,2013, 2014 e 2016 nestes períodos o total do ativo Circulante foi maior do que o total do passívo.circulante, neste contesto houve uma certa folga de liquidez na Sonangol nos anos referidos período pois, se manteve uma certa sobra de recursos financeiros disponíveis para serem aplicados em necessidades eventuais. </w:t>
      </w:r>
    </w:p>
    <w:p>
      <w:pPr>
        <w:pStyle w:val="Normal"/>
        <w:rPr>
          <w:lang w:val="pt-BR"/>
        </w:rPr>
      </w:pPr>
      <w:r>
        <w:rPr>
          <w:lang w:val="pt-BR"/>
        </w:rPr>
        <w:t>E teve uma situação financeira de insolvência ou aperto de liquidez em 2015, isso porque neste ano o capital circulante líquido da Sonangol (a diferença entre o ativo circulante e o passivo circulante) foi negativo, este fato se deu porque o total do passivo circulante em 2015 foi maior que o total do ativo circulante neste ano. Tecnicamente situações de insolvencia em um determinado período de atividade não signica um cenário ruim para a empresa, portanto significa apenas que neste determinado período a empresa aplicou menos dos seu recursos de origem de terceiro e de origem própria em ativo de curto prazo ( ativo circulante), isso pode ser comprovado no Balanço patrimônial da Sonangol SA,no ano de 2015 onde a proporção de aplicação no ativo circulante é menor do que a proprorçao de aplicação em ativos realizável a longo prazo e ativo permanente.</w:t>
      </w:r>
    </w:p>
    <w:p>
      <w:pPr>
        <w:pStyle w:val="Normal"/>
        <w:rPr>
          <w:lang w:val="pt-BR"/>
        </w:rPr>
      </w:pPr>
      <w:r>
        <w:rPr>
          <w:lang w:val="pt-BR"/>
        </w:rPr>
      </w:r>
    </w:p>
    <w:p>
      <w:pPr>
        <w:pStyle w:val="Normal"/>
        <w:rPr>
          <w:lang w:val="pt-BR"/>
        </w:rPr>
      </w:pPr>
      <w:r>
        <w:rPr>
          <w:lang w:val="pt-BR"/>
        </w:rPr>
        <w:t>Por outro lado, podemos observar que em 2015 os recursos financeiros da Sonangol não foram suficientes para cobrir todas as suas necessidades de longo prazo, e por esta razão a Sonangol se viu no dever de utilizar os fundos de curto prazo (passivo circulante), mas uma vez realso essa situação evidencia apenas um aperto de liquidez financeira, não necessariamente um cenário de estado crítico para a empresa.</w:t>
      </w:r>
    </w:p>
    <w:p>
      <w:pPr>
        <w:pStyle w:val="Normal"/>
        <w:rPr>
          <w:lang w:val="pt-BR"/>
        </w:rPr>
      </w:pPr>
      <w:r>
        <w:rPr>
          <w:lang w:val="pt-BR"/>
        </w:rPr>
      </w:r>
    </w:p>
    <w:p>
      <w:pPr>
        <w:pStyle w:val="Ttulo3"/>
        <w:numPr>
          <w:ilvl w:val="2"/>
          <w:numId w:val="3"/>
        </w:numPr>
        <w:rPr>
          <w:lang w:val="pt-BR"/>
        </w:rPr>
      </w:pPr>
      <w:bookmarkStart w:id="117" w:name="_Toc499093466"/>
      <w:bookmarkEnd w:id="117"/>
      <w:r>
        <w:rPr>
          <w:lang w:val="pt-BR"/>
        </w:rPr>
        <w:t>Índice de estrutura de capital da Sonangol</w:t>
      </w:r>
    </w:p>
    <w:p>
      <w:pPr>
        <w:pStyle w:val="Normal"/>
        <w:rPr>
          <w:lang w:val="pt-BR"/>
        </w:rPr>
      </w:pPr>
      <w:r>
        <w:rPr>
          <w:lang w:val="pt-BR"/>
        </w:rPr>
      </w:r>
    </w:p>
    <w:p>
      <w:pPr>
        <w:pStyle w:val="Normal"/>
        <w:rPr>
          <w:lang w:val="pt-BR"/>
        </w:rPr>
      </w:pPr>
      <w:r>
        <w:rPr>
          <w:lang w:val="pt-BR"/>
        </w:rPr>
        <w:t>Este índice mostra como está estruturado o capital da Sonangol durante o período de 2011 a 2016. Uma empresa pode estruturar o seu capital em capital de terceiro de curto prazo-obrigaçoes que devem ser pagas até o fim do exercício econômico corrente, capital de terceiro de longo prazao- obrigações ou dívidas de longo prazo que devem ser pagas ou liquidadas até o termino do exercício econômico seguinte.</w:t>
      </w:r>
    </w:p>
    <w:p>
      <w:pPr>
        <w:pStyle w:val="Normal"/>
        <w:rPr>
          <w:lang w:val="pt-BR"/>
        </w:rPr>
      </w:pPr>
      <w:r>
        <w:rPr>
          <w:lang w:val="pt-BR"/>
        </w:rPr>
      </w:r>
    </w:p>
    <w:p>
      <w:pPr>
        <w:pStyle w:val="Ttulo4"/>
        <w:numPr>
          <w:ilvl w:val="3"/>
          <w:numId w:val="3"/>
        </w:numPr>
        <w:spacing w:before="0" w:after="0"/>
        <w:rPr>
          <w:rFonts w:ascii="Times New Roman" w:hAnsi="Times New Roman" w:cs="Times New Roman"/>
          <w:color w:val="00000A"/>
          <w:lang w:val="pt-BR"/>
        </w:rPr>
      </w:pPr>
      <w:r>
        <w:rPr>
          <w:rFonts w:cs="Times New Roman" w:ascii="Times New Roman" w:hAnsi="Times New Roman"/>
          <w:color w:val="00000A"/>
          <w:lang w:val="pt-BR"/>
        </w:rPr>
        <w:t>Participação do exigível a curto prazo</w:t>
      </w:r>
    </w:p>
    <w:p>
      <w:pPr>
        <w:pStyle w:val="Normal"/>
        <w:rPr>
          <w:lang w:val="pt-BR"/>
        </w:rPr>
      </w:pPr>
      <w:r>
        <w:rPr>
          <w:lang w:val="pt-BR"/>
        </w:rPr>
      </w:r>
    </w:p>
    <w:p>
      <w:pPr>
        <w:pStyle w:val="Normal"/>
        <w:rPr>
          <w:lang w:val="pt-BR"/>
        </w:rPr>
      </w:pPr>
      <w:r>
        <w:rPr>
          <w:lang w:val="pt-BR"/>
        </w:rPr>
        <w:t xml:space="preserve">A média do índice de participação do exigível a curto prazo da Sonangol é igual a 2,04, isso significa que há uma sobra de 2 reais colocada pelos acionistas e gerados pela própria Sonangol da para cada 1 real de dívida a curto prazo contraída pela empresa, situação ligeramente favorável para a sonangol. </w:t>
      </w:r>
    </w:p>
    <w:p>
      <w:pPr>
        <w:pStyle w:val="Normal"/>
        <w:rPr>
          <w:lang w:val="pt-BR"/>
        </w:rPr>
      </w:pPr>
      <w:r>
        <w:rPr>
          <w:lang w:val="pt-BR"/>
        </w:rPr>
      </w:r>
    </w:p>
    <w:p>
      <w:pPr>
        <w:pStyle w:val="Ttulo4"/>
        <w:numPr>
          <w:ilvl w:val="3"/>
          <w:numId w:val="3"/>
        </w:numPr>
        <w:spacing w:before="0" w:after="0"/>
        <w:rPr>
          <w:rFonts w:ascii="Times New Roman" w:hAnsi="Times New Roman" w:cs="Times New Roman"/>
          <w:color w:val="00000A"/>
          <w:lang w:val="pt-BR"/>
        </w:rPr>
      </w:pPr>
      <w:r>
        <w:rPr>
          <w:rFonts w:cs="Times New Roman" w:ascii="Times New Roman" w:hAnsi="Times New Roman"/>
          <w:color w:val="00000A"/>
          <w:lang w:val="pt-BR"/>
        </w:rPr>
        <w:t>Participação do exível a longo prazo</w:t>
      </w:r>
    </w:p>
    <w:p>
      <w:pPr>
        <w:pStyle w:val="Normal"/>
        <w:rPr>
          <w:lang w:val="pt-BR"/>
        </w:rPr>
      </w:pPr>
      <w:r>
        <w:rPr>
          <w:lang w:val="pt-BR"/>
        </w:rPr>
      </w:r>
    </w:p>
    <w:p>
      <w:pPr>
        <w:pStyle w:val="Normal"/>
        <w:rPr>
          <w:lang w:val="pt-BR"/>
        </w:rPr>
      </w:pPr>
      <w:r>
        <w:rPr>
          <w:lang w:val="pt-BR"/>
        </w:rPr>
        <w:t>A média do índice de participação do exigível de longo prazo da Sonangol é igual a 0,5 isso significa que há um valor adicional de 5 kwanzas colocado pelos accionistas e gerados pela própria Sonangol para cada 1 kwanza de dívida de longo prazocontraída pela Sonangol.</w:t>
      </w:r>
    </w:p>
    <w:p>
      <w:pPr>
        <w:pStyle w:val="Normal"/>
        <w:rPr>
          <w:lang w:val="pt-BR"/>
        </w:rPr>
      </w:pPr>
      <w:r>
        <w:rPr>
          <w:lang w:val="pt-BR"/>
        </w:rPr>
      </w:r>
    </w:p>
    <w:p>
      <w:pPr>
        <w:pStyle w:val="Ttulo4"/>
        <w:numPr>
          <w:ilvl w:val="3"/>
          <w:numId w:val="3"/>
        </w:numPr>
        <w:spacing w:before="0" w:after="0"/>
        <w:rPr>
          <w:rFonts w:ascii="Times New Roman" w:hAnsi="Times New Roman" w:cs="Times New Roman"/>
          <w:color w:val="00000A"/>
          <w:lang w:val="pt-BR"/>
        </w:rPr>
      </w:pPr>
      <w:r>
        <w:rPr>
          <w:rFonts w:cs="Times New Roman" w:ascii="Times New Roman" w:hAnsi="Times New Roman"/>
          <w:color w:val="00000A"/>
          <w:lang w:val="pt-BR"/>
        </w:rPr>
        <w:t>Independência financeira</w:t>
      </w:r>
    </w:p>
    <w:p>
      <w:pPr>
        <w:pStyle w:val="Normal"/>
        <w:rPr>
          <w:lang w:val="pt-BR"/>
        </w:rPr>
      </w:pPr>
      <w:r>
        <w:rPr>
          <w:lang w:val="pt-BR"/>
        </w:rPr>
      </w:r>
    </w:p>
    <w:p>
      <w:pPr>
        <w:pStyle w:val="Normal"/>
        <w:rPr>
          <w:lang w:val="pt-BR"/>
        </w:rPr>
      </w:pPr>
      <w:r>
        <w:rPr>
          <w:lang w:val="pt-BR"/>
        </w:rPr>
        <w:t>A partir deste índice financeiro costatou-se que, do montante total inventido no ativo pela Sonangol 45% desse montante são recursos financeiro de origem própria, Situação financeira razoável, para empresa, por outro lado este indicador seria confortavél para a Sonangol se esse porcentual fosse maior ou igual a 50%, que denota um equilíbrio financeiro entre o capital próprio e o capital de terceiro na composição do passivo. Porcentuais abaixo evidenciam uma necessidade de capital próprio. As fontes de financiamento através de capital próprio podem se dar de diversas maneiras, como por exemplo através de venda, ações, debênture, e outros títulos negociáveis no mercado financeiro.</w:t>
      </w:r>
    </w:p>
    <w:p>
      <w:pPr>
        <w:pStyle w:val="Normal"/>
        <w:ind w:hanging="0"/>
        <w:rPr>
          <w:lang w:val="pt-BR"/>
        </w:rPr>
      </w:pPr>
      <w:r>
        <w:rPr>
          <w:lang w:val="pt-BR"/>
        </w:rPr>
      </w:r>
    </w:p>
    <w:p>
      <w:pPr>
        <w:pStyle w:val="Ttulo4"/>
        <w:numPr>
          <w:ilvl w:val="3"/>
          <w:numId w:val="3"/>
        </w:numPr>
        <w:spacing w:before="0" w:after="0"/>
        <w:rPr>
          <w:rFonts w:ascii="Times New Roman" w:hAnsi="Times New Roman" w:cs="Times New Roman"/>
          <w:color w:val="00000A"/>
          <w:lang w:val="pt-BR"/>
        </w:rPr>
      </w:pPr>
      <w:r>
        <w:rPr>
          <w:rFonts w:cs="Times New Roman" w:ascii="Times New Roman" w:hAnsi="Times New Roman"/>
          <w:color w:val="00000A"/>
          <w:lang w:val="pt-BR"/>
        </w:rPr>
        <w:t>Dependência financeira</w:t>
      </w:r>
    </w:p>
    <w:p>
      <w:pPr>
        <w:pStyle w:val="Normal"/>
        <w:rPr>
          <w:lang w:val="pt-BR"/>
        </w:rPr>
      </w:pPr>
      <w:r>
        <w:rPr>
          <w:lang w:val="pt-BR"/>
        </w:rPr>
      </w:r>
    </w:p>
    <w:p>
      <w:pPr>
        <w:pStyle w:val="Normal"/>
        <w:rPr>
          <w:lang w:val="pt-BR"/>
        </w:rPr>
      </w:pPr>
      <w:r>
        <w:rPr>
          <w:lang w:val="pt-BR"/>
        </w:rPr>
        <w:t>A partir desse índice constatou-se que 55% do montante investido no ativo pela Sonangol são recursos financeiros de origem de terceiro, durante estes períodos (2011 a 2016) a Sonangol financiou quase todos os seus ativos com dívidas.de curto e longo prazo.Essa prática adotada pela Sanangol geralmente é mais custosas para empresa, porque são formas de finciamnto onerosas, ou seja incorrem juros.no ato do pagamento, portanto cabe a alta gerência da Sonangol fazer uma análise coerente sobre as formas e fontes de finaciamento que reduzem os seus custos e geram uma vantagem competitiva para a Sonangol.</w:t>
      </w:r>
    </w:p>
    <w:p>
      <w:pPr>
        <w:pStyle w:val="Normal"/>
        <w:ind w:hanging="0"/>
        <w:rPr>
          <w:lang w:val="pt-BR"/>
        </w:rPr>
      </w:pPr>
      <w:r>
        <w:rPr>
          <w:lang w:val="pt-BR"/>
        </w:rPr>
      </w:r>
    </w:p>
    <w:p>
      <w:pPr>
        <w:pStyle w:val="Normal"/>
        <w:rPr>
          <w:lang w:val="pt-BR"/>
        </w:rPr>
      </w:pPr>
      <w:r>
        <w:rPr>
          <w:lang w:val="pt-BR"/>
        </w:rPr>
        <w:t>As dívidas contraídas pelas empresas durante a atividade comercial são inevitáveis as empresas interagem entre si no ciclo econômico atráves de operações a prazo e a vista daí a origem das dívidas créditos e financiamentos, portanto a eficiência de uma empresa é também medida pela capacidade que ela tem de transformar os seus ativos em receitas para poder comprir com as suas obrigações de curto e longo prazo, ou seja poder se finaciar e ter capacidade de pagar esse financiamento.Esta capacidade de pagamento das dívidas contraídas pela empresa é analisada pelo índice de rentabilidade da empresa.</w:t>
      </w:r>
    </w:p>
    <w:p>
      <w:pPr>
        <w:pStyle w:val="Normal"/>
        <w:rPr>
          <w:lang w:val="pt-BR"/>
        </w:rPr>
      </w:pPr>
      <w:r>
        <w:rPr>
          <w:lang w:val="pt-BR"/>
        </w:rPr>
      </w:r>
    </w:p>
    <w:p>
      <w:pPr>
        <w:pStyle w:val="Ttulo3"/>
        <w:numPr>
          <w:ilvl w:val="2"/>
          <w:numId w:val="3"/>
        </w:numPr>
        <w:rPr>
          <w:lang w:val="pt-BR"/>
        </w:rPr>
      </w:pPr>
      <w:bookmarkStart w:id="118" w:name="_Toc499093467"/>
      <w:bookmarkEnd w:id="118"/>
      <w:r>
        <w:rPr>
          <w:lang w:val="pt-BR"/>
        </w:rPr>
        <w:t>Índice de rentabilidade</w:t>
      </w:r>
    </w:p>
    <w:p>
      <w:pPr>
        <w:pStyle w:val="Normal"/>
        <w:ind w:hanging="0"/>
        <w:rPr>
          <w:lang w:val="pt-BR"/>
        </w:rPr>
      </w:pPr>
      <w:r>
        <w:rPr>
          <w:lang w:val="pt-BR"/>
        </w:rPr>
      </w:r>
    </w:p>
    <w:p>
      <w:pPr>
        <w:pStyle w:val="Ttulo4"/>
        <w:numPr>
          <w:ilvl w:val="3"/>
          <w:numId w:val="3"/>
        </w:numPr>
        <w:spacing w:before="0" w:after="0"/>
        <w:rPr>
          <w:rFonts w:ascii="Times New Roman" w:hAnsi="Times New Roman" w:cs="Times New Roman"/>
          <w:color w:val="00000A"/>
          <w:lang w:val="pt-BR"/>
        </w:rPr>
      </w:pPr>
      <w:r>
        <w:rPr>
          <w:rFonts w:cs="Times New Roman" w:ascii="Times New Roman" w:hAnsi="Times New Roman"/>
          <w:color w:val="00000A"/>
          <w:lang w:val="pt-BR"/>
        </w:rPr>
        <w:t>Margem líquida</w:t>
      </w:r>
    </w:p>
    <w:p>
      <w:pPr>
        <w:pStyle w:val="Normal"/>
        <w:rPr>
          <w:lang w:val="pt-BR"/>
        </w:rPr>
      </w:pPr>
      <w:r>
        <w:rPr>
          <w:lang w:val="pt-BR"/>
        </w:rPr>
      </w:r>
    </w:p>
    <w:p>
      <w:pPr>
        <w:pStyle w:val="Normal"/>
        <w:rPr>
          <w:lang w:val="pt-BR"/>
        </w:rPr>
      </w:pPr>
      <w:r>
        <w:rPr>
          <w:lang w:val="pt-BR"/>
        </w:rPr>
        <w:t>A média da margem líquida da Sonangol referente ao período de 2011 a 2016 é de 0,6 correspondente a 60% do êxito da empresa em relação ao lucro com a vendas, para o ramo de atividade em que a Sonangol opera este é resultado confortável para a empresa situação explicável também pelo setor de atividade em que a Sonangol atua, vale realçar que os seus produtos de comercialização constituem uma matéria prima necessária e importante para a fonte de geraççao de energia mundial.</w:t>
      </w:r>
    </w:p>
    <w:p>
      <w:pPr>
        <w:pStyle w:val="Normal"/>
        <w:ind w:hanging="0"/>
        <w:rPr>
          <w:lang w:val="pt-BR"/>
        </w:rPr>
      </w:pPr>
      <w:r>
        <w:rPr>
          <w:lang w:val="pt-BR"/>
        </w:rPr>
      </w:r>
    </w:p>
    <w:p>
      <w:pPr>
        <w:pStyle w:val="Ttulo4"/>
        <w:numPr>
          <w:ilvl w:val="3"/>
          <w:numId w:val="3"/>
        </w:numPr>
        <w:spacing w:before="0" w:after="0"/>
        <w:rPr>
          <w:rFonts w:ascii="Times New Roman" w:hAnsi="Times New Roman" w:cs="Times New Roman"/>
          <w:color w:val="00000A"/>
          <w:lang w:val="pt-BR"/>
        </w:rPr>
      </w:pPr>
      <w:r>
        <w:rPr>
          <w:rFonts w:cs="Times New Roman" w:ascii="Times New Roman" w:hAnsi="Times New Roman"/>
          <w:color w:val="00000A"/>
          <w:lang w:val="pt-BR"/>
        </w:rPr>
        <w:t>Margem de lucro operacional</w:t>
      </w:r>
    </w:p>
    <w:p>
      <w:pPr>
        <w:pStyle w:val="Normal"/>
        <w:rPr>
          <w:lang w:val="pt-BR"/>
        </w:rPr>
      </w:pPr>
      <w:r>
        <w:rPr>
          <w:lang w:val="pt-BR"/>
        </w:rPr>
      </w:r>
    </w:p>
    <w:p>
      <w:pPr>
        <w:pStyle w:val="Normal"/>
        <w:rPr>
          <w:lang w:val="pt-BR"/>
        </w:rPr>
      </w:pPr>
      <w:r>
        <w:rPr>
          <w:lang w:val="pt-BR"/>
        </w:rPr>
        <w:t>A média da margem de lucro operacional da Sonangol referente aos anos de 2011 a 2016 é de 0,9 corresponde a 90% durante estes períodos a Sonangol obteve uma receita de venda bruta de 90% situação operacional muito excelente para empresa.</w:t>
      </w:r>
    </w:p>
    <w:p>
      <w:pPr>
        <w:pStyle w:val="Normal"/>
        <w:rPr>
          <w:lang w:val="pt-BR"/>
        </w:rPr>
      </w:pPr>
      <w:r>
        <w:rPr>
          <w:lang w:val="pt-BR"/>
        </w:rPr>
      </w:r>
    </w:p>
    <w:p>
      <w:pPr>
        <w:pStyle w:val="Ttulo4"/>
        <w:numPr>
          <w:ilvl w:val="3"/>
          <w:numId w:val="3"/>
        </w:numPr>
        <w:spacing w:before="0" w:after="0"/>
        <w:rPr>
          <w:rFonts w:ascii="Times New Roman" w:hAnsi="Times New Roman" w:cs="Times New Roman"/>
          <w:color w:val="00000A"/>
          <w:lang w:val="pt-BR"/>
        </w:rPr>
      </w:pPr>
      <w:r>
        <w:rPr>
          <w:rFonts w:cs="Times New Roman" w:ascii="Times New Roman" w:hAnsi="Times New Roman"/>
          <w:color w:val="00000A"/>
          <w:lang w:val="pt-BR"/>
        </w:rPr>
        <w:t>Rentabilidade do ativo</w:t>
      </w:r>
    </w:p>
    <w:p>
      <w:pPr>
        <w:pStyle w:val="Normal"/>
        <w:ind w:hanging="0"/>
        <w:rPr>
          <w:lang w:val="pt-BR"/>
        </w:rPr>
      </w:pPr>
      <w:r>
        <w:rPr>
          <w:lang w:val="pt-BR"/>
        </w:rPr>
      </w:r>
    </w:p>
    <w:p>
      <w:pPr>
        <w:pStyle w:val="Normal"/>
        <w:rPr>
          <w:lang w:val="pt-BR"/>
        </w:rPr>
      </w:pPr>
      <w:r>
        <w:rPr>
          <w:lang w:val="pt-BR"/>
        </w:rPr>
        <w:t>De todos investimentos aplicados no ativo total da Sonagol, a empresa obteve um retorno de 7,05 reais por cada real investido.esté retorno para a sonangol é vantagioso porque ser aplicado para mediar as suas atividades operacionais.</w:t>
      </w:r>
    </w:p>
    <w:p>
      <w:pPr>
        <w:pStyle w:val="Normal"/>
        <w:rPr>
          <w:lang w:val="pt-BR"/>
        </w:rPr>
      </w:pPr>
      <w:r>
        <w:rPr>
          <w:lang w:val="pt-BR"/>
        </w:rPr>
        <w:t>As aplica feita no ativo total isto é ativo circulante, todo o processo estocagem, aquisição de bens e serviços; ativo realizável a longo prazo (aplicações financeiras de curto prazo); ativo permanente (imobilizados, veículos e etc) geraram um retorno de para a Sonangol neste período de 2011 a 2016 de 70% das aplicações feitas.</w:t>
      </w:r>
    </w:p>
    <w:p>
      <w:pPr>
        <w:pStyle w:val="Ttulo3"/>
        <w:numPr>
          <w:ilvl w:val="2"/>
          <w:numId w:val="3"/>
        </w:numPr>
        <w:rPr>
          <w:lang w:val="pt-BR"/>
        </w:rPr>
      </w:pPr>
      <w:bookmarkStart w:id="119" w:name="_Toc499093468"/>
      <w:r>
        <w:rPr>
          <w:rStyle w:val="Ttulo3Char"/>
          <w:b/>
          <w:i/>
          <w:lang w:val="pt-BR"/>
        </w:rPr>
        <w:t xml:space="preserve">Análise comparativa entre o volume de venda e o resultado líquido </w:t>
      </w:r>
      <w:r>
        <w:rPr>
          <w:lang w:val="pt-BR"/>
        </w:rPr>
        <w:t>da Sonangol</w:t>
      </w:r>
      <w:r>
        <w:rPr>
          <w:rStyle w:val="Ttulo3Char"/>
          <w:b/>
          <w:i/>
          <w:lang w:val="pt-BR"/>
        </w:rPr>
        <w:t xml:space="preserve"> durante o período de</w:t>
      </w:r>
      <w:bookmarkEnd w:id="119"/>
      <w:r>
        <w:rPr>
          <w:lang w:val="pt-BR"/>
        </w:rPr>
        <w:t xml:space="preserve"> (2011 a 2016)</w:t>
      </w:r>
    </w:p>
    <w:p>
      <w:pPr>
        <w:pStyle w:val="Normal"/>
        <w:rPr>
          <w:lang w:val="pt-BR"/>
        </w:rPr>
      </w:pPr>
      <w:r>
        <w:rPr>
          <w:lang w:val="pt-BR"/>
        </w:rPr>
      </w:r>
    </w:p>
    <w:p>
      <w:pPr>
        <w:pStyle w:val="Normal"/>
        <w:rPr>
          <w:lang w:val="pt-BR"/>
        </w:rPr>
      </w:pPr>
      <w:r>
        <w:rPr>
          <w:lang w:val="pt-BR"/>
        </w:rPr>
        <w:t>Esta análise consiste em comparar o desempenho de vendas e lucro líquido em termos de valores absolutos expressos em reais e em termos percetuais cumulativos da empresa em estudo, de um ano para prosteriormente chegar a uma conclusão sobre o desempenho esperado da Sonangol e suas possíveis projeções.</w:t>
      </w:r>
    </w:p>
    <w:p>
      <w:pPr>
        <w:pStyle w:val="Normal"/>
        <w:rPr>
          <w:lang w:val="pt-BR"/>
        </w:rPr>
      </w:pPr>
      <w:r>
        <w:rPr>
          <w:lang w:val="pt-BR"/>
        </w:rPr>
      </w:r>
    </w:p>
    <w:p>
      <w:pPr>
        <w:pStyle w:val="Normal"/>
        <w:rPr>
          <w:lang w:val="pt-BR"/>
        </w:rPr>
      </w:pPr>
      <w:r>
        <w:rPr>
          <w:lang w:val="pt-BR"/>
        </w:rPr>
      </w:r>
    </w:p>
    <w:p>
      <w:pPr>
        <w:pStyle w:val="Caption"/>
        <w:spacing w:lineRule="auto" w:line="360" w:before="0" w:after="0"/>
        <w:ind w:hanging="0"/>
        <w:jc w:val="center"/>
        <w:rPr/>
      </w:pPr>
      <w:bookmarkStart w:id="120" w:name="_Toc499010311"/>
      <w:r>
        <w:rPr>
          <w:b/>
          <w:i w:val="false"/>
          <w:color w:val="00000A"/>
          <w:sz w:val="24"/>
          <w:lang w:val="pt-BR"/>
        </w:rPr>
        <w:t xml:space="preserve">Figura </w:t>
      </w:r>
      <w:r>
        <w:rPr>
          <w:b/>
          <w:i w:val="false"/>
          <w:color w:val="00000A"/>
          <w:sz w:val="24"/>
          <w:lang w:val="pt-BR"/>
        </w:rPr>
        <w:fldChar w:fldCharType="begin"/>
      </w:r>
      <w:r>
        <w:instrText> SEQ Figura \* ARABIC </w:instrText>
      </w:r>
      <w:r>
        <w:fldChar w:fldCharType="separate"/>
      </w:r>
      <w:r>
        <w:t>6</w:t>
      </w:r>
      <w:r>
        <w:fldChar w:fldCharType="end"/>
      </w:r>
      <w:bookmarkEnd w:id="120"/>
      <w:r>
        <w:rPr>
          <w:b/>
          <w:i w:val="false"/>
          <w:color w:val="00000A"/>
          <w:sz w:val="24"/>
          <w:lang w:val="pt-BR"/>
        </w:rPr>
        <w:t xml:space="preserve"> – Gráfico dos resultados líquidos da Sonangol em valores absolutos expressos em bilhões de kwanzas.</w:t>
      </w:r>
    </w:p>
    <w:p>
      <w:pPr>
        <w:pStyle w:val="Normal"/>
        <w:rPr>
          <w:lang w:val="pt-BR"/>
        </w:rPr>
      </w:pPr>
      <w:r>
        <w:rPr/>
        <w:drawing>
          <wp:inline distT="0" distB="0" distL="0" distR="0">
            <wp:extent cx="3495675" cy="2743200"/>
            <wp:effectExtent l="0" t="0" r="0" b="0"/>
            <wp:docPr id="6"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Normal"/>
        <w:rPr>
          <w:lang w:val="pt-BR"/>
        </w:rPr>
      </w:pPr>
      <w:r>
        <w:rPr>
          <w:lang w:val="pt-BR"/>
        </w:rPr>
      </w:r>
    </w:p>
    <w:p>
      <w:pPr>
        <w:pStyle w:val="Normal"/>
        <w:rPr>
          <w:lang w:val="pt-BR"/>
        </w:rPr>
      </w:pPr>
      <w:r>
        <w:rPr>
          <w:lang w:val="pt-BR"/>
        </w:rPr>
        <w:t>A partir do gráfico  acima ilustrado verifica-se que nos anos de 2011, 2012 e 2013 as vendas de barris de petróleo e outros derivados tiveram um rendimento crescente respetivamente em rítimo sequencial.Ográfico mostra que o ano de 2013 foi o ano em que ocorreu o maior volume de vendas de barris de petróleo e outros derivados incluindo alguns serviços apartir de 2014 o volume de vandas reduziram ligeiramnte e até 2016 as vendas de barris de petroleo e outros derivados reduziram em nível praticamente estável.Situação não muito parecida com o resultado líquido do período, que apresenta tendências mais oscilantes,em relação ao ano de 2011 o resultadolíquido do exercício  ficou entre os 300 bilhões de kwanzas ( moeda nacional de Angola) e em 2012 esse valor do resultado já aumenta para 500 bilhões de Kwanzas, por sinal maior lucro líquido auferido durante esses períodos;E em 2013 o lucro volta a cair para aproximadamente 150 bilhões de Kwanzas e assim sucessivamente o lucro vai oscilante.</w:t>
      </w:r>
    </w:p>
    <w:p>
      <w:pPr>
        <w:pStyle w:val="Normal"/>
        <w:ind w:hanging="0"/>
        <w:rPr>
          <w:lang w:val="pt-BR"/>
        </w:rPr>
      </w:pPr>
      <w:r>
        <w:rPr>
          <w:lang w:val="pt-BR"/>
        </w:rPr>
      </w:r>
    </w:p>
    <w:p>
      <w:pPr>
        <w:pStyle w:val="Caption"/>
        <w:spacing w:lineRule="auto" w:line="360" w:before="0" w:after="0"/>
        <w:ind w:hanging="0"/>
        <w:jc w:val="center"/>
        <w:rPr/>
      </w:pPr>
      <w:bookmarkStart w:id="121" w:name="_Toc499010312"/>
      <w:r>
        <w:rPr>
          <w:b/>
          <w:i w:val="false"/>
          <w:color w:val="00000A"/>
          <w:sz w:val="24"/>
          <w:lang w:val="pt-BR"/>
        </w:rPr>
        <w:t xml:space="preserve">Figura </w:t>
      </w:r>
      <w:r>
        <w:rPr>
          <w:b/>
          <w:i w:val="false"/>
          <w:color w:val="00000A"/>
          <w:sz w:val="24"/>
          <w:lang w:val="pt-BR"/>
        </w:rPr>
        <w:fldChar w:fldCharType="begin"/>
      </w:r>
      <w:r>
        <w:instrText> SEQ Figura \* ARABIC </w:instrText>
      </w:r>
      <w:r>
        <w:fldChar w:fldCharType="separate"/>
      </w:r>
      <w:r>
        <w:t>7</w:t>
      </w:r>
      <w:r>
        <w:fldChar w:fldCharType="end"/>
      </w:r>
      <w:r>
        <w:rPr>
          <w:b/>
          <w:i w:val="false"/>
          <w:color w:val="00000A"/>
          <w:sz w:val="24"/>
          <w:lang w:val="pt-BR"/>
        </w:rPr>
        <w:t xml:space="preserve"> – Gráfico referente ao porcentual dos lucros líquidos expressos em bilhões de kwanzas</w:t>
      </w:r>
      <w:bookmarkEnd w:id="121"/>
      <w:r>
        <w:rPr>
          <w:b/>
          <w:i w:val="false"/>
          <w:color w:val="00000A"/>
          <w:sz w:val="24"/>
          <w:lang w:val="pt-BR"/>
        </w:rPr>
        <w:t xml:space="preserve"> </w:t>
      </w:r>
    </w:p>
    <w:p>
      <w:pPr>
        <w:pStyle w:val="Normal"/>
        <w:rPr>
          <w:lang w:val="pt-BR"/>
        </w:rPr>
      </w:pPr>
      <w:r>
        <w:rPr/>
        <w:drawing>
          <wp:inline distT="0" distB="0" distL="0" distR="0">
            <wp:extent cx="3390900" cy="2743200"/>
            <wp:effectExtent l="0" t="0" r="0" b="0"/>
            <wp:docPr id="7"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Normal"/>
        <w:ind w:hanging="0"/>
        <w:rPr>
          <w:lang w:val="pt-BR"/>
        </w:rPr>
      </w:pPr>
      <w:r>
        <w:rPr>
          <w:lang w:val="pt-BR"/>
        </w:rPr>
      </w:r>
    </w:p>
    <w:p>
      <w:pPr>
        <w:pStyle w:val="Normal"/>
        <w:ind w:hanging="0"/>
        <w:rPr>
          <w:lang w:val="pt-BR"/>
        </w:rPr>
      </w:pPr>
      <w:r>
        <w:rPr>
          <w:lang w:val="pt-BR"/>
        </w:rPr>
      </w:r>
    </w:p>
    <w:p>
      <w:pPr>
        <w:pStyle w:val="Normal"/>
        <w:rPr>
          <w:lang w:val="pt-BR"/>
        </w:rPr>
      </w:pPr>
      <w:r>
        <w:rPr>
          <w:lang w:val="pt-BR"/>
        </w:rPr>
        <w:t xml:space="preserve">Esté gráfico de percentual comulativo do resultado líquido da Sonangol uma ferramneta complentar a análise feita na anterior (Figura 7), o resultado líquido em 2011 representa 9% das vendas ,2012 representa 20% das vendas o resultado de 2013 representa 7% das vendas, o resultado de 2014 representa 4%, o de 2015 representa 2% e finalmente o resultado de 2016 como o resultado mais baixo do período representa 1% das vendas </w:t>
      </w:r>
    </w:p>
    <w:p>
      <w:pPr>
        <w:pStyle w:val="Normal"/>
        <w:rPr>
          <w:lang w:val="pt-BR"/>
        </w:rPr>
      </w:pPr>
      <w:r>
        <w:rPr>
          <w:lang w:val="pt-BR"/>
        </w:rPr>
      </w:r>
    </w:p>
    <w:p>
      <w:pPr>
        <w:pStyle w:val="Normal"/>
        <w:rPr>
          <w:lang w:val="pt-BR"/>
        </w:rPr>
      </w:pPr>
      <w:r>
        <w:rPr>
          <w:lang w:val="pt-BR"/>
        </w:rPr>
        <w:t>Levando em consideração o setor de atividade que a Sonangol atua – (ramo petrolífero), pode se afirmar que as baixas no volume de vendas e consequentemente a redução do resultado líquido do exercício da Sonangol está associado a queda do preço do barril de pretróleo no mercado internacional.</w:t>
      </w:r>
    </w:p>
    <w:p>
      <w:pPr>
        <w:pStyle w:val="Normal"/>
        <w:rPr>
          <w:lang w:val="pt-BR"/>
        </w:rPr>
      </w:pPr>
      <w:r>
        <w:rPr>
          <w:lang w:val="pt-BR"/>
        </w:rPr>
        <w:t>Segundo o index mundi a taxa de variação do preço do petróleo de 2011 a 2016 foi de respetivamente igual a (6% em 2010, 2% em 2011, e 12% em 2016) portanto nesse período o preço do barril do petróleo oscilava em 92,69 por volta do ano de 2010, 104 em 2012 e a partir de dezembro de 2014 o preço caiu em torno de 60,70 o barril e atualmente custa em torno de 55,5 dólares o barril. Por está razão houve as constantes oscilações no valor da receita da Sonangol durante esse período (2011 a 2016)</w:t>
      </w:r>
    </w:p>
    <w:p>
      <w:pPr>
        <w:pStyle w:val="Normal"/>
        <w:ind w:hanging="0"/>
        <w:rPr>
          <w:lang w:val="pt-BR"/>
        </w:rPr>
      </w:pPr>
      <w:r>
        <w:rPr>
          <w:lang w:val="pt-BR"/>
        </w:rPr>
      </w:r>
    </w:p>
    <w:p>
      <w:pPr>
        <w:pStyle w:val="Ttulo1"/>
        <w:numPr>
          <w:ilvl w:val="0"/>
          <w:numId w:val="3"/>
        </w:numPr>
        <w:rPr>
          <w:lang w:val="pt-BR"/>
        </w:rPr>
      </w:pPr>
      <w:bookmarkStart w:id="122" w:name="_Toc499093469"/>
      <w:bookmarkStart w:id="123" w:name="_Toc498693201"/>
      <w:bookmarkEnd w:id="122"/>
      <w:bookmarkEnd w:id="123"/>
      <w:r>
        <w:rPr>
          <w:lang w:val="pt-BR"/>
        </w:rPr>
        <w:t>CONSIDERAÇÕES FINAIS</w:t>
      </w:r>
    </w:p>
    <w:p>
      <w:pPr>
        <w:pStyle w:val="Normal"/>
        <w:rPr>
          <w:lang w:val="pt-BR"/>
        </w:rPr>
      </w:pPr>
      <w:r>
        <w:rPr>
          <w:lang w:val="pt-BR"/>
        </w:rPr>
        <w:t>Com vista ao estudo de viabilidade de abertura de capital na Sonangol, SA as ofertas públicas Iniciais enquadram-se como uma alternativa de fonte de financiamento de capital próprio para manutenção das suas atividades comerciais.</w:t>
      </w:r>
    </w:p>
    <w:p>
      <w:pPr>
        <w:pStyle w:val="Normal"/>
        <w:rPr>
          <w:lang w:val="pt-BR"/>
        </w:rPr>
      </w:pPr>
      <w:r>
        <w:rPr>
          <w:lang w:val="pt-BR"/>
        </w:rPr>
        <w:t>Apois uma longa análise da situação financeira da Sonangol feita a partir de seus indicadores constatou-se a rubstez financeira e incadores operacionais suficientes para emitir títulos financeiros no mercado de capitais, tem também uma transparência na administração principalmente no setor finaceiro tendo os seus balanços e demostrações de resultados auditados em todosos anos de atividade comercial.</w:t>
      </w:r>
    </w:p>
    <w:p>
      <w:pPr>
        <w:pStyle w:val="Normal"/>
        <w:rPr>
          <w:lang w:val="pt-BR"/>
        </w:rPr>
      </w:pPr>
      <w:r>
        <w:rPr>
          <w:lang w:val="pt-BR"/>
        </w:rPr>
        <w:t>Empresas como a Sonangol para terem suas ações negociadas na Bolsa da Dívida e Valores de Angola (BODIVA), são obrigadas a abrir seu capital. E conforme a legislação, para uma campainha ou sociedade anónima ser considerada aberta, é necessário que seus valores mobiliários tais como: ações, debenture, títulos financeiros, notas promissórias de sua emissão, sejam admitidas em bolsa ou mercado de balcão (NETO, 2006).</w:t>
      </w:r>
    </w:p>
    <w:p>
      <w:pPr>
        <w:pStyle w:val="Normal"/>
        <w:rPr>
          <w:lang w:val="pt-BR"/>
        </w:rPr>
      </w:pPr>
      <w:r>
        <w:rPr>
          <w:lang w:val="pt-BR"/>
        </w:rPr>
        <w:t>O mercado de capitais exerce papel importante no desenvolvimento económico e na criação de emprego no mundo, pois viabiliza a captação de recurso de investidores com objetivo de financiar os projetos de investimento das empresas tornando-as mais competitivas e consolidadas no mercado.</w:t>
      </w:r>
    </w:p>
    <w:p>
      <w:pPr>
        <w:pStyle w:val="Normal"/>
        <w:rPr>
          <w:lang w:val="pt-BR"/>
        </w:rPr>
      </w:pPr>
      <w:r>
        <w:rPr>
          <w:lang w:val="pt-BR"/>
        </w:rPr>
        <w:t>Diante da crise económica e financeira que o mundo enfrenta atualmente, o cenário fica ainda mais difícil prever o desempenho das aplicações financeiras no mercado ações a tendência da bolsa continua indefinida e volátil. Neste contexto, a presente monografia pretende abordar o tema sobre abertura de capital, com seus respetivos conceitos, custos envolvidos, apontar as</w:t>
      </w:r>
    </w:p>
    <w:p>
      <w:pPr>
        <w:pStyle w:val="Normal"/>
        <w:rPr>
          <w:lang w:val="pt-BR"/>
        </w:rPr>
      </w:pPr>
      <w:r>
        <w:rPr>
          <w:lang w:val="pt-BR"/>
        </w:rPr>
        <w:t>Doravante analisou-se os procedimentos necessários para abertura de capital em Angola e no Brasil.com base nos registos contábeis da Sonangol, com base na sua prespectiva de crescimento no setor de atuação, na sua legalidade ética e responsabilidade social e sobretudo sua gorvernança corporativa conclui-se neste trabalho que empresas do porte do ramo e com o poder financeiro que a Sonangol posue; A Sonangol reune condições para oferecer suas ações para o público no mercado financeiro.</w:t>
      </w:r>
    </w:p>
    <w:p>
      <w:pPr>
        <w:pStyle w:val="Normal"/>
        <w:rPr>
          <w:lang w:val="pt-BR"/>
        </w:rPr>
      </w:pPr>
      <w:r>
        <w:rPr>
          <w:lang w:val="pt-BR"/>
        </w:rPr>
        <w:t>Para que este processo seja realizado basta apenas que a Sonangol, solicite o pedido de registro na comissão de mercados de capitais, e solicita a comissão de mercados e capitais a autorização para realizar a venda de suas ações ao público. E finalmente atrair acionistas por meio dessa fonte de financiamento.</w:t>
      </w:r>
    </w:p>
    <w:p>
      <w:pPr>
        <w:pStyle w:val="Normal"/>
        <w:ind w:hanging="0"/>
        <w:rPr>
          <w:lang w:val="pt-BR"/>
        </w:rPr>
      </w:pPr>
      <w:r>
        <w:rPr>
          <w:lang w:val="pt-BR"/>
        </w:rPr>
      </w:r>
    </w:p>
    <w:p>
      <w:pPr>
        <w:pStyle w:val="Ttulo1"/>
        <w:numPr>
          <w:ilvl w:val="0"/>
          <w:numId w:val="0"/>
        </w:numPr>
        <w:ind w:left="432" w:hanging="432"/>
        <w:rPr/>
      </w:pPr>
      <w:bookmarkStart w:id="124" w:name="_Toc499093470"/>
      <w:bookmarkStart w:id="125" w:name="_Toc499092468"/>
      <w:bookmarkStart w:id="126" w:name="_Toc498693202"/>
      <w:bookmarkEnd w:id="124"/>
      <w:bookmarkEnd w:id="125"/>
      <w:bookmarkEnd w:id="126"/>
      <w:r>
        <w:rPr/>
        <w:t>REFERENCIAS</w:t>
      </w:r>
    </w:p>
    <w:p>
      <w:pPr>
        <w:pStyle w:val="Normal"/>
        <w:ind w:hanging="0"/>
        <w:rPr>
          <w:rFonts w:cs="Arial"/>
          <w:b/>
          <w:b/>
        </w:rPr>
      </w:pPr>
      <w:r>
        <w:rPr>
          <w:rFonts w:cs="Arial"/>
          <w:b/>
        </w:rPr>
      </w:r>
    </w:p>
    <w:p>
      <w:pPr>
        <w:pStyle w:val="Normal"/>
        <w:ind w:hanging="0"/>
        <w:rPr>
          <w:rFonts w:cs="Arial"/>
        </w:rPr>
      </w:pPr>
      <w:r>
        <w:rPr>
          <w:rFonts w:cs="Arial"/>
        </w:rPr>
        <w:t>BERTUCCI, Janete Lara  de Oliveira. Metodologia Básica para elaboração de Trabalho de Conclusão de Curso. 1 ed. São Paulo: Atlas, 2009.</w:t>
      </w:r>
    </w:p>
    <w:p>
      <w:pPr>
        <w:pStyle w:val="Normal"/>
        <w:ind w:hanging="0"/>
        <w:rPr>
          <w:rFonts w:cs="Arial"/>
        </w:rPr>
      </w:pPr>
      <w:r>
        <w:rPr>
          <w:rFonts w:cs="Arial"/>
        </w:rPr>
      </w:r>
    </w:p>
    <w:p>
      <w:pPr>
        <w:pStyle w:val="Normal"/>
        <w:ind w:hanging="0"/>
        <w:rPr>
          <w:rFonts w:cs="Arial"/>
        </w:rPr>
      </w:pPr>
      <w:r>
        <w:rPr>
          <w:rFonts w:cs="Arial"/>
        </w:rPr>
        <w:t>BERTUCCI, Antônio Carlos; ALBERTO, José Guilherme; DINIZ, Paulo Henrique. Manual de Investimento no Mercado de Ações.1 ed. Belo Horizonte: Font, 2010.</w:t>
      </w:r>
    </w:p>
    <w:p>
      <w:pPr>
        <w:pStyle w:val="Normal"/>
        <w:ind w:hanging="0"/>
        <w:rPr>
          <w:rFonts w:cs="Arial"/>
        </w:rPr>
      </w:pPr>
      <w:r>
        <w:rPr>
          <w:rFonts w:cs="Arial"/>
        </w:rPr>
      </w:r>
    </w:p>
    <w:p>
      <w:pPr>
        <w:pStyle w:val="Normal"/>
        <w:ind w:hanging="0"/>
        <w:rPr>
          <w:rFonts w:cs="Arial"/>
        </w:rPr>
      </w:pPr>
      <w:r>
        <w:rPr>
          <w:rFonts w:cs="Arial"/>
        </w:rPr>
        <w:t>CAVALCANTE, Francisco; MISUMI, Jorge Yoshio; RUDGE, Luiz Fernando. Mercado de Capitais: O que é como funciona. 6 ed. Rio de Janeiro: Elsevier, 2005.</w:t>
      </w:r>
    </w:p>
    <w:p>
      <w:pPr>
        <w:pStyle w:val="Normal"/>
        <w:ind w:hanging="0"/>
        <w:rPr>
          <w:rFonts w:cs="Arial"/>
        </w:rPr>
      </w:pPr>
      <w:r>
        <w:rPr>
          <w:rFonts w:cs="Arial"/>
        </w:rPr>
      </w:r>
    </w:p>
    <w:p>
      <w:pPr>
        <w:pStyle w:val="Normal"/>
        <w:ind w:hanging="0"/>
        <w:rPr>
          <w:rFonts w:eastAsia="Times New Roman" w:cs="Arial"/>
        </w:rPr>
      </w:pPr>
      <w:r>
        <w:rPr>
          <w:rFonts w:eastAsia="Times New Roman" w:cs="Arial"/>
        </w:rPr>
        <w:t>GIL, António Carlos. Como Elaborar Projetos de Pesquisa. São Paulo, Editora Atlas S.A., 1988</w:t>
      </w:r>
    </w:p>
    <w:p>
      <w:pPr>
        <w:pStyle w:val="Normal"/>
        <w:ind w:hanging="0"/>
        <w:rPr>
          <w:rFonts w:cs="Arial"/>
        </w:rPr>
      </w:pPr>
      <w:r>
        <w:rPr>
          <w:rFonts w:cs="Arial"/>
        </w:rPr>
      </w:r>
    </w:p>
    <w:p>
      <w:pPr>
        <w:pStyle w:val="Normal"/>
        <w:ind w:hanging="0"/>
        <w:rPr>
          <w:rFonts w:cs="Arial"/>
        </w:rPr>
      </w:pPr>
      <w:r>
        <w:rPr>
          <w:rFonts w:cs="Arial"/>
        </w:rPr>
        <w:t xml:space="preserve">GITMAN , lawrence Jeffrey. Princípios de administração Financeira. 10. ed. </w:t>
      </w:r>
    </w:p>
    <w:p>
      <w:pPr>
        <w:pStyle w:val="Normal"/>
        <w:ind w:hanging="0"/>
        <w:rPr>
          <w:rFonts w:cs="Arial"/>
        </w:rPr>
      </w:pPr>
      <w:r>
        <w:rPr>
          <w:rFonts w:cs="Arial"/>
        </w:rPr>
        <w:t>São Paulo: Pearson,2004.</w:t>
      </w:r>
    </w:p>
    <w:p>
      <w:pPr>
        <w:pStyle w:val="Normal"/>
        <w:ind w:hanging="0"/>
        <w:rPr>
          <w:rFonts w:cs="Arial"/>
        </w:rPr>
      </w:pPr>
      <w:r>
        <w:rPr>
          <w:rFonts w:cs="Arial"/>
        </w:rPr>
      </w:r>
    </w:p>
    <w:p>
      <w:pPr>
        <w:pStyle w:val="Normal"/>
        <w:ind w:hanging="0"/>
        <w:rPr>
          <w:rFonts w:cs="Arial"/>
        </w:rPr>
      </w:pPr>
      <w:r>
        <w:rPr>
          <w:rFonts w:cs="Arial"/>
        </w:rPr>
        <w:t>GITMAN, lawrence Jeffrey . Princípios de Administraçõa Financeira. 12. ed. São Paulo: Pearson, 2010.</w:t>
      </w:r>
    </w:p>
    <w:p>
      <w:pPr>
        <w:pStyle w:val="Normal"/>
        <w:ind w:hanging="0"/>
        <w:rPr>
          <w:rFonts w:cs="Arial"/>
        </w:rPr>
      </w:pPr>
      <w:r>
        <w:rPr>
          <w:rFonts w:cs="Arial"/>
        </w:rPr>
      </w:r>
    </w:p>
    <w:p>
      <w:pPr>
        <w:pStyle w:val="Normal"/>
        <w:ind w:hanging="0"/>
        <w:rPr>
          <w:rFonts w:cs="Arial"/>
        </w:rPr>
      </w:pPr>
      <w:r>
        <w:rPr>
          <w:rFonts w:cs="Arial"/>
        </w:rPr>
        <w:t>MALHOTRA , Naresh K. Pesquisa de marketing – uma orientação aplicada.4 ed.Porto Alegre, RS: Bookmann, 2004.</w:t>
      </w:r>
    </w:p>
    <w:p>
      <w:pPr>
        <w:pStyle w:val="Normal"/>
        <w:ind w:hanging="0"/>
        <w:rPr>
          <w:rFonts w:cs="Arial"/>
        </w:rPr>
      </w:pPr>
      <w:r>
        <w:rPr>
          <w:rFonts w:cs="Arial"/>
        </w:rPr>
      </w:r>
    </w:p>
    <w:p>
      <w:pPr>
        <w:pStyle w:val="Normal"/>
        <w:ind w:hanging="0"/>
        <w:rPr>
          <w:rFonts w:cs="Arial"/>
        </w:rPr>
      </w:pPr>
      <w:r>
        <w:rPr>
          <w:rFonts w:cs="Arial"/>
        </w:rPr>
        <w:t>MATIAS, Alberto  Borges. Finanças Corporativas de Longo Prazo. 2 ed. São Paulo: Atlas, 2014.</w:t>
      </w:r>
    </w:p>
    <w:p>
      <w:pPr>
        <w:pStyle w:val="Normal"/>
        <w:ind w:hanging="0"/>
        <w:rPr>
          <w:rFonts w:cs="Arial"/>
        </w:rPr>
      </w:pPr>
      <w:r>
        <w:rPr>
          <w:rFonts w:cs="Arial"/>
        </w:rPr>
      </w:r>
    </w:p>
    <w:p>
      <w:pPr>
        <w:pStyle w:val="Normal"/>
        <w:ind w:hanging="0"/>
        <w:rPr>
          <w:rFonts w:cs="Arial"/>
        </w:rPr>
      </w:pPr>
      <w:r>
        <w:rPr>
          <w:rFonts w:cs="Arial"/>
        </w:rPr>
        <w:t>NETO, Humberto Casagrande. Abertura de Capital de Empresas no Brasil. 3 ed. São Paulo: Atlas, 2005.</w:t>
      </w:r>
    </w:p>
    <w:p>
      <w:pPr>
        <w:pStyle w:val="Normal"/>
        <w:ind w:hanging="0"/>
        <w:rPr>
          <w:rFonts w:cs="Arial"/>
        </w:rPr>
      </w:pPr>
      <w:r>
        <w:rPr>
          <w:rFonts w:cs="Arial"/>
        </w:rPr>
      </w:r>
    </w:p>
    <w:p>
      <w:pPr>
        <w:pStyle w:val="Normal"/>
        <w:ind w:hanging="0"/>
        <w:rPr>
          <w:rFonts w:cs="Arial"/>
        </w:rPr>
      </w:pPr>
      <w:r>
        <w:rPr>
          <w:rFonts w:cs="Arial"/>
        </w:rPr>
        <w:t>PINHEIRO; Juliano Lima .Mercado de Capitais. Mercado de Capitais. 3 ed. São Paulo. Atlas, 2005.</w:t>
      </w:r>
    </w:p>
    <w:p>
      <w:pPr>
        <w:pStyle w:val="Normal"/>
        <w:ind w:hanging="0"/>
        <w:rPr>
          <w:rFonts w:cs="Arial"/>
        </w:rPr>
      </w:pPr>
      <w:r>
        <w:rPr>
          <w:rFonts w:cs="Arial"/>
        </w:rPr>
        <w:t>RAMPAZZO, Lino. Metodologia científica. 3 ed. São Paulo, SP. Edições Loyola, 2005.</w:t>
      </w:r>
    </w:p>
    <w:p>
      <w:pPr>
        <w:pStyle w:val="Normal"/>
        <w:ind w:hanging="0"/>
        <w:rPr>
          <w:rFonts w:cs="Arial"/>
        </w:rPr>
      </w:pPr>
      <w:r>
        <w:rPr>
          <w:rFonts w:cs="Arial"/>
        </w:rPr>
      </w:r>
    </w:p>
    <w:p>
      <w:pPr>
        <w:pStyle w:val="Normal"/>
        <w:ind w:hanging="0"/>
        <w:rPr/>
      </w:pPr>
      <w:r>
        <w:rPr>
          <w:rFonts w:cs="Arial"/>
        </w:rPr>
        <w:t>Sociedade Nacional de Combustível SA. Disponível em:</w:t>
      </w:r>
      <w:r>
        <w:rPr/>
        <w:t xml:space="preserve"> </w:t>
      </w:r>
      <w:hyperlink r:id="rId18">
        <w:r>
          <w:rPr>
            <w:webHidden/>
            <w:rStyle w:val="LinkdaInternet"/>
            <w:rFonts w:cs="Arial"/>
          </w:rPr>
          <w:t>http://www.sonangol.co.ao</w:t>
        </w:r>
      </w:hyperlink>
      <w:r>
        <w:rPr>
          <w:rFonts w:cs="Arial"/>
        </w:rPr>
        <w:t>. Acesso em maio de 2017.</w:t>
      </w:r>
    </w:p>
    <w:p>
      <w:pPr>
        <w:pStyle w:val="Normal"/>
        <w:ind w:hanging="0"/>
        <w:rPr/>
      </w:pPr>
      <w:r>
        <w:rPr>
          <w:rFonts w:cs="Arial"/>
        </w:rPr>
        <w:t xml:space="preserve">Bolsa de valores e dividas de Angola. Dísponível em: </w:t>
      </w:r>
      <w:hyperlink r:id="rId19">
        <w:r>
          <w:rPr>
            <w:webHidden/>
            <w:rStyle w:val="LinkdaInternet"/>
            <w:rFonts w:cs="Arial"/>
          </w:rPr>
          <w:t>https://www.bodiva.ao</w:t>
        </w:r>
      </w:hyperlink>
      <w:r>
        <w:rPr>
          <w:rFonts w:cs="Arial"/>
        </w:rPr>
        <w:t xml:space="preserve"> acesso em maio de 2017.</w:t>
      </w:r>
    </w:p>
    <w:p>
      <w:pPr>
        <w:pStyle w:val="Normal"/>
        <w:ind w:hanging="0"/>
        <w:rPr/>
      </w:pPr>
      <w:r>
        <w:rPr>
          <w:rFonts w:cs="Arial"/>
        </w:rPr>
        <w:t>Bolsa de Valores Mercadorias e futuros Bovespa de São Paulo. Disponível em:</w:t>
      </w:r>
      <w:hyperlink r:id="rId20">
        <w:r>
          <w:rPr>
            <w:webHidden/>
            <w:rStyle w:val="LinkdaInternet"/>
            <w:rFonts w:cs="Arial"/>
          </w:rPr>
          <w:t>https://www.bmfbovespa.com.br</w:t>
        </w:r>
      </w:hyperlink>
      <w:r>
        <w:rPr>
          <w:rFonts w:cs="Arial"/>
        </w:rPr>
        <w:t>. Acesso em maio 2017.</w:t>
      </w:r>
    </w:p>
    <w:p>
      <w:pPr>
        <w:pStyle w:val="Normal"/>
        <w:ind w:hanging="0"/>
        <w:rPr>
          <w:rFonts w:cs="Arial"/>
        </w:rPr>
      </w:pPr>
      <w:r>
        <w:rPr>
          <w:rFonts w:cs="Arial"/>
        </w:rPr>
      </w:r>
    </w:p>
    <w:p>
      <w:pPr>
        <w:pStyle w:val="Normal"/>
        <w:ind w:hanging="0"/>
        <w:rPr>
          <w:rFonts w:cs="Arial"/>
        </w:rPr>
      </w:pPr>
      <w:r>
        <w:rPr>
          <w:rFonts w:cs="Arial"/>
        </w:rPr>
        <w:t>BRASIL. Resolução. CONAMA n 542/1994 – Medida Provisória.</w:t>
      </w:r>
    </w:p>
    <w:p>
      <w:pPr>
        <w:pStyle w:val="Normal"/>
        <w:ind w:hanging="0"/>
        <w:rPr>
          <w:rFonts w:cs="Arial"/>
        </w:rPr>
      </w:pPr>
      <w:r>
        <w:rPr>
          <w:rFonts w:cs="Arial"/>
        </w:rPr>
      </w:r>
    </w:p>
    <w:p>
      <w:pPr>
        <w:pStyle w:val="Normal"/>
        <w:ind w:hanging="0"/>
        <w:rPr>
          <w:rFonts w:cs="Arial"/>
        </w:rPr>
      </w:pPr>
      <w:r>
        <w:rPr>
          <w:rFonts w:cs="Arial"/>
        </w:rPr>
        <w:t>BRASIL. Resolução. CONAMA n 91961/1985.- Decreto.</w:t>
      </w:r>
    </w:p>
    <w:p>
      <w:pPr>
        <w:pStyle w:val="Normal"/>
        <w:ind w:hanging="0"/>
        <w:rPr>
          <w:rFonts w:cs="Arial"/>
        </w:rPr>
      </w:pPr>
      <w:r>
        <w:rPr>
          <w:rFonts w:cs="Arial"/>
        </w:rPr>
      </w:r>
    </w:p>
    <w:p>
      <w:pPr>
        <w:pStyle w:val="Normal"/>
        <w:ind w:hanging="0"/>
        <w:rPr/>
      </w:pPr>
      <w:r>
        <w:rPr>
          <w:rFonts w:cs="Arial"/>
        </w:rPr>
        <w:t>Banco Central do Brasil. Disponível em:</w:t>
      </w:r>
      <w:r>
        <w:rPr/>
        <w:t xml:space="preserve"> </w:t>
      </w:r>
      <w:hyperlink r:id="rId21">
        <w:r>
          <w:rPr>
            <w:webHidden/>
            <w:rStyle w:val="LinkdaInternet"/>
            <w:rFonts w:cs="Arial"/>
          </w:rPr>
          <w:t>http://www.bcb.gov.br</w:t>
        </w:r>
      </w:hyperlink>
      <w:r>
        <w:rPr>
          <w:rFonts w:cs="Arial"/>
        </w:rPr>
        <w:t>. Acesso em maio de 2017.</w:t>
      </w:r>
    </w:p>
    <w:p>
      <w:pPr>
        <w:pStyle w:val="Normal"/>
        <w:ind w:hanging="0"/>
        <w:rPr>
          <w:rFonts w:cs="Arial"/>
        </w:rPr>
      </w:pPr>
      <w:r>
        <w:rPr>
          <w:rFonts w:cs="Arial"/>
        </w:rPr>
        <w:t>ANGOLA. Resolução. CONAMA n 22/15/.- Lei de Bases das Instituições Financeiras.</w:t>
      </w:r>
    </w:p>
    <w:p>
      <w:pPr>
        <w:pStyle w:val="Normal"/>
        <w:ind w:hanging="0"/>
        <w:rPr>
          <w:rFonts w:cs="Arial"/>
        </w:rPr>
      </w:pPr>
      <w:r>
        <w:rPr>
          <w:rFonts w:cs="Arial"/>
        </w:rPr>
      </w:r>
    </w:p>
    <w:p>
      <w:pPr>
        <w:pStyle w:val="Normal"/>
        <w:ind w:hanging="0"/>
        <w:rPr/>
      </w:pPr>
      <w:r>
        <w:rPr>
          <w:rFonts w:cs="Arial"/>
        </w:rPr>
        <w:t>Comissão do Mercado de Capitais. Disponível em:</w:t>
      </w:r>
      <w:r>
        <w:rPr/>
        <w:t xml:space="preserve"> </w:t>
      </w:r>
      <w:hyperlink r:id="rId22">
        <w:r>
          <w:rPr>
            <w:webHidden/>
            <w:rStyle w:val="LinkdaInternet"/>
            <w:rFonts w:cs="Arial"/>
          </w:rPr>
          <w:t>http://www.cmc.gv.ao</w:t>
        </w:r>
      </w:hyperlink>
      <w:r>
        <w:rPr>
          <w:rFonts w:cs="Arial"/>
        </w:rPr>
        <w:t>. Acesso em maio de 2017.</w:t>
      </w:r>
    </w:p>
    <w:p>
      <w:pPr>
        <w:pStyle w:val="Normal"/>
        <w:ind w:hanging="0"/>
        <w:rPr>
          <w:rFonts w:cs="Arial"/>
        </w:rPr>
      </w:pPr>
      <w:r>
        <w:rPr>
          <w:rFonts w:cs="Arial"/>
        </w:rPr>
      </w:r>
    </w:p>
    <w:p>
      <w:pPr>
        <w:pStyle w:val="Normal"/>
        <w:ind w:hanging="0"/>
        <w:rPr/>
      </w:pPr>
      <w:r>
        <w:rPr>
          <w:rFonts w:cs="Arial"/>
        </w:rPr>
        <w:t>Comissão de Valores Mobiliários. Disponível em:</w:t>
      </w:r>
      <w:r>
        <w:rPr/>
        <w:t xml:space="preserve"> </w:t>
      </w:r>
      <w:hyperlink r:id="rId23">
        <w:r>
          <w:rPr>
            <w:webHidden/>
            <w:rStyle w:val="LinkdaInternet"/>
            <w:rFonts w:cs="Arial"/>
          </w:rPr>
          <w:t>https://www.cvm.gov.br</w:t>
        </w:r>
      </w:hyperlink>
      <w:r>
        <w:rPr>
          <w:rFonts w:cs="Arial"/>
        </w:rPr>
        <w:t>. Acesso em maio de 2017.</w:t>
      </w:r>
    </w:p>
    <w:p>
      <w:pPr>
        <w:pStyle w:val="Normal"/>
        <w:ind w:hanging="0"/>
        <w:rPr>
          <w:rFonts w:cs="Arial"/>
        </w:rPr>
      </w:pPr>
      <w:r>
        <w:rPr>
          <w:rFonts w:cs="Arial"/>
        </w:rPr>
      </w:r>
    </w:p>
    <w:p>
      <w:pPr>
        <w:pStyle w:val="Normal"/>
        <w:ind w:hanging="0"/>
        <w:rPr/>
      </w:pPr>
      <w:r>
        <w:rPr>
          <w:rFonts w:cs="Arial"/>
        </w:rPr>
        <w:t>Instituto Brasileiro de Mercados e Capitais. Disponível em:</w:t>
      </w:r>
      <w:r>
        <w:rPr/>
        <w:t xml:space="preserve"> </w:t>
      </w:r>
      <w:hyperlink r:id="rId24">
        <w:r>
          <w:rPr>
            <w:webHidden/>
            <w:rStyle w:val="LinkdaInternet"/>
            <w:rFonts w:cs="Arial"/>
          </w:rPr>
          <w:t>http://ibmec.org.br</w:t>
        </w:r>
      </w:hyperlink>
      <w:r>
        <w:rPr>
          <w:rFonts w:cs="Arial"/>
        </w:rPr>
        <w:t>. Acesso em maio de 2017.</w:t>
      </w:r>
    </w:p>
    <w:p>
      <w:pPr>
        <w:pStyle w:val="Normal"/>
        <w:ind w:hanging="0"/>
        <w:rPr>
          <w:rFonts w:cs="Arial"/>
        </w:rPr>
      </w:pPr>
      <w:r>
        <w:rPr>
          <w:rFonts w:cs="Arial"/>
        </w:rPr>
      </w:r>
    </w:p>
    <w:p>
      <w:pPr>
        <w:pStyle w:val="Normal"/>
        <w:ind w:hanging="0"/>
        <w:rPr>
          <w:rFonts w:cs="Arial"/>
          <w:b/>
          <w:b/>
        </w:rPr>
      </w:pPr>
      <w:r>
        <w:rPr>
          <w:rFonts w:cs="Arial"/>
          <w:b/>
        </w:rPr>
      </w:r>
    </w:p>
    <w:p>
      <w:pPr>
        <w:pStyle w:val="Normal"/>
        <w:ind w:hanging="0"/>
        <w:rPr>
          <w:rFonts w:cs="Arial"/>
        </w:rPr>
      </w:pPr>
      <w:r>
        <w:rPr>
          <w:rFonts w:cs="Arial"/>
        </w:rPr>
      </w:r>
    </w:p>
    <w:p>
      <w:pPr>
        <w:pStyle w:val="Normal"/>
        <w:rPr>
          <w:lang w:val="pt-BR"/>
        </w:rPr>
      </w:pPr>
      <w:r>
        <w:rPr>
          <w:lang w:val="pt-BR"/>
        </w:rPr>
      </w:r>
    </w:p>
    <w:p>
      <w:pPr>
        <w:pStyle w:val="Normal"/>
        <w:rPr>
          <w:lang w:val="pt-BR"/>
        </w:rPr>
      </w:pPr>
      <w:r>
        <w:rPr>
          <w:lang w:val="pt-BR"/>
        </w:rPr>
      </w:r>
    </w:p>
    <w:p>
      <w:pPr>
        <w:pStyle w:val="Normal"/>
        <w:ind w:hanging="0"/>
        <w:rPr/>
      </w:pPr>
      <w:r>
        <w:rPr/>
      </w:r>
    </w:p>
    <w:sectPr>
      <w:headerReference w:type="default" r:id="rId25"/>
      <w:footerReference w:type="default" r:id="rId26"/>
      <w:type w:val="nextPage"/>
      <w:pgSz w:w="11906" w:h="16838"/>
      <w:pgMar w:left="1701" w:right="1134" w:header="708" w:top="1701" w:footer="708"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Consolas">
    <w:charset w:val="00"/>
    <w:family w:val="roman"/>
    <w:pitch w:val="variable"/>
  </w:font>
  <w:font w:name="Liberation Sans">
    <w:altName w:val="Arial"/>
    <w:charset w:val="00"/>
    <w:family w:val="swiss"/>
    <w:pitch w:val="variable"/>
  </w:font>
  <w:font w:name="Cambria">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7569338"/>
    </w:sdtPr>
    <w:sdtContent>
      <w:p>
        <w:pPr>
          <w:pStyle w:val="Rodap"/>
          <w:jc w:val="right"/>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right"/>
      <w:rPr/>
    </w:pPr>
    <w:r>
      <w:rPr/>
    </w:r>
  </w:p>
  <w:p>
    <w:pPr>
      <w:pStyle w:val="Rodap"/>
      <w:ind w:hanging="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right"/>
      <w:rPr/>
    </w:pPr>
    <w:r>
      <w:rPr/>
    </w:r>
  </w:p>
  <w:p>
    <w:pPr>
      <w:pStyle w:val="Cabealh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right"/>
      <w:rPr/>
    </w:pPr>
    <w:r>
      <w:rPr/>
    </w:r>
  </w:p>
  <w:p>
    <w:pPr>
      <w:pStyle w:val="Cabealho"/>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025411236"/>
    </w:sdtPr>
    <w:sdtContent>
      <w:p>
        <w:pPr>
          <w:pStyle w:val="Cabealho"/>
          <w:jc w:val="right"/>
          <w:rPr/>
        </w:pPr>
        <w:r>
          <w:rPr/>
          <w:fldChar w:fldCharType="begin"/>
        </w:r>
        <w:r>
          <w:instrText> PAGE </w:instrText>
        </w:r>
        <w:r>
          <w:fldChar w:fldCharType="separate"/>
        </w:r>
        <w:r>
          <w:t>57</w:t>
        </w:r>
        <w:r>
          <w:fldChar w:fldCharType="end"/>
        </w:r>
      </w:p>
    </w:sdtContent>
  </w:sdt>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521053719"/>
    </w:sdtPr>
    <w:sdtContent>
      <w:p>
        <w:pPr>
          <w:pStyle w:val="Cabealho"/>
          <w:jc w:val="right"/>
          <w:rPr/>
        </w:pPr>
        <w:r>
          <w:rPr/>
          <w:fldChar w:fldCharType="begin"/>
        </w:r>
        <w:r>
          <w:instrText> PAGE </w:instrText>
        </w:r>
        <w:r>
          <w:fldChar w:fldCharType="separate"/>
        </w:r>
        <w:r>
          <w:t>61</w:t>
        </w:r>
        <w:r>
          <w:fldChar w:fldCharType="end"/>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858662246"/>
    </w:sdtPr>
    <w:sdtContent>
      <w:p>
        <w:pPr>
          <w:pStyle w:val="Cabealho"/>
          <w:jc w:val="right"/>
          <w:rPr/>
        </w:pPr>
        <w:r>
          <w:rPr/>
          <w:fldChar w:fldCharType="begin"/>
        </w:r>
        <w:r>
          <w:instrText> PAGE </w:instrText>
        </w:r>
        <w:r>
          <w:fldChar w:fldCharType="separate"/>
        </w:r>
        <w:r>
          <w:t>71</w:t>
        </w:r>
        <w: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32" w:hanging="432"/>
      </w:pPr>
    </w:lvl>
    <w:lvl w:ilvl="1">
      <w:start w:val="1"/>
      <w:numFmt w:val="decimal"/>
      <w:lvlText w:val="%1.%2"/>
      <w:lvlJc w:val="left"/>
      <w:pPr>
        <w:ind w:left="1429" w:hanging="36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lvl w:ilvl="0">
      <w:start w:val="1"/>
      <w:numFmt w:val="decimal"/>
      <w:lvlText w:val="%1."/>
      <w:lvlJc w:val="left"/>
      <w:pPr>
        <w:ind w:left="1429" w:hanging="360"/>
      </w:pPr>
    </w:lvl>
    <w:lvl w:ilvl="1">
      <w:start w:val="1"/>
      <w:numFmt w:val="decimal"/>
      <w:lvlText w:val="%1.%2"/>
      <w:lvlJc w:val="left"/>
      <w:pPr>
        <w:ind w:left="1429" w:hanging="360"/>
      </w:pPr>
    </w:lvl>
    <w:lvl w:ilvl="2">
      <w:start w:val="1"/>
      <w:numFmt w:val="decimal"/>
      <w:lvlText w:val="%1.%2.%3"/>
      <w:lvlJc w:val="left"/>
      <w:pPr>
        <w:ind w:left="1789" w:hanging="720"/>
      </w:pPr>
    </w:lvl>
    <w:lvl w:ilvl="3">
      <w:start w:val="1"/>
      <w:numFmt w:val="decimal"/>
      <w:lvlText w:val="%1.%2.%3.%4"/>
      <w:lvlJc w:val="left"/>
      <w:pPr>
        <w:ind w:left="1789" w:hanging="72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509" w:hanging="1440"/>
      </w:pPr>
    </w:lvl>
    <w:lvl w:ilvl="7">
      <w:start w:val="1"/>
      <w:numFmt w:val="decimal"/>
      <w:lvlText w:val="%1.%2.%3.%4.%5.%6.%7.%8"/>
      <w:lvlJc w:val="left"/>
      <w:pPr>
        <w:ind w:left="2869" w:hanging="1800"/>
      </w:pPr>
    </w:lvl>
    <w:lvl w:ilvl="8">
      <w:start w:val="1"/>
      <w:numFmt w:val="decimal"/>
      <w:lvlText w:val="%1.%2.%3.%4.%5.%6.%7.%8.%9"/>
      <w:lvlJc w:val="left"/>
      <w:pPr>
        <w:ind w:left="2869" w:hanging="1800"/>
      </w:pPr>
    </w:lvl>
  </w:abstractNum>
  <w:abstractNum w:abstractNumId="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1429" w:hanging="360"/>
      </w:pPr>
      <w:rPr>
        <w:color w:val="00000A"/>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Pr>
    </w:lvl>
  </w:abstractNum>
  <w:abstractNum w:abstractNumId="7">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Pr>
    </w:lvl>
  </w:abstractNum>
  <w:abstractNum w:abstractNumId="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Pr>
    </w:lvl>
  </w:abstractNum>
  <w:abstractNum w:abstractNumId="1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2">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Pr>
    </w:lvl>
  </w:abstractNum>
  <w:abstractNum w:abstractNumId="13">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Pr>
    </w:lvl>
  </w:abstractNum>
  <w:abstractNum w:abstractNumId="14">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9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 w:cs="Times New Roman" w:eastAsiaTheme="minorEastAsia"/>
        <w:sz w:val="24"/>
        <w:szCs w:val="18"/>
        <w:lang w:val="pt-PT" w:eastAsia="en-US" w:bidi="ar-SA"/>
      </w:rPr>
    </w:rPrDefault>
    <w:pPrDefault>
      <w:pPr>
        <w:spacing w:lineRule="auto" w: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b26cb"/>
    <w:pPr>
      <w:widowControl/>
      <w:bidi w:val="0"/>
      <w:spacing w:lineRule="auto" w:line="360"/>
      <w:ind w:firstLine="709"/>
      <w:jc w:val="left"/>
    </w:pPr>
    <w:rPr>
      <w:rFonts w:ascii="Times New Roman" w:hAnsi="Times New Roman" w:eastAsia="" w:cs="Times New Roman" w:eastAsiaTheme="minorEastAsia"/>
      <w:color w:val="auto"/>
      <w:sz w:val="24"/>
      <w:szCs w:val="18"/>
      <w:lang w:val="pt-PT" w:eastAsia="en-US" w:bidi="ar-SA"/>
    </w:rPr>
  </w:style>
  <w:style w:type="paragraph" w:styleId="Ttulo1">
    <w:name w:val="Título 1"/>
    <w:basedOn w:val="Normal"/>
    <w:next w:val="Normal"/>
    <w:link w:val="Ttulo1Char"/>
    <w:uiPriority w:val="9"/>
    <w:qFormat/>
    <w:rsid w:val="00b10afb"/>
    <w:pPr>
      <w:keepNext/>
      <w:keepLines/>
      <w:numPr>
        <w:ilvl w:val="0"/>
        <w:numId w:val="1"/>
      </w:numPr>
      <w:outlineLvl w:val="0"/>
      <w:outlineLvl w:val="0"/>
    </w:pPr>
    <w:rPr>
      <w:b/>
      <w:bCs/>
      <w:szCs w:val="24"/>
    </w:rPr>
  </w:style>
  <w:style w:type="paragraph" w:styleId="Ttulo2">
    <w:name w:val="Título 2"/>
    <w:basedOn w:val="Normal"/>
    <w:next w:val="Normal"/>
    <w:link w:val="Ttulo2Char"/>
    <w:uiPriority w:val="9"/>
    <w:unhideWhenUsed/>
    <w:qFormat/>
    <w:rsid w:val="00b10afb"/>
    <w:pPr>
      <w:keepNext/>
      <w:keepLines/>
      <w:numPr>
        <w:ilvl w:val="1"/>
        <w:numId w:val="1"/>
      </w:numPr>
      <w:outlineLvl w:val="1"/>
      <w:outlineLvl w:val="1"/>
    </w:pPr>
    <w:rPr>
      <w:rFonts w:eastAsia="" w:eastAsiaTheme="majorEastAsia"/>
      <w:b/>
      <w:szCs w:val="26"/>
    </w:rPr>
  </w:style>
  <w:style w:type="paragraph" w:styleId="Ttulo3">
    <w:name w:val="Título 3"/>
    <w:basedOn w:val="Normal"/>
    <w:next w:val="Normal"/>
    <w:link w:val="Ttulo3Char"/>
    <w:uiPriority w:val="9"/>
    <w:unhideWhenUsed/>
    <w:qFormat/>
    <w:rsid w:val="002b210f"/>
    <w:pPr>
      <w:keepNext/>
      <w:keepLines/>
      <w:numPr>
        <w:ilvl w:val="2"/>
        <w:numId w:val="1"/>
      </w:numPr>
      <w:outlineLvl w:val="2"/>
      <w:outlineLvl w:val="2"/>
    </w:pPr>
    <w:rPr>
      <w:rFonts w:eastAsia="" w:eastAsiaTheme="majorEastAsia"/>
      <w:b/>
      <w:i/>
    </w:rPr>
  </w:style>
  <w:style w:type="paragraph" w:styleId="Ttulo4">
    <w:name w:val="Título 4"/>
    <w:basedOn w:val="Normal"/>
    <w:next w:val="Normal"/>
    <w:link w:val="Ttulo4Char"/>
    <w:uiPriority w:val="9"/>
    <w:unhideWhenUsed/>
    <w:qFormat/>
    <w:rsid w:val="00816e60"/>
    <w:pPr>
      <w:keepNext/>
      <w:keepLines/>
      <w:numPr>
        <w:ilvl w:val="3"/>
        <w:numId w:val="1"/>
      </w:numPr>
      <w:spacing w:before="40" w:after="0"/>
      <w:outlineLvl w:val="3"/>
      <w:outlineLvl w:val="3"/>
    </w:pPr>
    <w:rPr>
      <w:rFonts w:ascii="Calibri" w:hAnsi="Calibri" w:eastAsia="" w:cs="" w:asciiTheme="majorHAnsi" w:cstheme="majorBidi" w:eastAsiaTheme="majorEastAsia" w:hAnsiTheme="majorHAnsi"/>
      <w:i/>
      <w:iCs/>
      <w:color w:val="365F91" w:themeColor="accent1" w:themeShade="bf"/>
    </w:rPr>
  </w:style>
  <w:style w:type="paragraph" w:styleId="Ttulo5">
    <w:name w:val="Título 5"/>
    <w:basedOn w:val="Normal"/>
    <w:next w:val="Normal"/>
    <w:link w:val="Ttulo5Char"/>
    <w:uiPriority w:val="9"/>
    <w:unhideWhenUsed/>
    <w:qFormat/>
    <w:rsid w:val="00816e60"/>
    <w:pPr>
      <w:keepNext/>
      <w:keepLines/>
      <w:numPr>
        <w:ilvl w:val="4"/>
        <w:numId w:val="1"/>
      </w:numPr>
      <w:spacing w:before="40" w:after="0"/>
      <w:outlineLvl w:val="4"/>
      <w:outlineLvl w:val="4"/>
    </w:pPr>
    <w:rPr>
      <w:rFonts w:ascii="Calibri" w:hAnsi="Calibri" w:eastAsia="" w:cs="" w:asciiTheme="majorHAnsi" w:cstheme="majorBidi" w:eastAsiaTheme="majorEastAsia" w:hAnsiTheme="majorHAnsi"/>
      <w:color w:val="365F91" w:themeColor="accent1" w:themeShade="bf"/>
    </w:rPr>
  </w:style>
  <w:style w:type="paragraph" w:styleId="Ttulo6">
    <w:name w:val="Título 6"/>
    <w:basedOn w:val="Normal"/>
    <w:next w:val="Normal"/>
    <w:link w:val="Ttulo6Char"/>
    <w:uiPriority w:val="9"/>
    <w:semiHidden/>
    <w:unhideWhenUsed/>
    <w:qFormat/>
    <w:rsid w:val="00816e60"/>
    <w:pPr>
      <w:keepNext/>
      <w:keepLines/>
      <w:numPr>
        <w:ilvl w:val="5"/>
        <w:numId w:val="1"/>
      </w:numPr>
      <w:spacing w:before="40" w:after="0"/>
      <w:outlineLvl w:val="5"/>
      <w:outlineLvl w:val="5"/>
    </w:pPr>
    <w:rPr>
      <w:rFonts w:ascii="Calibri" w:hAnsi="Calibri" w:eastAsia="" w:cs="" w:asciiTheme="majorHAnsi" w:cstheme="majorBidi" w:eastAsiaTheme="majorEastAsia" w:hAnsiTheme="majorHAnsi"/>
      <w:color w:val="243F60" w:themeColor="accent1" w:themeShade="7f"/>
    </w:rPr>
  </w:style>
  <w:style w:type="paragraph" w:styleId="Ttulo7">
    <w:name w:val="Título 7"/>
    <w:basedOn w:val="Normal"/>
    <w:next w:val="Normal"/>
    <w:link w:val="Ttulo7Char"/>
    <w:qFormat/>
    <w:rsid w:val="001e5422"/>
    <w:pPr>
      <w:numPr>
        <w:ilvl w:val="6"/>
        <w:numId w:val="1"/>
      </w:numPr>
      <w:spacing w:lineRule="auto" w:line="240" w:before="240" w:after="60"/>
      <w:jc w:val="left"/>
      <w:outlineLvl w:val="6"/>
      <w:outlineLvl w:val="6"/>
    </w:pPr>
    <w:rPr>
      <w:rFonts w:eastAsia="Times New Roman"/>
      <w:lang w:val="pt-BR" w:eastAsia="pt-BR"/>
    </w:rPr>
  </w:style>
  <w:style w:type="paragraph" w:styleId="Ttulo8">
    <w:name w:val="Título 8"/>
    <w:basedOn w:val="Normal"/>
    <w:next w:val="Normal"/>
    <w:link w:val="Ttulo8Char"/>
    <w:uiPriority w:val="9"/>
    <w:semiHidden/>
    <w:unhideWhenUsed/>
    <w:qFormat/>
    <w:rsid w:val="00816e60"/>
    <w:pPr>
      <w:keepNext/>
      <w:keepLines/>
      <w:numPr>
        <w:ilvl w:val="7"/>
        <w:numId w:val="1"/>
      </w:numPr>
      <w:spacing w:before="40" w:after="0"/>
      <w:outlineLvl w:val="7"/>
      <w:outlineLvl w:val="7"/>
    </w:pPr>
    <w:rPr>
      <w:rFonts w:ascii="Calibri" w:hAnsi="Calibri" w:eastAsia="" w:cs="" w:asciiTheme="majorHAnsi" w:cstheme="majorBidi" w:eastAsiaTheme="majorEastAsia" w:hAnsiTheme="majorHAnsi"/>
      <w:color w:val="272727" w:themeColor="text1" w:themeTint="d8"/>
      <w:sz w:val="21"/>
      <w:szCs w:val="21"/>
    </w:rPr>
  </w:style>
  <w:style w:type="paragraph" w:styleId="Ttulo9">
    <w:name w:val="Título 9"/>
    <w:basedOn w:val="Normal"/>
    <w:next w:val="Normal"/>
    <w:link w:val="Ttulo9Char"/>
    <w:uiPriority w:val="9"/>
    <w:semiHidden/>
    <w:unhideWhenUsed/>
    <w:qFormat/>
    <w:rsid w:val="00816e60"/>
    <w:pPr>
      <w:keepNext/>
      <w:keepLines/>
      <w:numPr>
        <w:ilvl w:val="8"/>
        <w:numId w:val="1"/>
      </w:numPr>
      <w:spacing w:before="40" w:after="0"/>
      <w:outlineLvl w:val="8"/>
      <w:outlineLvl w:val="8"/>
    </w:pPr>
    <w:rPr>
      <w:rFonts w:ascii="Calibri" w:hAnsi="Calibri" w:eastAsia="" w:cs=""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link w:val="Ttulo1"/>
    <w:uiPriority w:val="9"/>
    <w:qFormat/>
    <w:rsid w:val="00b10afb"/>
    <w:rPr>
      <w:b/>
      <w:bCs/>
      <w:szCs w:val="24"/>
    </w:rPr>
  </w:style>
  <w:style w:type="character" w:styleId="LinkdaInternet">
    <w:name w:val="Link da Internet"/>
    <w:basedOn w:val="DefaultParagraphFont"/>
    <w:uiPriority w:val="99"/>
    <w:unhideWhenUsed/>
    <w:rsid w:val="005a346f"/>
    <w:rPr>
      <w:color w:val="0000FF" w:themeColor="hyperlink"/>
      <w:u w:val="single"/>
    </w:rPr>
  </w:style>
  <w:style w:type="character" w:styleId="RodapChar" w:customStyle="1">
    <w:name w:val="Rodapé Char"/>
    <w:basedOn w:val="DefaultParagraphFont"/>
    <w:link w:val="Rodap"/>
    <w:uiPriority w:val="99"/>
    <w:qFormat/>
    <w:rsid w:val="005a346f"/>
    <w:rPr>
      <w:rFonts w:ascii="Times New Roman" w:hAnsi="Times New Roman" w:eastAsia="Times New Roman" w:cs="Times New Roman"/>
      <w:sz w:val="20"/>
      <w:szCs w:val="20"/>
      <w:lang w:val="pt-BR" w:eastAsia="pt-BR"/>
    </w:rPr>
  </w:style>
  <w:style w:type="character" w:styleId="Pagenumber">
    <w:name w:val="page number"/>
    <w:basedOn w:val="DefaultParagraphFont"/>
    <w:semiHidden/>
    <w:qFormat/>
    <w:rsid w:val="005a346f"/>
    <w:rPr/>
  </w:style>
  <w:style w:type="character" w:styleId="CabealhoChar" w:customStyle="1">
    <w:name w:val="Cabeçalho Char"/>
    <w:basedOn w:val="DefaultParagraphFont"/>
    <w:link w:val="Cabealho"/>
    <w:uiPriority w:val="99"/>
    <w:qFormat/>
    <w:rsid w:val="005a346f"/>
    <w:rPr>
      <w:rFonts w:ascii="Times New Roman" w:hAnsi="Times New Roman" w:eastAsia="Times New Roman" w:cs="Times New Roman"/>
      <w:sz w:val="20"/>
      <w:szCs w:val="20"/>
      <w:lang w:val="pt-BR" w:eastAsia="pt-BR"/>
    </w:rPr>
  </w:style>
  <w:style w:type="character" w:styleId="Ttulo3Char" w:customStyle="1">
    <w:name w:val="Título 3 Char"/>
    <w:basedOn w:val="DefaultParagraphFont"/>
    <w:link w:val="Ttulo3"/>
    <w:uiPriority w:val="9"/>
    <w:qFormat/>
    <w:rsid w:val="002b210f"/>
    <w:rPr>
      <w:rFonts w:eastAsia="" w:eastAsiaTheme="majorEastAsia"/>
      <w:b/>
      <w:i/>
    </w:rPr>
  </w:style>
  <w:style w:type="character" w:styleId="Strong">
    <w:name w:val="Strong"/>
    <w:basedOn w:val="DefaultParagraphFont"/>
    <w:uiPriority w:val="22"/>
    <w:qFormat/>
    <w:rsid w:val="003f0fa0"/>
    <w:rPr>
      <w:b/>
      <w:bCs/>
    </w:rPr>
  </w:style>
  <w:style w:type="character" w:styleId="Appleconvertedspace" w:customStyle="1">
    <w:name w:val="apple-converted-space"/>
    <w:basedOn w:val="DefaultParagraphFont"/>
    <w:qFormat/>
    <w:rsid w:val="003f0fa0"/>
    <w:rPr/>
  </w:style>
  <w:style w:type="character" w:styleId="Meno1" w:customStyle="1">
    <w:name w:val="Menção1"/>
    <w:basedOn w:val="DefaultParagraphFont"/>
    <w:uiPriority w:val="99"/>
    <w:semiHidden/>
    <w:unhideWhenUsed/>
    <w:qFormat/>
    <w:rsid w:val="00741e4e"/>
    <w:rPr>
      <w:color w:val="2B579A"/>
      <w:shd w:fill="E6E6E6" w:val="clear"/>
    </w:rPr>
  </w:style>
  <w:style w:type="character" w:styleId="Annotationreference">
    <w:name w:val="annotation reference"/>
    <w:basedOn w:val="DefaultParagraphFont"/>
    <w:uiPriority w:val="99"/>
    <w:semiHidden/>
    <w:unhideWhenUsed/>
    <w:qFormat/>
    <w:rsid w:val="00f74fad"/>
    <w:rPr>
      <w:sz w:val="16"/>
      <w:szCs w:val="16"/>
    </w:rPr>
  </w:style>
  <w:style w:type="character" w:styleId="TextodecomentrioChar" w:customStyle="1">
    <w:name w:val="Texto de comentário Char"/>
    <w:basedOn w:val="DefaultParagraphFont"/>
    <w:link w:val="Textodecomentrio"/>
    <w:uiPriority w:val="99"/>
    <w:semiHidden/>
    <w:qFormat/>
    <w:rsid w:val="00f74fad"/>
    <w:rPr>
      <w:sz w:val="20"/>
      <w:szCs w:val="20"/>
    </w:rPr>
  </w:style>
  <w:style w:type="character" w:styleId="AssuntodocomentrioChar" w:customStyle="1">
    <w:name w:val="Assunto do comentário Char"/>
    <w:basedOn w:val="TextodecomentrioChar"/>
    <w:link w:val="Assuntodocomentrio"/>
    <w:uiPriority w:val="99"/>
    <w:semiHidden/>
    <w:qFormat/>
    <w:rsid w:val="00f74fad"/>
    <w:rPr>
      <w:b/>
      <w:bCs/>
      <w:sz w:val="20"/>
      <w:szCs w:val="20"/>
    </w:rPr>
  </w:style>
  <w:style w:type="character" w:styleId="TextodebaloChar" w:customStyle="1">
    <w:name w:val="Texto de balão Char"/>
    <w:basedOn w:val="DefaultParagraphFont"/>
    <w:link w:val="Textodebalo"/>
    <w:uiPriority w:val="99"/>
    <w:semiHidden/>
    <w:qFormat/>
    <w:rsid w:val="00f74fad"/>
    <w:rPr>
      <w:rFonts w:ascii="Segoe UI" w:hAnsi="Segoe UI" w:cs="Segoe UI"/>
      <w:sz w:val="18"/>
      <w:szCs w:val="18"/>
    </w:rPr>
  </w:style>
  <w:style w:type="character" w:styleId="PlaceholderText">
    <w:name w:val="Placeholder Text"/>
    <w:basedOn w:val="DefaultParagraphFont"/>
    <w:uiPriority w:val="99"/>
    <w:semiHidden/>
    <w:qFormat/>
    <w:rsid w:val="0042672b"/>
    <w:rPr>
      <w:color w:val="808080"/>
    </w:rPr>
  </w:style>
  <w:style w:type="character" w:styleId="Ttulo7Char" w:customStyle="1">
    <w:name w:val="Título 7 Char"/>
    <w:basedOn w:val="DefaultParagraphFont"/>
    <w:link w:val="Ttulo7"/>
    <w:qFormat/>
    <w:rsid w:val="001e5422"/>
    <w:rPr>
      <w:rFonts w:eastAsia="Times New Roman"/>
      <w:lang w:val="pt-BR" w:eastAsia="pt-BR"/>
    </w:rPr>
  </w:style>
  <w:style w:type="character" w:styleId="Corpodetexto3Char" w:customStyle="1">
    <w:name w:val="Corpo de texto 3 Char"/>
    <w:basedOn w:val="DefaultParagraphFont"/>
    <w:link w:val="Corpodetexto3"/>
    <w:qFormat/>
    <w:rsid w:val="001e5422"/>
    <w:rPr>
      <w:rFonts w:ascii="Times New Roman" w:hAnsi="Times New Roman" w:eastAsia="Times New Roman" w:cs="Times New Roman"/>
      <w:sz w:val="16"/>
      <w:szCs w:val="16"/>
      <w:lang w:val="pt-BR" w:eastAsia="pt-BR"/>
    </w:rPr>
  </w:style>
  <w:style w:type="character" w:styleId="TextosemFormataoChar" w:customStyle="1">
    <w:name w:val="Texto sem Formatação Char"/>
    <w:basedOn w:val="DefaultParagraphFont"/>
    <w:link w:val="TextosemFormatao"/>
    <w:uiPriority w:val="99"/>
    <w:semiHidden/>
    <w:qFormat/>
    <w:rsid w:val="001e5422"/>
    <w:rPr>
      <w:rFonts w:ascii="Consolas" w:hAnsi="Consolas"/>
      <w:sz w:val="21"/>
      <w:szCs w:val="21"/>
    </w:rPr>
  </w:style>
  <w:style w:type="character" w:styleId="Ttulo2Char" w:customStyle="1">
    <w:name w:val="Título 2 Char"/>
    <w:basedOn w:val="DefaultParagraphFont"/>
    <w:link w:val="Ttulo2"/>
    <w:uiPriority w:val="9"/>
    <w:qFormat/>
    <w:rsid w:val="00b10afb"/>
    <w:rPr>
      <w:rFonts w:eastAsia="" w:eastAsiaTheme="majorEastAsia"/>
      <w:b/>
      <w:szCs w:val="26"/>
    </w:rPr>
  </w:style>
  <w:style w:type="character" w:styleId="Ttulo4Char" w:customStyle="1">
    <w:name w:val="Título 4 Char"/>
    <w:basedOn w:val="DefaultParagraphFont"/>
    <w:link w:val="Ttulo4"/>
    <w:uiPriority w:val="9"/>
    <w:qFormat/>
    <w:rsid w:val="00816e60"/>
    <w:rPr>
      <w:rFonts w:ascii="Calibri" w:hAnsi="Calibri" w:eastAsia="" w:cs="" w:asciiTheme="majorHAnsi" w:cstheme="majorBidi" w:eastAsiaTheme="majorEastAsia" w:hAnsiTheme="majorHAnsi"/>
      <w:i/>
      <w:iCs/>
      <w:color w:val="365F91" w:themeColor="accent1" w:themeShade="bf"/>
    </w:rPr>
  </w:style>
  <w:style w:type="character" w:styleId="Ttulo5Char" w:customStyle="1">
    <w:name w:val="Título 5 Char"/>
    <w:basedOn w:val="DefaultParagraphFont"/>
    <w:link w:val="Ttulo5"/>
    <w:uiPriority w:val="9"/>
    <w:qFormat/>
    <w:rsid w:val="00816e60"/>
    <w:rPr>
      <w:rFonts w:ascii="Calibri" w:hAnsi="Calibri" w:eastAsia="" w:cs="" w:asciiTheme="majorHAnsi" w:cstheme="majorBidi" w:eastAsiaTheme="majorEastAsia" w:hAnsiTheme="majorHAnsi"/>
      <w:color w:val="365F91" w:themeColor="accent1" w:themeShade="bf"/>
    </w:rPr>
  </w:style>
  <w:style w:type="character" w:styleId="Ttulo6Char" w:customStyle="1">
    <w:name w:val="Título 6 Char"/>
    <w:basedOn w:val="DefaultParagraphFont"/>
    <w:link w:val="Ttulo6"/>
    <w:uiPriority w:val="9"/>
    <w:semiHidden/>
    <w:qFormat/>
    <w:rsid w:val="00816e60"/>
    <w:rPr>
      <w:rFonts w:ascii="Calibri" w:hAnsi="Calibri" w:eastAsia="" w:cs="" w:asciiTheme="majorHAnsi" w:cstheme="majorBidi" w:eastAsiaTheme="majorEastAsia" w:hAnsiTheme="majorHAnsi"/>
      <w:color w:val="243F60" w:themeColor="accent1" w:themeShade="7f"/>
    </w:rPr>
  </w:style>
  <w:style w:type="character" w:styleId="Ttulo8Char" w:customStyle="1">
    <w:name w:val="Título 8 Char"/>
    <w:basedOn w:val="DefaultParagraphFont"/>
    <w:link w:val="Ttulo8"/>
    <w:uiPriority w:val="9"/>
    <w:semiHidden/>
    <w:qFormat/>
    <w:rsid w:val="00816e60"/>
    <w:rPr>
      <w:rFonts w:ascii="Calibri" w:hAnsi="Calibri" w:eastAsia="" w:cs="" w:asciiTheme="majorHAnsi" w:cstheme="majorBidi" w:eastAsiaTheme="majorEastAsia" w:hAnsiTheme="majorHAnsi"/>
      <w:color w:val="272727" w:themeColor="text1" w:themeTint="d8"/>
      <w:sz w:val="21"/>
      <w:szCs w:val="21"/>
    </w:rPr>
  </w:style>
  <w:style w:type="character" w:styleId="Ttulo9Char" w:customStyle="1">
    <w:name w:val="Título 9 Char"/>
    <w:basedOn w:val="DefaultParagraphFont"/>
    <w:link w:val="Ttulo9"/>
    <w:uiPriority w:val="9"/>
    <w:semiHidden/>
    <w:qFormat/>
    <w:rsid w:val="00816e60"/>
    <w:rPr>
      <w:rFonts w:ascii="Calibri" w:hAnsi="Calibri" w:eastAsia="" w:cs="" w:asciiTheme="majorHAnsi" w:cstheme="majorBidi" w:eastAsiaTheme="majorEastAsia" w:hAnsiTheme="majorHAnsi"/>
      <w:i/>
      <w:iCs/>
      <w:color w:val="272727" w:themeColor="text1" w:themeTint="d8"/>
      <w:sz w:val="21"/>
      <w:szCs w:val="21"/>
    </w:rPr>
  </w:style>
  <w:style w:type="character" w:styleId="ListLabel1">
    <w:name w:val="ListLabel 1"/>
    <w:qFormat/>
    <w:rPr>
      <w:color w:val="00000A"/>
    </w:rPr>
  </w:style>
  <w:style w:type="character" w:styleId="ListLabel2">
    <w:name w:val="ListLabel 2"/>
    <w:qFormat/>
    <w:rPr>
      <w:rFonts w:cs="Courier New"/>
    </w:rPr>
  </w:style>
  <w:style w:type="character" w:styleId="Vnculodendice">
    <w:name w:val="Vínculo de índice"/>
    <w:qFormat/>
    <w:rPr/>
  </w:style>
  <w:style w:type="paragraph" w:styleId="Ttulo">
    <w:name w:val="Título"/>
    <w:basedOn w:val="Normal"/>
    <w:next w:val="Corpodetexto"/>
    <w:qFormat/>
    <w:pPr>
      <w:keepNext/>
      <w:spacing w:before="240" w:after="120"/>
    </w:pPr>
    <w:rPr>
      <w:rFonts w:ascii="Liberation Sans" w:hAnsi="Liberation Sans" w:eastAsia="Microsoft YaHei" w:cs="Mangal"/>
      <w:sz w:val="28"/>
      <w:szCs w:val="28"/>
    </w:rPr>
  </w:style>
  <w:style w:type="paragraph" w:styleId="Corpodetexto">
    <w:name w:val="Corpo de texto"/>
    <w:basedOn w:val="Normal"/>
    <w:pPr>
      <w:spacing w:lineRule="auto" w:line="288" w:before="0" w:after="140"/>
    </w:pPr>
    <w:rPr/>
  </w:style>
  <w:style w:type="paragraph" w:styleId="Lista">
    <w:name w:val="Lista"/>
    <w:basedOn w:val="Corpodetexto"/>
    <w:pPr/>
    <w:rPr>
      <w:rFonts w:cs="Mangal"/>
    </w:rPr>
  </w:style>
  <w:style w:type="paragraph" w:styleId="Legenda">
    <w:name w:val="Legenda"/>
    <w:basedOn w:val="Normal"/>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ListParagraph">
    <w:name w:val="List Paragraph"/>
    <w:basedOn w:val="Normal"/>
    <w:uiPriority w:val="34"/>
    <w:qFormat/>
    <w:rsid w:val="00f96fed"/>
    <w:pPr>
      <w:spacing w:before="0" w:after="0"/>
      <w:ind w:left="720" w:firstLine="709"/>
      <w:contextualSpacing/>
    </w:pPr>
    <w:rPr/>
  </w:style>
  <w:style w:type="paragraph" w:styleId="Rodap">
    <w:name w:val="Rodapé"/>
    <w:basedOn w:val="Normal"/>
    <w:link w:val="RodapChar"/>
    <w:uiPriority w:val="99"/>
    <w:rsid w:val="005a346f"/>
    <w:pPr>
      <w:tabs>
        <w:tab w:val="center" w:pos="4252" w:leader="none"/>
        <w:tab w:val="right" w:pos="8504" w:leader="none"/>
      </w:tabs>
    </w:pPr>
    <w:rPr>
      <w:rFonts w:eastAsia="Times New Roman"/>
      <w:sz w:val="20"/>
      <w:szCs w:val="20"/>
      <w:lang w:val="pt-BR" w:eastAsia="pt-BR"/>
    </w:rPr>
  </w:style>
  <w:style w:type="paragraph" w:styleId="Cabealho">
    <w:name w:val="Cabeçalho"/>
    <w:basedOn w:val="Normal"/>
    <w:link w:val="CabealhoChar"/>
    <w:uiPriority w:val="99"/>
    <w:rsid w:val="005a346f"/>
    <w:pPr>
      <w:tabs>
        <w:tab w:val="center" w:pos="4252" w:leader="none"/>
        <w:tab w:val="right" w:pos="8504" w:leader="none"/>
      </w:tabs>
    </w:pPr>
    <w:rPr>
      <w:rFonts w:eastAsia="Times New Roman"/>
      <w:sz w:val="20"/>
      <w:szCs w:val="20"/>
      <w:lang w:val="pt-BR" w:eastAsia="pt-BR"/>
    </w:rPr>
  </w:style>
  <w:style w:type="paragraph" w:styleId="Standard" w:customStyle="1">
    <w:name w:val="Standard"/>
    <w:qFormat/>
    <w:rsid w:val="005914e1"/>
    <w:pPr>
      <w:widowControl/>
      <w:suppressAutoHyphens w:val="true"/>
      <w:bidi w:val="0"/>
      <w:spacing w:lineRule="auto" w:line="360"/>
      <w:ind w:firstLine="709"/>
      <w:jc w:val="left"/>
      <w:textAlignment w:val="baseline"/>
    </w:pPr>
    <w:rPr>
      <w:rFonts w:ascii="Liberation Serif" w:hAnsi="Liberation Serif" w:eastAsia="SimSun" w:cs="Lucida Sans"/>
      <w:color w:val="auto"/>
      <w:sz w:val="24"/>
      <w:szCs w:val="18"/>
      <w:lang w:eastAsia="zh-CN" w:bidi="hi-IN" w:val="pt-PT"/>
    </w:rPr>
  </w:style>
  <w:style w:type="paragraph" w:styleId="NoSpacing">
    <w:name w:val="No Spacing"/>
    <w:uiPriority w:val="1"/>
    <w:qFormat/>
    <w:rsid w:val="00821d98"/>
    <w:pPr>
      <w:widowControl/>
      <w:bidi w:val="0"/>
      <w:spacing w:lineRule="auto" w:line="360"/>
      <w:ind w:firstLine="709"/>
      <w:jc w:val="left"/>
    </w:pPr>
    <w:rPr>
      <w:rFonts w:ascii="Times New Roman" w:hAnsi="Times New Roman" w:eastAsia="" w:cs="Times New Roman" w:eastAsiaTheme="minorEastAsia"/>
      <w:color w:val="auto"/>
      <w:sz w:val="24"/>
      <w:szCs w:val="18"/>
      <w:lang w:val="pt-PT" w:eastAsia="en-US" w:bidi="ar-SA"/>
    </w:rPr>
  </w:style>
  <w:style w:type="paragraph" w:styleId="Annotationtext">
    <w:name w:val="annotation text"/>
    <w:basedOn w:val="Normal"/>
    <w:link w:val="TextodecomentrioChar"/>
    <w:uiPriority w:val="99"/>
    <w:semiHidden/>
    <w:unhideWhenUsed/>
    <w:qFormat/>
    <w:rsid w:val="00f74fad"/>
    <w:pPr/>
    <w:rPr>
      <w:sz w:val="20"/>
      <w:szCs w:val="20"/>
    </w:rPr>
  </w:style>
  <w:style w:type="paragraph" w:styleId="Annotationsubject">
    <w:name w:val="annotation subject"/>
    <w:basedOn w:val="Annotationtext"/>
    <w:link w:val="AssuntodocomentrioChar"/>
    <w:uiPriority w:val="99"/>
    <w:semiHidden/>
    <w:unhideWhenUsed/>
    <w:qFormat/>
    <w:rsid w:val="00f74fad"/>
    <w:pPr/>
    <w:rPr>
      <w:b/>
      <w:bCs/>
    </w:rPr>
  </w:style>
  <w:style w:type="paragraph" w:styleId="BalloonText">
    <w:name w:val="Balloon Text"/>
    <w:basedOn w:val="Normal"/>
    <w:link w:val="TextodebaloChar"/>
    <w:uiPriority w:val="99"/>
    <w:semiHidden/>
    <w:unhideWhenUsed/>
    <w:qFormat/>
    <w:rsid w:val="00f74fad"/>
    <w:pPr/>
    <w:rPr>
      <w:rFonts w:ascii="Segoe UI" w:hAnsi="Segoe UI" w:cs="Segoe UI"/>
      <w:sz w:val="18"/>
    </w:rPr>
  </w:style>
  <w:style w:type="paragraph" w:styleId="BodyText3">
    <w:name w:val="Body Text 3"/>
    <w:basedOn w:val="Normal"/>
    <w:link w:val="Corpodetexto3Char"/>
    <w:qFormat/>
    <w:rsid w:val="001e5422"/>
    <w:pPr>
      <w:spacing w:lineRule="auto" w:line="240" w:before="0" w:after="120"/>
      <w:ind w:hanging="0"/>
      <w:jc w:val="left"/>
    </w:pPr>
    <w:rPr>
      <w:rFonts w:eastAsia="Times New Roman"/>
      <w:sz w:val="16"/>
      <w:szCs w:val="16"/>
      <w:lang w:val="pt-BR" w:eastAsia="pt-BR"/>
    </w:rPr>
  </w:style>
  <w:style w:type="paragraph" w:styleId="Figura" w:customStyle="1">
    <w:name w:val="Figura"/>
    <w:qFormat/>
    <w:rsid w:val="001e5422"/>
    <w:pPr>
      <w:widowControl w:val="false"/>
      <w:spacing w:lineRule="auto" w:line="360"/>
      <w:ind w:hanging="0"/>
      <w:jc w:val="center"/>
    </w:pPr>
    <w:rPr>
      <w:rFonts w:ascii="Times New Roman" w:hAnsi="Times New Roman" w:eastAsia="Times New Roman" w:cs="Times New Roman"/>
      <w:b/>
      <w:color w:val="auto"/>
      <w:sz w:val="24"/>
      <w:szCs w:val="20"/>
      <w:lang w:val="pt-BR" w:eastAsia="pt-BR" w:bidi="ar-SA"/>
    </w:rPr>
  </w:style>
  <w:style w:type="paragraph" w:styleId="Corpodetexto21" w:customStyle="1">
    <w:name w:val="Corpo de texto 21"/>
    <w:basedOn w:val="Normal"/>
    <w:qFormat/>
    <w:rsid w:val="001e5422"/>
    <w:pPr>
      <w:overflowPunct w:val="true"/>
      <w:spacing w:lineRule="auto" w:line="240"/>
      <w:ind w:hanging="0"/>
      <w:textAlignment w:val="baseline"/>
    </w:pPr>
    <w:rPr>
      <w:rFonts w:eastAsia="Times New Roman"/>
      <w:szCs w:val="20"/>
      <w:lang w:val="pt-BR" w:eastAsia="pt-BR"/>
    </w:rPr>
  </w:style>
  <w:style w:type="paragraph" w:styleId="PlainText">
    <w:name w:val="Plain Text"/>
    <w:basedOn w:val="Normal"/>
    <w:link w:val="TextosemFormataoChar"/>
    <w:uiPriority w:val="99"/>
    <w:semiHidden/>
    <w:unhideWhenUsed/>
    <w:qFormat/>
    <w:rsid w:val="001e5422"/>
    <w:pPr>
      <w:spacing w:lineRule="auto" w:line="240"/>
    </w:pPr>
    <w:rPr>
      <w:rFonts w:ascii="Consolas" w:hAnsi="Consolas"/>
      <w:sz w:val="21"/>
      <w:szCs w:val="21"/>
    </w:rPr>
  </w:style>
  <w:style w:type="paragraph" w:styleId="Ttulodosumrio">
    <w:name w:val="Título do sumário"/>
    <w:basedOn w:val="Ttulo1"/>
    <w:next w:val="Normal"/>
    <w:uiPriority w:val="39"/>
    <w:unhideWhenUsed/>
    <w:qFormat/>
    <w:rsid w:val="00816e60"/>
    <w:pPr>
      <w:numPr>
        <w:ilvl w:val="0"/>
        <w:numId w:val="0"/>
      </w:numPr>
      <w:spacing w:lineRule="auto" w:line="259" w:before="240" w:after="0"/>
      <w:ind w:hanging="0"/>
      <w:jc w:val="left"/>
    </w:pPr>
    <w:rPr>
      <w:b w:val="false"/>
      <w:bCs w:val="false"/>
      <w:color w:val="365F91" w:themeColor="accent1" w:themeShade="bf"/>
      <w:lang w:val="pt-BR" w:eastAsia="pt-BR"/>
    </w:rPr>
  </w:style>
  <w:style w:type="paragraph" w:styleId="Sumrio1">
    <w:name w:val="Sumário 1"/>
    <w:basedOn w:val="Normal"/>
    <w:next w:val="Normal"/>
    <w:autoRedefine/>
    <w:uiPriority w:val="39"/>
    <w:unhideWhenUsed/>
    <w:rsid w:val="00e8081a"/>
    <w:pPr>
      <w:ind w:hanging="0"/>
    </w:pPr>
    <w:rPr/>
  </w:style>
  <w:style w:type="paragraph" w:styleId="Sumrio2">
    <w:name w:val="Sumário 2"/>
    <w:basedOn w:val="Normal"/>
    <w:next w:val="Normal"/>
    <w:autoRedefine/>
    <w:uiPriority w:val="39"/>
    <w:unhideWhenUsed/>
    <w:rsid w:val="00e8081a"/>
    <w:pPr>
      <w:tabs>
        <w:tab w:val="left" w:pos="1134" w:leader="none"/>
        <w:tab w:val="right" w:pos="9061" w:leader="dot"/>
      </w:tabs>
      <w:spacing w:before="0" w:after="100"/>
      <w:ind w:firstLine="567"/>
    </w:pPr>
    <w:rPr/>
  </w:style>
  <w:style w:type="paragraph" w:styleId="Caption">
    <w:name w:val="caption"/>
    <w:basedOn w:val="Normal"/>
    <w:next w:val="Normal"/>
    <w:uiPriority w:val="35"/>
    <w:unhideWhenUsed/>
    <w:qFormat/>
    <w:rsid w:val="00b96ee0"/>
    <w:pPr>
      <w:spacing w:lineRule="auto" w:line="240" w:before="0" w:after="200"/>
    </w:pPr>
    <w:rPr>
      <w:i/>
      <w:iCs/>
      <w:color w:val="1F497D" w:themeColor="text2"/>
      <w:sz w:val="18"/>
    </w:rPr>
  </w:style>
  <w:style w:type="paragraph" w:styleId="Tableoffigures">
    <w:name w:val="table of figures"/>
    <w:basedOn w:val="Normal"/>
    <w:next w:val="Normal"/>
    <w:uiPriority w:val="99"/>
    <w:unhideWhenUsed/>
    <w:qFormat/>
    <w:rsid w:val="00a977d7"/>
    <w:pPr/>
    <w:rPr/>
  </w:style>
  <w:style w:type="paragraph" w:styleId="Sumrio3">
    <w:name w:val="Sumário 3"/>
    <w:basedOn w:val="Normal"/>
    <w:next w:val="Normal"/>
    <w:autoRedefine/>
    <w:uiPriority w:val="39"/>
    <w:unhideWhenUsed/>
    <w:rsid w:val="00a977d7"/>
    <w:pPr>
      <w:spacing w:before="0" w:after="100"/>
      <w:ind w:left="480" w:firstLine="709"/>
    </w:pPr>
    <w:rPr/>
  </w:style>
  <w:style w:type="paragraph" w:styleId="Citaes">
    <w:name w:val="Citações"/>
    <w:basedOn w:val="Normal"/>
    <w:qFormat/>
    <w:pPr/>
    <w:rPr/>
  </w:style>
  <w:style w:type="paragraph" w:styleId="Ttulododocumento">
    <w:name w:val="Título do documento"/>
    <w:basedOn w:val="Ttulo"/>
    <w:pPr/>
    <w:rPr/>
  </w:style>
  <w:style w:type="paragraph" w:styleId="Subttulo">
    <w:name w:val="Subtítulo"/>
    <w:basedOn w:val="Ttulo"/>
    <w:pPr/>
    <w:rPr/>
  </w:style>
  <w:style w:type="numbering" w:styleId="NoList" w:default="1">
    <w:name w:val="No List"/>
    <w:uiPriority w:val="99"/>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59"/>
    <w:rsid w:val="00b96ee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adeGradeClara">
    <w:name w:val="Grid Table Light"/>
    <w:basedOn w:val="Tabelanormal"/>
    <w:uiPriority w:val="40"/>
    <w:rsid w:val="00c40334"/>
    <w:pPr>
      <w:spacing w:line="240" w:lineRule="auto"/>
      <w:jc w:val="left"/>
    </w:pPr>
    <w:rPr>
      <w:rFonts w:asciiTheme="minorHAnsi" w:hAnsiTheme="minorHAnsi" w:eastAsiaTheme="minorHAnsi" w:cstheme="minorBidi"/>
      <w:lang w:val="pt-BR"/>
      <w:sz w:val="22"/>
      <w:szCs w:val="22"/>
    </w:rPr>
    <w:tblPr>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header" Target="header4.xml"/><Relationship Id="rId13" Type="http://schemas.openxmlformats.org/officeDocument/2006/relationships/footer" Target="footer3.xml"/><Relationship Id="rId14" Type="http://schemas.openxmlformats.org/officeDocument/2006/relationships/header" Target="header5.xml"/><Relationship Id="rId15" Type="http://schemas.openxmlformats.org/officeDocument/2006/relationships/footer" Target="footer4.xml"/><Relationship Id="rId16" Type="http://schemas.openxmlformats.org/officeDocument/2006/relationships/chart" Target="charts/chart1.xml"/><Relationship Id="rId17" Type="http://schemas.openxmlformats.org/officeDocument/2006/relationships/chart" Target="charts/chart2.xml"/><Relationship Id="rId18" Type="http://schemas.openxmlformats.org/officeDocument/2006/relationships/hyperlink" Target="http://www.sonangol.co.ao/" TargetMode="External"/><Relationship Id="rId19" Type="http://schemas.openxmlformats.org/officeDocument/2006/relationships/hyperlink" Target="https://www.bodiva.ao/" TargetMode="External"/><Relationship Id="rId20" Type="http://schemas.openxmlformats.org/officeDocument/2006/relationships/hyperlink" Target="https://www.bmfbovespa.com.br/" TargetMode="External"/><Relationship Id="rId21" Type="http://schemas.openxmlformats.org/officeDocument/2006/relationships/hyperlink" Target="http://www.bcb.gov.br/" TargetMode="External"/><Relationship Id="rId22" Type="http://schemas.openxmlformats.org/officeDocument/2006/relationships/hyperlink" Target="http://www.cmc.gv.ao/" TargetMode="External"/><Relationship Id="rId23" Type="http://schemas.openxmlformats.org/officeDocument/2006/relationships/hyperlink" Target="https://www.cvm.gov.br/" TargetMode="External"/><Relationship Id="rId24" Type="http://schemas.openxmlformats.org/officeDocument/2006/relationships/hyperlink" Target="http://ibmec.org.br/" TargetMode="External"/><Relationship Id="rId25" Type="http://schemas.openxmlformats.org/officeDocument/2006/relationships/header" Target="header6.xml"/><Relationship Id="rId26" Type="http://schemas.openxmlformats.org/officeDocument/2006/relationships/footer" Target="footer5.xml"/><Relationship Id="rId27" Type="http://schemas.openxmlformats.org/officeDocument/2006/relationships/numbering" Target="numbering.xml"/><Relationship Id="rId28" Type="http://schemas.openxmlformats.org/officeDocument/2006/relationships/fontTable" Target="fontTable.xml"/><Relationship Id="rId29" Type="http://schemas.openxmlformats.org/officeDocument/2006/relationships/settings" Target="settings.xml"/><Relationship Id="rId30" Type="http://schemas.openxmlformats.org/officeDocument/2006/relationships/theme" Target="theme/theme1.xml"/><Relationship Id="rId31" Type="http://schemas.openxmlformats.org/officeDocument/2006/relationships/customXml" Target="../customXml/item1.xml"/>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clustered"/>
        <c:varyColors val="0"/>
        <c:ser>
          <c:idx val="0"/>
          <c:order val="0"/>
          <c:tx>
            <c:strRef>
              <c:f>label 0</c:f>
              <c:strCache>
                <c:ptCount val="1"/>
                <c:pt idx="0">
                  <c:v>Vendas </c:v>
                </c:pt>
              </c:strCache>
            </c:strRef>
          </c:tx>
          <c:spPr>
            <a:noFill/>
            <a:ln>
              <a:noFill/>
            </a:ln>
          </c:spPr>
          <c:invertIfNegative val="0"/>
          <c:dLbls>
            <c:dLblPos val="outEnd"/>
            <c:showLegendKey val="0"/>
            <c:showVal val="0"/>
            <c:showCatName val="0"/>
            <c:showSerName val="0"/>
            <c:showPercent val="0"/>
            <c:showLeaderLines val="0"/>
          </c:dLbls>
          <c:cat>
            <c:strRef>
              <c:f>categories</c:f>
              <c:strCache>
                <c:ptCount val="6"/>
                <c:pt idx="0">
                  <c:v>2011</c:v>
                </c:pt>
                <c:pt idx="1">
                  <c:v>2012</c:v>
                </c:pt>
                <c:pt idx="2">
                  <c:v>2013</c:v>
                </c:pt>
                <c:pt idx="3">
                  <c:v>2014</c:v>
                </c:pt>
                <c:pt idx="4">
                  <c:v>2015</c:v>
                </c:pt>
                <c:pt idx="5">
                  <c:v>2016</c:v>
                </c:pt>
              </c:strCache>
            </c:strRef>
          </c:cat>
          <c:val>
            <c:numRef>
              <c:f>0</c:f>
              <c:numCache>
                <c:formatCode>General</c:formatCode>
                <c:ptCount val="6"/>
                <c:pt idx="0">
                  <c:v>3175648.294822</c:v>
                </c:pt>
                <c:pt idx="1">
                  <c:v>3236464.16643</c:v>
                </c:pt>
                <c:pt idx="2">
                  <c:v>4026813.576123</c:v>
                </c:pt>
                <c:pt idx="3">
                  <c:v>3498996.775276</c:v>
                </c:pt>
                <c:pt idx="4">
                  <c:v>2349685.745733</c:v>
                </c:pt>
                <c:pt idx="5">
                  <c:v>2451893.825503</c:v>
                </c:pt>
              </c:numCache>
            </c:numRef>
          </c:val>
        </c:ser>
        <c:ser>
          <c:idx val="1"/>
          <c:order val="1"/>
          <c:tx>
            <c:strRef>
              <c:f>label 1</c:f>
              <c:strCache>
                <c:ptCount val="1"/>
                <c:pt idx="0">
                  <c:v>Resultado Líquido do Exercício</c:v>
                </c:pt>
              </c:strCache>
            </c:strRef>
          </c:tx>
          <c:spPr>
            <a:noFill/>
            <a:ln>
              <a:noFill/>
            </a:ln>
          </c:spPr>
          <c:invertIfNegative val="0"/>
          <c:dLbls>
            <c:dLblPos val="outEnd"/>
            <c:showLegendKey val="0"/>
            <c:showVal val="0"/>
            <c:showCatName val="0"/>
            <c:showSerName val="0"/>
            <c:showPercent val="0"/>
            <c:showLeaderLines val="0"/>
          </c:dLbls>
          <c:cat>
            <c:strRef>
              <c:f>categories</c:f>
              <c:strCache>
                <c:ptCount val="6"/>
                <c:pt idx="0">
                  <c:v>2011</c:v>
                </c:pt>
                <c:pt idx="1">
                  <c:v>2012</c:v>
                </c:pt>
                <c:pt idx="2">
                  <c:v>2013</c:v>
                </c:pt>
                <c:pt idx="3">
                  <c:v>2014</c:v>
                </c:pt>
                <c:pt idx="4">
                  <c:v>2015</c:v>
                </c:pt>
                <c:pt idx="5">
                  <c:v>2016</c:v>
                </c:pt>
              </c:strCache>
            </c:strRef>
          </c:cat>
          <c:val>
            <c:numRef>
              <c:f>1</c:f>
              <c:numCache>
                <c:formatCode>General</c:formatCode>
                <c:ptCount val="6"/>
                <c:pt idx="0">
                  <c:v>298836.332268</c:v>
                </c:pt>
                <c:pt idx="1">
                  <c:v>641267.184111</c:v>
                </c:pt>
                <c:pt idx="2">
                  <c:v>301621.389459</c:v>
                </c:pt>
                <c:pt idx="3">
                  <c:v>139162.163071</c:v>
                </c:pt>
                <c:pt idx="4">
                  <c:v>47168.755661</c:v>
                </c:pt>
                <c:pt idx="5">
                  <c:v>13281.678224</c:v>
                </c:pt>
              </c:numCache>
            </c:numRef>
          </c:val>
        </c:ser>
        <c:gapWidth val="75"/>
        <c:overlap val="-25"/>
        <c:axId val="85067964"/>
        <c:axId val="24188634"/>
      </c:barChart>
      <c:catAx>
        <c:axId val="85067964"/>
        <c:scaling>
          <c:orientation val="minMax"/>
        </c:scaling>
        <c:delete val="0"/>
        <c:axPos val="b"/>
        <c:title>
          <c:tx>
            <c:rich>
              <a:bodyPr/>
              <a:lstStyle/>
              <a:p>
                <a:pPr>
                  <a:defRPr b="1" sz="900" spc="-1">
                    <a:solidFill>
                      <a:srgbClr val="595959"/>
                    </a:solidFill>
                    <a:latin typeface="Cambria"/>
                  </a:defRPr>
                </a:pPr>
                <a:r>
                  <a:rPr b="1" sz="900" spc="-1">
                    <a:solidFill>
                      <a:srgbClr val="595959"/>
                    </a:solidFill>
                    <a:latin typeface="Cambria"/>
                  </a:rPr>
                  <a:t>Ano do Exercício</a:t>
                </a:r>
              </a:p>
            </c:rich>
          </c:tx>
          <c:overlay val="0"/>
        </c:title>
        <c:numFmt formatCode="DD/MM/AAAA" sourceLinked="1"/>
        <c:majorTickMark val="none"/>
        <c:minorTickMark val="none"/>
        <c:tickLblPos val="nextTo"/>
        <c:spPr>
          <a:ln w="19080">
            <a:solidFill>
              <a:srgbClr val="bfbfbf"/>
            </a:solidFill>
            <a:round/>
          </a:ln>
        </c:spPr>
        <c:txPr>
          <a:bodyPr/>
          <a:p>
            <a:pPr>
              <a:defRPr sz="900" spc="-1">
                <a:solidFill>
                  <a:srgbClr val="595959"/>
                </a:solidFill>
                <a:latin typeface="Cambria"/>
              </a:defRPr>
            </a:pPr>
          </a:p>
        </c:txPr>
        <c:crossAx val="24188634"/>
        <c:crosses val="autoZero"/>
        <c:auto val="1"/>
        <c:lblAlgn val="ctr"/>
        <c:lblOffset val="100"/>
      </c:catAx>
      <c:valAx>
        <c:axId val="24188634"/>
        <c:scaling>
          <c:orientation val="minMax"/>
        </c:scaling>
        <c:delete val="0"/>
        <c:axPos val="l"/>
        <c:majorGridlines>
          <c:spPr>
            <a:ln w="9360">
              <a:solidFill>
                <a:srgbClr val="d9d9d9"/>
              </a:solidFill>
              <a:round/>
            </a:ln>
          </c:spPr>
        </c:majorGridlines>
        <c:numFmt formatCode="#.##0" sourceLinked="0"/>
        <c:majorTickMark val="none"/>
        <c:minorTickMark val="none"/>
        <c:tickLblPos val="nextTo"/>
        <c:spPr>
          <a:ln w="9360">
            <a:noFill/>
          </a:ln>
        </c:spPr>
        <c:txPr>
          <a:bodyPr/>
          <a:p>
            <a:pPr>
              <a:defRPr sz="900" spc="-1">
                <a:solidFill>
                  <a:srgbClr val="595959"/>
                </a:solidFill>
                <a:latin typeface="Cambria"/>
              </a:defRPr>
            </a:pPr>
          </a:p>
        </c:txPr>
        <c:crossAx val="85067964"/>
        <c:crosses val="autoZero"/>
      </c:valAx>
      <c:spPr>
        <a:noFill/>
        <a:ln>
          <a:noFill/>
        </a:ln>
      </c:spPr>
    </c:plotArea>
    <c:legend>
      <c:legendPos val="b"/>
      <c:overlay val="0"/>
      <c:spPr>
        <a:noFill/>
        <a:ln>
          <a:noFill/>
        </a:ln>
      </c:spPr>
    </c:legend>
    <c:plotVisOnly val="1"/>
    <c:dispBlanksAs val="gap"/>
  </c:chart>
  <c:spPr>
    <a:solidFill>
      <a:srgbClr val="ffffff"/>
    </a:solidFill>
    <a:ln w="9360">
      <a:solidFill>
        <a:srgbClr val="d9d9d9"/>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c:lang val="en-US"/>
  <c:roundedCorners val="0"/>
  <c:chart>
    <c:plotArea>
      <c:pieChart>
        <c:varyColors val="1"/>
        <c:ser>
          <c:idx val="0"/>
          <c:order val="0"/>
          <c:tx>
            <c:strRef>
              <c:f>label 0</c:f>
              <c:strCache>
                <c:ptCount val="1"/>
                <c:pt idx="0">
                  <c:v>Resultado Líquido do Exercício</c:v>
                </c:pt>
              </c:strCache>
            </c:strRef>
          </c:tx>
          <c:spPr>
            <a:solidFill>
              <a:srgbClr val="4f81bd"/>
            </a:solidFill>
            <a:ln>
              <a:noFill/>
            </a:ln>
          </c:spPr>
          <c:explosion val="0"/>
          <c:dPt>
            <c:idx val="0"/>
            <c:spPr>
              <a:solidFill>
                <a:srgbClr val="4f81bd"/>
              </a:solidFill>
              <a:ln w="19080">
                <a:solidFill>
                  <a:srgbClr val="ffffff"/>
                </a:solidFill>
                <a:round/>
              </a:ln>
            </c:spPr>
          </c:dPt>
          <c:dPt>
            <c:idx val="1"/>
            <c:spPr>
              <a:solidFill>
                <a:srgbClr val="c0504d"/>
              </a:solidFill>
              <a:ln w="19080">
                <a:solidFill>
                  <a:srgbClr val="ffffff"/>
                </a:solidFill>
                <a:round/>
              </a:ln>
            </c:spPr>
          </c:dPt>
          <c:dPt>
            <c:idx val="2"/>
            <c:spPr>
              <a:solidFill>
                <a:srgbClr val="9bbb59"/>
              </a:solidFill>
              <a:ln w="19080">
                <a:solidFill>
                  <a:srgbClr val="ffffff"/>
                </a:solidFill>
                <a:round/>
              </a:ln>
            </c:spPr>
          </c:dPt>
          <c:dPt>
            <c:idx val="3"/>
            <c:spPr>
              <a:solidFill>
                <a:srgbClr val="8064a2"/>
              </a:solidFill>
              <a:ln w="19080">
                <a:solidFill>
                  <a:srgbClr val="ffffff"/>
                </a:solidFill>
                <a:round/>
              </a:ln>
            </c:spPr>
          </c:dPt>
          <c:dPt>
            <c:idx val="4"/>
            <c:spPr>
              <a:solidFill>
                <a:srgbClr val="4bacc6"/>
              </a:solidFill>
              <a:ln w="19080">
                <a:solidFill>
                  <a:srgbClr val="ffffff"/>
                </a:solidFill>
                <a:round/>
              </a:ln>
            </c:spPr>
          </c:dPt>
          <c:dPt>
            <c:idx val="5"/>
            <c:spPr>
              <a:solidFill>
                <a:srgbClr val="f79646"/>
              </a:solidFill>
              <a:ln w="19080">
                <a:solidFill>
                  <a:srgbClr val="ffffff"/>
                </a:solidFill>
                <a:round/>
              </a:ln>
            </c:spPr>
          </c:dPt>
          <c:dLbls>
            <c:dLbl>
              <c:idx val="0"/>
              <c:dLblPos val="bestFit"/>
              <c:showLegendKey val="0"/>
              <c:showVal val="0"/>
              <c:showCatName val="1"/>
              <c:showSerName val="0"/>
              <c:showPercent val="1"/>
            </c:dLbl>
            <c:dLbl>
              <c:idx val="1"/>
              <c:dLblPos val="bestFit"/>
              <c:showLegendKey val="0"/>
              <c:showVal val="0"/>
              <c:showCatName val="1"/>
              <c:showSerName val="0"/>
              <c:showPercent val="1"/>
            </c:dLbl>
            <c:dLbl>
              <c:idx val="2"/>
              <c:dLblPos val="bestFit"/>
              <c:showLegendKey val="0"/>
              <c:showVal val="0"/>
              <c:showCatName val="1"/>
              <c:showSerName val="0"/>
              <c:showPercent val="1"/>
            </c:dLbl>
            <c:dLbl>
              <c:idx val="3"/>
              <c:dLblPos val="bestFit"/>
              <c:showLegendKey val="0"/>
              <c:showVal val="0"/>
              <c:showCatName val="1"/>
              <c:showSerName val="0"/>
              <c:showPercent val="1"/>
            </c:dLbl>
            <c:dLbl>
              <c:idx val="4"/>
              <c:dLblPos val="bestFit"/>
              <c:showLegendKey val="0"/>
              <c:showVal val="0"/>
              <c:showCatName val="1"/>
              <c:showSerName val="0"/>
              <c:showPercent val="1"/>
            </c:dLbl>
            <c:dLbl>
              <c:idx val="5"/>
              <c:dLblPos val="bestFit"/>
              <c:showLegendKey val="0"/>
              <c:showVal val="0"/>
              <c:showCatName val="1"/>
              <c:showSerName val="0"/>
              <c:showPercent val="1"/>
            </c:dLbl>
            <c:dLblPos val="bestFit"/>
            <c:showLegendKey val="0"/>
            <c:showVal val="0"/>
            <c:showCatName val="1"/>
            <c:showSerName val="0"/>
            <c:showPercent val="1"/>
            <c:showLeaderLines val="0"/>
          </c:dLbls>
          <c:cat>
            <c:strRef>
              <c:f>categories</c:f>
              <c:strCache>
                <c:ptCount val="6"/>
                <c:pt idx="0">
                  <c:v>2011</c:v>
                </c:pt>
                <c:pt idx="1">
                  <c:v>2012</c:v>
                </c:pt>
                <c:pt idx="2">
                  <c:v>2013</c:v>
                </c:pt>
                <c:pt idx="3">
                  <c:v>2014</c:v>
                </c:pt>
                <c:pt idx="4">
                  <c:v>2015</c:v>
                </c:pt>
                <c:pt idx="5">
                  <c:v>2016</c:v>
                </c:pt>
              </c:strCache>
            </c:strRef>
          </c:cat>
          <c:val>
            <c:numRef>
              <c:f>0</c:f>
              <c:numCache>
                <c:formatCode>General</c:formatCode>
                <c:ptCount val="6"/>
                <c:pt idx="0">
                  <c:v>0.0941024649219697</c:v>
                </c:pt>
                <c:pt idx="1">
                  <c:v>0.198138199941312</c:v>
                </c:pt>
                <c:pt idx="2">
                  <c:v>0.0749032414233092</c:v>
                </c:pt>
                <c:pt idx="3">
                  <c:v>0.0397720180979655</c:v>
                </c:pt>
                <c:pt idx="4">
                  <c:v>0.0200744953858863</c:v>
                </c:pt>
                <c:pt idx="5">
                  <c:v>0.00541690593852501</c:v>
                </c:pt>
              </c:numCache>
            </c:numRef>
          </c:val>
        </c:ser>
        <c:firstSliceAng val="0"/>
      </c:pieChart>
      <c:spPr>
        <a:noFill/>
        <a:ln>
          <a:noFill/>
        </a:ln>
      </c:spPr>
    </c:plotArea>
    <c:plotVisOnly val="1"/>
    <c:dispBlanksAs val="gap"/>
  </c:chart>
  <c:spPr>
    <a:solidFill>
      <a:srgbClr val="ffffff"/>
    </a:solidFill>
    <a:ln w="9360">
      <a:solidFill>
        <a:srgbClr val="d9d9d9"/>
      </a:solidFill>
      <a:round/>
    </a:ln>
  </c:sp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F1FA8-9149-4D4A-B973-F91AC9847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Application>LibreOffice/5.0.2.2$Windows_x86 LibreOffice_project/37b43f919e4de5eeaca9b9755ed688758a8251fe</Application>
  <Paragraphs>233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2017-11-22T07:37:00Z</dcterms:created>
  <dc:creator>Titiano Leonel Maria</dc:creator>
  <dc:language>pt-BR</dc:language>
  <cp:lastModifiedBy>Nazir do Espirito Santo</cp:lastModifiedBy>
  <dcterms:modified xsi:type="dcterms:W3CDTF">2017-11-22T09:08:00Z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