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E6" w:rsidRDefault="00FE0276" w:rsidP="00D57CDC">
      <w:pPr>
        <w:jc w:val="center"/>
        <w:rPr>
          <w:color w:val="080808"/>
        </w:rPr>
      </w:pPr>
      <w:r w:rsidRPr="00FE0276">
        <w:rPr>
          <w:noProof/>
          <w:color w:val="08080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41.15pt;margin-top:-53.85pt;width:27pt;height:27pt;z-index:251655168" stroked="f">
            <v:textbox>
              <w:txbxContent>
                <w:p w:rsidR="00EA17BB" w:rsidRDefault="00EA17BB"/>
              </w:txbxContent>
            </v:textbox>
          </v:shape>
        </w:pict>
      </w:r>
      <w:r w:rsidR="00EA17BB">
        <w:rPr>
          <w:color w:val="080808"/>
        </w:rPr>
        <w:t>INSTITUTO LUTERANO DE ENSINO SUPERIOR DE IUMBIARA</w:t>
      </w:r>
    </w:p>
    <w:p w:rsidR="00ED0789" w:rsidRDefault="00ED0789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  <w:r>
        <w:rPr>
          <w:color w:val="080808"/>
        </w:rPr>
        <w:t>CURSO DE DIREITO</w:t>
      </w: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pStyle w:val="NormalWeb"/>
        <w:spacing w:before="0" w:beforeAutospacing="0" w:after="0" w:afterAutospacing="0"/>
        <w:rPr>
          <w:rFonts w:ascii="Times New Roman" w:eastAsia="Times New Roman" w:hAnsi="Times New Roman"/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FA2E7E" w:rsidP="00D57CDC">
      <w:pPr>
        <w:jc w:val="center"/>
      </w:pPr>
      <w:r>
        <w:t>GABRIEL MARQUEZAM MOURO</w:t>
      </w:r>
    </w:p>
    <w:p w:rsidR="00EA17BB" w:rsidRDefault="00FA2E7E" w:rsidP="00D57CDC">
      <w:pPr>
        <w:jc w:val="center"/>
      </w:pPr>
      <w:r>
        <w:t>GABRIELLE ALVES BORGES</w:t>
      </w:r>
    </w:p>
    <w:p w:rsidR="00EA17BB" w:rsidRDefault="00FA2E7E" w:rsidP="00D57CDC">
      <w:pPr>
        <w:jc w:val="center"/>
      </w:pPr>
      <w:r>
        <w:t>GABRIELLE FONSECA DOS REIS</w:t>
      </w:r>
    </w:p>
    <w:p w:rsidR="00EA17BB" w:rsidRDefault="00FA2E7E" w:rsidP="00D57CDC">
      <w:pPr>
        <w:jc w:val="center"/>
      </w:pPr>
      <w:r>
        <w:t>GUILHERME MARTINS DA SILVA</w:t>
      </w:r>
    </w:p>
    <w:p w:rsidR="00EA17BB" w:rsidRDefault="00FA2E7E" w:rsidP="00D57CDC">
      <w:pPr>
        <w:jc w:val="center"/>
      </w:pPr>
      <w:r>
        <w:t>TATYANE FUZINAGA DO CARMO</w:t>
      </w:r>
    </w:p>
    <w:p w:rsidR="00EA17BB" w:rsidRDefault="00EA17BB" w:rsidP="00D57CDC">
      <w:pPr>
        <w:jc w:val="center"/>
      </w:pPr>
    </w:p>
    <w:p w:rsidR="00FA2E7E" w:rsidRDefault="00FA2E7E" w:rsidP="00D57CDC">
      <w:pPr>
        <w:jc w:val="center"/>
      </w:pPr>
    </w:p>
    <w:p w:rsidR="00FA2E7E" w:rsidRDefault="00FA2E7E" w:rsidP="00D57CDC">
      <w:pPr>
        <w:jc w:val="center"/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jc w:val="center"/>
        <w:rPr>
          <w:b/>
          <w:bCs/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D57CDC" w:rsidRDefault="00D57CDC" w:rsidP="00D57CDC">
      <w:pPr>
        <w:rPr>
          <w:color w:val="080808"/>
        </w:rPr>
      </w:pPr>
    </w:p>
    <w:p w:rsidR="00D57CDC" w:rsidRDefault="00D57CDC" w:rsidP="00D57CDC">
      <w:pPr>
        <w:rPr>
          <w:color w:val="080808"/>
        </w:rPr>
      </w:pPr>
    </w:p>
    <w:p w:rsidR="00D57CDC" w:rsidRDefault="00D57CDC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D0789" w:rsidRDefault="00851AE6" w:rsidP="00D57CDC">
      <w:pPr>
        <w:jc w:val="center"/>
        <w:rPr>
          <w:color w:val="080808"/>
        </w:rPr>
      </w:pPr>
      <w:r>
        <w:rPr>
          <w:color w:val="080808"/>
        </w:rPr>
        <w:t xml:space="preserve">CRIME, SOCIEDADE E ETNIA: O PRÍNCÍPIO DA </w:t>
      </w:r>
      <w:proofErr w:type="gramStart"/>
      <w:r>
        <w:rPr>
          <w:color w:val="080808"/>
        </w:rPr>
        <w:t>IGUALDADE</w:t>
      </w:r>
      <w:proofErr w:type="gramEnd"/>
    </w:p>
    <w:p w:rsidR="00936B46" w:rsidRDefault="00936B46" w:rsidP="00D57CDC">
      <w:pPr>
        <w:jc w:val="center"/>
        <w:rPr>
          <w:color w:val="080808"/>
        </w:rPr>
      </w:pPr>
    </w:p>
    <w:p w:rsidR="00EA17BB" w:rsidRDefault="00851AE6" w:rsidP="00D57CDC">
      <w:pPr>
        <w:jc w:val="center"/>
        <w:rPr>
          <w:bCs/>
        </w:rPr>
      </w:pPr>
      <w:r>
        <w:rPr>
          <w:color w:val="080808"/>
        </w:rPr>
        <w:t xml:space="preserve"> NO ORDENAMENTO</w:t>
      </w:r>
      <w:r w:rsidR="00FA2E7E">
        <w:rPr>
          <w:color w:val="080808"/>
        </w:rPr>
        <w:t xml:space="preserve"> JURÍDICO</w:t>
      </w:r>
    </w:p>
    <w:p w:rsidR="00EA17BB" w:rsidRDefault="00EA17BB" w:rsidP="00D57CDC">
      <w:pPr>
        <w:pStyle w:val="Corpodetexto"/>
        <w:rPr>
          <w:color w:val="080808"/>
          <w:sz w:val="24"/>
        </w:rPr>
      </w:pPr>
    </w:p>
    <w:p w:rsidR="00EA17BB" w:rsidRDefault="00EA17BB" w:rsidP="00D57CDC">
      <w:pPr>
        <w:pStyle w:val="Corpodetexto"/>
        <w:rPr>
          <w:color w:val="080808"/>
          <w:sz w:val="24"/>
        </w:rPr>
      </w:pPr>
    </w:p>
    <w:p w:rsidR="00EA17BB" w:rsidRDefault="00EA17BB" w:rsidP="00D57CDC">
      <w:pPr>
        <w:pStyle w:val="Corpodetexto"/>
        <w:rPr>
          <w:color w:val="080808"/>
          <w:sz w:val="24"/>
        </w:rPr>
      </w:pPr>
    </w:p>
    <w:p w:rsidR="00EA17BB" w:rsidRDefault="00EA17BB" w:rsidP="00D57CDC">
      <w:pPr>
        <w:pStyle w:val="Corpodetexto"/>
        <w:rPr>
          <w:color w:val="080808"/>
          <w:sz w:val="24"/>
        </w:rPr>
      </w:pPr>
    </w:p>
    <w:p w:rsidR="00EA17BB" w:rsidRDefault="00EA17BB" w:rsidP="00D57CDC">
      <w:pPr>
        <w:pStyle w:val="Corpodetexto"/>
        <w:rPr>
          <w:color w:val="080808"/>
          <w:sz w:val="24"/>
        </w:rPr>
      </w:pPr>
    </w:p>
    <w:p w:rsidR="00EA17BB" w:rsidRDefault="00EA17BB" w:rsidP="00D57CDC">
      <w:pPr>
        <w:pStyle w:val="Corpodetexto"/>
        <w:rPr>
          <w:color w:val="080808"/>
          <w:sz w:val="24"/>
        </w:rPr>
      </w:pPr>
    </w:p>
    <w:p w:rsidR="00EA17BB" w:rsidRDefault="00EA17BB" w:rsidP="00D57CDC">
      <w:pPr>
        <w:rPr>
          <w:color w:val="080808"/>
        </w:rPr>
      </w:pPr>
    </w:p>
    <w:p w:rsidR="00936B46" w:rsidRDefault="00936B46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jc w:val="center"/>
        <w:rPr>
          <w:b/>
          <w:bCs/>
          <w:color w:val="080808"/>
        </w:rPr>
      </w:pPr>
    </w:p>
    <w:p w:rsidR="00EA17BB" w:rsidRDefault="00EA17BB" w:rsidP="00D57CDC">
      <w:pPr>
        <w:jc w:val="center"/>
        <w:rPr>
          <w:sz w:val="22"/>
          <w:szCs w:val="22"/>
        </w:rPr>
      </w:pPr>
      <w:r>
        <w:rPr>
          <w:bCs/>
          <w:color w:val="080808"/>
        </w:rPr>
        <w:t xml:space="preserve">Itumbiara, </w:t>
      </w:r>
      <w:r w:rsidR="00855771">
        <w:rPr>
          <w:bCs/>
          <w:color w:val="080808"/>
        </w:rPr>
        <w:t>junho</w:t>
      </w:r>
      <w:r w:rsidR="00851AE6">
        <w:rPr>
          <w:bCs/>
          <w:color w:val="080808"/>
        </w:rPr>
        <w:t xml:space="preserve"> de 2011</w:t>
      </w:r>
      <w:r>
        <w:rPr>
          <w:bCs/>
          <w:color w:val="080808"/>
        </w:rPr>
        <w:t>.</w:t>
      </w:r>
    </w:p>
    <w:p w:rsidR="00851AE6" w:rsidRDefault="00FE0276" w:rsidP="00D57CDC">
      <w:pPr>
        <w:jc w:val="center"/>
      </w:pPr>
      <w:r>
        <w:rPr>
          <w:noProof/>
          <w:lang w:eastAsia="en-US"/>
        </w:rPr>
        <w:lastRenderedPageBreak/>
        <w:pict>
          <v:shape id="_x0000_s1050" type="#_x0000_t202" style="position:absolute;left:0;text-align:left;margin-left:420.8pt;margin-top:-58.8pt;width:69.2pt;height:27.05pt;z-index:251656192;mso-width-relative:margin;mso-height-relative:margin" strokecolor="white">
            <v:textbox>
              <w:txbxContent>
                <w:p w:rsidR="00D57CDC" w:rsidRDefault="00D57CDC"/>
              </w:txbxContent>
            </v:textbox>
          </v:shape>
        </w:pict>
      </w:r>
      <w:r w:rsidR="00851AE6">
        <w:t>GABRIEL MARQUEZAM MOURO</w:t>
      </w:r>
    </w:p>
    <w:p w:rsidR="00851AE6" w:rsidRDefault="00851AE6" w:rsidP="00D57CDC">
      <w:pPr>
        <w:jc w:val="center"/>
      </w:pPr>
      <w:r>
        <w:t>GABRIELLE ALVES BORGES</w:t>
      </w:r>
    </w:p>
    <w:p w:rsidR="00851AE6" w:rsidRDefault="00851AE6" w:rsidP="00D57CDC">
      <w:pPr>
        <w:jc w:val="center"/>
      </w:pPr>
      <w:r>
        <w:t>GABRIELLE FONSECA DOS REIS</w:t>
      </w:r>
    </w:p>
    <w:p w:rsidR="00851AE6" w:rsidRDefault="00851AE6" w:rsidP="00D57CDC">
      <w:pPr>
        <w:jc w:val="center"/>
      </w:pPr>
      <w:r>
        <w:t>GUILHERME MARTINS DA SILVA</w:t>
      </w:r>
    </w:p>
    <w:p w:rsidR="00851AE6" w:rsidRDefault="00851AE6" w:rsidP="00D57CDC">
      <w:pPr>
        <w:jc w:val="center"/>
      </w:pPr>
      <w:r>
        <w:t>TATYANE FUZINAGA DO CARMO</w:t>
      </w:r>
    </w:p>
    <w:p w:rsidR="00EA17BB" w:rsidRDefault="00EA17BB" w:rsidP="00D57CDC">
      <w:pPr>
        <w:pStyle w:val="Corpodetexto"/>
        <w:jc w:val="left"/>
        <w:rPr>
          <w:b w:val="0"/>
          <w:bCs w:val="0"/>
          <w:smallCaps w:val="0"/>
          <w:color w:val="080808"/>
          <w:sz w:val="24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jc w:val="center"/>
        <w:rPr>
          <w:b/>
          <w:bCs/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D0789" w:rsidRDefault="00851AE6" w:rsidP="00D57CDC">
      <w:pPr>
        <w:jc w:val="center"/>
        <w:rPr>
          <w:color w:val="080808"/>
        </w:rPr>
      </w:pPr>
      <w:r>
        <w:rPr>
          <w:color w:val="080808"/>
        </w:rPr>
        <w:t xml:space="preserve">CRIME, SOCIEDADE E ETNIA: O PRÍNCÍPIO DA </w:t>
      </w:r>
      <w:proofErr w:type="gramStart"/>
      <w:r>
        <w:rPr>
          <w:color w:val="080808"/>
        </w:rPr>
        <w:t>IGUALDADE</w:t>
      </w:r>
      <w:proofErr w:type="gramEnd"/>
    </w:p>
    <w:p w:rsidR="00936B46" w:rsidRDefault="00936B46" w:rsidP="00D57CDC">
      <w:pPr>
        <w:jc w:val="center"/>
        <w:rPr>
          <w:color w:val="080808"/>
        </w:rPr>
      </w:pPr>
    </w:p>
    <w:p w:rsidR="00EA17BB" w:rsidRDefault="00851AE6" w:rsidP="00D57CDC">
      <w:pPr>
        <w:jc w:val="center"/>
        <w:rPr>
          <w:bCs/>
        </w:rPr>
      </w:pPr>
      <w:r>
        <w:rPr>
          <w:color w:val="080808"/>
        </w:rPr>
        <w:t xml:space="preserve"> NO ORDENAMENTO</w:t>
      </w:r>
      <w:r w:rsidR="00D57CDC">
        <w:rPr>
          <w:color w:val="080808"/>
        </w:rPr>
        <w:t xml:space="preserve"> JURÍDICO</w:t>
      </w:r>
    </w:p>
    <w:p w:rsidR="00EA17BB" w:rsidRDefault="00EA17BB" w:rsidP="00D57CDC">
      <w:pPr>
        <w:pStyle w:val="Ttulo3"/>
        <w:spacing w:line="240" w:lineRule="auto"/>
        <w:rPr>
          <w:b w:val="0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tabs>
          <w:tab w:val="left" w:pos="2863"/>
        </w:tabs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pStyle w:val="Recuodecorpodetexto2"/>
        <w:rPr>
          <w:color w:val="080808"/>
        </w:rPr>
      </w:pPr>
      <w:r>
        <w:rPr>
          <w:color w:val="080808"/>
        </w:rPr>
        <w:t>Projeto de pesquisa apresentado ao curso de Graduação em Direito</w:t>
      </w:r>
      <w:r w:rsidR="00D57CDC">
        <w:rPr>
          <w:color w:val="080808"/>
        </w:rPr>
        <w:t xml:space="preserve"> do Instituto Luterano de Ensino Superior de Itumbiara</w:t>
      </w:r>
      <w:r>
        <w:rPr>
          <w:color w:val="080808"/>
        </w:rPr>
        <w:t xml:space="preserve">, orientado </w:t>
      </w:r>
      <w:r w:rsidR="009F6312">
        <w:rPr>
          <w:color w:val="080808"/>
        </w:rPr>
        <w:t xml:space="preserve">pelos </w:t>
      </w:r>
      <w:r w:rsidR="00D57CDC">
        <w:rPr>
          <w:color w:val="080808"/>
        </w:rPr>
        <w:t>professores do 3º período “B”</w:t>
      </w:r>
      <w:r>
        <w:rPr>
          <w:color w:val="080808"/>
        </w:rPr>
        <w:t xml:space="preserve">, como requisito </w:t>
      </w:r>
      <w:r w:rsidR="00D57CDC">
        <w:rPr>
          <w:color w:val="080808"/>
        </w:rPr>
        <w:t xml:space="preserve">parcial </w:t>
      </w:r>
      <w:r>
        <w:rPr>
          <w:color w:val="080808"/>
        </w:rPr>
        <w:t xml:space="preserve">para obtenção de nota </w:t>
      </w:r>
      <w:r w:rsidR="00855771">
        <w:rPr>
          <w:color w:val="080808"/>
        </w:rPr>
        <w:t>no 2</w:t>
      </w:r>
      <w:r w:rsidR="00D57CDC">
        <w:rPr>
          <w:color w:val="080808"/>
        </w:rPr>
        <w:t>º bimestre.</w:t>
      </w: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</w:p>
    <w:p w:rsidR="009F6312" w:rsidRDefault="009F6312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color w:val="080808"/>
        </w:rPr>
      </w:pPr>
    </w:p>
    <w:p w:rsidR="00EA17BB" w:rsidRDefault="00EA17BB" w:rsidP="00D57CDC">
      <w:pPr>
        <w:jc w:val="center"/>
        <w:rPr>
          <w:bCs/>
          <w:color w:val="080808"/>
        </w:rPr>
      </w:pPr>
    </w:p>
    <w:p w:rsidR="00EA17BB" w:rsidRDefault="00EA17BB" w:rsidP="00D57CDC">
      <w:pPr>
        <w:rPr>
          <w:bCs/>
          <w:color w:val="080808"/>
        </w:rPr>
      </w:pPr>
    </w:p>
    <w:p w:rsidR="00EA17BB" w:rsidRDefault="00EA17BB" w:rsidP="00D57CDC">
      <w:pPr>
        <w:jc w:val="center"/>
      </w:pPr>
      <w:r>
        <w:t xml:space="preserve">Itumbiara, </w:t>
      </w:r>
      <w:r w:rsidR="00CF2FB8">
        <w:t>abril de 2011</w:t>
      </w:r>
      <w:r>
        <w:t>.</w:t>
      </w:r>
    </w:p>
    <w:p w:rsidR="00EA17BB" w:rsidRDefault="00FE0276">
      <w:pPr>
        <w:pStyle w:val="Ttulo3"/>
        <w:spacing w:before="2835" w:line="240" w:lineRule="auto"/>
        <w:jc w:val="left"/>
        <w:rPr>
          <w:bCs w:val="0"/>
        </w:rPr>
      </w:pPr>
      <w:r w:rsidRPr="00FE0276">
        <w:rPr>
          <w:b w:val="0"/>
          <w:bCs w:val="0"/>
          <w:noProof/>
          <w:color w:val="080808"/>
        </w:rPr>
        <w:lastRenderedPageBreak/>
        <w:pict>
          <v:shape id="_x0000_s1051" type="#_x0000_t202" style="position:absolute;margin-left:420.65pt;margin-top:-56.05pt;width:69.2pt;height:27.05pt;z-index:251657216;mso-width-relative:margin;mso-height-relative:margin" strokecolor="white">
            <v:textbox>
              <w:txbxContent>
                <w:p w:rsidR="00D57CDC" w:rsidRDefault="00D57CDC" w:rsidP="00D57CDC"/>
              </w:txbxContent>
            </v:textbox>
          </v:shape>
        </w:pict>
      </w:r>
    </w:p>
    <w:p w:rsidR="00EA17BB" w:rsidRDefault="00EA17BB">
      <w:pPr>
        <w:pStyle w:val="Ttulo3"/>
        <w:spacing w:before="2835" w:line="240" w:lineRule="auto"/>
        <w:rPr>
          <w:bCs w:val="0"/>
        </w:rPr>
      </w:pPr>
      <w:r>
        <w:rPr>
          <w:bCs w:val="0"/>
        </w:rPr>
        <w:t>INTRODUÇÃO</w:t>
      </w:r>
    </w:p>
    <w:p w:rsidR="00EA17BB" w:rsidRDefault="00EA17BB">
      <w:pPr>
        <w:jc w:val="center"/>
        <w:rPr>
          <w:b/>
          <w:bCs/>
          <w:color w:val="080808"/>
        </w:rPr>
      </w:pPr>
    </w:p>
    <w:p w:rsidR="00ED0789" w:rsidRPr="005401C3" w:rsidRDefault="005401C3" w:rsidP="005401C3">
      <w:pPr>
        <w:pStyle w:val="Normal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D0789" w:rsidRPr="005401C3">
        <w:rPr>
          <w:rFonts w:ascii="Times New Roman" w:hAnsi="Times New Roman" w:cs="Times New Roman"/>
        </w:rPr>
        <w:t>Os crimes de preconceitos dão ênfases na miscige</w:t>
      </w:r>
      <w:r>
        <w:rPr>
          <w:rFonts w:ascii="Times New Roman" w:hAnsi="Times New Roman" w:cs="Times New Roman"/>
        </w:rPr>
        <w:t>nação da cultura da sociedade, dev</w:t>
      </w:r>
      <w:r w:rsidR="00ED0789" w:rsidRPr="005401C3">
        <w:rPr>
          <w:rFonts w:ascii="Times New Roman" w:hAnsi="Times New Roman" w:cs="Times New Roman"/>
        </w:rPr>
        <w:t>endo</w:t>
      </w:r>
      <w:r>
        <w:rPr>
          <w:rFonts w:ascii="Times New Roman" w:hAnsi="Times New Roman" w:cs="Times New Roman"/>
        </w:rPr>
        <w:t xml:space="preserve"> ser</w:t>
      </w:r>
      <w:r w:rsidR="00ED0789" w:rsidRPr="005401C3">
        <w:rPr>
          <w:rFonts w:ascii="Times New Roman" w:hAnsi="Times New Roman" w:cs="Times New Roman"/>
        </w:rPr>
        <w:t xml:space="preserve"> respeitadas as decisões, gostos e limites de cada ser. Cada ser humano é único, em termos de vivência e, principalmente, em composição genética. Por isso, para que a vida em sociedade seja viável, em termos de segurança e justiça, é essencial o respeito </w:t>
      </w:r>
      <w:r>
        <w:rPr>
          <w:rFonts w:ascii="Times New Roman" w:hAnsi="Times New Roman" w:cs="Times New Roman"/>
        </w:rPr>
        <w:t>à</w:t>
      </w:r>
      <w:r w:rsidR="00ED0789" w:rsidRPr="005401C3">
        <w:rPr>
          <w:rFonts w:ascii="Times New Roman" w:hAnsi="Times New Roman" w:cs="Times New Roman"/>
        </w:rPr>
        <w:t xml:space="preserve"> individualidade, considerada não só em cada pessoa, mas também em todo um grupo de pessoas, especialmente naqueles que contam com características estigmatizadas na sociedade, como determinada raça, religião ou procedência.</w:t>
      </w:r>
    </w:p>
    <w:p w:rsidR="00EA17BB" w:rsidRDefault="00855771" w:rsidP="00D57CDC">
      <w:pPr>
        <w:spacing w:line="360" w:lineRule="auto"/>
        <w:ind w:firstLine="1134"/>
        <w:jc w:val="both"/>
        <w:rPr>
          <w:bCs/>
          <w:color w:val="080808"/>
        </w:rPr>
      </w:pPr>
      <w:r>
        <w:rPr>
          <w:bCs/>
          <w:color w:val="080808"/>
        </w:rPr>
        <w:t>N</w:t>
      </w:r>
      <w:r w:rsidR="00851AE6">
        <w:rPr>
          <w:bCs/>
          <w:color w:val="080808"/>
        </w:rPr>
        <w:t xml:space="preserve">a </w:t>
      </w:r>
      <w:r>
        <w:rPr>
          <w:bCs/>
          <w:color w:val="080808"/>
        </w:rPr>
        <w:t>C</w:t>
      </w:r>
      <w:r w:rsidR="00851AE6">
        <w:rPr>
          <w:bCs/>
          <w:color w:val="080808"/>
        </w:rPr>
        <w:t xml:space="preserve">onstituição </w:t>
      </w:r>
      <w:r>
        <w:rPr>
          <w:bCs/>
          <w:color w:val="080808"/>
        </w:rPr>
        <w:t>Federal,</w:t>
      </w:r>
      <w:r w:rsidR="00851AE6">
        <w:rPr>
          <w:bCs/>
          <w:color w:val="080808"/>
        </w:rPr>
        <w:t xml:space="preserve"> </w:t>
      </w:r>
      <w:r>
        <w:rPr>
          <w:bCs/>
          <w:color w:val="080808"/>
        </w:rPr>
        <w:t>são</w:t>
      </w:r>
      <w:r w:rsidR="00851AE6">
        <w:rPr>
          <w:bCs/>
          <w:color w:val="080808"/>
        </w:rPr>
        <w:t xml:space="preserve"> garantido</w:t>
      </w:r>
      <w:r>
        <w:rPr>
          <w:bCs/>
          <w:color w:val="080808"/>
        </w:rPr>
        <w:t>s</w:t>
      </w:r>
      <w:r w:rsidR="00851AE6">
        <w:rPr>
          <w:bCs/>
          <w:color w:val="080808"/>
        </w:rPr>
        <w:t xml:space="preserve"> </w:t>
      </w:r>
      <w:r>
        <w:rPr>
          <w:bCs/>
          <w:color w:val="080808"/>
        </w:rPr>
        <w:t>os</w:t>
      </w:r>
      <w:r w:rsidR="00851AE6">
        <w:rPr>
          <w:bCs/>
          <w:color w:val="080808"/>
        </w:rPr>
        <w:t xml:space="preserve"> direitos e deveres do cidadão </w:t>
      </w:r>
      <w:r>
        <w:rPr>
          <w:bCs/>
          <w:color w:val="080808"/>
        </w:rPr>
        <w:t>n</w:t>
      </w:r>
      <w:r w:rsidR="00851AE6">
        <w:rPr>
          <w:bCs/>
          <w:color w:val="080808"/>
        </w:rPr>
        <w:t>a sociedade</w:t>
      </w:r>
      <w:r>
        <w:rPr>
          <w:bCs/>
          <w:color w:val="080808"/>
        </w:rPr>
        <w:t xml:space="preserve"> que</w:t>
      </w:r>
      <w:r w:rsidR="00851AE6">
        <w:rPr>
          <w:bCs/>
          <w:color w:val="080808"/>
        </w:rPr>
        <w:t xml:space="preserve"> são expressos de forma a preservar os </w:t>
      </w:r>
      <w:r>
        <w:rPr>
          <w:bCs/>
          <w:color w:val="080808"/>
        </w:rPr>
        <w:t>princípios</w:t>
      </w:r>
      <w:r w:rsidR="00851AE6">
        <w:rPr>
          <w:bCs/>
          <w:color w:val="080808"/>
        </w:rPr>
        <w:t xml:space="preserve"> fundamentais, sendo o principio da igualdade sua principal referência. </w:t>
      </w:r>
      <w:r w:rsidR="00EA17BB">
        <w:rPr>
          <w:bCs/>
          <w:color w:val="080808"/>
        </w:rPr>
        <w:t xml:space="preserve"> </w:t>
      </w:r>
    </w:p>
    <w:p w:rsidR="00EA17BB" w:rsidRDefault="009F6312" w:rsidP="00D57CDC">
      <w:pPr>
        <w:pStyle w:val="Recuodecorpodetexto"/>
        <w:ind w:firstLine="1134"/>
      </w:pPr>
      <w:r>
        <w:t xml:space="preserve">O artigo 5º da Constituição Federal de 1988, </w:t>
      </w:r>
      <w:r w:rsidR="00855771">
        <w:t>diz que todos são iguais perante a lei</w:t>
      </w:r>
      <w:r>
        <w:t>, sem distinção de qualquer natureza</w:t>
      </w:r>
      <w:r w:rsidR="001D67D4">
        <w:t xml:space="preserve">, </w:t>
      </w:r>
      <w:r w:rsidR="00AF51A1">
        <w:t xml:space="preserve">porém </w:t>
      </w:r>
      <w:r w:rsidR="001D67D4" w:rsidRPr="001D67D4">
        <w:t xml:space="preserve">a </w:t>
      </w:r>
      <w:r w:rsidR="00855771">
        <w:t xml:space="preserve">isonomia presente na </w:t>
      </w:r>
      <w:r w:rsidR="001D67D4" w:rsidRPr="001D67D4">
        <w:t>Constituição estabelece como mecanismo</w:t>
      </w:r>
      <w:r w:rsidR="00855771">
        <w:t xml:space="preserve"> de meta </w:t>
      </w:r>
      <w:r w:rsidR="001D67D4" w:rsidRPr="001D67D4">
        <w:t>para atingi-</w:t>
      </w:r>
      <w:r w:rsidR="00CF2FB8">
        <w:t>la</w:t>
      </w:r>
      <w:r w:rsidR="00855771">
        <w:t xml:space="preserve">; sendo </w:t>
      </w:r>
      <w:r w:rsidR="00CF2FB8">
        <w:t xml:space="preserve">definida como </w:t>
      </w:r>
      <w:r w:rsidR="001D67D4" w:rsidRPr="001D67D4">
        <w:t>tratar desigualmente as partes desiguai</w:t>
      </w:r>
      <w:r w:rsidR="00CF2FB8">
        <w:t>s, a fim de atingir a igualdade</w:t>
      </w:r>
      <w:r w:rsidR="001D67D4" w:rsidRPr="001D67D4">
        <w:t>. Ou seja, há, em tese, um tratamento desigual, no sentido de beneficiar aquele que mais precisa e igualá-lo a quem não precisa tanto</w:t>
      </w:r>
      <w:r w:rsidR="00EA17BB">
        <w:t>.</w:t>
      </w: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  <w:r>
        <w:rPr>
          <w:bCs/>
          <w:color w:val="080808"/>
        </w:rPr>
        <w:t xml:space="preserve">Nessa direção, o presente projeto de pesquisa, </w:t>
      </w:r>
      <w:r w:rsidR="00855771">
        <w:rPr>
          <w:bCs/>
          <w:color w:val="080808"/>
        </w:rPr>
        <w:t>temos como foco o</w:t>
      </w:r>
      <w:r>
        <w:rPr>
          <w:bCs/>
          <w:color w:val="080808"/>
        </w:rPr>
        <w:t xml:space="preserve"> problema</w:t>
      </w:r>
      <w:r w:rsidR="00855771">
        <w:rPr>
          <w:bCs/>
          <w:color w:val="080808"/>
        </w:rPr>
        <w:t xml:space="preserve"> na qual</w:t>
      </w:r>
      <w:r>
        <w:rPr>
          <w:bCs/>
          <w:color w:val="080808"/>
        </w:rPr>
        <w:t xml:space="preserve">: </w:t>
      </w:r>
      <w:r w:rsidR="00855771">
        <w:rPr>
          <w:bCs/>
          <w:color w:val="080808"/>
        </w:rPr>
        <w:t>A</w:t>
      </w:r>
      <w:r w:rsidR="001D67D4">
        <w:rPr>
          <w:bCs/>
          <w:color w:val="080808"/>
        </w:rPr>
        <w:t xml:space="preserve"> sociedade e </w:t>
      </w:r>
      <w:r w:rsidR="00855771">
        <w:rPr>
          <w:bCs/>
          <w:color w:val="080808"/>
        </w:rPr>
        <w:t>o</w:t>
      </w:r>
      <w:r w:rsidR="001D67D4">
        <w:rPr>
          <w:bCs/>
          <w:color w:val="080808"/>
        </w:rPr>
        <w:t xml:space="preserve"> ordenamento jurídico </w:t>
      </w:r>
      <w:r w:rsidR="00855771">
        <w:rPr>
          <w:bCs/>
          <w:color w:val="080808"/>
        </w:rPr>
        <w:t>d</w:t>
      </w:r>
      <w:r w:rsidR="001D67D4">
        <w:rPr>
          <w:bCs/>
          <w:color w:val="080808"/>
        </w:rPr>
        <w:t xml:space="preserve">os crimes relacionados a sexo, raça e religião são tratados de acordo com os princípios </w:t>
      </w:r>
      <w:r w:rsidR="00855771">
        <w:rPr>
          <w:bCs/>
          <w:color w:val="080808"/>
        </w:rPr>
        <w:t xml:space="preserve">constitucionais da </w:t>
      </w:r>
      <w:proofErr w:type="gramStart"/>
      <w:r w:rsidR="00855771">
        <w:rPr>
          <w:bCs/>
          <w:color w:val="080808"/>
        </w:rPr>
        <w:t>igualdade ?</w:t>
      </w:r>
      <w:proofErr w:type="gramEnd"/>
    </w:p>
    <w:p w:rsidR="002B0D33" w:rsidRDefault="001D67D4" w:rsidP="00D57CDC">
      <w:pPr>
        <w:spacing w:line="360" w:lineRule="auto"/>
        <w:ind w:firstLine="1134"/>
        <w:jc w:val="both"/>
        <w:rPr>
          <w:bCs/>
          <w:color w:val="080808"/>
        </w:rPr>
      </w:pPr>
      <w:r w:rsidRPr="001D67D4">
        <w:rPr>
          <w:bCs/>
          <w:color w:val="080808"/>
        </w:rPr>
        <w:t>Na tentativa de consegui</w:t>
      </w:r>
      <w:r w:rsidR="00855771">
        <w:rPr>
          <w:bCs/>
          <w:color w:val="080808"/>
        </w:rPr>
        <w:t>r uma igualdade, promulgaram a C</w:t>
      </w:r>
      <w:r w:rsidRPr="001D67D4">
        <w:rPr>
          <w:bCs/>
          <w:color w:val="080808"/>
        </w:rPr>
        <w:t xml:space="preserve">onstituição </w:t>
      </w:r>
      <w:r w:rsidR="00855771">
        <w:rPr>
          <w:bCs/>
          <w:color w:val="080808"/>
        </w:rPr>
        <w:t>F</w:t>
      </w:r>
      <w:r w:rsidRPr="001D67D4">
        <w:rPr>
          <w:bCs/>
          <w:color w:val="080808"/>
        </w:rPr>
        <w:t>ederal de 1988</w:t>
      </w:r>
      <w:r w:rsidR="00855771">
        <w:rPr>
          <w:bCs/>
          <w:color w:val="080808"/>
        </w:rPr>
        <w:t xml:space="preserve"> em que nos leva </w:t>
      </w:r>
      <w:r w:rsidR="00AF51A1">
        <w:rPr>
          <w:bCs/>
          <w:color w:val="080808"/>
        </w:rPr>
        <w:t>a garantias</w:t>
      </w:r>
      <w:r w:rsidR="00855771">
        <w:rPr>
          <w:bCs/>
          <w:color w:val="080808"/>
        </w:rPr>
        <w:t xml:space="preserve"> que revelam a tão almejada e</w:t>
      </w:r>
      <w:r w:rsidRPr="001D67D4">
        <w:rPr>
          <w:bCs/>
          <w:color w:val="080808"/>
        </w:rPr>
        <w:t xml:space="preserve"> sonhada igualdade</w:t>
      </w:r>
      <w:r w:rsidR="00EA17BB">
        <w:rPr>
          <w:bCs/>
          <w:color w:val="080808"/>
        </w:rPr>
        <w:t>.</w:t>
      </w:r>
      <w:r w:rsidR="002B0D33">
        <w:rPr>
          <w:bCs/>
          <w:color w:val="080808"/>
        </w:rPr>
        <w:t xml:space="preserve"> Além disso, a sociedade deve cumpr</w:t>
      </w:r>
      <w:r w:rsidR="00855771">
        <w:rPr>
          <w:bCs/>
          <w:color w:val="080808"/>
        </w:rPr>
        <w:t>ir as normas impostas a si,</w:t>
      </w:r>
      <w:r w:rsidR="00AF51A1">
        <w:rPr>
          <w:bCs/>
          <w:color w:val="080808"/>
        </w:rPr>
        <w:t xml:space="preserve"> sendo</w:t>
      </w:r>
      <w:r w:rsidR="002B0D33">
        <w:rPr>
          <w:bCs/>
          <w:color w:val="080808"/>
        </w:rPr>
        <w:t xml:space="preserve"> tolerantes</w:t>
      </w:r>
      <w:r w:rsidR="00AF51A1">
        <w:rPr>
          <w:bCs/>
          <w:color w:val="080808"/>
        </w:rPr>
        <w:t xml:space="preserve"> para adquirir as conquistas</w:t>
      </w:r>
      <w:r w:rsidR="002B0D33" w:rsidRPr="002B0D33">
        <w:rPr>
          <w:bCs/>
          <w:color w:val="080808"/>
        </w:rPr>
        <w:t xml:space="preserve"> </w:t>
      </w:r>
      <w:r w:rsidR="00AF51A1">
        <w:rPr>
          <w:bCs/>
          <w:color w:val="080808"/>
        </w:rPr>
        <w:t>dos direitos,</w:t>
      </w:r>
      <w:r w:rsidR="002B0D33" w:rsidRPr="002B0D33">
        <w:rPr>
          <w:bCs/>
          <w:color w:val="080808"/>
        </w:rPr>
        <w:t xml:space="preserve"> garantias</w:t>
      </w:r>
      <w:r w:rsidR="002B0D33">
        <w:rPr>
          <w:bCs/>
          <w:color w:val="080808"/>
        </w:rPr>
        <w:t>,</w:t>
      </w:r>
      <w:r w:rsidR="002B0D33" w:rsidRPr="002B0D33">
        <w:rPr>
          <w:bCs/>
          <w:color w:val="080808"/>
        </w:rPr>
        <w:t xml:space="preserve"> e modificar a realidade.</w:t>
      </w:r>
    </w:p>
    <w:p w:rsidR="00713622" w:rsidRDefault="001F7B45" w:rsidP="001F7B45">
      <w:pPr>
        <w:spacing w:line="360" w:lineRule="auto"/>
        <w:ind w:firstLine="1134"/>
        <w:jc w:val="both"/>
      </w:pPr>
      <w:r>
        <w:lastRenderedPageBreak/>
        <w:t>É necessário d</w:t>
      </w:r>
      <w:r w:rsidR="005401C3">
        <w:t>iminuir a discriminação existente entre a desigualdade dos povos</w:t>
      </w:r>
      <w:r>
        <w:t>, já que o</w:t>
      </w:r>
      <w:r w:rsidR="00AF51A1">
        <w:t>s g</w:t>
      </w:r>
      <w:r w:rsidR="00B72B28">
        <w:t>randes</w:t>
      </w:r>
      <w:r w:rsidR="00AF51A1">
        <w:t xml:space="preserve"> doutrinadores brasileiros</w:t>
      </w:r>
      <w:r>
        <w:t xml:space="preserve"> a</w:t>
      </w:r>
      <w:r w:rsidR="00C83579">
        <w:t xml:space="preserve"> </w:t>
      </w:r>
      <w:r w:rsidR="00AF51A1">
        <w:t xml:space="preserve">destacam </w:t>
      </w:r>
      <w:r>
        <w:t>como sendo</w:t>
      </w:r>
      <w:r w:rsidR="00AF51A1">
        <w:t xml:space="preserve"> o</w:t>
      </w:r>
      <w:r w:rsidR="00C83579">
        <w:t xml:space="preserve"> princi</w:t>
      </w:r>
      <w:r w:rsidR="00B72B28">
        <w:t>pal motivo para a criminalidade</w:t>
      </w:r>
      <w:r w:rsidR="00AF51A1">
        <w:t xml:space="preserve"> e aumento da</w:t>
      </w:r>
      <w:r w:rsidR="00B72B28">
        <w:t xml:space="preserve"> falta de educação, diversidade de culturas e a falta de assist</w:t>
      </w:r>
      <w:r w:rsidR="00713622">
        <w:t xml:space="preserve">ência </w:t>
      </w:r>
      <w:r w:rsidR="00B72B28">
        <w:t>como acarretadores da criminalidade.</w:t>
      </w:r>
    </w:p>
    <w:p w:rsidR="00BD78C1" w:rsidRDefault="00BD78C1" w:rsidP="00BD78C1">
      <w:pPr>
        <w:pStyle w:val="Recuodecorpodetexto"/>
        <w:ind w:firstLine="1134"/>
      </w:pPr>
      <w:r>
        <w:t xml:space="preserve">Richard Sennett (2000, p. 94), define </w:t>
      </w:r>
      <w:r w:rsidR="00B72B28">
        <w:t xml:space="preserve">esses problemas como riscos sociais, citando eles como fatores dependentes. </w:t>
      </w:r>
      <w:r>
        <w:t>Para ele,</w:t>
      </w:r>
    </w:p>
    <w:p w:rsidR="00BD78C1" w:rsidRDefault="00BD78C1" w:rsidP="00BD78C1">
      <w:pPr>
        <w:pStyle w:val="Recuodecorpodetexto"/>
        <w:spacing w:line="240" w:lineRule="auto"/>
        <w:ind w:left="2268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q</w:t>
      </w:r>
      <w:r w:rsidR="00B72B28" w:rsidRPr="00BD78C1">
        <w:rPr>
          <w:sz w:val="20"/>
          <w:szCs w:val="20"/>
        </w:rPr>
        <w:t>ualquer</w:t>
      </w:r>
      <w:proofErr w:type="gramEnd"/>
      <w:r w:rsidR="00B72B28" w:rsidRPr="00BD78C1">
        <w:rPr>
          <w:sz w:val="20"/>
          <w:szCs w:val="20"/>
        </w:rPr>
        <w:t xml:space="preserve"> evento ou situação que compromete os indivíduos, o seu bem-estar, e a sua segurança, em nível social é compreendido como risco, sendo inerentes a todas as sociedades, assim “o risco vai se tornar uma necessidade diária enfrentada pelas massas”.</w:t>
      </w:r>
    </w:p>
    <w:p w:rsidR="00EA17BB" w:rsidRPr="00BD78C1" w:rsidRDefault="00B72B28" w:rsidP="00BD78C1">
      <w:pPr>
        <w:pStyle w:val="Recuodecorpodetexto"/>
        <w:spacing w:line="240" w:lineRule="auto"/>
        <w:ind w:left="2268" w:firstLine="0"/>
        <w:rPr>
          <w:sz w:val="20"/>
          <w:szCs w:val="20"/>
        </w:rPr>
      </w:pPr>
      <w:r w:rsidRPr="00BD78C1">
        <w:rPr>
          <w:sz w:val="20"/>
          <w:szCs w:val="20"/>
        </w:rPr>
        <w:t xml:space="preserve"> </w:t>
      </w:r>
    </w:p>
    <w:p w:rsidR="00EA17BB" w:rsidRDefault="00AF51A1" w:rsidP="00D57CDC">
      <w:pPr>
        <w:spacing w:line="360" w:lineRule="auto"/>
        <w:ind w:firstLine="1134"/>
        <w:jc w:val="both"/>
        <w:rPr>
          <w:bCs/>
        </w:rPr>
      </w:pPr>
      <w:r>
        <w:rPr>
          <w:bCs/>
        </w:rPr>
        <w:t xml:space="preserve">A </w:t>
      </w:r>
      <w:r w:rsidR="00851AE6">
        <w:rPr>
          <w:bCs/>
        </w:rPr>
        <w:t>verifica</w:t>
      </w:r>
      <w:r>
        <w:rPr>
          <w:bCs/>
        </w:rPr>
        <w:t>ção n</w:t>
      </w:r>
      <w:r w:rsidR="00851AE6">
        <w:rPr>
          <w:bCs/>
        </w:rPr>
        <w:t xml:space="preserve">a aplicação dos </w:t>
      </w:r>
      <w:r>
        <w:rPr>
          <w:bCs/>
        </w:rPr>
        <w:t>princípios</w:t>
      </w:r>
      <w:r w:rsidR="00851AE6">
        <w:rPr>
          <w:bCs/>
        </w:rPr>
        <w:t xml:space="preserve"> da igualdade no ordenamento jurídico e </w:t>
      </w:r>
      <w:r>
        <w:rPr>
          <w:bCs/>
        </w:rPr>
        <w:t>n</w:t>
      </w:r>
      <w:r w:rsidR="00851AE6">
        <w:rPr>
          <w:bCs/>
        </w:rPr>
        <w:t>a sociedade em relação aos crimes</w:t>
      </w:r>
      <w:r>
        <w:rPr>
          <w:bCs/>
        </w:rPr>
        <w:t xml:space="preserve"> destaca-se</w:t>
      </w:r>
      <w:r w:rsidR="00851AE6">
        <w:rPr>
          <w:bCs/>
        </w:rPr>
        <w:t xml:space="preserve"> os principais deles: sexo, raça e religião</w:t>
      </w:r>
      <w:r w:rsidR="00EA17BB">
        <w:rPr>
          <w:bCs/>
        </w:rPr>
        <w:t xml:space="preserve">. E, </w:t>
      </w:r>
      <w:r>
        <w:rPr>
          <w:bCs/>
        </w:rPr>
        <w:t xml:space="preserve">demonstram o principal enfoque de pesquisa de acordo com as </w:t>
      </w:r>
      <w:r w:rsidR="00EA17BB">
        <w:rPr>
          <w:bCs/>
        </w:rPr>
        <w:t xml:space="preserve">seguintes etapas: </w:t>
      </w:r>
      <w:r w:rsidR="00851AE6">
        <w:rPr>
          <w:bCs/>
        </w:rPr>
        <w:t>expor as garantias legais relaci</w:t>
      </w:r>
      <w:r>
        <w:rPr>
          <w:bCs/>
        </w:rPr>
        <w:t>onadas a</w:t>
      </w:r>
      <w:r w:rsidR="00851AE6">
        <w:rPr>
          <w:bCs/>
        </w:rPr>
        <w:t xml:space="preserve"> crimes</w:t>
      </w:r>
      <w:r>
        <w:rPr>
          <w:bCs/>
        </w:rPr>
        <w:t>; examina</w:t>
      </w:r>
      <w:r w:rsidR="00EA17BB">
        <w:rPr>
          <w:bCs/>
        </w:rPr>
        <w:t xml:space="preserve"> </w:t>
      </w:r>
      <w:r w:rsidR="00851AE6">
        <w:rPr>
          <w:bCs/>
        </w:rPr>
        <w:t xml:space="preserve">a situação histórica e atual do país </w:t>
      </w:r>
      <w:r>
        <w:rPr>
          <w:bCs/>
        </w:rPr>
        <w:t xml:space="preserve">e </w:t>
      </w:r>
      <w:r w:rsidR="00EA17BB">
        <w:rPr>
          <w:bCs/>
        </w:rPr>
        <w:t xml:space="preserve">a </w:t>
      </w:r>
      <w:r w:rsidR="00851AE6">
        <w:rPr>
          <w:bCs/>
        </w:rPr>
        <w:t>aplicação, na esfera Penal, do Direito</w:t>
      </w:r>
      <w:r w:rsidR="00EA17BB">
        <w:rPr>
          <w:bCs/>
        </w:rPr>
        <w:t>.</w:t>
      </w:r>
    </w:p>
    <w:p w:rsidR="00EA17BB" w:rsidRDefault="00EA17BB" w:rsidP="00D57CDC">
      <w:pPr>
        <w:pStyle w:val="Recuodecorpodetexto"/>
        <w:ind w:firstLine="1134"/>
      </w:pPr>
    </w:p>
    <w:p w:rsidR="00EA17BB" w:rsidRDefault="00EA17BB" w:rsidP="00D57CDC">
      <w:pPr>
        <w:spacing w:line="360" w:lineRule="auto"/>
        <w:ind w:firstLine="1134"/>
        <w:jc w:val="both"/>
        <w:rPr>
          <w:b/>
          <w:color w:val="0000FF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EA17BB" w:rsidP="00D57CDC">
      <w:pPr>
        <w:spacing w:line="360" w:lineRule="auto"/>
        <w:ind w:firstLine="1134"/>
        <w:jc w:val="both"/>
        <w:rPr>
          <w:bCs/>
          <w:color w:val="080808"/>
        </w:rPr>
      </w:pPr>
    </w:p>
    <w:p w:rsidR="00EA17BB" w:rsidRDefault="00FE0276">
      <w:pPr>
        <w:pStyle w:val="Ttulo1"/>
        <w:spacing w:before="2835" w:line="360" w:lineRule="auto"/>
        <w:jc w:val="left"/>
        <w:rPr>
          <w:b w:val="0"/>
        </w:rPr>
      </w:pPr>
      <w:r w:rsidRPr="00FE0276">
        <w:rPr>
          <w:noProof/>
        </w:rPr>
        <w:lastRenderedPageBreak/>
        <w:pict>
          <v:shape id="_x0000_s1052" type="#_x0000_t202" style="position:absolute;margin-left:407.55pt;margin-top:-46.8pt;width:69.2pt;height:27.05pt;z-index:251658240;mso-width-relative:margin;mso-height-relative:margin" strokecolor="white">
            <v:textbox>
              <w:txbxContent>
                <w:p w:rsidR="00D57CDC" w:rsidRDefault="00D57CDC" w:rsidP="00D57CDC"/>
              </w:txbxContent>
            </v:textbox>
          </v:shape>
        </w:pict>
      </w:r>
    </w:p>
    <w:p w:rsidR="00EA17BB" w:rsidRDefault="00EA17BB">
      <w:pPr>
        <w:pStyle w:val="Ttulo1"/>
        <w:spacing w:before="2835" w:line="360" w:lineRule="auto"/>
      </w:pPr>
      <w:r>
        <w:t>REFERENCIAL TEÓRICO</w:t>
      </w:r>
    </w:p>
    <w:p w:rsidR="00EA17BB" w:rsidRDefault="00EA17BB"/>
    <w:p w:rsidR="00936B46" w:rsidRDefault="00936B46" w:rsidP="00936B46">
      <w:pPr>
        <w:spacing w:line="360" w:lineRule="auto"/>
        <w:jc w:val="both"/>
      </w:pPr>
      <w:r>
        <w:t xml:space="preserve">                  Etnia é o sinônimo de raça, significando-se uma relação de força existente entre a dominação existente em uma sociedade, por estar </w:t>
      </w:r>
      <w:proofErr w:type="gramStart"/>
      <w:r>
        <w:t>unida por laços próprios de relações realizadas como famílias, redes de parentes, clãs, aldeias e tribos</w:t>
      </w:r>
      <w:proofErr w:type="gramEnd"/>
      <w:r>
        <w:t>, e por viverem e se reconhecerem vivendo em comum de modo que a vida e representação da vida social estabelecem para eles próprios e para os outros as suas fronteiras e limites étnicos banhados pela desigualdade social, inicia-se o processo de pensamentos e cultura de povos diferenciados. Estamos envolvidos em uma sociedade repleta de discriminação entre raças, gêneros, idade, classes sociais, orientação sexual, dentre outros.</w:t>
      </w:r>
    </w:p>
    <w:p w:rsidR="00936B46" w:rsidRPr="00936B46" w:rsidRDefault="00936B46" w:rsidP="00936B46">
      <w:pPr>
        <w:pStyle w:val="NormalWeb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</w:t>
      </w:r>
      <w:r w:rsidRPr="00936B46">
        <w:rPr>
          <w:rFonts w:ascii="Times New Roman" w:hAnsi="Times New Roman" w:cs="Times New Roman"/>
        </w:rPr>
        <w:t xml:space="preserve">A discriminação racial já era condenada pelo artigo 153, §1o. </w:t>
      </w:r>
      <w:proofErr w:type="gramStart"/>
      <w:r w:rsidRPr="00936B46">
        <w:rPr>
          <w:rFonts w:ascii="Times New Roman" w:hAnsi="Times New Roman" w:cs="Times New Roman"/>
        </w:rPr>
        <w:t>da</w:t>
      </w:r>
      <w:proofErr w:type="gramEnd"/>
      <w:r w:rsidRPr="00936B46">
        <w:rPr>
          <w:rFonts w:ascii="Times New Roman" w:hAnsi="Times New Roman" w:cs="Times New Roman"/>
        </w:rPr>
        <w:t xml:space="preserve">  Constituição anterior, ao afirmar que "será punido pela lei o preconceito de raça". Certamente, após a ocorrência de movimentos como o feminismo e a luta pelo fim do regime discriminatório de raças na África do Sul (apartheid), a conscientização em relação a tais questões cresceu, de modo que um artigo como o descrito acima não bastava para tranqüilizar e proteger uma nação quanto a possíveis abusos. C</w:t>
      </w:r>
      <w:r w:rsidRPr="00936B46">
        <w:rPr>
          <w:rFonts w:ascii="Times New Roman" w:hAnsi="Times New Roman" w:cs="Times New Roman"/>
          <w:color w:val="000000"/>
        </w:rPr>
        <w:t xml:space="preserve">om base na cor é basicamente a mesma daquela fundada na raça, tornando desnecessária a distinção feita pela lei. Ressaltamos ainda que os termos sejam tratados como sinônimos pela maior parte da doutrina e jurisprudência. </w:t>
      </w:r>
    </w:p>
    <w:p w:rsidR="00936B46" w:rsidRDefault="00936B46" w:rsidP="00936B46">
      <w:pPr>
        <w:pStyle w:val="NormalWeb"/>
        <w:spacing w:line="360" w:lineRule="auto"/>
        <w:jc w:val="both"/>
      </w:pPr>
      <w:r w:rsidRPr="00936B46">
        <w:rPr>
          <w:rFonts w:ascii="Times New Roman" w:hAnsi="Times New Roman" w:cs="Times New Roman"/>
          <w:b/>
          <w:bCs/>
        </w:rPr>
        <w:t xml:space="preserve"> 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936B46">
        <w:rPr>
          <w:rFonts w:ascii="Times New Roman" w:hAnsi="Times New Roman" w:cs="Times New Roman"/>
          <w:bCs/>
        </w:rPr>
        <w:t>Discriminação</w:t>
      </w:r>
      <w:r w:rsidRPr="00936B46">
        <w:rPr>
          <w:rFonts w:ascii="Times New Roman" w:hAnsi="Times New Roman" w:cs="Times New Roman"/>
        </w:rPr>
        <w:t>  é o tratamento preconceituoso dado a certas categorias sociais ou raciais e com denominação atribuída a uma ação ou omissão violadora do direito das pessoas com base em critérios injustificados e injustos tais como: raça, sexo, idade, crença, opção religiosa, nacionalidade, etc. Deixa de ser um procedimento comum e bastante útil no dia-a-dia para se tornar perniciosa quando o critério utilizado não obedece à razão, mas a um simples capricho da pessoa e o</w:t>
      </w:r>
      <w:r w:rsidRPr="00936B46">
        <w:rPr>
          <w:rFonts w:ascii="Times New Roman" w:hAnsi="Times New Roman" w:cs="Times New Roman"/>
          <w:iCs/>
          <w:color w:val="000000"/>
        </w:rPr>
        <w:t xml:space="preserve">corre com maior freqüência contra a raça negra e mais precisamente em relação aos negros pobres, se agravando contra as mulheres, crianças, </w:t>
      </w:r>
      <w:r w:rsidRPr="00936B46">
        <w:rPr>
          <w:rFonts w:ascii="Times New Roman" w:hAnsi="Times New Roman" w:cs="Times New Roman"/>
          <w:iCs/>
          <w:color w:val="000000"/>
        </w:rPr>
        <w:lastRenderedPageBreak/>
        <w:t xml:space="preserve">idosos, negros e pobres. </w:t>
      </w:r>
      <w:r w:rsidRPr="00936B46">
        <w:rPr>
          <w:rFonts w:ascii="Times New Roman" w:hAnsi="Times New Roman" w:cs="Times New Roman"/>
        </w:rPr>
        <w:t>Assim, é razoável deixar de atender um cliente porque ele está bêbado, mas não porque pertence à determinada raça ou proveio de certa região</w:t>
      </w:r>
      <w:r w:rsidRPr="00733472">
        <w:t>.</w:t>
      </w:r>
    </w:p>
    <w:p w:rsidR="00936B46" w:rsidRPr="000A49EB" w:rsidRDefault="00936B46" w:rsidP="00936B46">
      <w:pPr>
        <w:pStyle w:val="Normal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49EB">
        <w:rPr>
          <w:rFonts w:ascii="Times New Roman" w:hAnsi="Times New Roman" w:cs="Times New Roman"/>
          <w:color w:val="000000"/>
          <w:lang w:val="pt-PT"/>
        </w:rPr>
        <w:t>  </w:t>
      </w:r>
      <w:r w:rsidRPr="000A49EB">
        <w:rPr>
          <w:rFonts w:ascii="Times New Roman" w:hAnsi="Times New Roman" w:cs="Times New Roman"/>
          <w:color w:val="000000"/>
        </w:rPr>
        <w:t>           </w:t>
      </w:r>
      <w:r w:rsidRPr="000A49EB">
        <w:rPr>
          <w:rFonts w:ascii="Times New Roman" w:hAnsi="Times New Roman" w:cs="Times New Roman"/>
          <w:bCs/>
          <w:color w:val="000000"/>
        </w:rPr>
        <w:t> Religião</w:t>
      </w:r>
      <w:r>
        <w:rPr>
          <w:b/>
          <w:bCs/>
          <w:color w:val="000000"/>
        </w:rPr>
        <w:t xml:space="preserve"> </w:t>
      </w:r>
      <w:r w:rsidRPr="000A49EB">
        <w:rPr>
          <w:bCs/>
          <w:color w:val="000000"/>
        </w:rPr>
        <w:t>é</w:t>
      </w:r>
      <w:r>
        <w:rPr>
          <w:b/>
          <w:bCs/>
          <w:color w:val="000000"/>
        </w:rPr>
        <w:t xml:space="preserve"> </w:t>
      </w:r>
      <w:r w:rsidRPr="000A49EB">
        <w:rPr>
          <w:rFonts w:ascii="Times New Roman" w:hAnsi="Times New Roman" w:cs="Times New Roman"/>
          <w:color w:val="000000"/>
        </w:rPr>
        <w:t xml:space="preserve">basicamente, toda doutrina que prega a existência de forças sobrenaturais e, </w:t>
      </w:r>
      <w:proofErr w:type="gramStart"/>
      <w:r w:rsidRPr="000A49EB">
        <w:rPr>
          <w:rFonts w:ascii="Times New Roman" w:hAnsi="Times New Roman" w:cs="Times New Roman"/>
          <w:color w:val="000000"/>
        </w:rPr>
        <w:t>via de regra</w:t>
      </w:r>
      <w:proofErr w:type="gramEnd"/>
      <w:r w:rsidRPr="000A49EB">
        <w:rPr>
          <w:rFonts w:ascii="Times New Roman" w:hAnsi="Times New Roman" w:cs="Times New Roman"/>
          <w:color w:val="000000"/>
        </w:rPr>
        <w:t xml:space="preserve">, presta culto a uma ou mais divindades. O preconceito e a discriminação contra determinadas religiões são presença constante na história da humanidade e, no Brasil, estão, normalmente, ligadas ao preconceito racial e social. É o que acontece com as religiões de origem africana (basicamente candomblé, umbanda e macumba), o judaísmo e o evangelismo (note-se que a palavra "crente" é usada com freqüência de modo pejorativo). </w:t>
      </w:r>
    </w:p>
    <w:p w:rsidR="00936B46" w:rsidRDefault="00936B46" w:rsidP="00936B46">
      <w:pPr>
        <w:pStyle w:val="Normal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49EB">
        <w:rPr>
          <w:rFonts w:ascii="Times New Roman" w:hAnsi="Times New Roman" w:cs="Times New Roman"/>
          <w:color w:val="000000"/>
        </w:rPr>
        <w:t>           </w:t>
      </w:r>
      <w:r w:rsidR="00E3101C">
        <w:rPr>
          <w:rFonts w:ascii="Times New Roman" w:hAnsi="Times New Roman" w:cs="Times New Roman"/>
          <w:color w:val="000000"/>
        </w:rPr>
        <w:t xml:space="preserve">   </w:t>
      </w:r>
      <w:r w:rsidRPr="000A49EB">
        <w:rPr>
          <w:rFonts w:ascii="Times New Roman" w:hAnsi="Times New Roman" w:cs="Times New Roman"/>
          <w:color w:val="000000"/>
        </w:rPr>
        <w:t> Não são consideradas religiões o ateísmo, que nega a existência de Deus, e o agnosticismo, doutrina que declara a impossibilidade do conhecimento da existência de Deus. Assim, os adeptos dessas doutrinas não podem ser vítimas de crimes de preconceito.</w:t>
      </w:r>
    </w:p>
    <w:p w:rsidR="00E3101C" w:rsidRPr="000A49EB" w:rsidRDefault="00E3101C" w:rsidP="00E3101C">
      <w:pPr>
        <w:spacing w:line="360" w:lineRule="auto"/>
        <w:jc w:val="both"/>
        <w:rPr>
          <w:iCs/>
          <w:color w:val="000000"/>
        </w:rPr>
      </w:pPr>
      <w:r>
        <w:rPr>
          <w:color w:val="000000"/>
          <w:lang w:val="pt-PT"/>
        </w:rPr>
        <w:t xml:space="preserve">                </w:t>
      </w:r>
      <w:r w:rsidRPr="00EF04DF">
        <w:rPr>
          <w:color w:val="000000"/>
          <w:lang w:val="pt-PT"/>
        </w:rPr>
        <w:t>  O racismo e a discriminação foram se desenvolvendo ao longo dos tempos, no qual se tornaram claros nas atitudes preconceituosas que se passam em nosso dia- a- dia.  São formas camufladas de dizer que o preconceito não existe que ficou para trás, no passado.  </w:t>
      </w:r>
      <w:r>
        <w:rPr>
          <w:color w:val="000000"/>
          <w:lang w:val="pt-PT"/>
        </w:rPr>
        <w:t>É</w:t>
      </w:r>
      <w:r w:rsidRPr="000A49EB">
        <w:rPr>
          <w:rStyle w:val="Forte"/>
          <w:b w:val="0"/>
          <w:iCs/>
          <w:color w:val="000000"/>
        </w:rPr>
        <w:t xml:space="preserve"> a h</w:t>
      </w:r>
      <w:r w:rsidRPr="000A49EB">
        <w:rPr>
          <w:iCs/>
          <w:color w:val="000000"/>
        </w:rPr>
        <w:t>ierarquia entre grupos negros e sustenta a superioridade de certas raças, podendo representar ainda o preconceito ou discriminação em relação à indivíduos considerados de outras raças.</w:t>
      </w:r>
    </w:p>
    <w:p w:rsidR="00327A28" w:rsidRDefault="00327A28" w:rsidP="00071B25">
      <w:pPr>
        <w:spacing w:line="360" w:lineRule="auto"/>
        <w:ind w:firstLine="1134"/>
        <w:jc w:val="both"/>
      </w:pPr>
      <w:r>
        <w:t>Na filosofia, a igualdade é definida po</w:t>
      </w:r>
      <w:r w:rsidR="00AF51A1">
        <w:t xml:space="preserve">r designar uma maneira </w:t>
      </w:r>
      <w:r>
        <w:t>negati</w:t>
      </w:r>
      <w:r w:rsidR="00AF51A1">
        <w:t xml:space="preserve">va, a ausência de submissão, </w:t>
      </w:r>
      <w:r>
        <w:t>servidão e determinação</w:t>
      </w:r>
      <w:r w:rsidR="00AF51A1">
        <w:t xml:space="preserve"> em que dá a</w:t>
      </w:r>
      <w:r>
        <w:t xml:space="preserve"> qualificação </w:t>
      </w:r>
      <w:r w:rsidR="00AF51A1">
        <w:t>e independ</w:t>
      </w:r>
      <w:r w:rsidR="00071B25">
        <w:t>ê</w:t>
      </w:r>
      <w:r>
        <w:t>ncia do ser humano</w:t>
      </w:r>
      <w:r w:rsidR="00AF51A1">
        <w:t>, sendo que</w:t>
      </w:r>
      <w:r>
        <w:t xml:space="preserve"> a liberdade é a autonomia </w:t>
      </w:r>
      <w:r w:rsidR="00AF51A1">
        <w:t>espontâ</w:t>
      </w:r>
      <w:r>
        <w:t>ne</w:t>
      </w:r>
      <w:r w:rsidR="00AF51A1">
        <w:t>a</w:t>
      </w:r>
      <w:r>
        <w:t xml:space="preserve"> d</w:t>
      </w:r>
      <w:r w:rsidR="00071B25">
        <w:t>o</w:t>
      </w:r>
      <w:r>
        <w:t xml:space="preserve"> um sujeito racional</w:t>
      </w:r>
      <w:r w:rsidR="00071B25">
        <w:t xml:space="preserve"> n</w:t>
      </w:r>
      <w:r>
        <w:t xml:space="preserve">a forma e </w:t>
      </w:r>
      <w:r w:rsidR="00071B25">
        <w:t>n</w:t>
      </w:r>
      <w:r>
        <w:t>o comportamento humano.</w:t>
      </w:r>
    </w:p>
    <w:p w:rsidR="006362EF" w:rsidRDefault="00071B25" w:rsidP="00D57CDC">
      <w:pPr>
        <w:spacing w:line="360" w:lineRule="auto"/>
        <w:ind w:firstLine="1134"/>
        <w:jc w:val="both"/>
      </w:pPr>
      <w:proofErr w:type="gramStart"/>
      <w:r>
        <w:t>A igualdade, segundo</w:t>
      </w:r>
      <w:r w:rsidR="00327A28">
        <w:t xml:space="preserve"> a esfera judicial é expressa segundo o art. 5º, inciso I, da Constituição Federal</w:t>
      </w:r>
      <w:proofErr w:type="gramEnd"/>
      <w:r w:rsidR="00327A28">
        <w:t>, todos são iguais perante a lei, em direitos e obrigações. Assim, ainda que subjetivamente desiguais, os cidadãos merecem igual tratamento jurídico</w:t>
      </w:r>
      <w:r>
        <w:t xml:space="preserve"> em que essa</w:t>
      </w:r>
      <w:r w:rsidR="00327A28">
        <w:t xml:space="preserve"> cláusula geral de isonomia perante a lei traduz-se também em igualdade processual</w:t>
      </w:r>
      <w:r>
        <w:t>, e</w:t>
      </w:r>
      <w:r w:rsidR="00327A28">
        <w:t>mbora na ação penal pública o Estado se faça presentar pelo Ministério Público, a parte pública não tem maiores poderes que a parte privada ré, o indivíduo. Ambos estão no mesmo plano de igualdade, com os mesmos poderes</w:t>
      </w:r>
      <w:r>
        <w:t xml:space="preserve">, </w:t>
      </w:r>
      <w:r w:rsidR="00327A28">
        <w:t>faculdades e os mesmos deveres processuais, diferentemente do processo civil em que a Fazenda Pública e o Ministério Público têm prazos</w:t>
      </w:r>
      <w:proofErr w:type="gramStart"/>
      <w:r w:rsidR="00327A28">
        <w:t xml:space="preserve">  </w:t>
      </w:r>
      <w:proofErr w:type="gramEnd"/>
      <w:r w:rsidR="00327A28">
        <w:t>dilatados para recorrer e contestar, além de outros privilégios previstos no Código de Processo Civil. Todavia, no processo penal a isonomia é mais efetiva. Caso seja violado esse princípio, a ação penal torna-se nula</w:t>
      </w:r>
      <w:r w:rsidR="006362EF">
        <w:t>.</w:t>
      </w:r>
    </w:p>
    <w:p w:rsidR="00733472" w:rsidRDefault="00733472" w:rsidP="00733472">
      <w:pPr>
        <w:spacing w:line="360" w:lineRule="auto"/>
        <w:jc w:val="both"/>
      </w:pPr>
      <w:r w:rsidRPr="00733472">
        <w:rPr>
          <w:iCs/>
          <w:color w:val="000000"/>
        </w:rPr>
        <w:lastRenderedPageBreak/>
        <w:t xml:space="preserve">Os principais direitos humanos fundamentais são a </w:t>
      </w:r>
      <w:r w:rsidRPr="00936B46">
        <w:rPr>
          <w:rStyle w:val="Forte"/>
          <w:b w:val="0"/>
          <w:iCs/>
          <w:color w:val="000000"/>
        </w:rPr>
        <w:t>vida</w:t>
      </w:r>
      <w:r w:rsidRPr="00733472">
        <w:rPr>
          <w:iCs/>
          <w:color w:val="000000"/>
        </w:rPr>
        <w:t xml:space="preserve">, a </w:t>
      </w:r>
      <w:r w:rsidRPr="00936B46">
        <w:rPr>
          <w:rStyle w:val="Forte"/>
          <w:b w:val="0"/>
          <w:iCs/>
          <w:color w:val="000000"/>
        </w:rPr>
        <w:t>liberdade</w:t>
      </w:r>
      <w:r w:rsidRPr="00733472">
        <w:rPr>
          <w:iCs/>
          <w:color w:val="000000"/>
        </w:rPr>
        <w:t xml:space="preserve">, a </w:t>
      </w:r>
      <w:r w:rsidRPr="00936B46">
        <w:rPr>
          <w:rStyle w:val="Forte"/>
          <w:b w:val="0"/>
          <w:iCs/>
          <w:color w:val="000000"/>
        </w:rPr>
        <w:t>igualdade</w:t>
      </w:r>
      <w:r w:rsidRPr="00733472">
        <w:rPr>
          <w:iCs/>
          <w:color w:val="000000"/>
        </w:rPr>
        <w:t xml:space="preserve">, a </w:t>
      </w:r>
      <w:r w:rsidRPr="00936B46">
        <w:rPr>
          <w:rStyle w:val="Forte"/>
          <w:b w:val="0"/>
          <w:iCs/>
          <w:color w:val="000000"/>
        </w:rPr>
        <w:t>segurança</w:t>
      </w:r>
      <w:r w:rsidRPr="00733472">
        <w:rPr>
          <w:iCs/>
          <w:color w:val="000000"/>
        </w:rPr>
        <w:t xml:space="preserve"> e a </w:t>
      </w:r>
      <w:r w:rsidRPr="00936B46">
        <w:rPr>
          <w:rStyle w:val="Forte"/>
          <w:b w:val="0"/>
          <w:iCs/>
          <w:color w:val="000000"/>
        </w:rPr>
        <w:t>propriedade</w:t>
      </w:r>
      <w:r w:rsidRPr="00733472">
        <w:rPr>
          <w:iCs/>
          <w:color w:val="000000"/>
        </w:rPr>
        <w:t>.</w:t>
      </w:r>
    </w:p>
    <w:p w:rsidR="00EA17BB" w:rsidRDefault="00CC4890" w:rsidP="00D57CDC">
      <w:pPr>
        <w:spacing w:line="360" w:lineRule="auto"/>
        <w:ind w:firstLine="1134"/>
        <w:jc w:val="both"/>
      </w:pPr>
      <w:r>
        <w:t xml:space="preserve">Quanto </w:t>
      </w:r>
      <w:r w:rsidR="00071B25">
        <w:t>à</w:t>
      </w:r>
      <w:r>
        <w:t xml:space="preserve"> eficácia da lei penal, para que ela esteja presente no Direito penal, é necessário o uso do principio da obrigatoriedade</w:t>
      </w:r>
      <w:r w:rsidR="00071B25">
        <w:t>, a</w:t>
      </w:r>
      <w:r>
        <w:t xml:space="preserve">ssim como cita Damásio de Jesus (1999, p. 119) no livro </w:t>
      </w:r>
      <w:r w:rsidR="00BD539C">
        <w:t>“</w:t>
      </w:r>
      <w:r>
        <w:t>Direito Penal Anotado</w:t>
      </w:r>
      <w:r w:rsidR="00071B25">
        <w:t>”</w:t>
      </w:r>
      <w:r w:rsidR="00BD539C">
        <w:t xml:space="preserve">: </w:t>
      </w:r>
    </w:p>
    <w:p w:rsidR="00071B25" w:rsidRDefault="00071B25" w:rsidP="00071B25">
      <w:pPr>
        <w:pStyle w:val="Recuodecorpodetexto3"/>
      </w:pPr>
      <w:proofErr w:type="gramStart"/>
      <w:r>
        <w:t>a</w:t>
      </w:r>
      <w:proofErr w:type="gramEnd"/>
      <w:r>
        <w:t xml:space="preserve"> ordem jurídica brasileira fixa o princípio da obrigatoriedade da lei penal a todos os cidadãos que se encontrem em nosso território. As condutas puníveis nele cometidas sujeitam os seus autores à aplicação do preceito sancionador das normas penais incriminadoras, sem distinção pessoal. Esse princípio se funda na igualdade de todos perante a lei. A nossa Constituição Federal, em seu art. 5.o, caput, adotando postulado universal, reza que </w:t>
      </w:r>
      <w:proofErr w:type="gramStart"/>
      <w:r>
        <w:t>"todos são iguais perante a lei, sem distinção de qualquer natureza.</w:t>
      </w:r>
      <w:proofErr w:type="gramEnd"/>
    </w:p>
    <w:p w:rsidR="00071B25" w:rsidRDefault="00071B25" w:rsidP="00D57CDC">
      <w:pPr>
        <w:spacing w:line="360" w:lineRule="auto"/>
        <w:ind w:firstLine="1134"/>
        <w:jc w:val="both"/>
        <w:rPr>
          <w:b/>
          <w:bCs/>
          <w:color w:val="080808"/>
        </w:rPr>
      </w:pPr>
    </w:p>
    <w:p w:rsidR="00EA17BB" w:rsidRDefault="00EA17BB" w:rsidP="00D57CDC">
      <w:pPr>
        <w:pStyle w:val="Recuodecorpodetexto"/>
        <w:ind w:firstLine="1134"/>
        <w:rPr>
          <w:bCs w:val="0"/>
        </w:rPr>
      </w:pPr>
      <w:r>
        <w:t xml:space="preserve">Caio Mário da Silva </w:t>
      </w:r>
      <w:r w:rsidR="00BD78C1">
        <w:t xml:space="preserve">Pereira </w:t>
      </w:r>
      <w:r>
        <w:t>(2006, p. 150) no livro “Instituições de Direito Civil – Direito das Sucessões” é estabelecida uma diferenciação encontrada no novo Código Civil entre os institutos da união estável e do concubinato, vez que nas edições anteriores à entrada em vigor do referido Código havia um parágrafo especifico intitulad</w:t>
      </w:r>
      <w:r w:rsidR="00D57CDC">
        <w:t xml:space="preserve">o “Proteção à concubina”. </w:t>
      </w:r>
    </w:p>
    <w:p w:rsidR="00EA17BB" w:rsidRDefault="00BD539C">
      <w:pPr>
        <w:pStyle w:val="Recuodecorpodetexto"/>
      </w:pPr>
      <w:r>
        <w:t>A</w:t>
      </w:r>
      <w:r w:rsidR="00071B25">
        <w:t>lém de garantir a igualdade, a C</w:t>
      </w:r>
      <w:r>
        <w:t xml:space="preserve">onstituição </w:t>
      </w:r>
      <w:r w:rsidR="00071B25">
        <w:t>F</w:t>
      </w:r>
      <w:r>
        <w:t>ederal de 1988, adotou</w:t>
      </w:r>
      <w:r w:rsidR="00071B25">
        <w:t xml:space="preserve"> o</w:t>
      </w:r>
      <w:r>
        <w:t xml:space="preserve"> principio de direito internacional contra a discrimição, deixando </w:t>
      </w:r>
      <w:proofErr w:type="gramStart"/>
      <w:r>
        <w:t>claro as normas de carater fundamental</w:t>
      </w:r>
      <w:proofErr w:type="gramEnd"/>
      <w:r>
        <w:t>.</w:t>
      </w:r>
      <w:r w:rsidR="00D57CDC">
        <w:t xml:space="preserve"> Nas palavras de Firmino Alves Lima (2008, p. 15),</w:t>
      </w:r>
    </w:p>
    <w:p w:rsidR="00EA17BB" w:rsidRDefault="00D57CDC" w:rsidP="00BD539C">
      <w:pPr>
        <w:ind w:left="2268"/>
        <w:jc w:val="both"/>
      </w:pPr>
      <w:proofErr w:type="gramStart"/>
      <w:r>
        <w:rPr>
          <w:bCs/>
          <w:color w:val="080808"/>
          <w:sz w:val="20"/>
          <w:szCs w:val="20"/>
        </w:rPr>
        <w:t>s</w:t>
      </w:r>
      <w:r w:rsidR="00BD539C" w:rsidRPr="00BD539C">
        <w:rPr>
          <w:bCs/>
          <w:color w:val="080808"/>
          <w:sz w:val="20"/>
          <w:szCs w:val="20"/>
        </w:rPr>
        <w:t>empre</w:t>
      </w:r>
      <w:proofErr w:type="gramEnd"/>
      <w:r w:rsidR="00BD539C" w:rsidRPr="00BD539C">
        <w:rPr>
          <w:bCs/>
          <w:color w:val="080808"/>
          <w:sz w:val="20"/>
          <w:szCs w:val="20"/>
        </w:rPr>
        <w:t xml:space="preserve"> foi considerado uma vertente negativa do princípio da igualdade, pelo que são formuladas regras constitucionais e legais proibindo atos discriminatórios (...). No entanto, a proibição da discriminação não implica somente na proibição de atitudes discriminatórias, porém também</w:t>
      </w:r>
      <w:proofErr w:type="gramStart"/>
      <w:r w:rsidR="00BD539C" w:rsidRPr="00BD539C">
        <w:rPr>
          <w:bCs/>
          <w:color w:val="080808"/>
          <w:sz w:val="20"/>
          <w:szCs w:val="20"/>
        </w:rPr>
        <w:t xml:space="preserve">  </w:t>
      </w:r>
      <w:proofErr w:type="gramEnd"/>
      <w:r w:rsidR="00BD539C" w:rsidRPr="00BD539C">
        <w:rPr>
          <w:bCs/>
          <w:color w:val="080808"/>
          <w:sz w:val="20"/>
          <w:szCs w:val="20"/>
        </w:rPr>
        <w:t>para promover outras atitudes discriminatórias de cunho positivo, como objetivo de se atingir a igualdade real. Ou seja, proibi-se a data de igualdade, ou a última é procurada, mediante a geração de desigualdades em sentido inverso ao ato discriminatório, desigualando-se desiguais até se tornarem</w:t>
      </w:r>
      <w:r w:rsidR="00BD539C">
        <w:rPr>
          <w:bCs/>
          <w:color w:val="080808"/>
          <w:sz w:val="20"/>
          <w:szCs w:val="20"/>
        </w:rPr>
        <w:t xml:space="preserve"> efetivamente iguais</w:t>
      </w:r>
      <w:r>
        <w:t>.</w:t>
      </w:r>
    </w:p>
    <w:p w:rsidR="00D57CDC" w:rsidRDefault="00D57CDC" w:rsidP="00BD539C">
      <w:pPr>
        <w:ind w:left="2268"/>
        <w:jc w:val="both"/>
      </w:pPr>
    </w:p>
    <w:p w:rsidR="00EA17BB" w:rsidRDefault="00936B46" w:rsidP="0096291D">
      <w:pPr>
        <w:spacing w:line="360" w:lineRule="auto"/>
        <w:ind w:firstLine="709"/>
        <w:jc w:val="both"/>
        <w:rPr>
          <w:bCs/>
          <w:color w:val="080808"/>
        </w:rPr>
      </w:pPr>
      <w:r>
        <w:rPr>
          <w:bCs/>
          <w:color w:val="080808"/>
        </w:rPr>
        <w:t>A mente d</w:t>
      </w:r>
      <w:r w:rsidR="0096291D" w:rsidRPr="0096291D">
        <w:rPr>
          <w:bCs/>
          <w:color w:val="080808"/>
        </w:rPr>
        <w:t>o legislador constituinte de 1988 criou vários artigos na</w:t>
      </w:r>
      <w:proofErr w:type="gramStart"/>
      <w:r w:rsidR="0096291D" w:rsidRPr="0096291D">
        <w:rPr>
          <w:bCs/>
          <w:color w:val="080808"/>
        </w:rPr>
        <w:t xml:space="preserve">  </w:t>
      </w:r>
      <w:proofErr w:type="gramEnd"/>
      <w:r w:rsidR="0096291D" w:rsidRPr="0096291D">
        <w:rPr>
          <w:bCs/>
          <w:color w:val="080808"/>
        </w:rPr>
        <w:t>Constituição Federal, na qual se</w:t>
      </w:r>
      <w:r w:rsidR="0096291D">
        <w:rPr>
          <w:bCs/>
          <w:color w:val="080808"/>
        </w:rPr>
        <w:t xml:space="preserve"> </w:t>
      </w:r>
      <w:r w:rsidR="0096291D" w:rsidRPr="0096291D">
        <w:rPr>
          <w:bCs/>
          <w:color w:val="080808"/>
        </w:rPr>
        <w:t xml:space="preserve">condena e proíbe enfaticamente qualquer tipo de discriminação ou preconceito racial. </w:t>
      </w:r>
      <w:r w:rsidR="00D57CDC">
        <w:rPr>
          <w:bCs/>
          <w:color w:val="080808"/>
        </w:rPr>
        <w:t>Segundo Reis Freid (1999, p. 64-65),</w:t>
      </w:r>
    </w:p>
    <w:p w:rsidR="00EA17BB" w:rsidRDefault="00D57CDC" w:rsidP="0096291D">
      <w:pPr>
        <w:ind w:left="2268"/>
        <w:jc w:val="both"/>
        <w:rPr>
          <w:bCs/>
          <w:color w:val="080808"/>
          <w:sz w:val="20"/>
          <w:szCs w:val="20"/>
        </w:rPr>
      </w:pPr>
      <w:proofErr w:type="gramStart"/>
      <w:r>
        <w:rPr>
          <w:bCs/>
          <w:color w:val="080808"/>
          <w:sz w:val="20"/>
          <w:szCs w:val="20"/>
        </w:rPr>
        <w:t>e</w:t>
      </w:r>
      <w:r w:rsidR="0096291D" w:rsidRPr="0096291D">
        <w:rPr>
          <w:bCs/>
          <w:color w:val="080808"/>
          <w:sz w:val="20"/>
          <w:szCs w:val="20"/>
        </w:rPr>
        <w:t>m</w:t>
      </w:r>
      <w:proofErr w:type="gramEnd"/>
      <w:r w:rsidR="0096291D" w:rsidRPr="0096291D">
        <w:rPr>
          <w:bCs/>
          <w:color w:val="080808"/>
          <w:sz w:val="20"/>
          <w:szCs w:val="20"/>
        </w:rPr>
        <w:t xml:space="preserve"> primeiro lugar, o artigo 3</w:t>
      </w:r>
      <w:r>
        <w:rPr>
          <w:bCs/>
          <w:color w:val="080808"/>
          <w:sz w:val="20"/>
          <w:szCs w:val="20"/>
        </w:rPr>
        <w:t>º</w:t>
      </w:r>
      <w:r w:rsidR="0096291D" w:rsidRPr="0096291D">
        <w:rPr>
          <w:bCs/>
          <w:color w:val="080808"/>
          <w:sz w:val="20"/>
          <w:szCs w:val="20"/>
        </w:rPr>
        <w:t xml:space="preserve"> estabelece os objetivos fundamentais da República Federativa do Brasil. </w:t>
      </w:r>
      <w:r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>Nos seus</w:t>
      </w:r>
      <w:r w:rsidR="000014BA"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>incisos, podemos observar uma preocupação com questões básicas, como a igualdade, a liberdade, a justiça, a</w:t>
      </w:r>
      <w:r w:rsidR="000014BA"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>solidariedade, o desenvolvimento da nação e o fim da pobreza, entre outros. No inciso IV deste artigo, é formalmente</w:t>
      </w:r>
      <w:proofErr w:type="gramStart"/>
      <w:r w:rsidR="000014BA">
        <w:rPr>
          <w:bCs/>
          <w:color w:val="080808"/>
          <w:sz w:val="20"/>
          <w:szCs w:val="20"/>
        </w:rPr>
        <w:t xml:space="preserve">  </w:t>
      </w:r>
      <w:proofErr w:type="gramEnd"/>
      <w:r w:rsidR="0096291D" w:rsidRPr="0096291D">
        <w:rPr>
          <w:bCs/>
          <w:color w:val="080808"/>
          <w:sz w:val="20"/>
          <w:szCs w:val="20"/>
        </w:rPr>
        <w:t>estabelecido o objetivo de se erradicar qualquer forma de preconceito e discriminação no Brasil</w:t>
      </w:r>
      <w:r w:rsidR="00EA17BB">
        <w:rPr>
          <w:bCs/>
          <w:color w:val="080808"/>
          <w:sz w:val="20"/>
          <w:szCs w:val="20"/>
        </w:rPr>
        <w:t>.</w:t>
      </w:r>
      <w:r w:rsidR="0096291D">
        <w:rPr>
          <w:bCs/>
          <w:color w:val="080808"/>
          <w:sz w:val="20"/>
          <w:szCs w:val="20"/>
        </w:rPr>
        <w:t xml:space="preserve"> </w:t>
      </w:r>
      <w:r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>Eis o texto:</w:t>
      </w:r>
      <w:r w:rsidR="0096291D"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 xml:space="preserve">Art. 3º. - Constituem objetivos fundamentais da República Federativa do </w:t>
      </w:r>
      <w:proofErr w:type="gramStart"/>
      <w:r w:rsidR="0096291D" w:rsidRPr="0096291D">
        <w:rPr>
          <w:bCs/>
          <w:color w:val="080808"/>
          <w:sz w:val="20"/>
          <w:szCs w:val="20"/>
        </w:rPr>
        <w:t>Brasil:</w:t>
      </w:r>
      <w:proofErr w:type="gramEnd"/>
      <w:r w:rsidR="0096291D" w:rsidRPr="0096291D">
        <w:rPr>
          <w:bCs/>
          <w:color w:val="080808"/>
          <w:sz w:val="20"/>
          <w:szCs w:val="20"/>
        </w:rPr>
        <w:t>(...)</w:t>
      </w:r>
      <w:r w:rsidR="0096291D"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>IV - promover o bem de todos, sem preconceitos de origem, raça, sexo, cor, idade e quaisquer outras</w:t>
      </w:r>
      <w:r w:rsidR="0096291D">
        <w:rPr>
          <w:bCs/>
          <w:color w:val="080808"/>
          <w:sz w:val="20"/>
          <w:szCs w:val="20"/>
        </w:rPr>
        <w:t xml:space="preserve"> </w:t>
      </w:r>
      <w:r w:rsidR="0096291D" w:rsidRPr="0096291D">
        <w:rPr>
          <w:bCs/>
          <w:color w:val="080808"/>
          <w:sz w:val="20"/>
          <w:szCs w:val="20"/>
        </w:rPr>
        <w:t>formas de discriminação</w:t>
      </w:r>
      <w:r>
        <w:rPr>
          <w:bCs/>
          <w:color w:val="080808"/>
          <w:sz w:val="20"/>
          <w:szCs w:val="20"/>
        </w:rPr>
        <w:t>.</w:t>
      </w:r>
    </w:p>
    <w:p w:rsidR="001F7B45" w:rsidRDefault="001F7B45" w:rsidP="0096291D">
      <w:pPr>
        <w:ind w:left="2268"/>
        <w:jc w:val="both"/>
        <w:rPr>
          <w:bCs/>
          <w:color w:val="080808"/>
          <w:sz w:val="20"/>
          <w:szCs w:val="20"/>
        </w:rPr>
      </w:pPr>
    </w:p>
    <w:p w:rsidR="00EA17BB" w:rsidRDefault="006B6A1D">
      <w:pPr>
        <w:pStyle w:val="Recuodecorpodetexto"/>
        <w:rPr>
          <w:bCs w:val="0"/>
        </w:rPr>
      </w:pPr>
      <w:r>
        <w:t>De acordo com a C</w:t>
      </w:r>
      <w:r w:rsidR="00DF195B">
        <w:t>onstituiç</w:t>
      </w:r>
      <w:r w:rsidR="00DC0246">
        <w:t>ão, no Art. 5º, principal artig</w:t>
      </w:r>
      <w:r w:rsidR="00DF195B">
        <w:t>o que determina a</w:t>
      </w:r>
      <w:r w:rsidR="00DC0246">
        <w:t xml:space="preserve"> igualdade como principio legal, traz o racismo como crime de alta g</w:t>
      </w:r>
      <w:r w:rsidR="00D57CDC">
        <w:t>ravidade em um de seus incisos. É esse o entendimento de José A</w:t>
      </w:r>
      <w:r w:rsidR="00DC1029">
        <w:t>fonso</w:t>
      </w:r>
      <w:r w:rsidR="00D57CDC">
        <w:t xml:space="preserve"> da Silva (1996, p. 33), ao expor que</w:t>
      </w:r>
      <w:r>
        <w:t>:</w:t>
      </w:r>
    </w:p>
    <w:p w:rsidR="00DC0246" w:rsidRPr="00DC0246" w:rsidRDefault="00DC0246" w:rsidP="00DC0246">
      <w:pPr>
        <w:ind w:left="2268"/>
        <w:jc w:val="both"/>
        <w:rPr>
          <w:bCs/>
          <w:color w:val="080808"/>
          <w:sz w:val="20"/>
          <w:szCs w:val="20"/>
        </w:rPr>
      </w:pPr>
      <w:r>
        <w:rPr>
          <w:bCs/>
          <w:color w:val="080808"/>
          <w:sz w:val="20"/>
          <w:szCs w:val="20"/>
        </w:rPr>
        <w:lastRenderedPageBreak/>
        <w:t xml:space="preserve"> </w:t>
      </w:r>
      <w:proofErr w:type="gramStart"/>
      <w:r w:rsidR="00D57CDC">
        <w:rPr>
          <w:bCs/>
          <w:color w:val="080808"/>
          <w:sz w:val="20"/>
          <w:szCs w:val="20"/>
        </w:rPr>
        <w:t>n</w:t>
      </w:r>
      <w:r w:rsidRPr="00DC0246">
        <w:rPr>
          <w:bCs/>
          <w:color w:val="080808"/>
          <w:sz w:val="20"/>
          <w:szCs w:val="20"/>
        </w:rPr>
        <w:t>o</w:t>
      </w:r>
      <w:proofErr w:type="gramEnd"/>
      <w:r w:rsidRPr="00DC0246">
        <w:rPr>
          <w:bCs/>
          <w:color w:val="080808"/>
          <w:sz w:val="20"/>
          <w:szCs w:val="20"/>
        </w:rPr>
        <w:t xml:space="preserve"> inciso XLII desse artigo (que é o que interessa diretamente a esse curso), a Constituição diz que a prática de racismo</w:t>
      </w:r>
      <w:r>
        <w:rPr>
          <w:bCs/>
          <w:color w:val="080808"/>
          <w:sz w:val="20"/>
          <w:szCs w:val="20"/>
        </w:rPr>
        <w:t xml:space="preserve"> </w:t>
      </w:r>
      <w:r w:rsidRPr="00DC0246">
        <w:rPr>
          <w:bCs/>
          <w:color w:val="080808"/>
          <w:sz w:val="20"/>
          <w:szCs w:val="20"/>
        </w:rPr>
        <w:t>deverá ser considerada crime inafiançável, ou seja, crime sobre o qual não possa ser estabelecida fiança, por meio de cujo</w:t>
      </w:r>
    </w:p>
    <w:p w:rsidR="00EA17BB" w:rsidRDefault="00DC0246" w:rsidP="00DC0246">
      <w:pPr>
        <w:ind w:left="2268"/>
        <w:jc w:val="both"/>
        <w:rPr>
          <w:bCs/>
          <w:color w:val="080808"/>
          <w:sz w:val="20"/>
          <w:szCs w:val="20"/>
        </w:rPr>
      </w:pPr>
      <w:proofErr w:type="gramStart"/>
      <w:r w:rsidRPr="00DC0246">
        <w:rPr>
          <w:bCs/>
          <w:color w:val="080808"/>
          <w:sz w:val="20"/>
          <w:szCs w:val="20"/>
        </w:rPr>
        <w:t>pagamento</w:t>
      </w:r>
      <w:proofErr w:type="gramEnd"/>
      <w:r w:rsidRPr="00DC0246">
        <w:rPr>
          <w:bCs/>
          <w:color w:val="080808"/>
          <w:sz w:val="20"/>
          <w:szCs w:val="20"/>
        </w:rPr>
        <w:t xml:space="preserve"> o acusado possa ser solto. E imprescritível, de forma que a pessoa possa ser acusada do crime a qualquer tempo e</w:t>
      </w:r>
      <w:r>
        <w:rPr>
          <w:bCs/>
          <w:color w:val="080808"/>
          <w:sz w:val="20"/>
          <w:szCs w:val="20"/>
        </w:rPr>
        <w:t xml:space="preserve"> </w:t>
      </w:r>
      <w:r w:rsidRPr="00DC0246">
        <w:rPr>
          <w:bCs/>
          <w:color w:val="080808"/>
          <w:sz w:val="20"/>
          <w:szCs w:val="20"/>
        </w:rPr>
        <w:t>em qualquer época, indefinidamente</w:t>
      </w:r>
      <w:r w:rsidR="00D57CDC">
        <w:rPr>
          <w:bCs/>
          <w:color w:val="080808"/>
          <w:sz w:val="20"/>
          <w:szCs w:val="20"/>
        </w:rPr>
        <w:t>.</w:t>
      </w:r>
    </w:p>
    <w:p w:rsidR="001F7B45" w:rsidRDefault="001F7B45" w:rsidP="00733472">
      <w:pPr>
        <w:spacing w:line="360" w:lineRule="auto"/>
        <w:jc w:val="both"/>
        <w:rPr>
          <w:bCs/>
          <w:color w:val="080808"/>
        </w:rPr>
      </w:pPr>
    </w:p>
    <w:p w:rsidR="00EA17BB" w:rsidRDefault="000014BA">
      <w:pPr>
        <w:spacing w:line="360" w:lineRule="auto"/>
        <w:ind w:firstLine="709"/>
        <w:jc w:val="both"/>
        <w:rPr>
          <w:bCs/>
          <w:color w:val="080808"/>
        </w:rPr>
      </w:pPr>
      <w:r>
        <w:rPr>
          <w:bCs/>
          <w:color w:val="080808"/>
        </w:rPr>
        <w:t>Quanto aos crimes, tem se o direito penal como controlador da violência dentro da sociedade, onde o descontrole da sociedade ocasionado por diverso</w:t>
      </w:r>
      <w:r w:rsidR="006B6A1D">
        <w:rPr>
          <w:bCs/>
          <w:color w:val="080808"/>
        </w:rPr>
        <w:t>s fatores é o príncipal responsá</w:t>
      </w:r>
      <w:r>
        <w:rPr>
          <w:bCs/>
          <w:color w:val="080808"/>
        </w:rPr>
        <w:t xml:space="preserve">vel pelo aumento da criminalidade. </w:t>
      </w:r>
      <w:r w:rsidR="00DC1029">
        <w:rPr>
          <w:bCs/>
          <w:color w:val="080808"/>
        </w:rPr>
        <w:t xml:space="preserve">Para </w:t>
      </w:r>
      <w:r w:rsidR="003A26C1">
        <w:rPr>
          <w:bCs/>
          <w:color w:val="080808"/>
        </w:rPr>
        <w:t>A</w:t>
      </w:r>
      <w:r w:rsidR="00DC1029">
        <w:rPr>
          <w:bCs/>
          <w:color w:val="080808"/>
        </w:rPr>
        <w:t>lessandro</w:t>
      </w:r>
      <w:r w:rsidR="003A26C1">
        <w:rPr>
          <w:bCs/>
          <w:color w:val="080808"/>
        </w:rPr>
        <w:t xml:space="preserve"> Barrata</w:t>
      </w:r>
      <w:r w:rsidR="00DC1029">
        <w:rPr>
          <w:bCs/>
          <w:color w:val="080808"/>
        </w:rPr>
        <w:t xml:space="preserve"> (2002, p. 118),</w:t>
      </w:r>
    </w:p>
    <w:p w:rsidR="00EA17BB" w:rsidRDefault="00DC1029" w:rsidP="00DC1029">
      <w:pPr>
        <w:ind w:left="2268"/>
        <w:jc w:val="both"/>
        <w:rPr>
          <w:bCs/>
          <w:color w:val="080808"/>
          <w:sz w:val="20"/>
        </w:rPr>
      </w:pPr>
      <w:proofErr w:type="gramStart"/>
      <w:r>
        <w:rPr>
          <w:bCs/>
          <w:color w:val="080808"/>
          <w:sz w:val="20"/>
        </w:rPr>
        <w:t>s</w:t>
      </w:r>
      <w:r w:rsidR="000014BA">
        <w:rPr>
          <w:bCs/>
          <w:color w:val="080808"/>
          <w:sz w:val="20"/>
        </w:rPr>
        <w:t>urge</w:t>
      </w:r>
      <w:proofErr w:type="gramEnd"/>
      <w:r w:rsidR="000014BA">
        <w:rPr>
          <w:bCs/>
          <w:color w:val="080808"/>
          <w:sz w:val="20"/>
        </w:rPr>
        <w:t xml:space="preserve"> </w:t>
      </w:r>
      <w:r w:rsidR="000014BA" w:rsidRPr="000014BA">
        <w:rPr>
          <w:bCs/>
          <w:color w:val="080808"/>
          <w:sz w:val="20"/>
        </w:rPr>
        <w:t xml:space="preserve"> a idéia de controle de um problema social através do sistema penal, em que pese a</w:t>
      </w:r>
      <w:r w:rsidR="000014BA">
        <w:rPr>
          <w:bCs/>
          <w:color w:val="080808"/>
          <w:sz w:val="20"/>
        </w:rPr>
        <w:t>s questões sociais e as questoões de mercado</w:t>
      </w:r>
      <w:r w:rsidR="000014BA" w:rsidRPr="000014BA">
        <w:rPr>
          <w:bCs/>
          <w:color w:val="080808"/>
          <w:sz w:val="20"/>
        </w:rPr>
        <w:t xml:space="preserve">. Deve ficar claro nesse ponto a utilização de um discurso falacioso de que a violência é um problema a ser resolvido pelo movimento de “lei e ordem”, e que criminalizar condutas irá solucionar o problema da violência. Na verdade o que o capitalismo tenta controlar através desse tipo de política é a questão </w:t>
      </w:r>
      <w:r w:rsidR="000014BA">
        <w:rPr>
          <w:bCs/>
          <w:color w:val="080808"/>
          <w:sz w:val="20"/>
        </w:rPr>
        <w:t>dos problemas sociais</w:t>
      </w:r>
      <w:r w:rsidR="000014BA" w:rsidRPr="000014BA">
        <w:rPr>
          <w:bCs/>
          <w:color w:val="080808"/>
          <w:sz w:val="20"/>
        </w:rPr>
        <w:t>.</w:t>
      </w:r>
    </w:p>
    <w:p w:rsidR="00DC1029" w:rsidRDefault="00DC1029" w:rsidP="00DC1029">
      <w:pPr>
        <w:ind w:left="2268"/>
        <w:jc w:val="both"/>
      </w:pPr>
    </w:p>
    <w:p w:rsidR="00EA17BB" w:rsidRDefault="00F977E0">
      <w:pPr>
        <w:pStyle w:val="Recuodecorpodetexto"/>
      </w:pPr>
      <w:r>
        <w:t xml:space="preserve">Sobre o papel do Estado, no combate a violência, </w:t>
      </w:r>
      <w:r w:rsidR="006B6A1D">
        <w:t>há a ide</w:t>
      </w:r>
      <w:r w:rsidR="00B65D82">
        <w:t xml:space="preserve">ia de que não é só ele é o responsável pelo combate ao crime, </w:t>
      </w:r>
      <w:proofErr w:type="gramStart"/>
      <w:r w:rsidR="00B65D82">
        <w:t>a</w:t>
      </w:r>
      <w:proofErr w:type="gramEnd"/>
      <w:r w:rsidR="00B65D82">
        <w:t xml:space="preserve"> sociedade também tem o seu papel diante a criminalidade. Assim como descreve o autor Nilo Batista </w:t>
      </w:r>
      <w:r w:rsidR="00DC1029">
        <w:t>(2005, p. 98),</w:t>
      </w:r>
    </w:p>
    <w:p w:rsidR="00B21BE7" w:rsidRPr="00B21BE7" w:rsidRDefault="00DC1029" w:rsidP="00B21BE7">
      <w:pPr>
        <w:pStyle w:val="Recuodecorpodetexto3"/>
        <w:rPr>
          <w:szCs w:val="24"/>
        </w:rPr>
      </w:pPr>
      <w:proofErr w:type="gramStart"/>
      <w:r>
        <w:rPr>
          <w:szCs w:val="24"/>
        </w:rPr>
        <w:t>o</w:t>
      </w:r>
      <w:proofErr w:type="gramEnd"/>
      <w:r>
        <w:rPr>
          <w:szCs w:val="24"/>
        </w:rPr>
        <w:t xml:space="preserve"> </w:t>
      </w:r>
      <w:r w:rsidR="00B21BE7" w:rsidRPr="00B21BE7">
        <w:rPr>
          <w:szCs w:val="24"/>
        </w:rPr>
        <w:t>Estado</w:t>
      </w:r>
      <w:r w:rsidR="00B21BE7">
        <w:rPr>
          <w:szCs w:val="24"/>
        </w:rPr>
        <w:t xml:space="preserve"> </w:t>
      </w:r>
      <w:r w:rsidR="00B21BE7" w:rsidRPr="00B21BE7">
        <w:rPr>
          <w:szCs w:val="24"/>
        </w:rPr>
        <w:t xml:space="preserve">tem prerrogativas e armas exclusivas e que, se bem aproveitadas, podem ser determinantes no combate às diversas formas de violência. No entanto, há maneiras menos agressivas ou diretas que podem ser usadas pela sociedade buscando acabar com a criminalidade e com a violência. Estas maneiras podem ser </w:t>
      </w:r>
    </w:p>
    <w:p w:rsidR="00EA17BB" w:rsidRDefault="00B21BE7" w:rsidP="00B21BE7">
      <w:pPr>
        <w:pStyle w:val="Recuodecorpodetexto3"/>
        <w:rPr>
          <w:szCs w:val="24"/>
        </w:rPr>
      </w:pPr>
      <w:proofErr w:type="gramStart"/>
      <w:r w:rsidRPr="00B21BE7">
        <w:rPr>
          <w:szCs w:val="24"/>
        </w:rPr>
        <w:t>projetos</w:t>
      </w:r>
      <w:proofErr w:type="gramEnd"/>
      <w:r w:rsidRPr="00B21BE7">
        <w:rPr>
          <w:szCs w:val="24"/>
        </w:rPr>
        <w:t xml:space="preserve"> sociais, organizações não-governamentais, programas de assistência, ou outras maneiras – tão diversas quanto se possa imaginar – para gerar educação, trabalho,</w:t>
      </w:r>
      <w:r w:rsidR="00DC1029">
        <w:rPr>
          <w:szCs w:val="24"/>
        </w:rPr>
        <w:t xml:space="preserve"> renda, e, principalmente, auto-estima.</w:t>
      </w:r>
    </w:p>
    <w:p w:rsidR="00DC1029" w:rsidRDefault="00DC1029" w:rsidP="00B21BE7">
      <w:pPr>
        <w:pStyle w:val="Recuodecorpodetexto3"/>
        <w:rPr>
          <w:szCs w:val="24"/>
        </w:rPr>
      </w:pPr>
    </w:p>
    <w:p w:rsidR="00733472" w:rsidRPr="00936B46" w:rsidRDefault="00733472" w:rsidP="00733472">
      <w:pPr>
        <w:pStyle w:val="Recuodecorpodetexto"/>
      </w:pPr>
      <w:r w:rsidRPr="00936B46">
        <w:rPr>
          <w:b/>
        </w:rPr>
        <w:t>        </w:t>
      </w:r>
      <w:r w:rsidRPr="00936B46">
        <w:t xml:space="preserve">Foi possível constatar que o estado age como regulador das garantias </w:t>
      </w:r>
      <w:proofErr w:type="gramStart"/>
      <w:r w:rsidRPr="00936B46">
        <w:t>a</w:t>
      </w:r>
      <w:proofErr w:type="gramEnd"/>
      <w:r w:rsidRPr="00936B46">
        <w:t xml:space="preserve"> igualdade na distribuição de acordo com a descrição na Constituição Federal, porém nada será suficiente se não enfrentarmos, com eficácia e seriedade, as causas dos fatores da violência e da criminalidade. Isto, aliás, é obrigação de toda a sociedade liderada pelo governo.</w:t>
      </w:r>
    </w:p>
    <w:p w:rsidR="00733472" w:rsidRPr="00936B46" w:rsidRDefault="00733472" w:rsidP="00733472">
      <w:pPr>
        <w:pStyle w:val="Normal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36B46">
        <w:rPr>
          <w:rFonts w:ascii="Times New Roman" w:hAnsi="Times New Roman" w:cs="Times New Roman"/>
          <w:color w:val="000000"/>
        </w:rPr>
        <w:t>        A Lei 7.716/1989</w:t>
      </w:r>
      <w:r w:rsidRPr="00936B4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936B46">
        <w:rPr>
          <w:rFonts w:ascii="Times New Roman" w:hAnsi="Times New Roman" w:cs="Times New Roman"/>
          <w:color w:val="000000"/>
        </w:rPr>
        <w:t xml:space="preserve">se utiliza um conceito diverso de discriminação, considerando-a como todo comportamento que impede o acesso a determinados locais (como escolas e empresas) ou situações (como convivência familiar e cargos públicos) em razão de raça, cor, etnia, religião ou procedência nacional. </w:t>
      </w:r>
    </w:p>
    <w:p w:rsidR="00936B46" w:rsidRPr="00936B46" w:rsidRDefault="00936B46" w:rsidP="00936B46">
      <w:pPr>
        <w:pStyle w:val="Normal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36B46">
        <w:rPr>
          <w:rFonts w:ascii="Times New Roman" w:hAnsi="Times New Roman" w:cs="Times New Roman"/>
        </w:rPr>
        <w:t xml:space="preserve">            Porém, há que se atentar para a existência de uma lei que trata das contravenções </w:t>
      </w:r>
      <w:r w:rsidRPr="00936B46">
        <w:rPr>
          <w:rStyle w:val="qterm"/>
          <w:rFonts w:ascii="Times New Roman" w:hAnsi="Times New Roman" w:cs="Times New Roman"/>
          <w:color w:val="000000"/>
        </w:rPr>
        <w:t>referentes</w:t>
      </w:r>
      <w:r w:rsidRPr="00936B46">
        <w:rPr>
          <w:rFonts w:ascii="Times New Roman" w:hAnsi="Times New Roman" w:cs="Times New Roman"/>
        </w:rPr>
        <w:t xml:space="preserve"> a preconceitos de raça, cor, </w:t>
      </w:r>
      <w:r w:rsidRPr="00936B46">
        <w:rPr>
          <w:rStyle w:val="qterm"/>
          <w:rFonts w:ascii="Times New Roman" w:hAnsi="Times New Roman" w:cs="Times New Roman"/>
          <w:color w:val="000000"/>
        </w:rPr>
        <w:t>sexo</w:t>
      </w:r>
      <w:r w:rsidRPr="00936B46">
        <w:rPr>
          <w:rFonts w:ascii="Times New Roman" w:hAnsi="Times New Roman" w:cs="Times New Roman"/>
        </w:rPr>
        <w:t xml:space="preserve"> e estado civil (Lei 7.347/1985). Considerando que a Lei 7.716/89 cuidou apenas dos dois primeiros casos, revogando a anterior nesses pontos, esta continua em vigor no que se refere aos preconceitos de </w:t>
      </w:r>
      <w:r w:rsidRPr="00936B46">
        <w:rPr>
          <w:rStyle w:val="qterm"/>
          <w:rFonts w:ascii="Times New Roman" w:hAnsi="Times New Roman" w:cs="Times New Roman"/>
          <w:color w:val="000000"/>
        </w:rPr>
        <w:t>sexo</w:t>
      </w:r>
      <w:r w:rsidRPr="00936B46">
        <w:rPr>
          <w:rFonts w:ascii="Times New Roman" w:hAnsi="Times New Roman" w:cs="Times New Roman"/>
          <w:vertAlign w:val="superscript"/>
        </w:rPr>
        <w:t xml:space="preserve"> </w:t>
      </w:r>
      <w:r w:rsidRPr="00936B46">
        <w:rPr>
          <w:rFonts w:ascii="Times New Roman" w:hAnsi="Times New Roman" w:cs="Times New Roman"/>
        </w:rPr>
        <w:t>e estado civil, cuja prática é considerada contravenção.</w:t>
      </w:r>
    </w:p>
    <w:p w:rsidR="00936B46" w:rsidRPr="00936B46" w:rsidRDefault="00E3101C" w:rsidP="00936B46">
      <w:pPr>
        <w:spacing w:line="360" w:lineRule="auto"/>
        <w:jc w:val="both"/>
        <w:rPr>
          <w:iCs/>
          <w:color w:val="000000"/>
        </w:rPr>
      </w:pPr>
      <w:r>
        <w:rPr>
          <w:rStyle w:val="Forte"/>
          <w:b w:val="0"/>
          <w:iCs/>
          <w:color w:val="000000"/>
        </w:rPr>
        <w:lastRenderedPageBreak/>
        <w:t xml:space="preserve">            </w:t>
      </w:r>
      <w:r w:rsidR="00936B46" w:rsidRPr="00936B46">
        <w:rPr>
          <w:rStyle w:val="Forte"/>
          <w:b w:val="0"/>
          <w:iCs/>
          <w:color w:val="000000"/>
        </w:rPr>
        <w:t>Preconceito é</w:t>
      </w:r>
      <w:r w:rsidR="00936B46" w:rsidRPr="00936B46">
        <w:rPr>
          <w:iCs/>
          <w:color w:val="000000"/>
        </w:rPr>
        <w:t xml:space="preserve"> uma indisposição, um julgamento prévio negativo que se faz de pessoas estigmatizadas por estereótipos na suspeita, na intolerância e na aversão a outras raças religiões e credos.</w:t>
      </w:r>
    </w:p>
    <w:p w:rsidR="00936B46" w:rsidRDefault="00936B46" w:rsidP="00936B46">
      <w:pPr>
        <w:spacing w:line="360" w:lineRule="auto"/>
        <w:jc w:val="both"/>
        <w:rPr>
          <w:rStyle w:val="Forte"/>
          <w:iCs/>
          <w:color w:val="000000"/>
        </w:rPr>
      </w:pPr>
    </w:p>
    <w:p w:rsidR="00936B46" w:rsidRPr="00936B46" w:rsidRDefault="00E3101C" w:rsidP="00936B46">
      <w:pPr>
        <w:spacing w:line="360" w:lineRule="auto"/>
        <w:jc w:val="both"/>
        <w:rPr>
          <w:iCs/>
          <w:color w:val="000000"/>
        </w:rPr>
      </w:pPr>
      <w:r>
        <w:rPr>
          <w:rStyle w:val="Forte"/>
          <w:b w:val="0"/>
          <w:iCs/>
          <w:color w:val="000000"/>
        </w:rPr>
        <w:t xml:space="preserve">            </w:t>
      </w:r>
      <w:r w:rsidR="00936B46" w:rsidRPr="00936B46">
        <w:rPr>
          <w:rStyle w:val="Forte"/>
          <w:b w:val="0"/>
          <w:iCs/>
          <w:color w:val="000000"/>
        </w:rPr>
        <w:t>O Estereótipo é a</w:t>
      </w:r>
      <w:r w:rsidR="00936B46" w:rsidRPr="00936B46">
        <w:rPr>
          <w:iCs/>
          <w:color w:val="000000"/>
        </w:rPr>
        <w:t>tributo dirigido a determinadas pessoas e grupos que funciona como uma espécie de carimbo ou rótulo, que retrata um pré-julgamento. As pessoas rotuladas são sempre tratadas e vistas de acordo com o carimbo que recebem em detrimento de suas verdadeiras qualidades.</w:t>
      </w:r>
    </w:p>
    <w:p w:rsidR="00733472" w:rsidRPr="00936B46" w:rsidRDefault="00733472" w:rsidP="00733472">
      <w:pPr>
        <w:pStyle w:val="Recuodecorpodetexto"/>
      </w:pPr>
    </w:p>
    <w:p w:rsidR="00EA17BB" w:rsidRPr="00936B46" w:rsidRDefault="00EA17BB">
      <w:pPr>
        <w:spacing w:line="360" w:lineRule="auto"/>
        <w:ind w:firstLine="709"/>
        <w:jc w:val="both"/>
        <w:rPr>
          <w:bCs/>
          <w:color w:val="080808"/>
        </w:rPr>
      </w:pPr>
    </w:p>
    <w:p w:rsidR="00EA17BB" w:rsidRPr="00936B46" w:rsidRDefault="00EA17BB">
      <w:pPr>
        <w:pStyle w:val="Ttulo1"/>
        <w:spacing w:before="2835" w:line="360" w:lineRule="auto"/>
        <w:jc w:val="left"/>
        <w:rPr>
          <w:b w:val="0"/>
        </w:rPr>
      </w:pPr>
    </w:p>
    <w:p w:rsidR="001F7B45" w:rsidRDefault="001F7B45" w:rsidP="001F7B45"/>
    <w:p w:rsidR="001F7B45" w:rsidRDefault="001F7B45" w:rsidP="001F7B45"/>
    <w:p w:rsidR="001F7B45" w:rsidRDefault="001F7B45" w:rsidP="001F7B45"/>
    <w:p w:rsidR="00936B46" w:rsidRDefault="00936B46" w:rsidP="001F7B45"/>
    <w:p w:rsidR="00936B46" w:rsidRDefault="00936B46" w:rsidP="001F7B45"/>
    <w:p w:rsidR="00936B46" w:rsidRDefault="00936B46" w:rsidP="001F7B45"/>
    <w:p w:rsidR="001F7B45" w:rsidRPr="001F7B45" w:rsidRDefault="001F7B45" w:rsidP="001F7B45"/>
    <w:p w:rsidR="00E3101C" w:rsidRDefault="00E3101C">
      <w:pPr>
        <w:pStyle w:val="Ttulo1"/>
        <w:spacing w:before="2835" w:line="360" w:lineRule="auto"/>
      </w:pPr>
    </w:p>
    <w:p w:rsidR="00EA17BB" w:rsidRDefault="00FE0276">
      <w:pPr>
        <w:pStyle w:val="Ttulo1"/>
        <w:spacing w:before="2835" w:line="360" w:lineRule="auto"/>
      </w:pPr>
      <w:r>
        <w:rPr>
          <w:noProof/>
        </w:rPr>
        <w:pict>
          <v:shape id="_x0000_s1053" type="#_x0000_t202" style="position:absolute;left:0;text-align:left;margin-left:432.8pt;margin-top:-67.5pt;width:69.2pt;height:27.05pt;z-index:251659264;mso-width-relative:margin;mso-height-relative:margin" strokecolor="white">
            <v:textbox>
              <w:txbxContent>
                <w:p w:rsidR="00BD78C1" w:rsidRDefault="00BD78C1" w:rsidP="00BD78C1"/>
              </w:txbxContent>
            </v:textbox>
          </v:shape>
        </w:pict>
      </w:r>
      <w:r w:rsidR="00EA17BB">
        <w:t>PROCEDIMENTOS METODOLÓGICOS</w:t>
      </w:r>
    </w:p>
    <w:p w:rsidR="00EA17BB" w:rsidRDefault="00EA17BB">
      <w:pPr>
        <w:spacing w:line="360" w:lineRule="auto"/>
        <w:ind w:firstLine="709"/>
        <w:jc w:val="center"/>
        <w:rPr>
          <w:b/>
          <w:bCs/>
          <w:color w:val="080808"/>
        </w:rPr>
      </w:pPr>
    </w:p>
    <w:p w:rsidR="00EA17BB" w:rsidRDefault="006B6A1D">
      <w:pPr>
        <w:spacing w:line="360" w:lineRule="auto"/>
        <w:ind w:firstLine="709"/>
        <w:jc w:val="both"/>
        <w:rPr>
          <w:bCs/>
          <w:color w:val="080808"/>
        </w:rPr>
      </w:pPr>
      <w:r>
        <w:rPr>
          <w:bCs/>
          <w:color w:val="080808"/>
        </w:rPr>
        <w:t>Através deste referente projeto revela-se a</w:t>
      </w:r>
      <w:r w:rsidR="00ED4F7D">
        <w:rPr>
          <w:bCs/>
          <w:color w:val="080808"/>
        </w:rPr>
        <w:t xml:space="preserve"> aplicação dos </w:t>
      </w:r>
      <w:r>
        <w:rPr>
          <w:bCs/>
          <w:color w:val="080808"/>
        </w:rPr>
        <w:t>princípios</w:t>
      </w:r>
      <w:r w:rsidR="00ED4F7D">
        <w:rPr>
          <w:bCs/>
          <w:color w:val="080808"/>
        </w:rPr>
        <w:t xml:space="preserve"> da igualdade em relação aos principais crimes</w:t>
      </w:r>
      <w:r w:rsidR="00EA17BB">
        <w:rPr>
          <w:bCs/>
          <w:color w:val="080808"/>
        </w:rPr>
        <w:t>.</w:t>
      </w:r>
    </w:p>
    <w:p w:rsidR="00EA17BB" w:rsidRDefault="006B6A1D">
      <w:pPr>
        <w:spacing w:line="360" w:lineRule="auto"/>
        <w:ind w:firstLine="709"/>
        <w:jc w:val="both"/>
        <w:rPr>
          <w:bCs/>
          <w:color w:val="080808"/>
        </w:rPr>
      </w:pPr>
      <w:r>
        <w:rPr>
          <w:bCs/>
          <w:color w:val="080808"/>
        </w:rPr>
        <w:t>Com a</w:t>
      </w:r>
      <w:r w:rsidR="00EA17BB">
        <w:rPr>
          <w:bCs/>
          <w:color w:val="080808"/>
        </w:rPr>
        <w:t xml:space="preserve"> legislação baseada em dados secundários</w:t>
      </w:r>
      <w:r>
        <w:rPr>
          <w:bCs/>
          <w:color w:val="080808"/>
        </w:rPr>
        <w:t>, no método empírico, hipótese hipotético-dedutiva e realização de fontes primárias em doutrinadores.</w:t>
      </w:r>
    </w:p>
    <w:p w:rsidR="00EA17BB" w:rsidRDefault="006B6A1D">
      <w:pPr>
        <w:spacing w:line="360" w:lineRule="auto"/>
        <w:ind w:firstLine="709"/>
        <w:jc w:val="both"/>
        <w:rPr>
          <w:bCs/>
          <w:color w:val="080808"/>
        </w:rPr>
      </w:pPr>
      <w:r>
        <w:rPr>
          <w:bCs/>
          <w:color w:val="080808"/>
        </w:rPr>
        <w:t>As respectivas características e</w:t>
      </w:r>
      <w:r w:rsidR="00EA17BB">
        <w:rPr>
          <w:bCs/>
          <w:color w:val="080808"/>
        </w:rPr>
        <w:t xml:space="preserve"> a pesquisa insere</w:t>
      </w:r>
      <w:r>
        <w:rPr>
          <w:bCs/>
          <w:color w:val="080808"/>
        </w:rPr>
        <w:t>m</w:t>
      </w:r>
      <w:r w:rsidR="00EA17BB">
        <w:rPr>
          <w:bCs/>
          <w:color w:val="080808"/>
        </w:rPr>
        <w:t>-se sob um enfoque interdisciplinar, ou seja, sob a perspectiva de ramos</w:t>
      </w:r>
      <w:r>
        <w:rPr>
          <w:bCs/>
          <w:color w:val="080808"/>
        </w:rPr>
        <w:t xml:space="preserve"> diversos, porém com afinidades na detenção</w:t>
      </w:r>
      <w:r w:rsidR="00EA17BB">
        <w:rPr>
          <w:bCs/>
          <w:color w:val="080808"/>
        </w:rPr>
        <w:t xml:space="preserve"> do conhecimento.  </w:t>
      </w:r>
    </w:p>
    <w:p w:rsidR="00EA17BB" w:rsidRDefault="00EA17BB" w:rsidP="005401C3">
      <w:pPr>
        <w:spacing w:line="360" w:lineRule="auto"/>
        <w:ind w:firstLine="709"/>
        <w:jc w:val="both"/>
        <w:rPr>
          <w:bCs/>
          <w:color w:val="080808"/>
        </w:rPr>
      </w:pPr>
      <w:r>
        <w:rPr>
          <w:bCs/>
          <w:color w:val="080808"/>
        </w:rPr>
        <w:t>Alguns procedimentos específicos deverão ser adotados: levantamento de dados, citações bibliográficas e exposição da legislação.</w:t>
      </w:r>
    </w:p>
    <w:p w:rsidR="005401C3" w:rsidRPr="005401C3" w:rsidRDefault="005401C3" w:rsidP="005401C3">
      <w:pPr>
        <w:pStyle w:val="NormalWeb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5401C3">
        <w:rPr>
          <w:rFonts w:ascii="Times New Roman" w:hAnsi="Times New Roman" w:cs="Times New Roman"/>
          <w:color w:val="000000"/>
        </w:rPr>
        <w:t>Deve-se haver prevenção de culturas étnico-raciais nas escolas brasileiras contra o favorecimento da discriminação, por isso s</w:t>
      </w:r>
      <w:r w:rsidRPr="005401C3">
        <w:rPr>
          <w:rFonts w:ascii="Times New Roman" w:hAnsi="Times New Roman" w:cs="Times New Roman"/>
          <w:bCs/>
          <w:color w:val="000000"/>
        </w:rPr>
        <w:t xml:space="preserve">egundo a concepção de </w:t>
      </w:r>
      <w:r w:rsidRPr="005401C3">
        <w:rPr>
          <w:rFonts w:ascii="Times New Roman" w:hAnsi="Times New Roman" w:cs="Times New Roman"/>
          <w:b/>
          <w:bCs/>
          <w:color w:val="000000"/>
        </w:rPr>
        <w:t>Aristóteles</w:t>
      </w:r>
      <w:r w:rsidRPr="005401C3">
        <w:rPr>
          <w:rFonts w:ascii="Times New Roman" w:hAnsi="Times New Roman" w:cs="Times New Roman"/>
          <w:bCs/>
          <w:color w:val="000000"/>
        </w:rPr>
        <w:t xml:space="preserve"> devemos</w:t>
      </w:r>
      <w:r w:rsidRPr="005401C3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401C3">
        <w:rPr>
          <w:rFonts w:ascii="Times New Roman" w:hAnsi="Times New Roman" w:cs="Times New Roman"/>
          <w:color w:val="000000"/>
        </w:rPr>
        <w:t>tratar os iguais igualmente e os desiguais na medida de suas desigualdades.</w:t>
      </w:r>
    </w:p>
    <w:p w:rsidR="005401C3" w:rsidRPr="005401C3" w:rsidRDefault="005401C3" w:rsidP="005401C3">
      <w:pPr>
        <w:spacing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</w:t>
      </w:r>
      <w:r w:rsidRPr="005401C3">
        <w:rPr>
          <w:iCs/>
          <w:color w:val="000000"/>
        </w:rPr>
        <w:t>Observa-se, entretanto, que apesar de toda a legislação e facilidades de acesso à justiça, o preconceito e a discriminação continuam a existir e ferir injustamente os negros, afro-descendentes, as mulheres, os idosos, as crianças, os pobres e miseráveis.</w:t>
      </w:r>
    </w:p>
    <w:p w:rsidR="00EA17BB" w:rsidRPr="001F7B45" w:rsidRDefault="005401C3" w:rsidP="001F7B45">
      <w:pPr>
        <w:spacing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</w:t>
      </w:r>
      <w:r w:rsidRPr="005401C3">
        <w:rPr>
          <w:iCs/>
          <w:color w:val="000000"/>
        </w:rPr>
        <w:t>Conscientizar a população de que o preconceito e a discriminação existem e de que não são corretos, nem normais e que aqueles que praticam a discriminação d</w:t>
      </w:r>
      <w:r w:rsidR="001F7B45">
        <w:rPr>
          <w:iCs/>
          <w:color w:val="000000"/>
        </w:rPr>
        <w:t>evem ser denunciados e punidos.</w:t>
      </w:r>
    </w:p>
    <w:p w:rsidR="001F7B45" w:rsidRPr="00CC0BB9" w:rsidRDefault="001F7B45" w:rsidP="001F7B45">
      <w:pPr>
        <w:spacing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</w:t>
      </w:r>
      <w:r w:rsidRPr="00CC0BB9">
        <w:rPr>
          <w:iCs/>
          <w:color w:val="000000"/>
        </w:rPr>
        <w:t>O Brasil é um país de cultura escravocrata e com grande miscigenação de raças, fatores estes que contribuíram para a existência de diversidades de culturas, valores e crenças; além das desigualdades relativas às mulheres, aos idosos e às crianças, que também foram oprimidos durante a longa conquista da cidadania no Brasil.</w:t>
      </w:r>
    </w:p>
    <w:p w:rsidR="00EA17BB" w:rsidRDefault="00FE0276">
      <w:pPr>
        <w:pStyle w:val="Ttulo1"/>
        <w:spacing w:before="2835" w:line="360" w:lineRule="auto"/>
        <w:jc w:val="left"/>
      </w:pPr>
      <w:r w:rsidRPr="00FE0276">
        <w:rPr>
          <w:b w:val="0"/>
          <w:bCs w:val="0"/>
          <w:noProof/>
        </w:rPr>
        <w:lastRenderedPageBreak/>
        <w:pict>
          <v:shape id="_x0000_s1054" type="#_x0000_t202" style="position:absolute;margin-left:419.55pt;margin-top:-56.05pt;width:69.2pt;height:27.05pt;z-index:251660288;mso-width-relative:margin;mso-height-relative:margin" strokecolor="white">
            <v:textbox>
              <w:txbxContent>
                <w:p w:rsidR="00BD78C1" w:rsidRDefault="00BD78C1" w:rsidP="00BD78C1"/>
              </w:txbxContent>
            </v:textbox>
          </v:shape>
        </w:pict>
      </w:r>
    </w:p>
    <w:p w:rsidR="00EA17BB" w:rsidRDefault="00EA17BB">
      <w:pPr>
        <w:spacing w:before="2835"/>
        <w:jc w:val="center"/>
        <w:rPr>
          <w:color w:val="993300"/>
        </w:rPr>
      </w:pPr>
      <w:r>
        <w:rPr>
          <w:b/>
          <w:bCs/>
          <w:color w:val="080808"/>
        </w:rPr>
        <w:t>BIBLIOGRAFIA</w:t>
      </w:r>
      <w:r>
        <w:rPr>
          <w:color w:val="993300"/>
        </w:rPr>
        <w:t xml:space="preserve"> </w:t>
      </w:r>
    </w:p>
    <w:p w:rsidR="00EA17BB" w:rsidRDefault="00EA17BB" w:rsidP="000330B6">
      <w:pPr>
        <w:rPr>
          <w:color w:val="080808"/>
        </w:rPr>
      </w:pPr>
    </w:p>
    <w:p w:rsidR="005401C3" w:rsidRPr="005401C3" w:rsidRDefault="005401C3" w:rsidP="005401C3">
      <w:pPr>
        <w:jc w:val="both"/>
        <w:rPr>
          <w:color w:val="000000"/>
          <w:lang w:val="pt-PT"/>
        </w:rPr>
      </w:pPr>
      <w:r w:rsidRPr="00643C06">
        <w:t xml:space="preserve">AGUIAR, Alexandre Magno Fernandes Moreira </w:t>
      </w:r>
      <w:r w:rsidRPr="005401C3">
        <w:rPr>
          <w:b/>
        </w:rPr>
        <w:t>Crítica à incriminação do racismo</w:t>
      </w:r>
      <w:r w:rsidRPr="00643C06">
        <w:t xml:space="preserve"> Disponível em: http://jus.uol.com.br/revista/texto/8735/critica-a-incriminacao-do-racismo Acesso em: 18/05/2011 às 14 h e 55 min.</w:t>
      </w:r>
    </w:p>
    <w:p w:rsidR="000330B6" w:rsidRPr="005401C3" w:rsidRDefault="000330B6" w:rsidP="000330B6">
      <w:pPr>
        <w:rPr>
          <w:color w:val="080808"/>
          <w:lang w:val="pt-PT"/>
        </w:rPr>
      </w:pPr>
    </w:p>
    <w:p w:rsidR="005401C3" w:rsidRDefault="005401C3" w:rsidP="000330B6">
      <w:pPr>
        <w:rPr>
          <w:color w:val="080808"/>
        </w:rPr>
      </w:pPr>
    </w:p>
    <w:p w:rsidR="00D31427" w:rsidRDefault="003A26C1" w:rsidP="000330B6">
      <w:pPr>
        <w:jc w:val="both"/>
        <w:rPr>
          <w:color w:val="000000"/>
        </w:rPr>
      </w:pPr>
      <w:r>
        <w:rPr>
          <w:color w:val="000000"/>
        </w:rPr>
        <w:t>AZEVEDO</w:t>
      </w:r>
      <w:r w:rsidR="00D31427" w:rsidRPr="00D31427">
        <w:rPr>
          <w:color w:val="000000"/>
        </w:rPr>
        <w:t xml:space="preserve">, </w:t>
      </w:r>
      <w:r>
        <w:rPr>
          <w:color w:val="000000"/>
        </w:rPr>
        <w:t>Jackson</w:t>
      </w:r>
      <w:r w:rsidR="00D31427" w:rsidRPr="00D31427">
        <w:rPr>
          <w:color w:val="000000"/>
        </w:rPr>
        <w:t xml:space="preserve">. </w:t>
      </w:r>
      <w:r w:rsidR="00D31427" w:rsidRPr="00D31427">
        <w:rPr>
          <w:b/>
          <w:color w:val="000000"/>
        </w:rPr>
        <w:t xml:space="preserve">Reforma e “contra” reforma penal no Brasil: Uma ilusão... </w:t>
      </w:r>
      <w:proofErr w:type="gramStart"/>
      <w:r w:rsidR="00D31427" w:rsidRPr="00D31427">
        <w:rPr>
          <w:b/>
          <w:color w:val="000000"/>
        </w:rPr>
        <w:t>que</w:t>
      </w:r>
      <w:proofErr w:type="gramEnd"/>
      <w:r w:rsidR="00D31427" w:rsidRPr="00D31427">
        <w:rPr>
          <w:b/>
          <w:color w:val="000000"/>
        </w:rPr>
        <w:t xml:space="preserve"> sobrevive</w:t>
      </w:r>
      <w:r w:rsidR="00D31427" w:rsidRPr="00D31427">
        <w:rPr>
          <w:color w:val="000000"/>
        </w:rPr>
        <w:t>. Florianópolis: Editora OAB/SC, 1999</w:t>
      </w:r>
      <w:r>
        <w:rPr>
          <w:color w:val="000000"/>
        </w:rPr>
        <w:t>.</w:t>
      </w:r>
    </w:p>
    <w:p w:rsidR="00EA17BB" w:rsidRDefault="00EA17BB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EA17BB" w:rsidRDefault="00D31427" w:rsidP="000330B6">
      <w:pPr>
        <w:jc w:val="both"/>
        <w:rPr>
          <w:bCs/>
          <w:color w:val="080808"/>
        </w:rPr>
      </w:pPr>
      <w:r w:rsidRPr="00D31427">
        <w:rPr>
          <w:bCs/>
          <w:color w:val="080808"/>
        </w:rPr>
        <w:t>BATISTA, N</w:t>
      </w:r>
      <w:r w:rsidR="003A26C1">
        <w:rPr>
          <w:bCs/>
          <w:color w:val="080808"/>
        </w:rPr>
        <w:t>ilo</w:t>
      </w:r>
      <w:r w:rsidRPr="00D31427">
        <w:rPr>
          <w:bCs/>
          <w:color w:val="080808"/>
        </w:rPr>
        <w:t xml:space="preserve">. </w:t>
      </w:r>
      <w:r w:rsidRPr="00D31427">
        <w:rPr>
          <w:b/>
          <w:bCs/>
          <w:color w:val="080808"/>
        </w:rPr>
        <w:t>Introdução crítica ao Direito Penal brasileiro</w:t>
      </w:r>
      <w:r w:rsidRPr="00D31427">
        <w:rPr>
          <w:bCs/>
          <w:color w:val="080808"/>
        </w:rPr>
        <w:t>. Rio de Janeiro: Editor</w:t>
      </w:r>
      <w:r>
        <w:rPr>
          <w:bCs/>
          <w:color w:val="080808"/>
        </w:rPr>
        <w:t>a Revan, 2005</w:t>
      </w:r>
      <w:r w:rsidR="00EA17BB">
        <w:rPr>
          <w:bCs/>
          <w:color w:val="080808"/>
        </w:rPr>
        <w:t>.</w:t>
      </w:r>
    </w:p>
    <w:p w:rsidR="00EA17BB" w:rsidRDefault="00EA17BB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D31427" w:rsidRDefault="00D31427" w:rsidP="000330B6">
      <w:pPr>
        <w:jc w:val="both"/>
        <w:rPr>
          <w:bCs/>
          <w:color w:val="080808"/>
        </w:rPr>
      </w:pPr>
      <w:r w:rsidRPr="00D31427">
        <w:rPr>
          <w:bCs/>
          <w:color w:val="080808"/>
        </w:rPr>
        <w:t>BARATTA,</w:t>
      </w:r>
      <w:proofErr w:type="gramStart"/>
      <w:r w:rsidRPr="00D31427">
        <w:rPr>
          <w:bCs/>
          <w:color w:val="080808"/>
        </w:rPr>
        <w:t xml:space="preserve"> </w:t>
      </w:r>
      <w:r w:rsidR="003A26C1">
        <w:rPr>
          <w:bCs/>
          <w:color w:val="080808"/>
        </w:rPr>
        <w:t xml:space="preserve"> </w:t>
      </w:r>
      <w:proofErr w:type="gramEnd"/>
      <w:r w:rsidRPr="00D31427">
        <w:rPr>
          <w:bCs/>
          <w:color w:val="080808"/>
        </w:rPr>
        <w:t>A</w:t>
      </w:r>
      <w:r w:rsidR="003A26C1">
        <w:rPr>
          <w:bCs/>
          <w:color w:val="080808"/>
        </w:rPr>
        <w:t>lessandro</w:t>
      </w:r>
      <w:r w:rsidRPr="00D31427">
        <w:rPr>
          <w:bCs/>
          <w:color w:val="080808"/>
        </w:rPr>
        <w:t xml:space="preserve">. </w:t>
      </w:r>
      <w:r w:rsidRPr="00D31427">
        <w:rPr>
          <w:b/>
          <w:bCs/>
          <w:color w:val="080808"/>
        </w:rPr>
        <w:t>Criminologia crítica e crítica do direito penal: Introdução à sociologia do direito penal</w:t>
      </w:r>
      <w:r w:rsidRPr="00D31427">
        <w:rPr>
          <w:bCs/>
          <w:color w:val="080808"/>
        </w:rPr>
        <w:t>. Rio de Janeiro: Editora Revan, 2002.</w:t>
      </w:r>
    </w:p>
    <w:p w:rsidR="00D31427" w:rsidRDefault="00D31427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D31427" w:rsidRDefault="00D31427" w:rsidP="000330B6">
      <w:pPr>
        <w:jc w:val="both"/>
        <w:rPr>
          <w:bCs/>
          <w:color w:val="080808"/>
        </w:rPr>
      </w:pPr>
      <w:proofErr w:type="gramStart"/>
      <w:r w:rsidRPr="00D31427">
        <w:rPr>
          <w:bCs/>
          <w:color w:val="080808"/>
        </w:rPr>
        <w:t>BOBBIO ,</w:t>
      </w:r>
      <w:proofErr w:type="gramEnd"/>
      <w:r w:rsidRPr="00D31427">
        <w:rPr>
          <w:bCs/>
          <w:color w:val="080808"/>
        </w:rPr>
        <w:t xml:space="preserve"> Norberto. </w:t>
      </w:r>
      <w:r w:rsidRPr="00D31427">
        <w:rPr>
          <w:b/>
          <w:bCs/>
          <w:color w:val="080808"/>
        </w:rPr>
        <w:t>A era dos direitos</w:t>
      </w:r>
      <w:r w:rsidRPr="00D31427">
        <w:rPr>
          <w:bCs/>
          <w:color w:val="080808"/>
        </w:rPr>
        <w:t>. Rio de Janeiro: Campus, 1992</w:t>
      </w:r>
      <w:r w:rsidR="005401C3">
        <w:rPr>
          <w:bCs/>
          <w:color w:val="080808"/>
        </w:rPr>
        <w:t>.</w:t>
      </w:r>
    </w:p>
    <w:p w:rsidR="005401C3" w:rsidRDefault="005401C3" w:rsidP="000330B6">
      <w:pPr>
        <w:jc w:val="both"/>
        <w:rPr>
          <w:bCs/>
          <w:color w:val="080808"/>
        </w:rPr>
      </w:pPr>
    </w:p>
    <w:p w:rsidR="005401C3" w:rsidRDefault="005401C3" w:rsidP="005401C3">
      <w:pPr>
        <w:jc w:val="both"/>
      </w:pPr>
      <w:r>
        <w:t xml:space="preserve">BRANDÃO, Carlos Rodrigues/ </w:t>
      </w:r>
      <w:r w:rsidRPr="00463F5E">
        <w:rPr>
          <w:b/>
        </w:rPr>
        <w:t>Identidade</w:t>
      </w:r>
      <w:r>
        <w:t xml:space="preserve"> </w:t>
      </w:r>
      <w:r w:rsidRPr="00463F5E">
        <w:rPr>
          <w:b/>
        </w:rPr>
        <w:t>e etnia: Construção da pessoa e resistência cultural</w:t>
      </w:r>
      <w:r>
        <w:t>, ed. Brasiliense S.A., São Paulo, 1986.</w:t>
      </w:r>
    </w:p>
    <w:p w:rsidR="005401C3" w:rsidRDefault="005401C3" w:rsidP="000330B6">
      <w:pPr>
        <w:jc w:val="both"/>
        <w:rPr>
          <w:bCs/>
          <w:color w:val="080808"/>
        </w:rPr>
      </w:pPr>
    </w:p>
    <w:p w:rsidR="00D31427" w:rsidRDefault="00D31427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E44D0E" w:rsidRPr="00611AC8" w:rsidRDefault="00E44D0E" w:rsidP="000330B6">
      <w:r w:rsidRPr="00611AC8">
        <w:t xml:space="preserve">CRUZ, Claudia Helena </w:t>
      </w:r>
      <w:proofErr w:type="gramStart"/>
      <w:r w:rsidRPr="00611AC8">
        <w:t>et</w:t>
      </w:r>
      <w:proofErr w:type="gramEnd"/>
      <w:r w:rsidRPr="00611AC8">
        <w:t xml:space="preserve"> al. </w:t>
      </w:r>
      <w:r w:rsidRPr="00611AC8">
        <w:rPr>
          <w:b/>
          <w:bCs/>
        </w:rPr>
        <w:t>Metodologia Científica: conceitos e normas para trabalhos acadêmicos</w:t>
      </w:r>
      <w:r w:rsidRPr="00611AC8">
        <w:t>. Itumbiara: Terra, 2007.</w:t>
      </w:r>
    </w:p>
    <w:p w:rsidR="000330B6" w:rsidRDefault="000330B6" w:rsidP="000330B6">
      <w:pPr>
        <w:autoSpaceDE w:val="0"/>
        <w:autoSpaceDN w:val="0"/>
        <w:adjustRightInd w:val="0"/>
        <w:jc w:val="both"/>
        <w:rPr>
          <w:bCs/>
          <w:color w:val="080808"/>
        </w:rPr>
      </w:pPr>
    </w:p>
    <w:p w:rsidR="000330B6" w:rsidRDefault="000330B6" w:rsidP="000330B6">
      <w:pPr>
        <w:autoSpaceDE w:val="0"/>
        <w:autoSpaceDN w:val="0"/>
        <w:adjustRightInd w:val="0"/>
        <w:jc w:val="both"/>
        <w:rPr>
          <w:bCs/>
          <w:color w:val="080808"/>
        </w:rPr>
      </w:pPr>
    </w:p>
    <w:p w:rsidR="00EA17BB" w:rsidRDefault="00D31427" w:rsidP="000330B6">
      <w:pPr>
        <w:autoSpaceDE w:val="0"/>
        <w:autoSpaceDN w:val="0"/>
        <w:adjustRightInd w:val="0"/>
        <w:jc w:val="both"/>
        <w:rPr>
          <w:bCs/>
          <w:color w:val="080808"/>
        </w:rPr>
      </w:pPr>
      <w:r w:rsidRPr="00D31427">
        <w:rPr>
          <w:bCs/>
          <w:color w:val="080808"/>
        </w:rPr>
        <w:t xml:space="preserve">FRIEDE, Reis. </w:t>
      </w:r>
      <w:r w:rsidRPr="00D31427">
        <w:rPr>
          <w:b/>
          <w:bCs/>
          <w:color w:val="080808"/>
        </w:rPr>
        <w:t>Curso analítico de Direito Constitucional e de Teoria Geral do Estado</w:t>
      </w:r>
      <w:r w:rsidRPr="00D31427">
        <w:rPr>
          <w:bCs/>
          <w:color w:val="080808"/>
        </w:rPr>
        <w:t>. Editora</w:t>
      </w:r>
      <w:r>
        <w:rPr>
          <w:bCs/>
          <w:color w:val="080808"/>
        </w:rPr>
        <w:t xml:space="preserve"> </w:t>
      </w:r>
      <w:r w:rsidRPr="00D31427">
        <w:rPr>
          <w:bCs/>
          <w:color w:val="080808"/>
        </w:rPr>
        <w:t>Forense, 1999</w:t>
      </w:r>
      <w:r w:rsidR="00EA17BB">
        <w:rPr>
          <w:color w:val="000000"/>
          <w:lang w:val="pt-PT"/>
        </w:rPr>
        <w:t>.</w:t>
      </w:r>
    </w:p>
    <w:p w:rsidR="00EA17BB" w:rsidRDefault="00EA17BB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EA17BB" w:rsidRDefault="00D31427" w:rsidP="000330B6">
      <w:pPr>
        <w:jc w:val="both"/>
        <w:rPr>
          <w:bCs/>
          <w:color w:val="080808"/>
        </w:rPr>
      </w:pPr>
      <w:r w:rsidRPr="00D31427">
        <w:rPr>
          <w:bCs/>
          <w:color w:val="080808"/>
        </w:rPr>
        <w:t xml:space="preserve">JESUS, Damásio E. </w:t>
      </w:r>
      <w:r w:rsidRPr="00D31427">
        <w:rPr>
          <w:b/>
          <w:bCs/>
          <w:color w:val="080808"/>
        </w:rPr>
        <w:t>Direito Penal Anotado</w:t>
      </w:r>
      <w:r>
        <w:rPr>
          <w:b/>
          <w:bCs/>
          <w:color w:val="080808"/>
        </w:rPr>
        <w:t>.</w:t>
      </w:r>
      <w:r w:rsidRPr="00D31427">
        <w:rPr>
          <w:bCs/>
          <w:color w:val="080808"/>
        </w:rPr>
        <w:t xml:space="preserve"> São Paulo: </w:t>
      </w:r>
      <w:proofErr w:type="gramStart"/>
      <w:r w:rsidRPr="00D31427">
        <w:rPr>
          <w:bCs/>
          <w:color w:val="080808"/>
        </w:rPr>
        <w:t>Saraiva,</w:t>
      </w:r>
      <w:proofErr w:type="gramEnd"/>
      <w:r w:rsidRPr="00D31427">
        <w:rPr>
          <w:bCs/>
          <w:color w:val="080808"/>
        </w:rPr>
        <w:t xml:space="preserve"> 1998</w:t>
      </w:r>
      <w:r w:rsidR="00EA17BB">
        <w:rPr>
          <w:bCs/>
          <w:color w:val="080808"/>
        </w:rPr>
        <w:t>.</w:t>
      </w:r>
    </w:p>
    <w:p w:rsidR="00D31427" w:rsidRDefault="00D31427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D31427" w:rsidRDefault="00D31427" w:rsidP="000330B6">
      <w:pPr>
        <w:jc w:val="both"/>
        <w:rPr>
          <w:bCs/>
          <w:color w:val="080808"/>
        </w:rPr>
      </w:pPr>
      <w:r w:rsidRPr="00D31427">
        <w:rPr>
          <w:bCs/>
          <w:color w:val="080808"/>
        </w:rPr>
        <w:lastRenderedPageBreak/>
        <w:t xml:space="preserve">LIMA, Firmino Alves. </w:t>
      </w:r>
      <w:r w:rsidRPr="00D31427">
        <w:rPr>
          <w:b/>
          <w:bCs/>
          <w:color w:val="080808"/>
        </w:rPr>
        <w:t>O princípio da proibição de discriminação no Direito Brasileiro</w:t>
      </w:r>
      <w:r w:rsidRPr="00D31427">
        <w:rPr>
          <w:bCs/>
          <w:color w:val="080808"/>
        </w:rPr>
        <w:t>.</w:t>
      </w:r>
      <w:r>
        <w:rPr>
          <w:bCs/>
          <w:color w:val="080808"/>
        </w:rPr>
        <w:t xml:space="preserve"> São Paulo, LTR, 2007.</w:t>
      </w:r>
    </w:p>
    <w:p w:rsidR="00D31427" w:rsidRDefault="00D31427" w:rsidP="000330B6">
      <w:pPr>
        <w:jc w:val="both"/>
        <w:rPr>
          <w:bCs/>
          <w:color w:val="080808"/>
        </w:rPr>
      </w:pPr>
    </w:p>
    <w:p w:rsidR="000330B6" w:rsidRDefault="000330B6" w:rsidP="000330B6">
      <w:pPr>
        <w:jc w:val="both"/>
        <w:rPr>
          <w:bCs/>
          <w:color w:val="080808"/>
        </w:rPr>
      </w:pPr>
    </w:p>
    <w:p w:rsidR="00D31427" w:rsidRDefault="00D31427" w:rsidP="000330B6">
      <w:pPr>
        <w:jc w:val="both"/>
        <w:rPr>
          <w:szCs w:val="20"/>
        </w:rPr>
      </w:pPr>
      <w:r w:rsidRPr="00D31427">
        <w:rPr>
          <w:szCs w:val="20"/>
        </w:rPr>
        <w:t xml:space="preserve">MARCOS, Cézar Alvares. </w:t>
      </w:r>
      <w:r w:rsidRPr="00D31427">
        <w:rPr>
          <w:b/>
          <w:szCs w:val="20"/>
        </w:rPr>
        <w:t>A Criminologia no Brasil ou como tratar desigualmente os desiguais</w:t>
      </w:r>
      <w:r w:rsidRPr="00D31427">
        <w:rPr>
          <w:szCs w:val="20"/>
        </w:rPr>
        <w:t>. Rio de Janeiro, Editora da UFRJ, 2003.</w:t>
      </w:r>
    </w:p>
    <w:p w:rsidR="00D31427" w:rsidRDefault="00D31427" w:rsidP="000330B6">
      <w:pPr>
        <w:jc w:val="both"/>
        <w:rPr>
          <w:szCs w:val="20"/>
        </w:rPr>
      </w:pPr>
    </w:p>
    <w:p w:rsidR="000330B6" w:rsidRDefault="000330B6" w:rsidP="000330B6">
      <w:pPr>
        <w:jc w:val="both"/>
        <w:rPr>
          <w:szCs w:val="20"/>
        </w:rPr>
      </w:pPr>
    </w:p>
    <w:p w:rsidR="00BD78C1" w:rsidRPr="00BD78C1" w:rsidRDefault="00BD78C1" w:rsidP="000330B6">
      <w:pPr>
        <w:jc w:val="both"/>
        <w:rPr>
          <w:bCs/>
          <w:color w:val="080808"/>
        </w:rPr>
      </w:pPr>
      <w:r>
        <w:rPr>
          <w:szCs w:val="20"/>
        </w:rPr>
        <w:t>PEREIRA</w:t>
      </w:r>
      <w:proofErr w:type="gramStart"/>
      <w:r>
        <w:rPr>
          <w:szCs w:val="20"/>
        </w:rPr>
        <w:t xml:space="preserve">, </w:t>
      </w:r>
      <w:r>
        <w:t>Caio</w:t>
      </w:r>
      <w:proofErr w:type="gramEnd"/>
      <w:r>
        <w:t xml:space="preserve"> Mário da Silva. </w:t>
      </w:r>
      <w:r w:rsidRPr="00BD78C1">
        <w:rPr>
          <w:b/>
        </w:rPr>
        <w:t>Instituições de Direito Civil – Direito das Sucessões</w:t>
      </w:r>
      <w:r>
        <w:t>. 14ª ed. Rio de Janeiro: Forense, 2006.</w:t>
      </w:r>
    </w:p>
    <w:p w:rsidR="00BD78C1" w:rsidRDefault="00BD78C1" w:rsidP="000330B6">
      <w:pPr>
        <w:jc w:val="both"/>
        <w:rPr>
          <w:szCs w:val="20"/>
        </w:rPr>
      </w:pPr>
    </w:p>
    <w:p w:rsidR="000330B6" w:rsidRDefault="000330B6" w:rsidP="000330B6">
      <w:pPr>
        <w:jc w:val="both"/>
        <w:rPr>
          <w:szCs w:val="20"/>
        </w:rPr>
      </w:pPr>
    </w:p>
    <w:p w:rsidR="00BD78C1" w:rsidRPr="00BD78C1" w:rsidRDefault="00BD78C1" w:rsidP="000330B6">
      <w:pPr>
        <w:jc w:val="both"/>
        <w:rPr>
          <w:b/>
          <w:szCs w:val="20"/>
        </w:rPr>
      </w:pPr>
      <w:r w:rsidRPr="00BD78C1">
        <w:rPr>
          <w:szCs w:val="20"/>
        </w:rPr>
        <w:t xml:space="preserve">SENNETT, Richard. </w:t>
      </w:r>
      <w:r w:rsidRPr="00BD78C1">
        <w:rPr>
          <w:b/>
          <w:szCs w:val="20"/>
        </w:rPr>
        <w:t xml:space="preserve">A Corrosão do Caráter: conseqüências pessoais do trabalho no novo </w:t>
      </w:r>
    </w:p>
    <w:p w:rsidR="00BD78C1" w:rsidRDefault="00BD78C1" w:rsidP="000330B6">
      <w:pPr>
        <w:jc w:val="both"/>
        <w:rPr>
          <w:szCs w:val="20"/>
        </w:rPr>
      </w:pPr>
      <w:proofErr w:type="gramStart"/>
      <w:r w:rsidRPr="00BD78C1">
        <w:rPr>
          <w:b/>
          <w:szCs w:val="20"/>
        </w:rPr>
        <w:t>capitalismo</w:t>
      </w:r>
      <w:proofErr w:type="gramEnd"/>
      <w:r w:rsidRPr="00BD78C1">
        <w:rPr>
          <w:szCs w:val="20"/>
        </w:rPr>
        <w:t>. 1</w:t>
      </w:r>
      <w:r>
        <w:rPr>
          <w:szCs w:val="20"/>
        </w:rPr>
        <w:t>4</w:t>
      </w:r>
      <w:r w:rsidRPr="00BD78C1">
        <w:rPr>
          <w:szCs w:val="20"/>
        </w:rPr>
        <w:t xml:space="preserve">ª ed. Rio de Janeiro: </w:t>
      </w:r>
      <w:proofErr w:type="gramStart"/>
      <w:r w:rsidRPr="00BD78C1">
        <w:rPr>
          <w:szCs w:val="20"/>
        </w:rPr>
        <w:t>Record</w:t>
      </w:r>
      <w:proofErr w:type="gramEnd"/>
      <w:r w:rsidRPr="00BD78C1">
        <w:rPr>
          <w:szCs w:val="20"/>
        </w:rPr>
        <w:t xml:space="preserve">, </w:t>
      </w:r>
      <w:r>
        <w:rPr>
          <w:szCs w:val="20"/>
        </w:rPr>
        <w:t>2000</w:t>
      </w:r>
      <w:r w:rsidRPr="00BD78C1">
        <w:rPr>
          <w:szCs w:val="20"/>
        </w:rPr>
        <w:t>.</w:t>
      </w:r>
    </w:p>
    <w:p w:rsidR="00BD78C1" w:rsidRDefault="00BD78C1" w:rsidP="000330B6">
      <w:pPr>
        <w:jc w:val="both"/>
        <w:rPr>
          <w:szCs w:val="20"/>
        </w:rPr>
      </w:pPr>
    </w:p>
    <w:p w:rsidR="000330B6" w:rsidRDefault="000330B6" w:rsidP="000330B6">
      <w:pPr>
        <w:jc w:val="both"/>
        <w:rPr>
          <w:szCs w:val="20"/>
        </w:rPr>
      </w:pPr>
    </w:p>
    <w:p w:rsidR="00D31427" w:rsidRDefault="00D31427" w:rsidP="000330B6">
      <w:pPr>
        <w:jc w:val="both"/>
        <w:rPr>
          <w:szCs w:val="20"/>
        </w:rPr>
      </w:pPr>
      <w:r w:rsidRPr="00D31427">
        <w:rPr>
          <w:szCs w:val="20"/>
        </w:rPr>
        <w:t>SILVA, José A</w:t>
      </w:r>
      <w:r w:rsidR="00E44D0E">
        <w:rPr>
          <w:szCs w:val="20"/>
        </w:rPr>
        <w:t>fonso</w:t>
      </w:r>
      <w:r w:rsidRPr="00D31427">
        <w:rPr>
          <w:szCs w:val="20"/>
        </w:rPr>
        <w:t xml:space="preserve"> </w:t>
      </w:r>
      <w:proofErr w:type="gramStart"/>
      <w:r w:rsidRPr="00D31427">
        <w:rPr>
          <w:szCs w:val="20"/>
        </w:rPr>
        <w:t>da.</w:t>
      </w:r>
      <w:proofErr w:type="gramEnd"/>
      <w:r w:rsidRPr="00D31427">
        <w:rPr>
          <w:szCs w:val="20"/>
        </w:rPr>
        <w:t xml:space="preserve"> </w:t>
      </w:r>
      <w:r w:rsidRPr="00D31427">
        <w:rPr>
          <w:b/>
          <w:szCs w:val="20"/>
        </w:rPr>
        <w:t>Curso de Direito Constitucional positivo</w:t>
      </w:r>
      <w:r w:rsidRPr="00D31427">
        <w:rPr>
          <w:szCs w:val="20"/>
        </w:rPr>
        <w:t>. Malheiros Editores, 1996.</w:t>
      </w:r>
    </w:p>
    <w:p w:rsidR="00D31427" w:rsidRDefault="00D31427" w:rsidP="000330B6">
      <w:pPr>
        <w:jc w:val="both"/>
        <w:rPr>
          <w:szCs w:val="20"/>
        </w:rPr>
      </w:pPr>
    </w:p>
    <w:p w:rsidR="005401C3" w:rsidRDefault="005401C3" w:rsidP="005401C3">
      <w:pPr>
        <w:jc w:val="both"/>
      </w:pPr>
      <w:r>
        <w:t>Silvana Vilodre Goellner, Sebastião Josué Votre, Ludmila Mourão, Márcia Luiza Machado Figueira.</w:t>
      </w:r>
      <w:r w:rsidRPr="00463F5E">
        <w:rPr>
          <w:b/>
        </w:rPr>
        <w:t xml:space="preserve"> Gênero e raça: inclusão no esporte e lazer.</w:t>
      </w:r>
      <w:r>
        <w:t xml:space="preserve"> - Porto Alegre: Ministério do </w:t>
      </w:r>
      <w:proofErr w:type="gramStart"/>
      <w:r>
        <w:t>esporte e Gráfica da Universidade Federal do Rio Grande do Sul, 2009</w:t>
      </w:r>
      <w:proofErr w:type="gramEnd"/>
      <w:r>
        <w:t>.</w:t>
      </w:r>
    </w:p>
    <w:p w:rsidR="000330B6" w:rsidRDefault="000330B6" w:rsidP="000330B6">
      <w:pPr>
        <w:jc w:val="both"/>
        <w:rPr>
          <w:szCs w:val="20"/>
        </w:rPr>
      </w:pPr>
    </w:p>
    <w:p w:rsidR="005401C3" w:rsidRDefault="005401C3" w:rsidP="000330B6">
      <w:pPr>
        <w:jc w:val="both"/>
        <w:rPr>
          <w:szCs w:val="20"/>
        </w:rPr>
      </w:pPr>
    </w:p>
    <w:p w:rsidR="00EA17BB" w:rsidRDefault="00D31427" w:rsidP="00936B46">
      <w:pPr>
        <w:jc w:val="both"/>
        <w:rPr>
          <w:szCs w:val="20"/>
        </w:rPr>
      </w:pPr>
      <w:r w:rsidRPr="00D31427">
        <w:rPr>
          <w:szCs w:val="20"/>
        </w:rPr>
        <w:t>YOUNG, J</w:t>
      </w:r>
      <w:r w:rsidR="00E44D0E">
        <w:rPr>
          <w:szCs w:val="20"/>
        </w:rPr>
        <w:t>ock</w:t>
      </w:r>
      <w:r w:rsidRPr="00D31427">
        <w:rPr>
          <w:szCs w:val="20"/>
        </w:rPr>
        <w:t xml:space="preserve">. </w:t>
      </w:r>
      <w:r w:rsidRPr="00D31427">
        <w:rPr>
          <w:b/>
          <w:szCs w:val="20"/>
        </w:rPr>
        <w:t>A sociedade excludente: Exclusão social, criminalidade e diferença na modernidade recente</w:t>
      </w:r>
      <w:r w:rsidRPr="00D31427">
        <w:rPr>
          <w:szCs w:val="20"/>
        </w:rPr>
        <w:t>. Rio de Janeiro: Ed. Revan, 2002.</w:t>
      </w:r>
    </w:p>
    <w:sectPr w:rsidR="00EA17BB" w:rsidSect="00D57CDC">
      <w:headerReference w:type="even" r:id="rId7"/>
      <w:headerReference w:type="default" r:id="rId8"/>
      <w:pgSz w:w="11906" w:h="16838" w:code="9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D0" w:rsidRDefault="00D93BD0">
      <w:r>
        <w:separator/>
      </w:r>
    </w:p>
  </w:endnote>
  <w:endnote w:type="continuationSeparator" w:id="0">
    <w:p w:rsidR="00D93BD0" w:rsidRDefault="00D9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D0" w:rsidRDefault="00D93BD0">
      <w:r>
        <w:separator/>
      </w:r>
    </w:p>
  </w:footnote>
  <w:footnote w:type="continuationSeparator" w:id="0">
    <w:p w:rsidR="00D93BD0" w:rsidRDefault="00D9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BB" w:rsidRDefault="00FE02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17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17BB" w:rsidRDefault="00EA17B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BB" w:rsidRDefault="00FE02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17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0E6E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EA17BB" w:rsidRDefault="00EA17B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3C8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440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5A6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C2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B48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966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E22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22D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AA5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AC7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CE6"/>
    <w:rsid w:val="000014BA"/>
    <w:rsid w:val="000330B6"/>
    <w:rsid w:val="00071B25"/>
    <w:rsid w:val="00087503"/>
    <w:rsid w:val="000B3764"/>
    <w:rsid w:val="000E3970"/>
    <w:rsid w:val="001D67D4"/>
    <w:rsid w:val="001F7B45"/>
    <w:rsid w:val="002B0D33"/>
    <w:rsid w:val="00327A28"/>
    <w:rsid w:val="003A26C1"/>
    <w:rsid w:val="005401C3"/>
    <w:rsid w:val="00552AA5"/>
    <w:rsid w:val="00585CE6"/>
    <w:rsid w:val="006362EF"/>
    <w:rsid w:val="006521C8"/>
    <w:rsid w:val="006B6A1D"/>
    <w:rsid w:val="006F1F64"/>
    <w:rsid w:val="00713622"/>
    <w:rsid w:val="00733472"/>
    <w:rsid w:val="007F0E6E"/>
    <w:rsid w:val="008224FF"/>
    <w:rsid w:val="00851AE6"/>
    <w:rsid w:val="00855771"/>
    <w:rsid w:val="008A7580"/>
    <w:rsid w:val="00936B46"/>
    <w:rsid w:val="0096291D"/>
    <w:rsid w:val="0098574E"/>
    <w:rsid w:val="009F6312"/>
    <w:rsid w:val="00A12650"/>
    <w:rsid w:val="00A630B8"/>
    <w:rsid w:val="00AF51A1"/>
    <w:rsid w:val="00B04FC1"/>
    <w:rsid w:val="00B21BE7"/>
    <w:rsid w:val="00B4159E"/>
    <w:rsid w:val="00B41ED0"/>
    <w:rsid w:val="00B65D82"/>
    <w:rsid w:val="00B72B28"/>
    <w:rsid w:val="00BB2D80"/>
    <w:rsid w:val="00BD539C"/>
    <w:rsid w:val="00BD78C1"/>
    <w:rsid w:val="00C23756"/>
    <w:rsid w:val="00C36869"/>
    <w:rsid w:val="00C83579"/>
    <w:rsid w:val="00CC1399"/>
    <w:rsid w:val="00CC4890"/>
    <w:rsid w:val="00CE7E8B"/>
    <w:rsid w:val="00CF2FB8"/>
    <w:rsid w:val="00D31427"/>
    <w:rsid w:val="00D57CDC"/>
    <w:rsid w:val="00D93BD0"/>
    <w:rsid w:val="00DC0246"/>
    <w:rsid w:val="00DC1029"/>
    <w:rsid w:val="00DD1FA9"/>
    <w:rsid w:val="00DE303A"/>
    <w:rsid w:val="00DF195B"/>
    <w:rsid w:val="00E3101C"/>
    <w:rsid w:val="00E3692B"/>
    <w:rsid w:val="00E44D0E"/>
    <w:rsid w:val="00EA17BB"/>
    <w:rsid w:val="00ED0789"/>
    <w:rsid w:val="00ED4F7D"/>
    <w:rsid w:val="00F72C7D"/>
    <w:rsid w:val="00F753D0"/>
    <w:rsid w:val="00F977E0"/>
    <w:rsid w:val="00FA2E7E"/>
    <w:rsid w:val="00FA5033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99"/>
    <w:rPr>
      <w:sz w:val="24"/>
      <w:szCs w:val="24"/>
    </w:rPr>
  </w:style>
  <w:style w:type="paragraph" w:styleId="Ttulo1">
    <w:name w:val="heading 1"/>
    <w:basedOn w:val="Normal"/>
    <w:next w:val="Normal"/>
    <w:qFormat/>
    <w:rsid w:val="00CC1399"/>
    <w:pPr>
      <w:keepNext/>
      <w:spacing w:before="4536"/>
      <w:jc w:val="center"/>
      <w:outlineLvl w:val="0"/>
    </w:pPr>
    <w:rPr>
      <w:b/>
      <w:bCs/>
      <w:color w:val="080808"/>
    </w:rPr>
  </w:style>
  <w:style w:type="paragraph" w:styleId="Ttulo2">
    <w:name w:val="heading 2"/>
    <w:basedOn w:val="Normal"/>
    <w:next w:val="Normal"/>
    <w:qFormat/>
    <w:rsid w:val="00CC1399"/>
    <w:pPr>
      <w:keepNext/>
      <w:spacing w:line="360" w:lineRule="auto"/>
      <w:ind w:firstLine="709"/>
      <w:jc w:val="both"/>
      <w:outlineLvl w:val="1"/>
    </w:pPr>
    <w:rPr>
      <w:b/>
      <w:color w:val="080808"/>
    </w:rPr>
  </w:style>
  <w:style w:type="paragraph" w:styleId="Ttulo3">
    <w:name w:val="heading 3"/>
    <w:basedOn w:val="Normal"/>
    <w:next w:val="Normal"/>
    <w:qFormat/>
    <w:rsid w:val="00CC1399"/>
    <w:pPr>
      <w:keepNext/>
      <w:spacing w:line="480" w:lineRule="auto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C13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sid w:val="00CC1399"/>
    <w:pPr>
      <w:tabs>
        <w:tab w:val="left" w:pos="2880"/>
      </w:tabs>
      <w:jc w:val="center"/>
    </w:pPr>
    <w:rPr>
      <w:b/>
      <w:bCs/>
      <w:smallCaps/>
      <w:sz w:val="36"/>
    </w:rPr>
  </w:style>
  <w:style w:type="paragraph" w:styleId="Recuodecorpodetexto2">
    <w:name w:val="Body Text Indent 2"/>
    <w:basedOn w:val="Normal"/>
    <w:semiHidden/>
    <w:rsid w:val="00CC1399"/>
    <w:pPr>
      <w:ind w:left="4956"/>
      <w:jc w:val="both"/>
    </w:pPr>
  </w:style>
  <w:style w:type="paragraph" w:styleId="Textodebalo">
    <w:name w:val="Balloon Text"/>
    <w:basedOn w:val="Normal"/>
    <w:semiHidden/>
    <w:rsid w:val="00CC139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rsid w:val="00CC1399"/>
    <w:rPr>
      <w:color w:val="0000FF"/>
      <w:u w:val="single"/>
    </w:rPr>
  </w:style>
  <w:style w:type="paragraph" w:styleId="MapadoDocumento">
    <w:name w:val="Document Map"/>
    <w:basedOn w:val="Normal"/>
    <w:semiHidden/>
    <w:rsid w:val="00CC13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cuodecorpodetexto">
    <w:name w:val="Body Text Indent"/>
    <w:basedOn w:val="Normal"/>
    <w:semiHidden/>
    <w:rsid w:val="00CC1399"/>
    <w:pPr>
      <w:spacing w:line="360" w:lineRule="auto"/>
      <w:ind w:firstLine="709"/>
      <w:jc w:val="both"/>
    </w:pPr>
    <w:rPr>
      <w:bCs/>
      <w:color w:val="080808"/>
    </w:rPr>
  </w:style>
  <w:style w:type="paragraph" w:styleId="Recuodecorpodetexto3">
    <w:name w:val="Body Text Indent 3"/>
    <w:basedOn w:val="Normal"/>
    <w:semiHidden/>
    <w:rsid w:val="00CC1399"/>
    <w:pPr>
      <w:ind w:left="2268"/>
      <w:jc w:val="both"/>
    </w:pPr>
    <w:rPr>
      <w:bCs/>
      <w:color w:val="080808"/>
      <w:sz w:val="20"/>
      <w:szCs w:val="20"/>
    </w:rPr>
  </w:style>
  <w:style w:type="paragraph" w:styleId="Cabealho">
    <w:name w:val="header"/>
    <w:basedOn w:val="Normal"/>
    <w:semiHidden/>
    <w:rsid w:val="00CC13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CC1399"/>
  </w:style>
  <w:style w:type="paragraph" w:styleId="Rodap">
    <w:name w:val="footer"/>
    <w:basedOn w:val="Normal"/>
    <w:rsid w:val="00ED0789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qFormat/>
    <w:rsid w:val="005401C3"/>
    <w:rPr>
      <w:b/>
      <w:bCs/>
    </w:rPr>
  </w:style>
  <w:style w:type="character" w:customStyle="1" w:styleId="qterm">
    <w:name w:val="qterm"/>
    <w:basedOn w:val="Fontepargpadro"/>
    <w:rsid w:val="00936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2937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LUTERANO DE ENSINO</vt:lpstr>
    </vt:vector>
  </TitlesOfParts>
  <Company>Dan</Company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LUTERANO DE ENSINO</dc:title>
  <dc:creator>Ledy</dc:creator>
  <cp:lastModifiedBy>AAB</cp:lastModifiedBy>
  <cp:revision>2</cp:revision>
  <cp:lastPrinted>2009-05-26T16:32:00Z</cp:lastPrinted>
  <dcterms:created xsi:type="dcterms:W3CDTF">2013-10-23T01:38:00Z</dcterms:created>
  <dcterms:modified xsi:type="dcterms:W3CDTF">2013-10-23T01:38:00Z</dcterms:modified>
</cp:coreProperties>
</file>