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C82" w:rsidRDefault="00982C82" w:rsidP="00982C82">
      <w:pPr>
        <w:spacing w:after="0"/>
        <w:jc w:val="center"/>
        <w:rPr>
          <w:rFonts w:ascii="Times New Roman" w:hAnsi="Times New Roman"/>
          <w:b/>
          <w:color w:val="000000"/>
          <w:sz w:val="28"/>
          <w:szCs w:val="28"/>
        </w:rPr>
      </w:pPr>
      <w:r w:rsidRPr="00982C82">
        <w:rPr>
          <w:rFonts w:ascii="Times New Roman" w:hAnsi="Times New Roman"/>
          <w:b/>
          <w:color w:val="000000"/>
          <w:sz w:val="28"/>
          <w:szCs w:val="28"/>
        </w:rPr>
        <w:t xml:space="preserve">A IMPORTANCIA DA FORMAÇÃO CONTINUADA DO PNAIC NA PRÁXIS DOS PROFESSORES </w:t>
      </w:r>
      <w:r w:rsidRPr="00982C82">
        <w:rPr>
          <w:rFonts w:ascii="Times New Roman" w:hAnsi="Times New Roman"/>
          <w:b/>
          <w:color w:val="000000"/>
          <w:sz w:val="28"/>
          <w:szCs w:val="28"/>
        </w:rPr>
        <w:t>DE MATEMÁTICA</w:t>
      </w:r>
      <w:r w:rsidRPr="00982C82">
        <w:rPr>
          <w:rFonts w:ascii="Times New Roman" w:hAnsi="Times New Roman"/>
          <w:b/>
          <w:color w:val="000000"/>
          <w:sz w:val="28"/>
          <w:szCs w:val="28"/>
        </w:rPr>
        <w:t xml:space="preserve"> NO CICLO DE ALFABETIZAÇÃO: UM ESTUDO DE </w:t>
      </w:r>
      <w:bookmarkStart w:id="0" w:name="_GoBack"/>
      <w:bookmarkEnd w:id="0"/>
      <w:r w:rsidRPr="00982C82">
        <w:rPr>
          <w:rFonts w:ascii="Times New Roman" w:hAnsi="Times New Roman"/>
          <w:b/>
          <w:color w:val="000000"/>
          <w:sz w:val="28"/>
          <w:szCs w:val="28"/>
        </w:rPr>
        <w:t>CASO EM</w:t>
      </w:r>
      <w:r w:rsidRPr="00982C82">
        <w:rPr>
          <w:rFonts w:ascii="Times New Roman" w:hAnsi="Times New Roman"/>
          <w:b/>
          <w:color w:val="000000"/>
          <w:sz w:val="28"/>
          <w:szCs w:val="28"/>
        </w:rPr>
        <w:t xml:space="preserve"> BARRA DO BUGRES</w:t>
      </w:r>
    </w:p>
    <w:p w:rsidR="00982C82" w:rsidRDefault="00982C82" w:rsidP="00982C82">
      <w:pPr>
        <w:spacing w:after="0"/>
        <w:jc w:val="center"/>
        <w:rPr>
          <w:rFonts w:ascii="Times New Roman" w:hAnsi="Times New Roman"/>
          <w:b/>
          <w:color w:val="000000"/>
          <w:sz w:val="28"/>
          <w:szCs w:val="28"/>
        </w:rPr>
      </w:pPr>
    </w:p>
    <w:p w:rsidR="00982C82" w:rsidRDefault="00982C82" w:rsidP="00982C82">
      <w:pPr>
        <w:spacing w:after="0" w:line="240" w:lineRule="auto"/>
        <w:jc w:val="center"/>
        <w:rPr>
          <w:rFonts w:ascii="Times New Roman" w:eastAsia="Times New Roman" w:hAnsi="Times New Roman"/>
          <w:sz w:val="20"/>
          <w:szCs w:val="20"/>
          <w:shd w:val="clear" w:color="auto" w:fill="FFFFFF"/>
          <w:lang w:eastAsia="pt-BR"/>
        </w:rPr>
      </w:pPr>
    </w:p>
    <w:p w:rsidR="007B37A9" w:rsidRPr="00444912" w:rsidRDefault="007B37A9" w:rsidP="00421248">
      <w:pPr>
        <w:spacing w:after="0" w:line="240" w:lineRule="auto"/>
        <w:jc w:val="right"/>
        <w:rPr>
          <w:rFonts w:ascii="Times New Roman" w:eastAsia="Times New Roman" w:hAnsi="Times New Roman"/>
          <w:sz w:val="20"/>
          <w:szCs w:val="20"/>
          <w:shd w:val="clear" w:color="auto" w:fill="FFFFFF"/>
          <w:lang w:eastAsia="pt-BR"/>
        </w:rPr>
      </w:pPr>
      <w:r w:rsidRPr="00444912">
        <w:rPr>
          <w:rFonts w:ascii="Times New Roman" w:eastAsia="Times New Roman" w:hAnsi="Times New Roman"/>
          <w:sz w:val="20"/>
          <w:szCs w:val="20"/>
          <w:shd w:val="clear" w:color="auto" w:fill="FFFFFF"/>
          <w:lang w:eastAsia="pt-BR"/>
        </w:rPr>
        <w:t>SANTOS, Silvane dos (PPGECM/</w:t>
      </w:r>
      <w:r w:rsidR="00444912" w:rsidRPr="00444912">
        <w:rPr>
          <w:rFonts w:ascii="Times New Roman" w:eastAsia="Times New Roman" w:hAnsi="Times New Roman"/>
          <w:sz w:val="20"/>
          <w:szCs w:val="20"/>
          <w:shd w:val="clear" w:color="auto" w:fill="FFFFFF"/>
          <w:lang w:eastAsia="pt-BR"/>
        </w:rPr>
        <w:t>UNEMAT)</w:t>
      </w:r>
      <w:r w:rsidR="00444912">
        <w:rPr>
          <w:rFonts w:ascii="Times New Roman" w:eastAsia="Times New Roman" w:hAnsi="Times New Roman"/>
          <w:sz w:val="20"/>
          <w:szCs w:val="20"/>
          <w:shd w:val="clear" w:color="auto" w:fill="FFFFFF"/>
          <w:lang w:eastAsia="pt-BR"/>
        </w:rPr>
        <w:t xml:space="preserve"> -</w:t>
      </w:r>
      <w:hyperlink r:id="rId8" w:history="1">
        <w:r w:rsidRPr="00444912">
          <w:rPr>
            <w:rStyle w:val="Hyperlink"/>
            <w:rFonts w:ascii="Times New Roman" w:eastAsia="Times New Roman" w:hAnsi="Times New Roman"/>
            <w:sz w:val="20"/>
            <w:szCs w:val="20"/>
            <w:shd w:val="clear" w:color="auto" w:fill="FFFFFF"/>
            <w:lang w:eastAsia="pt-BR"/>
          </w:rPr>
          <w:t>mestradosilvanesantos@gmail.com</w:t>
        </w:r>
      </w:hyperlink>
    </w:p>
    <w:p w:rsidR="00444912" w:rsidRDefault="007B37A9" w:rsidP="00421248">
      <w:pPr>
        <w:pStyle w:val="Corpodetexto"/>
        <w:spacing w:after="0" w:line="240" w:lineRule="auto"/>
        <w:ind w:firstLine="0"/>
        <w:jc w:val="right"/>
        <w:rPr>
          <w:color w:val="000000"/>
          <w:sz w:val="20"/>
          <w:szCs w:val="20"/>
          <w:lang w:val="pt-PT"/>
        </w:rPr>
      </w:pPr>
      <w:r w:rsidRPr="00444912">
        <w:rPr>
          <w:sz w:val="20"/>
          <w:szCs w:val="20"/>
          <w:shd w:val="clear" w:color="auto" w:fill="FFFFFF"/>
          <w:lang w:eastAsia="pt-BR"/>
        </w:rPr>
        <w:t xml:space="preserve">SOUZA, </w:t>
      </w:r>
      <w:r w:rsidRPr="00444912">
        <w:rPr>
          <w:color w:val="000000"/>
          <w:sz w:val="20"/>
          <w:szCs w:val="20"/>
        </w:rPr>
        <w:t>Isabela Augusta Andrade</w:t>
      </w:r>
      <w:r w:rsidRPr="00444912">
        <w:rPr>
          <w:sz w:val="20"/>
          <w:szCs w:val="20"/>
          <w:shd w:val="clear" w:color="auto" w:fill="FFFFFF"/>
          <w:lang w:eastAsia="pt-BR"/>
        </w:rPr>
        <w:t xml:space="preserve"> (UNEMAT/SINOP)</w:t>
      </w:r>
      <w:r w:rsidR="00444912">
        <w:rPr>
          <w:sz w:val="20"/>
          <w:szCs w:val="20"/>
          <w:shd w:val="clear" w:color="auto" w:fill="FFFFFF"/>
          <w:lang w:eastAsia="pt-BR"/>
        </w:rPr>
        <w:t xml:space="preserve">- </w:t>
      </w:r>
      <w:hyperlink r:id="rId9" w:history="1">
        <w:r w:rsidR="00444912" w:rsidRPr="00ED5D5F">
          <w:rPr>
            <w:rStyle w:val="Hyperlink"/>
            <w:sz w:val="20"/>
            <w:szCs w:val="20"/>
            <w:lang w:val="pt-PT"/>
          </w:rPr>
          <w:t>isabelaguta@gmail.com</w:t>
        </w:r>
      </w:hyperlink>
    </w:p>
    <w:p w:rsidR="00444912" w:rsidRPr="00EE5CD4" w:rsidRDefault="007B37A9" w:rsidP="00421248">
      <w:pPr>
        <w:pStyle w:val="Corpodetexto"/>
        <w:spacing w:after="0" w:line="240" w:lineRule="auto"/>
        <w:ind w:firstLine="0"/>
        <w:jc w:val="right"/>
        <w:rPr>
          <w:color w:val="0070C0"/>
          <w:sz w:val="20"/>
          <w:szCs w:val="20"/>
          <w:u w:val="single"/>
          <w:lang w:val="pt-PT"/>
        </w:rPr>
      </w:pPr>
      <w:r w:rsidRPr="00444912">
        <w:rPr>
          <w:sz w:val="20"/>
          <w:szCs w:val="20"/>
          <w:shd w:val="clear" w:color="auto" w:fill="FFFFFF"/>
          <w:lang w:eastAsia="pt-BR"/>
        </w:rPr>
        <w:t>BEBER, Irene</w:t>
      </w:r>
      <w:r w:rsidRPr="00444912">
        <w:rPr>
          <w:color w:val="000000"/>
          <w:sz w:val="20"/>
          <w:szCs w:val="20"/>
        </w:rPr>
        <w:t xml:space="preserve"> Carrilho Romero </w:t>
      </w:r>
      <w:r w:rsidRPr="00444912">
        <w:rPr>
          <w:sz w:val="20"/>
          <w:szCs w:val="20"/>
          <w:shd w:val="clear" w:color="auto" w:fill="FFFFFF"/>
          <w:lang w:eastAsia="pt-BR"/>
        </w:rPr>
        <w:t>(UNEMAT/SINOP)</w:t>
      </w:r>
      <w:r w:rsidR="00444912" w:rsidRPr="00444912">
        <w:t xml:space="preserve"> </w:t>
      </w:r>
      <w:hyperlink r:id="rId10" w:history="1">
        <w:r w:rsidR="00444912" w:rsidRPr="00EE5CD4">
          <w:rPr>
            <w:color w:val="0070C0"/>
            <w:sz w:val="20"/>
            <w:szCs w:val="20"/>
            <w:u w:val="single"/>
            <w:lang w:val="pt-PT"/>
          </w:rPr>
          <w:t>irenecrbeber@gmail.com</w:t>
        </w:r>
      </w:hyperlink>
    </w:p>
    <w:p w:rsidR="009615B8" w:rsidRPr="00215E44" w:rsidRDefault="009615B8" w:rsidP="009615B8">
      <w:pPr>
        <w:pStyle w:val="Corpodetexto"/>
        <w:spacing w:after="0" w:line="240" w:lineRule="auto"/>
        <w:ind w:firstLine="0"/>
        <w:rPr>
          <w:b/>
          <w:sz w:val="20"/>
          <w:szCs w:val="20"/>
          <w:lang w:val="pt-PT"/>
        </w:rPr>
      </w:pPr>
      <w:r w:rsidRPr="00215E44">
        <w:rPr>
          <w:b/>
          <w:sz w:val="20"/>
          <w:szCs w:val="20"/>
          <w:lang w:val="pt-PT"/>
        </w:rPr>
        <w:t>Resumo:</w:t>
      </w:r>
    </w:p>
    <w:p w:rsidR="000018E4" w:rsidRPr="00215E44" w:rsidRDefault="000018E4" w:rsidP="009615B8">
      <w:pPr>
        <w:pStyle w:val="Corpodetexto"/>
        <w:spacing w:after="0" w:line="240" w:lineRule="auto"/>
        <w:ind w:firstLine="0"/>
        <w:rPr>
          <w:sz w:val="20"/>
          <w:szCs w:val="20"/>
          <w:lang w:val="pt-PT"/>
        </w:rPr>
      </w:pPr>
    </w:p>
    <w:p w:rsidR="00C92FA5" w:rsidRPr="00215E44" w:rsidRDefault="0047110C" w:rsidP="00C92FA5">
      <w:pPr>
        <w:jc w:val="both"/>
        <w:rPr>
          <w:rFonts w:ascii="Times New Roman" w:hAnsi="Times New Roman"/>
          <w:color w:val="000000"/>
          <w:sz w:val="20"/>
          <w:szCs w:val="20"/>
        </w:rPr>
      </w:pPr>
      <w:r w:rsidRPr="00215E44">
        <w:rPr>
          <w:rFonts w:ascii="Times New Roman" w:hAnsi="Times New Roman"/>
          <w:sz w:val="20"/>
          <w:szCs w:val="20"/>
        </w:rPr>
        <w:t xml:space="preserve">Este trabalho </w:t>
      </w:r>
      <w:r w:rsidR="00215E44">
        <w:rPr>
          <w:rFonts w:ascii="Times New Roman" w:hAnsi="Times New Roman"/>
          <w:sz w:val="20"/>
          <w:szCs w:val="20"/>
        </w:rPr>
        <w:t>é</w:t>
      </w:r>
      <w:r w:rsidR="0025765D" w:rsidRPr="00215E44">
        <w:rPr>
          <w:rFonts w:ascii="Times New Roman" w:hAnsi="Times New Roman"/>
          <w:sz w:val="20"/>
          <w:szCs w:val="20"/>
        </w:rPr>
        <w:t xml:space="preserve"> um</w:t>
      </w:r>
      <w:r w:rsidRPr="00215E44">
        <w:rPr>
          <w:rFonts w:ascii="Times New Roman" w:hAnsi="Times New Roman"/>
          <w:sz w:val="20"/>
          <w:szCs w:val="20"/>
        </w:rPr>
        <w:t xml:space="preserve"> recorte da</w:t>
      </w:r>
      <w:r w:rsidR="0025765D" w:rsidRPr="00215E44">
        <w:rPr>
          <w:rFonts w:ascii="Times New Roman" w:hAnsi="Times New Roman"/>
          <w:sz w:val="20"/>
          <w:szCs w:val="20"/>
        </w:rPr>
        <w:t xml:space="preserve"> pesquisa</w:t>
      </w:r>
      <w:r w:rsidRPr="00215E44">
        <w:rPr>
          <w:rFonts w:ascii="Times New Roman" w:hAnsi="Times New Roman"/>
          <w:sz w:val="20"/>
          <w:szCs w:val="20"/>
        </w:rPr>
        <w:t xml:space="preserve"> desenvolvida como requisito para a obtenção do título de Mestre pelo Programa de Pós-Graduação </w:t>
      </w:r>
      <w:r w:rsidRPr="00215E44">
        <w:rPr>
          <w:rFonts w:ascii="Times New Roman" w:hAnsi="Times New Roman"/>
          <w:i/>
          <w:sz w:val="20"/>
          <w:szCs w:val="20"/>
        </w:rPr>
        <w:t>Stricto Sensu</w:t>
      </w:r>
      <w:r w:rsidRPr="00215E44">
        <w:rPr>
          <w:rFonts w:ascii="Times New Roman" w:hAnsi="Times New Roman"/>
          <w:sz w:val="20"/>
          <w:szCs w:val="20"/>
        </w:rPr>
        <w:t xml:space="preserve"> em Ensino de Ciências e Matemática – PPGECM</w:t>
      </w:r>
      <w:r w:rsidR="007F6C23" w:rsidRPr="00215E44">
        <w:rPr>
          <w:rFonts w:ascii="Times New Roman" w:hAnsi="Times New Roman"/>
          <w:sz w:val="20"/>
          <w:szCs w:val="20"/>
        </w:rPr>
        <w:t>/UNEMAT Campus Barra do Bugres- MT</w:t>
      </w:r>
      <w:r w:rsidRPr="00215E44">
        <w:rPr>
          <w:rFonts w:ascii="Times New Roman" w:hAnsi="Times New Roman"/>
          <w:sz w:val="20"/>
          <w:szCs w:val="20"/>
        </w:rPr>
        <w:t xml:space="preserve">. </w:t>
      </w:r>
      <w:r w:rsidR="000018E4" w:rsidRPr="00215E44">
        <w:rPr>
          <w:rFonts w:ascii="Times New Roman" w:hAnsi="Times New Roman"/>
          <w:color w:val="000000"/>
          <w:sz w:val="20"/>
          <w:szCs w:val="20"/>
        </w:rPr>
        <w:t xml:space="preserve"> </w:t>
      </w:r>
      <w:r w:rsidR="007F6C23" w:rsidRPr="00215E44">
        <w:rPr>
          <w:rFonts w:ascii="Times New Roman" w:hAnsi="Times New Roman"/>
          <w:color w:val="000000"/>
          <w:sz w:val="20"/>
          <w:szCs w:val="20"/>
        </w:rPr>
        <w:t xml:space="preserve">Tendo como objetivo </w:t>
      </w:r>
      <w:r w:rsidR="000018E4" w:rsidRPr="00215E44">
        <w:rPr>
          <w:rFonts w:ascii="Times New Roman" w:hAnsi="Times New Roman"/>
          <w:color w:val="000000"/>
          <w:sz w:val="20"/>
          <w:szCs w:val="20"/>
        </w:rPr>
        <w:t>investigar o Im</w:t>
      </w:r>
      <w:r w:rsidR="000018E4" w:rsidRPr="00215E44">
        <w:rPr>
          <w:rFonts w:ascii="Times New Roman" w:hAnsi="Times New Roman"/>
          <w:i/>
          <w:color w:val="000000"/>
          <w:sz w:val="20"/>
          <w:szCs w:val="20"/>
        </w:rPr>
        <w:t>-Pacto</w:t>
      </w:r>
      <w:r w:rsidR="000018E4" w:rsidRPr="00215E44">
        <w:rPr>
          <w:rFonts w:ascii="Times New Roman" w:hAnsi="Times New Roman"/>
          <w:color w:val="000000"/>
          <w:sz w:val="20"/>
          <w:szCs w:val="20"/>
        </w:rPr>
        <w:t xml:space="preserve"> da Formação Continuada do PNAIC na Práxis dos Professores que ensinam Matemática no Ciclo de Alfabetização, na Escola Municipal Herculano Borges</w:t>
      </w:r>
      <w:r w:rsidR="00682AB5" w:rsidRPr="00215E44">
        <w:rPr>
          <w:rFonts w:ascii="Times New Roman" w:hAnsi="Times New Roman"/>
          <w:color w:val="000000"/>
          <w:sz w:val="20"/>
          <w:szCs w:val="20"/>
        </w:rPr>
        <w:t xml:space="preserve">. </w:t>
      </w:r>
      <w:r w:rsidR="006734B5" w:rsidRPr="00215E44">
        <w:rPr>
          <w:rFonts w:ascii="Times New Roman" w:hAnsi="Times New Roman"/>
          <w:color w:val="000000"/>
          <w:sz w:val="20"/>
          <w:szCs w:val="20"/>
        </w:rPr>
        <w:t xml:space="preserve">Teoricamente aborda </w:t>
      </w:r>
      <w:r w:rsidR="006734B5" w:rsidRPr="00215E44">
        <w:rPr>
          <w:rFonts w:ascii="Times New Roman" w:hAnsi="Times New Roman"/>
          <w:sz w:val="20"/>
          <w:szCs w:val="20"/>
        </w:rPr>
        <w:t>contribuições</w:t>
      </w:r>
      <w:r w:rsidR="000018E4" w:rsidRPr="00215E44">
        <w:rPr>
          <w:rFonts w:ascii="Times New Roman" w:hAnsi="Times New Roman"/>
          <w:sz w:val="20"/>
          <w:szCs w:val="20"/>
        </w:rPr>
        <w:t xml:space="preserve"> de Shön (1992</w:t>
      </w:r>
      <w:r w:rsidR="006734B5" w:rsidRPr="00215E44">
        <w:rPr>
          <w:rFonts w:ascii="Times New Roman" w:hAnsi="Times New Roman"/>
          <w:sz w:val="20"/>
          <w:szCs w:val="20"/>
        </w:rPr>
        <w:t xml:space="preserve">, </w:t>
      </w:r>
      <w:r w:rsidR="000D5EEC" w:rsidRPr="00215E44">
        <w:rPr>
          <w:rFonts w:ascii="Times New Roman" w:hAnsi="Times New Roman"/>
          <w:sz w:val="20"/>
          <w:szCs w:val="20"/>
        </w:rPr>
        <w:t xml:space="preserve">1997, </w:t>
      </w:r>
      <w:r w:rsidR="009C1761">
        <w:rPr>
          <w:rFonts w:ascii="Times New Roman" w:hAnsi="Times New Roman"/>
          <w:sz w:val="20"/>
          <w:szCs w:val="20"/>
        </w:rPr>
        <w:t>2000</w:t>
      </w:r>
      <w:r w:rsidR="006734B5" w:rsidRPr="00215E44">
        <w:rPr>
          <w:rFonts w:ascii="Times New Roman" w:hAnsi="Times New Roman"/>
          <w:sz w:val="20"/>
          <w:szCs w:val="20"/>
        </w:rPr>
        <w:t xml:space="preserve">), </w:t>
      </w:r>
      <w:r w:rsidR="000018E4" w:rsidRPr="00215E44">
        <w:rPr>
          <w:rFonts w:ascii="Times New Roman" w:hAnsi="Times New Roman"/>
          <w:sz w:val="20"/>
          <w:szCs w:val="20"/>
        </w:rPr>
        <w:t>Gómez (199</w:t>
      </w:r>
      <w:r w:rsidR="00567917">
        <w:rPr>
          <w:rFonts w:ascii="Times New Roman" w:hAnsi="Times New Roman"/>
          <w:sz w:val="20"/>
          <w:szCs w:val="20"/>
        </w:rPr>
        <w:t>5</w:t>
      </w:r>
      <w:r w:rsidR="000018E4" w:rsidRPr="00215E44">
        <w:rPr>
          <w:rFonts w:ascii="Times New Roman" w:hAnsi="Times New Roman"/>
          <w:sz w:val="20"/>
          <w:szCs w:val="20"/>
        </w:rPr>
        <w:t xml:space="preserve">), Sacristán (1998), Nóvoa (1992; 1995; 2002), Soares (2012), Brasil (2012, 2014). </w:t>
      </w:r>
      <w:r w:rsidR="00215E44">
        <w:rPr>
          <w:rFonts w:ascii="Times New Roman" w:hAnsi="Times New Roman"/>
          <w:sz w:val="20"/>
          <w:szCs w:val="20"/>
        </w:rPr>
        <w:t>A</w:t>
      </w:r>
      <w:r w:rsidR="000018E4" w:rsidRPr="00215E44">
        <w:rPr>
          <w:rFonts w:ascii="Times New Roman" w:hAnsi="Times New Roman"/>
          <w:color w:val="000000"/>
          <w:sz w:val="20"/>
          <w:szCs w:val="20"/>
        </w:rPr>
        <w:t xml:space="preserve"> pergunta motivadora da investigação foi:</w:t>
      </w:r>
      <w:r w:rsidR="000018E4" w:rsidRPr="00215E44">
        <w:rPr>
          <w:rFonts w:ascii="Times New Roman" w:hAnsi="Times New Roman"/>
          <w:sz w:val="20"/>
          <w:szCs w:val="20"/>
        </w:rPr>
        <w:t xml:space="preserve"> “Qual o impacto da Formação Continuada do PNAIC realizada no ano de 2014 (Alfabetização Matemática) na Práxis dos professores que ensinam Matemática no Primeiro Ciclo de Alfabetização”? </w:t>
      </w:r>
      <w:r w:rsidR="000018E4" w:rsidRPr="00215E44">
        <w:rPr>
          <w:rFonts w:ascii="Times New Roman" w:hAnsi="Times New Roman"/>
          <w:color w:val="000000"/>
          <w:sz w:val="20"/>
          <w:szCs w:val="20"/>
        </w:rPr>
        <w:t xml:space="preserve">A metodologia de pesquisa utilizada foi de abordagem qualitativa com o uso do método </w:t>
      </w:r>
      <w:r w:rsidR="00215E44">
        <w:rPr>
          <w:rFonts w:ascii="Times New Roman" w:hAnsi="Times New Roman"/>
          <w:color w:val="000000"/>
          <w:sz w:val="20"/>
          <w:szCs w:val="20"/>
        </w:rPr>
        <w:t>Pesquisa B</w:t>
      </w:r>
      <w:r w:rsidR="000018E4" w:rsidRPr="00215E44">
        <w:rPr>
          <w:rFonts w:ascii="Times New Roman" w:hAnsi="Times New Roman"/>
          <w:color w:val="000000"/>
          <w:sz w:val="20"/>
          <w:szCs w:val="20"/>
        </w:rPr>
        <w:t>ibliográfica</w:t>
      </w:r>
      <w:r w:rsidR="00215E44">
        <w:rPr>
          <w:rFonts w:ascii="Times New Roman" w:hAnsi="Times New Roman"/>
          <w:color w:val="000000"/>
          <w:sz w:val="20"/>
          <w:szCs w:val="20"/>
        </w:rPr>
        <w:t xml:space="preserve"> e observação Participante </w:t>
      </w:r>
      <w:r w:rsidR="00215E44" w:rsidRPr="00215E44">
        <w:rPr>
          <w:rFonts w:ascii="Times New Roman" w:hAnsi="Times New Roman"/>
          <w:color w:val="000000"/>
          <w:sz w:val="20"/>
          <w:szCs w:val="20"/>
        </w:rPr>
        <w:t>como</w:t>
      </w:r>
      <w:r w:rsidR="000018E4" w:rsidRPr="00215E44">
        <w:rPr>
          <w:rFonts w:ascii="Times New Roman" w:hAnsi="Times New Roman"/>
          <w:color w:val="000000"/>
          <w:sz w:val="20"/>
          <w:szCs w:val="20"/>
        </w:rPr>
        <w:t xml:space="preserve"> procedimento de produção dos dados, a observação participante, notas de campo, registros de imagens e documentos elaborados pelos professores sujeitos da pesquisa. Como técnica para a tabulação dos dados produzidos, foi utilizada a análise do</w:t>
      </w:r>
      <w:r w:rsidR="006734B5" w:rsidRPr="00215E44">
        <w:rPr>
          <w:rFonts w:ascii="Times New Roman" w:hAnsi="Times New Roman"/>
          <w:color w:val="000000"/>
          <w:sz w:val="20"/>
          <w:szCs w:val="20"/>
        </w:rPr>
        <w:t xml:space="preserve">cumental e análise de conteúdo. </w:t>
      </w:r>
      <w:r w:rsidR="000018E4" w:rsidRPr="00215E44">
        <w:rPr>
          <w:rFonts w:ascii="Times New Roman" w:hAnsi="Times New Roman"/>
          <w:color w:val="000000"/>
          <w:sz w:val="20"/>
          <w:szCs w:val="20"/>
        </w:rPr>
        <w:t xml:space="preserve">Os resultados evidenciaram </w:t>
      </w:r>
      <w:r w:rsidR="00C92FA5" w:rsidRPr="00215E44">
        <w:rPr>
          <w:rFonts w:ascii="Times New Roman" w:hAnsi="Times New Roman"/>
          <w:color w:val="000000"/>
          <w:sz w:val="20"/>
          <w:szCs w:val="20"/>
        </w:rPr>
        <w:t xml:space="preserve">um grande Im-Pacto do Pacto Nacional pela Alfabetização na Idade Certa na teoria e prática dos professores que ensinam Matemática no Primeiro Ciclo de Alfabetização da Escola Municipal Herculano Borges, localizada no município de Barra do Bugres. </w:t>
      </w:r>
    </w:p>
    <w:p w:rsidR="000018E4" w:rsidRPr="00215E44" w:rsidRDefault="000018E4" w:rsidP="000018E4">
      <w:pPr>
        <w:spacing w:after="0" w:line="240" w:lineRule="auto"/>
        <w:ind w:right="60"/>
        <w:jc w:val="both"/>
        <w:rPr>
          <w:rFonts w:ascii="Times New Roman" w:hAnsi="Times New Roman"/>
          <w:color w:val="000000"/>
          <w:sz w:val="20"/>
          <w:szCs w:val="20"/>
        </w:rPr>
      </w:pPr>
      <w:r w:rsidRPr="00215E44">
        <w:rPr>
          <w:rFonts w:ascii="Times New Roman" w:hAnsi="Times New Roman"/>
          <w:b/>
          <w:color w:val="000000"/>
          <w:sz w:val="20"/>
          <w:szCs w:val="20"/>
        </w:rPr>
        <w:t xml:space="preserve">Palavras-Chave: </w:t>
      </w:r>
      <w:r w:rsidRPr="00215E44">
        <w:rPr>
          <w:rFonts w:ascii="Times New Roman" w:hAnsi="Times New Roman"/>
          <w:color w:val="000000"/>
          <w:sz w:val="20"/>
          <w:szCs w:val="20"/>
        </w:rPr>
        <w:t>Ensino de Matemática, Ação-reflexão-ação, Alfabetização Matemática</w:t>
      </w:r>
      <w:r w:rsidR="00F879B0">
        <w:rPr>
          <w:rFonts w:ascii="Times New Roman" w:hAnsi="Times New Roman"/>
          <w:color w:val="000000"/>
          <w:sz w:val="20"/>
          <w:szCs w:val="20"/>
        </w:rPr>
        <w:t>, PNAIC/2014</w:t>
      </w:r>
      <w:r w:rsidR="00C92FA5">
        <w:rPr>
          <w:rFonts w:ascii="Times New Roman" w:hAnsi="Times New Roman"/>
          <w:color w:val="000000"/>
          <w:sz w:val="20"/>
          <w:szCs w:val="20"/>
        </w:rPr>
        <w:t>.</w:t>
      </w:r>
    </w:p>
    <w:p w:rsidR="009615B8" w:rsidRPr="00215E44" w:rsidRDefault="009615B8" w:rsidP="009615B8">
      <w:pPr>
        <w:pStyle w:val="Corpodetexto"/>
        <w:spacing w:after="0"/>
        <w:rPr>
          <w:sz w:val="20"/>
          <w:szCs w:val="20"/>
          <w:lang w:val="pt-BR"/>
        </w:rPr>
      </w:pPr>
    </w:p>
    <w:p w:rsidR="009615B8" w:rsidRPr="00382968" w:rsidRDefault="009615B8" w:rsidP="009615B8">
      <w:pPr>
        <w:pStyle w:val="Ttulo1"/>
        <w:spacing w:after="0"/>
      </w:pPr>
      <w:r w:rsidRPr="00382968">
        <w:t>1 Introdução</w:t>
      </w:r>
    </w:p>
    <w:p w:rsidR="001E7085" w:rsidRPr="001E7085" w:rsidRDefault="001E7085" w:rsidP="001627AA">
      <w:pPr>
        <w:pStyle w:val="1CorpodeTexto"/>
        <w:spacing w:after="0"/>
        <w:contextualSpacing/>
        <w:rPr>
          <w:szCs w:val="24"/>
        </w:rPr>
      </w:pPr>
      <w:r w:rsidRPr="001E7085">
        <w:rPr>
          <w:szCs w:val="24"/>
        </w:rPr>
        <w:t xml:space="preserve">Este trabalho apresenta um recorte da pesquisa desenvolvida como requisito para a obtenção do título de Mestre pelo Programa de Pós-Graduação </w:t>
      </w:r>
      <w:r w:rsidRPr="001E7085">
        <w:rPr>
          <w:i/>
          <w:szCs w:val="24"/>
        </w:rPr>
        <w:t>Stricto Sensu</w:t>
      </w:r>
      <w:r w:rsidRPr="001E7085">
        <w:rPr>
          <w:szCs w:val="24"/>
        </w:rPr>
        <w:t xml:space="preserve"> em Ensino de Ciências e Matemática – PPGECM/UNEMAT Campus Barra do Bugres- MT. </w:t>
      </w:r>
      <w:r w:rsidRPr="001E7085">
        <w:rPr>
          <w:color w:val="000000"/>
          <w:szCs w:val="24"/>
        </w:rPr>
        <w:t xml:space="preserve"> Tendo como objetivo investigar o Im</w:t>
      </w:r>
      <w:r w:rsidRPr="001E7085">
        <w:rPr>
          <w:i/>
          <w:color w:val="000000"/>
          <w:szCs w:val="24"/>
        </w:rPr>
        <w:t>-Pacto</w:t>
      </w:r>
      <w:r w:rsidRPr="001E7085">
        <w:rPr>
          <w:color w:val="000000"/>
          <w:szCs w:val="24"/>
        </w:rPr>
        <w:t xml:space="preserve"> da Formação Continuada do PNAIC na Práxis dos Professores que ensinam Matemática no Ciclo de Alfabetização, na Escola Municipal Herculano Borges, localizada no município de Barra do Bugres, no estado de Mato Grosso.</w:t>
      </w:r>
    </w:p>
    <w:p w:rsidR="001627AA" w:rsidRPr="0027371B" w:rsidRDefault="001627AA" w:rsidP="001627AA">
      <w:pPr>
        <w:spacing w:after="0" w:line="360" w:lineRule="auto"/>
        <w:ind w:firstLine="708"/>
        <w:jc w:val="both"/>
        <w:rPr>
          <w:rFonts w:ascii="Times New Roman" w:hAnsi="Times New Roman"/>
          <w:color w:val="000000"/>
          <w:sz w:val="24"/>
          <w:szCs w:val="24"/>
        </w:rPr>
      </w:pPr>
      <w:r w:rsidRPr="0027371B">
        <w:rPr>
          <w:rFonts w:ascii="Times New Roman" w:hAnsi="Times New Roman"/>
          <w:color w:val="000000"/>
          <w:sz w:val="24"/>
          <w:szCs w:val="24"/>
        </w:rPr>
        <w:t>A realidade da reflexão proporcionada pela Formação Continuada passa a ser imprescindível também no contexto da aprendizagem matemática. O conhecimento na ação, a reflexão na ação e a reflexão sobre ação, conceitos desenvolvidos por Schön, possibilitam ao professor pesquisar sua prática e melhorá-la no momento de ensinar e do aluno aprender Matemática. Para um ensino prático reflexivo, esse autor argumenta que (...) “quando os alunos são ajudados a aprender a projetar as intervenções mais úteis a eles são mais como uma instrução do que um ensino” (SCHÖN, 2000, p. 123).</w:t>
      </w:r>
    </w:p>
    <w:p w:rsidR="001627AA" w:rsidRPr="0027371B" w:rsidRDefault="001627AA" w:rsidP="001627AA">
      <w:pPr>
        <w:spacing w:after="0" w:line="360" w:lineRule="auto"/>
        <w:ind w:firstLine="708"/>
        <w:jc w:val="both"/>
        <w:rPr>
          <w:rFonts w:ascii="Times New Roman" w:hAnsi="Times New Roman"/>
          <w:color w:val="000000"/>
          <w:sz w:val="24"/>
          <w:szCs w:val="24"/>
        </w:rPr>
      </w:pPr>
      <w:r w:rsidRPr="0027371B">
        <w:rPr>
          <w:rFonts w:ascii="Times New Roman" w:hAnsi="Times New Roman"/>
          <w:color w:val="000000"/>
          <w:sz w:val="24"/>
          <w:szCs w:val="24"/>
        </w:rPr>
        <w:t xml:space="preserve">Para Schön (2000), e Nóvoa (1992) </w:t>
      </w:r>
      <w:r w:rsidR="002159E6">
        <w:rPr>
          <w:rFonts w:ascii="Times New Roman" w:hAnsi="Times New Roman"/>
          <w:color w:val="000000"/>
          <w:sz w:val="24"/>
          <w:szCs w:val="24"/>
        </w:rPr>
        <w:t>afirmam que é</w:t>
      </w:r>
      <w:r w:rsidRPr="0027371B">
        <w:rPr>
          <w:rFonts w:ascii="Times New Roman" w:hAnsi="Times New Roman"/>
          <w:color w:val="000000"/>
          <w:sz w:val="24"/>
          <w:szCs w:val="24"/>
        </w:rPr>
        <w:t xml:space="preserve"> muito importante o processo de construção de uma prática reflexiva que possibilite as ressignificações de conceitos, que favoreça </w:t>
      </w:r>
      <w:r w:rsidRPr="0027371B">
        <w:rPr>
          <w:rFonts w:ascii="Times New Roman" w:hAnsi="Times New Roman"/>
          <w:color w:val="000000"/>
          <w:sz w:val="24"/>
          <w:szCs w:val="24"/>
        </w:rPr>
        <w:lastRenderedPageBreak/>
        <w:t>a participação crítica do educador, bem como uma posição ativa do educando, desmistificando a concepção de que o professor é um mero transmissor, renovando sua identidade enquanto educador. E estas mudanças, de fato, só serão possíveis, se houver explícito neste ato a reflexão crítica da própria prática que pode ser favorecida no momento da Formação Continuada.</w:t>
      </w:r>
    </w:p>
    <w:p w:rsidR="001627AA" w:rsidRPr="0027371B" w:rsidRDefault="001627AA" w:rsidP="001627AA">
      <w:pPr>
        <w:spacing w:after="0" w:line="360" w:lineRule="auto"/>
        <w:ind w:firstLine="709"/>
        <w:jc w:val="both"/>
        <w:rPr>
          <w:rFonts w:ascii="Times New Roman" w:hAnsi="Times New Roman"/>
          <w:color w:val="000000"/>
          <w:sz w:val="24"/>
          <w:szCs w:val="24"/>
        </w:rPr>
      </w:pPr>
      <w:r w:rsidRPr="0027371B">
        <w:rPr>
          <w:rFonts w:ascii="Times New Roman" w:hAnsi="Times New Roman"/>
          <w:color w:val="000000"/>
          <w:sz w:val="24"/>
          <w:szCs w:val="24"/>
          <w:shd w:val="clear" w:color="auto" w:fill="FFFFFF"/>
        </w:rPr>
        <w:t>Surge para mim, então, uma grande inquietação: será que os professores que participaram da Formação Continuada do PNCAIC em 2014/Alfabetização Matemática tiveram a mesma experiência que eu? Ou seja, a pergunta que norteia esta pesquisa é:</w:t>
      </w:r>
      <w:r w:rsidRPr="0027371B">
        <w:rPr>
          <w:rFonts w:ascii="Times New Roman" w:hAnsi="Times New Roman"/>
          <w:color w:val="000000"/>
          <w:sz w:val="24"/>
          <w:szCs w:val="24"/>
        </w:rPr>
        <w:t xml:space="preserve"> Qual o Im</w:t>
      </w:r>
      <w:r w:rsidRPr="0027371B">
        <w:rPr>
          <w:rFonts w:ascii="Times New Roman" w:hAnsi="Times New Roman"/>
          <w:i/>
          <w:color w:val="000000"/>
          <w:sz w:val="24"/>
          <w:szCs w:val="24"/>
        </w:rPr>
        <w:t>-Pacto</w:t>
      </w:r>
      <w:r w:rsidRPr="0027371B">
        <w:rPr>
          <w:rFonts w:ascii="Times New Roman" w:hAnsi="Times New Roman"/>
          <w:color w:val="000000"/>
          <w:sz w:val="24"/>
          <w:szCs w:val="24"/>
        </w:rPr>
        <w:t xml:space="preserve"> da Formação Continuada do PNAIC/2014 na Práxis dos Professores que ensinam Matem</w:t>
      </w:r>
      <w:r w:rsidR="00284181">
        <w:rPr>
          <w:rFonts w:ascii="Times New Roman" w:hAnsi="Times New Roman"/>
          <w:color w:val="000000"/>
          <w:sz w:val="24"/>
          <w:szCs w:val="24"/>
        </w:rPr>
        <w:t>ática no Ciclo de Alfabetização</w:t>
      </w:r>
      <w:r w:rsidRPr="0027371B">
        <w:rPr>
          <w:rFonts w:ascii="Times New Roman" w:hAnsi="Times New Roman"/>
          <w:color w:val="000000"/>
          <w:sz w:val="24"/>
          <w:szCs w:val="24"/>
        </w:rPr>
        <w:t xml:space="preserve"> na Escola Municipal Herculano Borges, localizada no município de Barra do Bugres, no estado de Mato Grosso</w:t>
      </w:r>
      <w:r>
        <w:rPr>
          <w:rFonts w:ascii="Times New Roman" w:hAnsi="Times New Roman"/>
          <w:color w:val="000000"/>
          <w:sz w:val="24"/>
          <w:szCs w:val="24"/>
        </w:rPr>
        <w:t>?</w:t>
      </w:r>
    </w:p>
    <w:p w:rsidR="00284181" w:rsidRDefault="00284181" w:rsidP="003935CD">
      <w:pPr>
        <w:pStyle w:val="Corpodetexto"/>
        <w:spacing w:after="0"/>
        <w:ind w:firstLine="0"/>
        <w:rPr>
          <w:b/>
        </w:rPr>
      </w:pPr>
    </w:p>
    <w:p w:rsidR="001627AA" w:rsidRPr="0027371B" w:rsidRDefault="009615B8" w:rsidP="003935CD">
      <w:pPr>
        <w:pStyle w:val="Corpodetexto"/>
        <w:spacing w:after="0"/>
        <w:ind w:firstLine="0"/>
        <w:rPr>
          <w:b/>
          <w:szCs w:val="24"/>
        </w:rPr>
      </w:pPr>
      <w:r w:rsidRPr="00571FCC">
        <w:rPr>
          <w:b/>
        </w:rPr>
        <w:t>2</w:t>
      </w:r>
      <w:r w:rsidR="003935CD">
        <w:rPr>
          <w:b/>
          <w:lang w:val="pt-BR"/>
        </w:rPr>
        <w:t xml:space="preserve"> </w:t>
      </w:r>
      <w:r w:rsidR="001C38F8">
        <w:rPr>
          <w:b/>
          <w:lang w:val="pt-BR"/>
        </w:rPr>
        <w:t xml:space="preserve"> A </w:t>
      </w:r>
      <w:r w:rsidR="001627AA" w:rsidRPr="0027371B">
        <w:rPr>
          <w:b/>
          <w:szCs w:val="24"/>
        </w:rPr>
        <w:t>Estrutura da dissertação</w:t>
      </w:r>
    </w:p>
    <w:p w:rsidR="001627AA" w:rsidRPr="0027371B" w:rsidRDefault="001627AA" w:rsidP="0012383A">
      <w:pPr>
        <w:spacing w:after="0" w:line="360" w:lineRule="auto"/>
        <w:ind w:firstLine="709"/>
        <w:jc w:val="both"/>
        <w:rPr>
          <w:rFonts w:ascii="Times New Roman" w:hAnsi="Times New Roman"/>
          <w:sz w:val="24"/>
          <w:szCs w:val="24"/>
        </w:rPr>
      </w:pPr>
      <w:r w:rsidRPr="0027371B">
        <w:rPr>
          <w:rFonts w:ascii="Times New Roman" w:hAnsi="Times New Roman"/>
          <w:sz w:val="24"/>
          <w:szCs w:val="24"/>
        </w:rPr>
        <w:t xml:space="preserve">Esta pesquisa foi desenvolvida no Programa de Pós-Graduação </w:t>
      </w:r>
      <w:r w:rsidRPr="0027371B">
        <w:rPr>
          <w:rFonts w:ascii="Times New Roman" w:hAnsi="Times New Roman"/>
          <w:i/>
          <w:sz w:val="24"/>
          <w:szCs w:val="24"/>
        </w:rPr>
        <w:t>Stricto Sensu</w:t>
      </w:r>
      <w:r w:rsidRPr="0027371B">
        <w:rPr>
          <w:rFonts w:ascii="Times New Roman" w:hAnsi="Times New Roman"/>
          <w:sz w:val="24"/>
          <w:szCs w:val="24"/>
        </w:rPr>
        <w:t xml:space="preserve"> em Ensino de Ciências e Matemática – PPGECM da Universidade Estadual UNEMAT Campus Barra do Bugres-MT, vinculada à linha de pesquisa: </w:t>
      </w:r>
      <w:r w:rsidRPr="0027371B">
        <w:rPr>
          <w:rFonts w:ascii="Times New Roman" w:hAnsi="Times New Roman"/>
          <w:color w:val="000000"/>
          <w:sz w:val="24"/>
          <w:szCs w:val="24"/>
        </w:rPr>
        <w:t>Ensino, Aprendizagem e Formação de professores em ciências e matemática. T</w:t>
      </w:r>
      <w:r w:rsidRPr="0027371B">
        <w:rPr>
          <w:rFonts w:ascii="Times New Roman" w:hAnsi="Times New Roman"/>
          <w:sz w:val="24"/>
          <w:szCs w:val="24"/>
        </w:rPr>
        <w:t xml:space="preserve">endo como eixo de interesse: Ensino, Aprendizagem e Formação de Professores. Para início da pesquisa, foi realizada uma revisão bibliográfica sobre assuntos relacionados ao tema, visto que o PNAIC é um Programa de Formação oferecido pelo Governo Federal com a contra partida dos Estados e Municípios. </w:t>
      </w:r>
    </w:p>
    <w:p w:rsidR="001627AA" w:rsidRPr="0027371B" w:rsidRDefault="0012383A" w:rsidP="00AB27B8">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sz w:val="24"/>
          <w:szCs w:val="24"/>
        </w:rPr>
        <w:t>P</w:t>
      </w:r>
      <w:r w:rsidR="001627AA" w:rsidRPr="0027371B">
        <w:rPr>
          <w:rFonts w:ascii="Times New Roman" w:hAnsi="Times New Roman"/>
          <w:sz w:val="24"/>
          <w:szCs w:val="24"/>
        </w:rPr>
        <w:t>ara buscar possíveis respostas para a</w:t>
      </w:r>
      <w:r w:rsidR="001627AA">
        <w:rPr>
          <w:rFonts w:ascii="Times New Roman" w:hAnsi="Times New Roman"/>
          <w:sz w:val="24"/>
          <w:szCs w:val="24"/>
        </w:rPr>
        <w:t xml:space="preserve"> pergunta de pesquisa: “Qual o </w:t>
      </w:r>
      <w:r w:rsidR="001627AA" w:rsidRPr="001B1CD7">
        <w:rPr>
          <w:rFonts w:ascii="Times New Roman" w:hAnsi="Times New Roman"/>
          <w:i/>
          <w:sz w:val="24"/>
          <w:szCs w:val="24"/>
        </w:rPr>
        <w:t>Im-pacto</w:t>
      </w:r>
      <w:r w:rsidR="001627AA" w:rsidRPr="0027371B">
        <w:rPr>
          <w:rFonts w:ascii="Times New Roman" w:hAnsi="Times New Roman"/>
          <w:sz w:val="24"/>
          <w:szCs w:val="24"/>
        </w:rPr>
        <w:t xml:space="preserve"> da Formação Continuada do PNAIC realizada no ano de 2014 (Alfabetização Matemática) na Práxis dos professores que ensinam Matemática no Primeiro Ciclo de Alfabetização”, foi</w:t>
      </w:r>
      <w:r w:rsidR="001627AA" w:rsidRPr="0027371B">
        <w:rPr>
          <w:rFonts w:ascii="Times New Roman" w:hAnsi="Times New Roman"/>
          <w:color w:val="000000"/>
          <w:sz w:val="24"/>
          <w:szCs w:val="24"/>
        </w:rPr>
        <w:t xml:space="preserve"> preciso utilizar uma metodologia de pesquisa apoiada na visão epistemológica de Nóvoa (1992), Charlot (2013), Soares (2012), Brasil (2014 e 2012), Sacristán e Gómez (1998) e Schön (1992</w:t>
      </w:r>
      <w:r w:rsidR="00AB27B8">
        <w:rPr>
          <w:rFonts w:ascii="Times New Roman" w:hAnsi="Times New Roman"/>
          <w:color w:val="000000"/>
          <w:sz w:val="24"/>
          <w:szCs w:val="24"/>
        </w:rPr>
        <w:t>, 2000).</w:t>
      </w:r>
      <w:r w:rsidR="001627AA" w:rsidRPr="0027371B">
        <w:rPr>
          <w:rFonts w:ascii="Times New Roman" w:hAnsi="Times New Roman"/>
          <w:color w:val="000000"/>
          <w:sz w:val="24"/>
          <w:szCs w:val="24"/>
        </w:rPr>
        <w:t xml:space="preserve"> </w:t>
      </w:r>
    </w:p>
    <w:p w:rsidR="001627AA" w:rsidRPr="0027371B" w:rsidRDefault="001627AA" w:rsidP="001627AA">
      <w:pPr>
        <w:spacing w:after="0" w:line="360" w:lineRule="auto"/>
        <w:ind w:firstLine="708"/>
        <w:jc w:val="both"/>
        <w:rPr>
          <w:rFonts w:ascii="Times New Roman" w:hAnsi="Times New Roman"/>
          <w:color w:val="000000"/>
          <w:sz w:val="24"/>
          <w:szCs w:val="24"/>
        </w:rPr>
      </w:pPr>
      <w:r w:rsidRPr="0027371B">
        <w:rPr>
          <w:rFonts w:ascii="Times New Roman" w:hAnsi="Times New Roman"/>
          <w:color w:val="000000"/>
          <w:sz w:val="24"/>
          <w:szCs w:val="24"/>
        </w:rPr>
        <w:t>A metodologia de pesquisa utilizada foi de abordagem qualitativa com o uso do método pesquisa bibliográfica e observação participante e como procedimento de produção de dados a notas de campo em associação a análise documental. Neste caso da pesquisa, a observação da elaboração dos Planejamentos Anuais de Matemática e em seguida a análise deste documento na íntegra, fazendo uma comparação entre os Planejamentos dos anos de 2014 e 2017</w:t>
      </w:r>
      <w:r>
        <w:rPr>
          <w:rFonts w:ascii="Times New Roman" w:hAnsi="Times New Roman"/>
          <w:color w:val="000000"/>
          <w:sz w:val="24"/>
          <w:szCs w:val="24"/>
        </w:rPr>
        <w:t xml:space="preserve"> </w:t>
      </w:r>
      <w:r w:rsidRPr="0027371B">
        <w:rPr>
          <w:rFonts w:ascii="Times New Roman" w:hAnsi="Times New Roman"/>
          <w:color w:val="000000"/>
          <w:sz w:val="24"/>
          <w:szCs w:val="24"/>
        </w:rPr>
        <w:t>dos professores participantes da pesquisa.</w:t>
      </w:r>
    </w:p>
    <w:p w:rsidR="001627AA" w:rsidRPr="0027371B" w:rsidRDefault="00284181" w:rsidP="0012383A">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 A</w:t>
      </w:r>
      <w:r w:rsidR="001627AA" w:rsidRPr="0027371B">
        <w:rPr>
          <w:rFonts w:ascii="Times New Roman" w:hAnsi="Times New Roman"/>
          <w:color w:val="000000"/>
          <w:sz w:val="24"/>
          <w:szCs w:val="24"/>
        </w:rPr>
        <w:t xml:space="preserve"> tabulação dos dados produzidos </w:t>
      </w:r>
      <w:r w:rsidR="001627AA">
        <w:rPr>
          <w:rFonts w:ascii="Times New Roman" w:hAnsi="Times New Roman"/>
          <w:color w:val="000000"/>
          <w:sz w:val="24"/>
          <w:szCs w:val="24"/>
        </w:rPr>
        <w:t xml:space="preserve">utilizou-se a </w:t>
      </w:r>
      <w:r w:rsidR="001627AA" w:rsidRPr="0027371B">
        <w:rPr>
          <w:rFonts w:ascii="Times New Roman" w:hAnsi="Times New Roman"/>
          <w:sz w:val="24"/>
          <w:szCs w:val="24"/>
        </w:rPr>
        <w:t xml:space="preserve">análise de conteúdo como uma técnica de tabulação dos dados, sendo que esta, de acordo com Bardim (2009), </w:t>
      </w:r>
      <w:r w:rsidR="001627AA" w:rsidRPr="0027371B">
        <w:rPr>
          <w:rFonts w:ascii="Times New Roman" w:hAnsi="Times New Roman"/>
          <w:color w:val="000000"/>
          <w:sz w:val="24"/>
          <w:szCs w:val="24"/>
        </w:rPr>
        <w:t xml:space="preserve">visa à interpretação de material de caráter qualitativo, assegurando uma descrição objetiva, sistemática e com a riqueza </w:t>
      </w:r>
      <w:r w:rsidR="001627AA" w:rsidRPr="0027371B">
        <w:rPr>
          <w:rFonts w:ascii="Times New Roman" w:hAnsi="Times New Roman"/>
          <w:color w:val="000000"/>
          <w:sz w:val="24"/>
          <w:szCs w:val="24"/>
        </w:rPr>
        <w:lastRenderedPageBreak/>
        <w:t xml:space="preserve">manifesta no momento da produção dos mesmos. No sentido de situar o leitor sobre o modo de organização desta pesquisa, é oportuno dizer que ela foi constituída de quatro capítulos. </w:t>
      </w:r>
    </w:p>
    <w:p w:rsidR="001627AA" w:rsidRPr="0027371B" w:rsidRDefault="001627AA" w:rsidP="001627AA">
      <w:pPr>
        <w:spacing w:after="0" w:line="360" w:lineRule="auto"/>
        <w:ind w:firstLine="708"/>
        <w:jc w:val="both"/>
        <w:rPr>
          <w:rFonts w:ascii="Times New Roman" w:hAnsi="Times New Roman"/>
          <w:color w:val="000000"/>
          <w:sz w:val="24"/>
          <w:szCs w:val="24"/>
          <w:vertAlign w:val="subscript"/>
        </w:rPr>
      </w:pPr>
      <w:r w:rsidRPr="0027371B">
        <w:rPr>
          <w:rFonts w:ascii="Times New Roman" w:hAnsi="Times New Roman"/>
          <w:color w:val="000000"/>
          <w:sz w:val="24"/>
          <w:szCs w:val="24"/>
        </w:rPr>
        <w:t>No capítulo I, apresento um conceito teórico sobre a Formação Continuada em Contextos Gerais. Trago abordagens teóricas que fundamentam o tema. Neste capítulo é apresentado os subtemas referentes à Formação Continuada e Aspectos a Considerar, Formação Continuada em Serviço, PNAIC: Formação Continuada para o Ensino/aprendizagem da Matemática no Primeiro Ciclo de Alfabetização, o Movimento Cíclico da Ação-Reflexão-Ação presente no Contexto de Formação Continuada. Finalizando este capítulo será abordada a Relação do Saber e a Práxis Docente: Um Ensino de Matemática Inovador</w:t>
      </w:r>
      <w:r w:rsidRPr="0027371B">
        <w:rPr>
          <w:rFonts w:ascii="Times New Roman" w:hAnsi="Times New Roman"/>
          <w:color w:val="000000"/>
          <w:sz w:val="24"/>
          <w:szCs w:val="24"/>
          <w:vertAlign w:val="subscript"/>
        </w:rPr>
        <w:t>.</w:t>
      </w:r>
    </w:p>
    <w:p w:rsidR="001627AA" w:rsidRPr="0027371B" w:rsidRDefault="001627AA" w:rsidP="001627AA">
      <w:pPr>
        <w:autoSpaceDE w:val="0"/>
        <w:autoSpaceDN w:val="0"/>
        <w:adjustRightInd w:val="0"/>
        <w:spacing w:before="100" w:after="0" w:line="360" w:lineRule="auto"/>
        <w:ind w:firstLine="708"/>
        <w:jc w:val="both"/>
        <w:rPr>
          <w:rFonts w:ascii="Times New Roman" w:hAnsi="Times New Roman"/>
          <w:color w:val="000000"/>
          <w:sz w:val="24"/>
          <w:szCs w:val="24"/>
        </w:rPr>
      </w:pPr>
      <w:r w:rsidRPr="0027371B">
        <w:rPr>
          <w:rFonts w:ascii="Times New Roman" w:hAnsi="Times New Roman"/>
          <w:color w:val="000000"/>
          <w:sz w:val="24"/>
          <w:szCs w:val="24"/>
        </w:rPr>
        <w:t>No capítulo II,</w:t>
      </w:r>
      <w:r w:rsidRPr="0027371B">
        <w:rPr>
          <w:rFonts w:ascii="Times New Roman" w:eastAsia="Arial" w:hAnsi="Times New Roman"/>
          <w:color w:val="000000"/>
          <w:sz w:val="24"/>
          <w:szCs w:val="24"/>
        </w:rPr>
        <w:t xml:space="preserve"> </w:t>
      </w:r>
      <w:r w:rsidRPr="0027371B">
        <w:rPr>
          <w:rFonts w:ascii="Times New Roman" w:hAnsi="Times New Roman"/>
          <w:color w:val="000000"/>
          <w:sz w:val="24"/>
          <w:szCs w:val="24"/>
        </w:rPr>
        <w:t>apresento um aprofundamento teórico sobre o PNAIC- Pacto Nacional Pela Alfabetização na Idade Certa: uma Formação Continuada em Serviço. Neste capítulo é abordado como subtemas: PNAIC enquanto Política Pública Educacional, Alfabetização Matemática na Perspectiva do PNAIC, Estratégias Formativas do PNAIC, Ensino da Matemática Proposto nos Cadernos de Estudos/Alfabetização Matemática. E, finalizando este capítulo, abordo a estrutura da dissertação por meio de um Mapa Conceitual para uma melhor explicação dos contextos de estudos dos Cadernos.</w:t>
      </w:r>
    </w:p>
    <w:p w:rsidR="001627AA" w:rsidRPr="0027371B" w:rsidRDefault="001627AA" w:rsidP="001627AA">
      <w:pPr>
        <w:autoSpaceDE w:val="0"/>
        <w:autoSpaceDN w:val="0"/>
        <w:adjustRightInd w:val="0"/>
        <w:spacing w:before="100" w:after="0" w:line="360" w:lineRule="auto"/>
        <w:ind w:firstLine="708"/>
        <w:jc w:val="both"/>
        <w:rPr>
          <w:rFonts w:ascii="Times New Roman" w:hAnsi="Times New Roman"/>
          <w:color w:val="000000"/>
          <w:sz w:val="24"/>
          <w:szCs w:val="24"/>
        </w:rPr>
      </w:pPr>
      <w:r w:rsidRPr="0027371B">
        <w:rPr>
          <w:rFonts w:ascii="Times New Roman" w:hAnsi="Times New Roman"/>
          <w:color w:val="000000"/>
          <w:sz w:val="24"/>
          <w:szCs w:val="24"/>
        </w:rPr>
        <w:t>No capítulo III, serão discutidos os Procedimentos Metodológicos da Pesquisa, sendo abordados em subtemas os Conceitos de Metodologia de Pesquisa, Objetivos de Pesquisa, Aspectos Metodológicos a Considerar, Delimitação do Campo Empírico e o Percurso da Pesquisa.</w:t>
      </w:r>
    </w:p>
    <w:p w:rsidR="001627AA" w:rsidRPr="0027371B" w:rsidRDefault="001627AA" w:rsidP="001627AA">
      <w:pPr>
        <w:autoSpaceDE w:val="0"/>
        <w:autoSpaceDN w:val="0"/>
        <w:adjustRightInd w:val="0"/>
        <w:spacing w:before="100" w:after="0" w:line="360" w:lineRule="auto"/>
        <w:ind w:firstLine="708"/>
        <w:jc w:val="both"/>
        <w:rPr>
          <w:rFonts w:ascii="Times New Roman" w:hAnsi="Times New Roman"/>
          <w:color w:val="000000"/>
          <w:sz w:val="24"/>
          <w:szCs w:val="24"/>
        </w:rPr>
      </w:pPr>
      <w:r w:rsidRPr="0027371B">
        <w:rPr>
          <w:rFonts w:ascii="Times New Roman" w:hAnsi="Times New Roman"/>
          <w:color w:val="000000"/>
          <w:sz w:val="24"/>
          <w:szCs w:val="24"/>
        </w:rPr>
        <w:t xml:space="preserve">No capítulo IV, apresento os Procedimentos de Análise dos Dados Coletados baseados na perspectiva da Análise do conteúdo e norteados pela pesquisa social teoricamente embasados por Minayo (2014), sendo estes termos definidos pela autora como sendo um aparato de técnicas que analisam comunicações que possibilitam obter-se, a partir de processos sistemáticos, a descrição dos conteúdos de mensagens, permitindo indicar as referências de conhecimentos oriundos das produções e condições de recepção destas mensagens. </w:t>
      </w:r>
    </w:p>
    <w:p w:rsidR="001627AA" w:rsidRPr="0072131B" w:rsidRDefault="001627AA" w:rsidP="001627AA">
      <w:pPr>
        <w:spacing w:after="0" w:line="360" w:lineRule="auto"/>
        <w:ind w:firstLine="709"/>
        <w:jc w:val="both"/>
        <w:rPr>
          <w:rFonts w:ascii="Times New Roman" w:hAnsi="Times New Roman"/>
          <w:sz w:val="24"/>
          <w:szCs w:val="24"/>
        </w:rPr>
      </w:pPr>
      <w:r w:rsidRPr="0027371B">
        <w:rPr>
          <w:rFonts w:ascii="Times New Roman" w:hAnsi="Times New Roman"/>
          <w:sz w:val="24"/>
          <w:szCs w:val="24"/>
        </w:rPr>
        <w:t>Portanto, são representações gráficas que indicam relações entre palavras e conceitos, desde aqueles mais abrangentes até os menos inclusivos. São utilizadas para a facilitação, a ordenação e a sequenciação hierarquizada dos conteúdos a serem abordados, de modo a oferecer estímulos adequados à aprendizagem. Veja figura a</w:t>
      </w:r>
      <w:r>
        <w:rPr>
          <w:rFonts w:ascii="Times New Roman" w:hAnsi="Times New Roman"/>
          <w:sz w:val="24"/>
          <w:szCs w:val="24"/>
        </w:rPr>
        <w:t>baixo:</w:t>
      </w:r>
    </w:p>
    <w:p w:rsidR="004B4E96" w:rsidRDefault="004B4E96" w:rsidP="001627AA">
      <w:pPr>
        <w:spacing w:after="0" w:line="246" w:lineRule="auto"/>
        <w:ind w:left="919" w:right="-15" w:hanging="10"/>
        <w:jc w:val="both"/>
        <w:rPr>
          <w:rFonts w:ascii="Times New Roman" w:hAnsi="Times New Roman"/>
          <w:b/>
          <w:sz w:val="20"/>
          <w:szCs w:val="20"/>
        </w:rPr>
      </w:pPr>
    </w:p>
    <w:p w:rsidR="004B4E96" w:rsidRDefault="004B4E96" w:rsidP="001627AA">
      <w:pPr>
        <w:spacing w:after="0" w:line="246" w:lineRule="auto"/>
        <w:ind w:left="919" w:right="-15" w:hanging="10"/>
        <w:jc w:val="both"/>
        <w:rPr>
          <w:rFonts w:ascii="Times New Roman" w:hAnsi="Times New Roman"/>
          <w:b/>
          <w:sz w:val="20"/>
          <w:szCs w:val="20"/>
        </w:rPr>
      </w:pPr>
    </w:p>
    <w:p w:rsidR="004B4E96" w:rsidRDefault="004B4E96" w:rsidP="001627AA">
      <w:pPr>
        <w:spacing w:after="0" w:line="246" w:lineRule="auto"/>
        <w:ind w:left="919" w:right="-15" w:hanging="10"/>
        <w:jc w:val="both"/>
        <w:rPr>
          <w:rFonts w:ascii="Times New Roman" w:hAnsi="Times New Roman"/>
          <w:b/>
          <w:sz w:val="20"/>
          <w:szCs w:val="20"/>
        </w:rPr>
      </w:pPr>
    </w:p>
    <w:p w:rsidR="00E6598D" w:rsidRDefault="00E6598D" w:rsidP="001627AA">
      <w:pPr>
        <w:spacing w:after="0" w:line="246" w:lineRule="auto"/>
        <w:ind w:left="919" w:right="-15" w:hanging="10"/>
        <w:jc w:val="both"/>
        <w:rPr>
          <w:rFonts w:ascii="Times New Roman" w:hAnsi="Times New Roman"/>
          <w:b/>
          <w:sz w:val="20"/>
          <w:szCs w:val="20"/>
        </w:rPr>
      </w:pPr>
    </w:p>
    <w:p w:rsidR="002159E6" w:rsidRDefault="002159E6" w:rsidP="001627AA">
      <w:pPr>
        <w:spacing w:after="0" w:line="246" w:lineRule="auto"/>
        <w:ind w:left="919" w:right="-15" w:hanging="10"/>
        <w:jc w:val="both"/>
        <w:rPr>
          <w:rFonts w:ascii="Times New Roman" w:hAnsi="Times New Roman"/>
          <w:b/>
          <w:sz w:val="20"/>
          <w:szCs w:val="20"/>
        </w:rPr>
      </w:pPr>
    </w:p>
    <w:p w:rsidR="002159E6" w:rsidRDefault="002159E6" w:rsidP="001627AA">
      <w:pPr>
        <w:spacing w:after="0" w:line="246" w:lineRule="auto"/>
        <w:ind w:left="919" w:right="-15" w:hanging="10"/>
        <w:jc w:val="both"/>
        <w:rPr>
          <w:rFonts w:ascii="Times New Roman" w:hAnsi="Times New Roman"/>
          <w:b/>
          <w:sz w:val="20"/>
          <w:szCs w:val="20"/>
        </w:rPr>
      </w:pPr>
    </w:p>
    <w:p w:rsidR="002159E6" w:rsidRDefault="002159E6" w:rsidP="001627AA">
      <w:pPr>
        <w:spacing w:after="0" w:line="246" w:lineRule="auto"/>
        <w:ind w:left="919" w:right="-15" w:hanging="10"/>
        <w:jc w:val="both"/>
        <w:rPr>
          <w:rFonts w:ascii="Times New Roman" w:hAnsi="Times New Roman"/>
          <w:b/>
          <w:sz w:val="20"/>
          <w:szCs w:val="20"/>
        </w:rPr>
      </w:pPr>
    </w:p>
    <w:p w:rsidR="002159E6" w:rsidRDefault="002159E6" w:rsidP="001627AA">
      <w:pPr>
        <w:spacing w:after="0" w:line="246" w:lineRule="auto"/>
        <w:ind w:left="919" w:right="-15" w:hanging="10"/>
        <w:jc w:val="both"/>
        <w:rPr>
          <w:rFonts w:ascii="Times New Roman" w:hAnsi="Times New Roman"/>
          <w:b/>
          <w:sz w:val="20"/>
          <w:szCs w:val="20"/>
        </w:rPr>
      </w:pPr>
    </w:p>
    <w:p w:rsidR="002159E6" w:rsidRDefault="002159E6" w:rsidP="001627AA">
      <w:pPr>
        <w:spacing w:after="0" w:line="246" w:lineRule="auto"/>
        <w:ind w:left="919" w:right="-15" w:hanging="10"/>
        <w:jc w:val="both"/>
        <w:rPr>
          <w:rFonts w:ascii="Times New Roman" w:hAnsi="Times New Roman"/>
          <w:b/>
          <w:sz w:val="20"/>
          <w:szCs w:val="20"/>
        </w:rPr>
      </w:pPr>
    </w:p>
    <w:p w:rsidR="00E6598D" w:rsidRDefault="00E6598D" w:rsidP="001627AA">
      <w:pPr>
        <w:spacing w:after="0" w:line="246" w:lineRule="auto"/>
        <w:ind w:left="919" w:right="-15" w:hanging="10"/>
        <w:jc w:val="both"/>
        <w:rPr>
          <w:rFonts w:ascii="Times New Roman" w:hAnsi="Times New Roman"/>
          <w:b/>
          <w:sz w:val="20"/>
          <w:szCs w:val="20"/>
        </w:rPr>
      </w:pPr>
    </w:p>
    <w:p w:rsidR="001627AA" w:rsidRPr="00AA399A" w:rsidRDefault="001627AA" w:rsidP="001627AA">
      <w:pPr>
        <w:spacing w:after="0" w:line="246" w:lineRule="auto"/>
        <w:ind w:left="919" w:right="-15" w:hanging="10"/>
        <w:jc w:val="both"/>
        <w:rPr>
          <w:rFonts w:ascii="Times New Roman" w:hAnsi="Times New Roman"/>
          <w:sz w:val="20"/>
          <w:szCs w:val="20"/>
        </w:rPr>
      </w:pPr>
      <w:r w:rsidRPr="00AA399A">
        <w:rPr>
          <w:rFonts w:ascii="Times New Roman" w:hAnsi="Times New Roman"/>
          <w:b/>
          <w:sz w:val="20"/>
          <w:szCs w:val="20"/>
        </w:rPr>
        <w:t>Figura (01)</w:t>
      </w:r>
      <w:r w:rsidRPr="00AA399A">
        <w:rPr>
          <w:rFonts w:ascii="Times New Roman" w:hAnsi="Times New Roman"/>
          <w:sz w:val="20"/>
          <w:szCs w:val="20"/>
        </w:rPr>
        <w:t>: Mapa conceitual dos capítulos da pesquisa.</w:t>
      </w:r>
    </w:p>
    <w:p w:rsidR="001627AA" w:rsidRPr="0072131B" w:rsidRDefault="001627AA" w:rsidP="001978D2">
      <w:pPr>
        <w:spacing w:after="0" w:line="242" w:lineRule="auto"/>
        <w:rPr>
          <w:rFonts w:ascii="Times New Roman" w:hAnsi="Times New Roman"/>
          <w:b/>
          <w:sz w:val="20"/>
        </w:rPr>
      </w:pPr>
      <w:r w:rsidRPr="003D5FFD">
        <w:rPr>
          <w:rFonts w:ascii="Times New Roman" w:hAnsi="Times New Roman"/>
          <w:noProof/>
          <w:sz w:val="20"/>
          <w:szCs w:val="20"/>
          <w:lang w:eastAsia="pt-BR"/>
        </w:rPr>
        <w:drawing>
          <wp:inline distT="0" distB="0" distL="0" distR="0" wp14:anchorId="2141539E" wp14:editId="62319E33">
            <wp:extent cx="5895975" cy="3990571"/>
            <wp:effectExtent l="57150" t="57150" r="104775" b="10541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l="4120" t="3380" r="16760" b="282"/>
                    <a:stretch>
                      <a:fillRect/>
                    </a:stretch>
                  </pic:blipFill>
                  <pic:spPr bwMode="auto">
                    <a:xfrm>
                      <a:off x="0" y="0"/>
                      <a:ext cx="5920838" cy="4007399"/>
                    </a:xfrm>
                    <a:prstGeom prst="rect">
                      <a:avLst/>
                    </a:prstGeom>
                    <a:ln w="1905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r w:rsidRPr="00D835F1">
        <w:rPr>
          <w:rFonts w:ascii="Times New Roman" w:hAnsi="Times New Roman"/>
          <w:b/>
          <w:sz w:val="20"/>
          <w:szCs w:val="20"/>
        </w:rPr>
        <w:t>Fonte:</w:t>
      </w:r>
      <w:r w:rsidRPr="00D835F1">
        <w:rPr>
          <w:rFonts w:ascii="Times New Roman" w:hAnsi="Times New Roman"/>
          <w:sz w:val="20"/>
          <w:szCs w:val="20"/>
        </w:rPr>
        <w:t xml:space="preserve"> Elaborado pela autora.</w:t>
      </w:r>
    </w:p>
    <w:p w:rsidR="004B4E96" w:rsidRDefault="004B4E96" w:rsidP="00872AF4">
      <w:pPr>
        <w:spacing w:after="0" w:line="360" w:lineRule="auto"/>
        <w:ind w:firstLine="708"/>
        <w:jc w:val="both"/>
        <w:rPr>
          <w:rFonts w:ascii="Times New Roman" w:hAnsi="Times New Roman"/>
          <w:sz w:val="24"/>
          <w:szCs w:val="24"/>
        </w:rPr>
      </w:pPr>
    </w:p>
    <w:p w:rsidR="00872AF4" w:rsidRDefault="00872AF4" w:rsidP="00872AF4">
      <w:pPr>
        <w:spacing w:after="0" w:line="360" w:lineRule="auto"/>
        <w:ind w:firstLine="708"/>
        <w:jc w:val="both"/>
        <w:rPr>
          <w:rFonts w:ascii="Times New Roman" w:hAnsi="Times New Roman"/>
          <w:sz w:val="24"/>
          <w:szCs w:val="24"/>
        </w:rPr>
      </w:pPr>
      <w:r w:rsidRPr="0027371B">
        <w:rPr>
          <w:rFonts w:ascii="Times New Roman" w:hAnsi="Times New Roman"/>
          <w:sz w:val="24"/>
          <w:szCs w:val="24"/>
        </w:rPr>
        <w:t xml:space="preserve">Além disso, ao apresentar a estrutura da Dissertação por meio de um Mapa Conceitual, é importante ressaltar que, de acordo com Moreira (1980), os Mapas Conceituais são estruturas esquemáticas que representam conjuntos de ideias e conceitos dispostos em uma espécie de rede de proposições, de modo a apresentar mais claramente a exposição do conhecimento e organizá-lo segundo a compreensão cognitiva do seu idealizador. </w:t>
      </w:r>
    </w:p>
    <w:p w:rsidR="00591C3C" w:rsidRDefault="00591C3C" w:rsidP="00872AF4">
      <w:pPr>
        <w:spacing w:after="0" w:line="360" w:lineRule="auto"/>
        <w:ind w:firstLine="708"/>
        <w:jc w:val="both"/>
        <w:rPr>
          <w:rFonts w:ascii="Times New Roman" w:hAnsi="Times New Roman"/>
          <w:sz w:val="24"/>
          <w:szCs w:val="24"/>
        </w:rPr>
      </w:pPr>
    </w:p>
    <w:p w:rsidR="001627AA" w:rsidRPr="00F677B2" w:rsidRDefault="00335465" w:rsidP="00335465">
      <w:pPr>
        <w:pStyle w:val="Ttulo1"/>
        <w:spacing w:after="0"/>
        <w:rPr>
          <w:b w:val="0"/>
          <w:color w:val="000000"/>
          <w:szCs w:val="24"/>
        </w:rPr>
      </w:pPr>
      <w:r>
        <w:t>3</w:t>
      </w:r>
      <w:r>
        <w:rPr>
          <w:lang w:val="pt-BR"/>
        </w:rPr>
        <w:t xml:space="preserve"> </w:t>
      </w:r>
      <w:r w:rsidR="001627AA" w:rsidRPr="00F677B2">
        <w:rPr>
          <w:color w:val="000000"/>
          <w:szCs w:val="24"/>
        </w:rPr>
        <w:t>Formação Continuada: Aspectos a Considerar</w:t>
      </w:r>
    </w:p>
    <w:p w:rsidR="001627AA" w:rsidRPr="00F677B2" w:rsidRDefault="001627AA" w:rsidP="001627AA">
      <w:pPr>
        <w:spacing w:after="0" w:line="360" w:lineRule="auto"/>
        <w:ind w:firstLine="360"/>
        <w:jc w:val="both"/>
        <w:rPr>
          <w:rFonts w:ascii="Times New Roman" w:hAnsi="Times New Roman"/>
          <w:sz w:val="24"/>
          <w:szCs w:val="24"/>
        </w:rPr>
      </w:pPr>
      <w:r w:rsidRPr="00F677B2">
        <w:rPr>
          <w:rFonts w:ascii="Times New Roman" w:hAnsi="Times New Roman"/>
          <w:sz w:val="24"/>
          <w:szCs w:val="24"/>
        </w:rPr>
        <w:tab/>
        <w:t xml:space="preserve">De acordo com uma pesquisa desenvolvida por Prada (1997), em seu artigo “Formação continuada de professores: alguns conceitos, interesses, necessidades e propostas” a Formação Continuada de Professores sempre esteve ligada à Formação de professores no sentido de se atualizar ou de manter uma educação permanente que permitisse passar para os alunos aqueles conhecimentos científicos atualizados. Mas é nos períodos pós-Primeira Guerra Mundial que a ênfase na formação continuada de professores se faz necessária por razões ideológicas, políticas e econômicas. </w:t>
      </w:r>
    </w:p>
    <w:p w:rsidR="001627AA" w:rsidRDefault="001627AA" w:rsidP="001627AA">
      <w:pPr>
        <w:spacing w:after="0" w:line="360" w:lineRule="auto"/>
        <w:ind w:firstLine="360"/>
        <w:jc w:val="both"/>
        <w:rPr>
          <w:rFonts w:ascii="Times New Roman" w:hAnsi="Times New Roman"/>
          <w:sz w:val="24"/>
          <w:szCs w:val="24"/>
        </w:rPr>
      </w:pPr>
      <w:r w:rsidRPr="00F677B2">
        <w:rPr>
          <w:rFonts w:ascii="Times New Roman" w:hAnsi="Times New Roman"/>
          <w:sz w:val="24"/>
          <w:szCs w:val="24"/>
        </w:rPr>
        <w:lastRenderedPageBreak/>
        <w:tab/>
        <w:t>Prada (1997), ainda no contexto de discussões de Formação Continuada de professores, afirma que, nesse sentido, a mesma passa a ser encarada como uma ferramenta que auxilia os educadores no processo de ensino-aprendizagem de seus alunos, na busca de novos conhecimentos teórico-metodológicos para o desenvolvimento profissional e a transformação de suas práticas pedagógicas. Assim a escola, como instituição educacional e como espaço de Formação Continuada dos professores, precisa proporcionar recursos e tempo para que os educadores possam compreender sua própria realidade institucional, analisá-la e, consequentemente, transformá-la.</w:t>
      </w:r>
    </w:p>
    <w:p w:rsidR="001E1096" w:rsidRDefault="001E1096" w:rsidP="00335465">
      <w:pPr>
        <w:pStyle w:val="Ttulo1"/>
        <w:spacing w:after="0"/>
        <w:rPr>
          <w:lang w:val="pt-BR"/>
        </w:rPr>
      </w:pPr>
    </w:p>
    <w:p w:rsidR="001627AA" w:rsidRPr="00F677B2" w:rsidRDefault="009615B8" w:rsidP="00335465">
      <w:pPr>
        <w:pStyle w:val="Ttulo1"/>
        <w:spacing w:after="0"/>
        <w:rPr>
          <w:b w:val="0"/>
          <w:szCs w:val="24"/>
        </w:rPr>
      </w:pPr>
      <w:r>
        <w:rPr>
          <w:lang w:val="pt-BR"/>
        </w:rPr>
        <w:t xml:space="preserve">4 </w:t>
      </w:r>
      <w:r w:rsidR="001627AA" w:rsidRPr="00F677B2">
        <w:rPr>
          <w:szCs w:val="24"/>
        </w:rPr>
        <w:t>Formação Continuada em Serviço</w:t>
      </w:r>
    </w:p>
    <w:p w:rsidR="0012383A" w:rsidRPr="0027371B" w:rsidRDefault="0012383A" w:rsidP="0012383A">
      <w:pPr>
        <w:spacing w:after="0" w:line="360" w:lineRule="auto"/>
        <w:ind w:firstLine="360"/>
        <w:jc w:val="both"/>
        <w:rPr>
          <w:rFonts w:ascii="Times New Roman" w:hAnsi="Times New Roman"/>
          <w:sz w:val="24"/>
          <w:szCs w:val="24"/>
        </w:rPr>
      </w:pPr>
      <w:r w:rsidRPr="0027371B">
        <w:rPr>
          <w:rFonts w:ascii="Times New Roman" w:hAnsi="Times New Roman"/>
          <w:sz w:val="24"/>
          <w:szCs w:val="24"/>
        </w:rPr>
        <w:t xml:space="preserve">Nos discursos relacionados às políticas educacionais, a formação continuada do professor adquire destaque estabelecendo as condições favoráveis de planejamento, desenvolvimento e avaliação da qualidade dos cursos de capacitação profissional. Assim, as políticas públicas da formação continuada do professor devem ser entendidas no âmbito da nova ordem educacional e escolar. Por isso, “falar de formação de professores é falar de um investimento educativo dos projetos de escola” (NÓVOA, 1995, p. 29). </w:t>
      </w:r>
    </w:p>
    <w:p w:rsidR="001627AA" w:rsidRPr="0027371B" w:rsidRDefault="001627AA" w:rsidP="0012383A">
      <w:pPr>
        <w:spacing w:after="0" w:line="360" w:lineRule="auto"/>
        <w:ind w:firstLine="360"/>
        <w:jc w:val="both"/>
        <w:rPr>
          <w:rFonts w:ascii="Times New Roman" w:hAnsi="Times New Roman"/>
          <w:sz w:val="24"/>
          <w:szCs w:val="24"/>
        </w:rPr>
      </w:pPr>
      <w:r w:rsidRPr="0027371B">
        <w:rPr>
          <w:rFonts w:ascii="Times New Roman" w:hAnsi="Times New Roman"/>
          <w:sz w:val="24"/>
          <w:szCs w:val="24"/>
        </w:rPr>
        <w:t>Nessa política de Formação Continuada em Serviço, há necessidade de uma proposta que oportunize ao professor um repensar na forma de intervir para transformar a realidade em que está inserido, considerando a sua formação como pessoa e profissional. As propostas de formação devem contemplar mudanças “[...] nos objetivos da formação, na eleição de seus conteúdos, na opção metodológica, na criação de diferentes tempos e espaços de vivência para os professores e na organização institucional” (BRASIL, 1999, p.56).</w:t>
      </w:r>
    </w:p>
    <w:p w:rsidR="001627AA" w:rsidRPr="0027371B" w:rsidRDefault="001627AA" w:rsidP="001627AA">
      <w:pPr>
        <w:autoSpaceDE w:val="0"/>
        <w:autoSpaceDN w:val="0"/>
        <w:adjustRightInd w:val="0"/>
        <w:spacing w:before="100" w:after="0"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De acordo com Nóvoa (1995), no</w:t>
      </w:r>
      <w:r w:rsidRPr="0027371B">
        <w:rPr>
          <w:rFonts w:ascii="Times New Roman" w:hAnsi="Times New Roman"/>
          <w:color w:val="000000"/>
          <w:sz w:val="24"/>
          <w:szCs w:val="24"/>
        </w:rPr>
        <w:t xml:space="preserve"> processo de Formação Contínua, o professor estará envolvido em ambientes formativos que propiciarão um confronto de ideias entre o que foi aprendido e entre o que está sendo aprendido. No processo de confrontação, as reflexões em relação às Práxis Pedagógicas surgem e nesse movimento os conhecimentos são construídos e reconstruídos. Percebemos, então, que a Formação Contínua ou a Formação Continuada em Serviço é parte fundamental no exercício da ação docente, visto que as experiências entre o aprendido e o que se aprende se assimilam, desiquilibram-se e acomodam-se, possibilitando o Novo.</w:t>
      </w:r>
    </w:p>
    <w:p w:rsidR="001627AA" w:rsidRPr="0027371B" w:rsidRDefault="001627AA" w:rsidP="001627AA">
      <w:pPr>
        <w:spacing w:after="0" w:line="360" w:lineRule="auto"/>
        <w:ind w:firstLine="360"/>
        <w:jc w:val="both"/>
        <w:rPr>
          <w:rFonts w:ascii="Times New Roman" w:hAnsi="Times New Roman"/>
          <w:sz w:val="24"/>
          <w:szCs w:val="24"/>
        </w:rPr>
      </w:pPr>
      <w:r>
        <w:rPr>
          <w:rFonts w:ascii="Times New Roman" w:hAnsi="Times New Roman"/>
          <w:sz w:val="24"/>
          <w:szCs w:val="24"/>
        </w:rPr>
        <w:t>Nóvoa (1995), c</w:t>
      </w:r>
      <w:r w:rsidRPr="0027371B">
        <w:rPr>
          <w:rFonts w:ascii="Times New Roman" w:hAnsi="Times New Roman"/>
          <w:sz w:val="24"/>
          <w:szCs w:val="24"/>
        </w:rPr>
        <w:t>ompreendemos, assim, que a formação continuada de professores é toda ação permanente, de caráter educativo e pedagógico que possibilita aos professores uma formação (re)</w:t>
      </w:r>
      <w:r>
        <w:rPr>
          <w:rFonts w:ascii="Times New Roman" w:hAnsi="Times New Roman"/>
          <w:sz w:val="24"/>
          <w:szCs w:val="24"/>
        </w:rPr>
        <w:t xml:space="preserve"> </w:t>
      </w:r>
      <w:r w:rsidRPr="0027371B">
        <w:rPr>
          <w:rFonts w:ascii="Times New Roman" w:hAnsi="Times New Roman"/>
          <w:sz w:val="24"/>
          <w:szCs w:val="24"/>
        </w:rPr>
        <w:t xml:space="preserve">construída cotidianamente no espaço escolar junto aos seus alunos e aos seus pares. Desse modo, a formação continuada de professores passa a ser caracterizada como espaço de estudo, desenvolvimento profissional e aprimoramento do trabalho docente. </w:t>
      </w:r>
    </w:p>
    <w:p w:rsidR="001627AA" w:rsidRPr="00D835F1" w:rsidRDefault="001627AA" w:rsidP="00A96D74">
      <w:pPr>
        <w:autoSpaceDE w:val="0"/>
        <w:autoSpaceDN w:val="0"/>
        <w:adjustRightInd w:val="0"/>
        <w:spacing w:after="0" w:line="360" w:lineRule="auto"/>
        <w:ind w:firstLine="360"/>
        <w:jc w:val="both"/>
        <w:rPr>
          <w:rFonts w:ascii="Times New Roman" w:hAnsi="Times New Roman"/>
          <w:sz w:val="20"/>
          <w:szCs w:val="20"/>
        </w:rPr>
      </w:pPr>
      <w:r w:rsidRPr="0027371B">
        <w:rPr>
          <w:rFonts w:ascii="Times New Roman" w:hAnsi="Times New Roman"/>
          <w:sz w:val="24"/>
          <w:szCs w:val="24"/>
        </w:rPr>
        <w:lastRenderedPageBreak/>
        <w:tab/>
        <w:t>Ressalta-se, também, o artigo 67 da Lei de Diretrizes e Bases da Educação Nacional (LDBEN - Lei nº 9.394/96) que destaca a valorização desses profissionais da educação da seguinte maneira:</w:t>
      </w:r>
    </w:p>
    <w:p w:rsidR="001627AA" w:rsidRPr="00D835F1" w:rsidRDefault="001627AA" w:rsidP="001627AA">
      <w:pPr>
        <w:tabs>
          <w:tab w:val="left" w:pos="2127"/>
        </w:tabs>
        <w:autoSpaceDE w:val="0"/>
        <w:autoSpaceDN w:val="0"/>
        <w:adjustRightInd w:val="0"/>
        <w:spacing w:after="0"/>
        <w:ind w:left="2268"/>
        <w:jc w:val="both"/>
        <w:rPr>
          <w:rFonts w:ascii="Times New Roman" w:hAnsi="Times New Roman"/>
          <w:sz w:val="20"/>
          <w:szCs w:val="20"/>
        </w:rPr>
      </w:pPr>
      <w:r w:rsidRPr="00D835F1">
        <w:rPr>
          <w:rFonts w:ascii="Times New Roman" w:hAnsi="Times New Roman"/>
          <w:sz w:val="20"/>
          <w:szCs w:val="20"/>
        </w:rPr>
        <w:t>Art. 67. Os sistemas de ensino promoverão a valorização dos profissionais da educação, assegurando-lhes, inclusive nos termos dos estatutos e dos planos de carreira do magistério público: - Aperfeiçoamento profissional continuado, inclusive com licenciamento periódico remunerado para esse fim; - Período reservado a estudos, planejamento e avaliação, incluídos na carga horária de trabalho.</w:t>
      </w:r>
    </w:p>
    <w:p w:rsidR="001627AA" w:rsidRPr="00D835F1" w:rsidRDefault="001627AA" w:rsidP="001627AA">
      <w:pPr>
        <w:spacing w:after="0" w:line="360" w:lineRule="auto"/>
        <w:ind w:firstLine="360"/>
        <w:jc w:val="both"/>
        <w:rPr>
          <w:rFonts w:ascii="Times New Roman" w:hAnsi="Times New Roman"/>
        </w:rPr>
      </w:pPr>
    </w:p>
    <w:p w:rsidR="001627AA" w:rsidRPr="00F677B2" w:rsidRDefault="001627AA" w:rsidP="001627AA">
      <w:pPr>
        <w:spacing w:after="0" w:line="360" w:lineRule="auto"/>
        <w:ind w:firstLine="360"/>
        <w:jc w:val="both"/>
        <w:rPr>
          <w:rFonts w:ascii="Times New Roman" w:hAnsi="Times New Roman"/>
          <w:sz w:val="24"/>
          <w:szCs w:val="24"/>
        </w:rPr>
      </w:pPr>
      <w:r w:rsidRPr="00D835F1">
        <w:rPr>
          <w:rFonts w:ascii="Times New Roman" w:hAnsi="Times New Roman"/>
        </w:rPr>
        <w:tab/>
      </w:r>
      <w:r w:rsidRPr="00F677B2">
        <w:rPr>
          <w:rFonts w:ascii="Times New Roman" w:hAnsi="Times New Roman"/>
          <w:sz w:val="24"/>
          <w:szCs w:val="24"/>
        </w:rPr>
        <w:t>E essas reflexões estariam mais próximas da realidade do aluno e não somente na realidade teórica que o professor adquire na Formação inicial. É possível observar uma mudança em relação a esses conceitos vindos com a Formação Continuada em Serviço, como sendo uma maneira de acompanhar as mudanças não somente conceituais, mas as mudanças sociais que ocorrem no meio e que também são fatores determinantes no processo de ensino e aprendizagem. Constitui-se como lócus da construção reflexiva sobre sua prática social educativa. Tardif (2000) assinala que:</w:t>
      </w:r>
    </w:p>
    <w:p w:rsidR="001627AA" w:rsidRPr="00D835F1" w:rsidRDefault="001627AA" w:rsidP="001627AA">
      <w:pPr>
        <w:spacing w:after="0"/>
        <w:ind w:left="2268"/>
        <w:jc w:val="both"/>
        <w:rPr>
          <w:rFonts w:ascii="Times New Roman" w:hAnsi="Times New Roman"/>
          <w:sz w:val="20"/>
          <w:szCs w:val="20"/>
        </w:rPr>
      </w:pPr>
      <w:r w:rsidRPr="00D835F1">
        <w:rPr>
          <w:rFonts w:ascii="Times New Roman" w:hAnsi="Times New Roman"/>
          <w:sz w:val="20"/>
          <w:szCs w:val="20"/>
        </w:rPr>
        <w:t>Um professor tem uma história de vida, é um ator social, tem emoções, um corpo, poderes, uma personalidade, uma cultura, ou mesmo culturas e seus pensamentos e ações carregam as marcas do contexto nos quais se inserem. É impossível compreender a natureza do saber dos professores sem colocá-lo em íntima relação com o que os professores, nos espaços de trabalho cotidianos, são, fazem, pensam e dizem (TARDIF, 2000, p. 15).</w:t>
      </w:r>
    </w:p>
    <w:p w:rsidR="001627AA" w:rsidRPr="00D835F1" w:rsidRDefault="001627AA" w:rsidP="001627AA">
      <w:pPr>
        <w:spacing w:after="0" w:line="360" w:lineRule="auto"/>
        <w:ind w:firstLine="360"/>
        <w:jc w:val="both"/>
        <w:rPr>
          <w:rFonts w:ascii="Times New Roman" w:hAnsi="Times New Roman"/>
        </w:rPr>
      </w:pPr>
    </w:p>
    <w:p w:rsidR="001627AA" w:rsidRDefault="001627AA" w:rsidP="001627AA">
      <w:pPr>
        <w:pStyle w:val="Default"/>
        <w:spacing w:line="360" w:lineRule="auto"/>
        <w:ind w:firstLine="709"/>
        <w:jc w:val="both"/>
      </w:pPr>
      <w:r w:rsidRPr="00F677B2">
        <w:t xml:space="preserve">Além disso, partindo do contexto da afirmação de Tardif (2000), existem outros problemas que podem ser solucionados ou pelo menos amenizados pela Formação Continuada em Serviço. Problemas esses que são enfrentados pelos professores que atuam em sala de aula, principalmente salas dos primeiros Ciclos de Alfabetização. </w:t>
      </w:r>
    </w:p>
    <w:p w:rsidR="001627AA" w:rsidRPr="00F677B2" w:rsidRDefault="001627AA" w:rsidP="00CC39E1">
      <w:pPr>
        <w:pStyle w:val="Default"/>
        <w:spacing w:line="360" w:lineRule="auto"/>
        <w:ind w:firstLine="709"/>
        <w:jc w:val="both"/>
      </w:pPr>
      <w:r>
        <w:t>Para Tardif (200),</w:t>
      </w:r>
      <w:r w:rsidRPr="00F677B2">
        <w:t xml:space="preserve"> esses professores não possuem Formação Inicial compatível com as disciplinas que lecionam, não obstante, acabam por colocarem todas as expectativas das resoluções para seus problemas docentes nas Formações Continuadas em Serviço oferecidas pela escola ou governo. Então é preciso pensar em Formação Continuada em suas especificidades próprias de cada instituição de ensino, em seu tempo e espaço, de forma que influencie significativamente nos resultados efetivos no Ensino e na Aprendizagem, sem deixar de levar em consideração uma perspectiva crítica e reflexiva.</w:t>
      </w:r>
    </w:p>
    <w:p w:rsidR="001627AA" w:rsidRPr="00F677B2" w:rsidRDefault="001627AA" w:rsidP="001627AA">
      <w:pPr>
        <w:pStyle w:val="Default"/>
        <w:spacing w:line="360" w:lineRule="auto"/>
        <w:ind w:firstLine="360"/>
        <w:jc w:val="both"/>
      </w:pPr>
      <w:r w:rsidRPr="00F677B2">
        <w:t>De acordo com esse processo de reflexão proporcionado pela Formação Continuada em Serviço, Sacristán (199</w:t>
      </w:r>
      <w:r w:rsidR="00A00366">
        <w:t>8</w:t>
      </w:r>
      <w:r w:rsidRPr="00F677B2">
        <w:t xml:space="preserve">) ressalta que o professor assume a função de guia reflexivo, ou seja, é aquele que ilumina as ações em sala de aula e interfere significativamente na construção do conhecimento do aluno. Ao realizar essa tarefa, o professor proporciona reflexões sobre a prática pedagógica, pois parte-se do pressuposto de que, ao assumir a atitude problematizadora da prática, </w:t>
      </w:r>
      <w:r w:rsidRPr="00F677B2">
        <w:lastRenderedPageBreak/>
        <w:t>modifica-se e é modificado gerando uma cultura objetiva da prática educativa.</w:t>
      </w:r>
      <w:r w:rsidR="00A00366">
        <w:t xml:space="preserve"> Conforme o referido autor (1998</w:t>
      </w:r>
      <w:r w:rsidRPr="00F677B2">
        <w:t xml:space="preserve">, p. 73), “a prática educativa é o produto final a partir do qual os profissionais adquirem o conhecimento prático que eles poderão aperfeiçoar”. </w:t>
      </w:r>
    </w:p>
    <w:p w:rsidR="001627AA" w:rsidRPr="00F677B2" w:rsidRDefault="001627AA" w:rsidP="000D5EEC">
      <w:pPr>
        <w:spacing w:after="0" w:line="360" w:lineRule="auto"/>
        <w:ind w:firstLine="360"/>
        <w:jc w:val="both"/>
        <w:rPr>
          <w:rFonts w:ascii="Times New Roman" w:hAnsi="Times New Roman"/>
          <w:sz w:val="24"/>
          <w:szCs w:val="24"/>
        </w:rPr>
      </w:pPr>
      <w:r w:rsidRPr="00F677B2">
        <w:rPr>
          <w:rFonts w:ascii="Times New Roman" w:hAnsi="Times New Roman"/>
          <w:sz w:val="24"/>
          <w:szCs w:val="24"/>
        </w:rPr>
        <w:tab/>
        <w:t>Nesse sentido, Schön (199</w:t>
      </w:r>
      <w:r w:rsidR="005A3A90">
        <w:rPr>
          <w:rFonts w:ascii="Times New Roman" w:hAnsi="Times New Roman"/>
          <w:sz w:val="24"/>
          <w:szCs w:val="24"/>
        </w:rPr>
        <w:t>2</w:t>
      </w:r>
      <w:r w:rsidRPr="00F677B2">
        <w:rPr>
          <w:rFonts w:ascii="Times New Roman" w:hAnsi="Times New Roman"/>
          <w:sz w:val="24"/>
          <w:szCs w:val="24"/>
        </w:rPr>
        <w:t xml:space="preserve"> apud Nóvoa, 1995, p. 26) propõe um movimento para o desenvolvimento profissional dos professores voltado para a reflexão: “</w:t>
      </w:r>
      <w:r w:rsidRPr="00F677B2">
        <w:rPr>
          <w:rFonts w:ascii="Times New Roman" w:hAnsi="Times New Roman"/>
          <w:i/>
          <w:iCs/>
          <w:sz w:val="24"/>
          <w:szCs w:val="24"/>
        </w:rPr>
        <w:t>conhecimento na ação</w:t>
      </w:r>
      <w:r w:rsidRPr="00F677B2">
        <w:rPr>
          <w:rFonts w:ascii="Times New Roman" w:hAnsi="Times New Roman"/>
          <w:sz w:val="24"/>
          <w:szCs w:val="24"/>
        </w:rPr>
        <w:t xml:space="preserve">, </w:t>
      </w:r>
      <w:r w:rsidRPr="00F677B2">
        <w:rPr>
          <w:rFonts w:ascii="Times New Roman" w:hAnsi="Times New Roman"/>
          <w:i/>
          <w:iCs/>
          <w:sz w:val="24"/>
          <w:szCs w:val="24"/>
        </w:rPr>
        <w:t>reflexão na ação</w:t>
      </w:r>
      <w:r w:rsidRPr="00F677B2">
        <w:rPr>
          <w:rFonts w:ascii="Times New Roman" w:hAnsi="Times New Roman"/>
          <w:sz w:val="24"/>
          <w:szCs w:val="24"/>
        </w:rPr>
        <w:t xml:space="preserve"> e </w:t>
      </w:r>
      <w:r w:rsidRPr="00F677B2">
        <w:rPr>
          <w:rFonts w:ascii="Times New Roman" w:hAnsi="Times New Roman"/>
          <w:i/>
          <w:iCs/>
          <w:sz w:val="24"/>
          <w:szCs w:val="24"/>
        </w:rPr>
        <w:t xml:space="preserve">reflexão sobre a ação e sobre a reflexão na ação” </w:t>
      </w:r>
      <w:r w:rsidRPr="00F677B2">
        <w:rPr>
          <w:rFonts w:ascii="Times New Roman" w:hAnsi="Times New Roman"/>
          <w:iCs/>
          <w:sz w:val="24"/>
          <w:szCs w:val="24"/>
        </w:rPr>
        <w:t>(SCHÖN 1990)</w:t>
      </w:r>
      <w:r w:rsidRPr="00F677B2">
        <w:rPr>
          <w:rFonts w:ascii="Times New Roman" w:hAnsi="Times New Roman"/>
          <w:sz w:val="24"/>
          <w:szCs w:val="24"/>
        </w:rPr>
        <w:t>. Essas novas concepções reflexivas do professor pretendem dar condições para enfrentar as situações complexas, incertas, conflitantes e para superar a relação linear e mecânica entre o conhecimento científico-técnico e a prática na sala de aula.</w:t>
      </w:r>
    </w:p>
    <w:p w:rsidR="001627AA" w:rsidRPr="00F677B2" w:rsidRDefault="001627AA" w:rsidP="001627AA">
      <w:pPr>
        <w:spacing w:after="0" w:line="360" w:lineRule="auto"/>
        <w:ind w:firstLine="709"/>
        <w:jc w:val="both"/>
        <w:rPr>
          <w:rFonts w:ascii="Times New Roman" w:hAnsi="Times New Roman"/>
          <w:sz w:val="24"/>
          <w:szCs w:val="24"/>
        </w:rPr>
      </w:pPr>
      <w:r w:rsidRPr="00F677B2">
        <w:rPr>
          <w:rFonts w:ascii="Times New Roman" w:hAnsi="Times New Roman"/>
          <w:sz w:val="24"/>
          <w:szCs w:val="24"/>
        </w:rPr>
        <w:t>Gómez (200</w:t>
      </w:r>
      <w:r w:rsidR="000125C6">
        <w:rPr>
          <w:rFonts w:ascii="Times New Roman" w:hAnsi="Times New Roman"/>
          <w:sz w:val="24"/>
          <w:szCs w:val="24"/>
        </w:rPr>
        <w:t>2</w:t>
      </w:r>
      <w:r w:rsidRPr="00F677B2">
        <w:rPr>
          <w:rFonts w:ascii="Times New Roman" w:hAnsi="Times New Roman"/>
          <w:sz w:val="24"/>
          <w:szCs w:val="24"/>
        </w:rPr>
        <w:t xml:space="preserve">) ressalta que, no processo de Formação Continuada em Serviço, ocorre a prática reflexiva que permite ao professor teorizar o seu conhecimento prático, identificar elementos presentes em sua prática, investigar esses elementos e associá-los com conhecimentos teóricos. Essa reflexão possibilita ao professor integrar conceitos, teorias, crenças, dados, procedimentos e técnicas que ele já possui com as situações inusitadas com as quais se depara cotidianamente e, a partir dessas interações, analisar sua realidade e elaborar estratégias de intervenção. </w:t>
      </w:r>
    </w:p>
    <w:p w:rsidR="000D5EEC" w:rsidRDefault="000D5EEC" w:rsidP="00335465">
      <w:pPr>
        <w:pStyle w:val="Ttulo1"/>
        <w:spacing w:after="0"/>
        <w:rPr>
          <w:color w:val="000000"/>
          <w:szCs w:val="24"/>
        </w:rPr>
      </w:pPr>
    </w:p>
    <w:p w:rsidR="001627AA" w:rsidRPr="00801B31" w:rsidRDefault="00335465" w:rsidP="00335465">
      <w:pPr>
        <w:pStyle w:val="Ttulo1"/>
        <w:spacing w:after="0"/>
        <w:rPr>
          <w:b w:val="0"/>
          <w:szCs w:val="24"/>
        </w:rPr>
      </w:pPr>
      <w:r>
        <w:rPr>
          <w:color w:val="000000"/>
          <w:szCs w:val="24"/>
        </w:rPr>
        <w:t xml:space="preserve"> </w:t>
      </w:r>
      <w:r>
        <w:rPr>
          <w:lang w:val="pt-BR"/>
        </w:rPr>
        <w:t xml:space="preserve">4 </w:t>
      </w:r>
      <w:r w:rsidR="001627AA" w:rsidRPr="00801B31">
        <w:rPr>
          <w:color w:val="000000"/>
          <w:szCs w:val="24"/>
        </w:rPr>
        <w:t xml:space="preserve">O Movimento Cíclico da Ação-Reflexão-Ação Imerso no Contexto de Formação Continuada </w:t>
      </w:r>
    </w:p>
    <w:p w:rsidR="001627AA" w:rsidRPr="00801B31" w:rsidRDefault="001627AA" w:rsidP="00335465">
      <w:pPr>
        <w:autoSpaceDE w:val="0"/>
        <w:autoSpaceDN w:val="0"/>
        <w:adjustRightInd w:val="0"/>
        <w:spacing w:before="100" w:after="0" w:line="360" w:lineRule="auto"/>
        <w:ind w:firstLine="360"/>
        <w:jc w:val="both"/>
        <w:rPr>
          <w:rFonts w:ascii="Times New Roman" w:hAnsi="Times New Roman"/>
          <w:sz w:val="24"/>
          <w:szCs w:val="24"/>
        </w:rPr>
      </w:pPr>
      <w:r w:rsidRPr="00801B31">
        <w:rPr>
          <w:rFonts w:ascii="Times New Roman" w:hAnsi="Times New Roman"/>
          <w:color w:val="000000"/>
          <w:sz w:val="24"/>
          <w:szCs w:val="24"/>
        </w:rPr>
        <w:tab/>
      </w:r>
      <w:r w:rsidRPr="00801B31">
        <w:rPr>
          <w:rFonts w:ascii="Times New Roman" w:hAnsi="Times New Roman"/>
          <w:sz w:val="24"/>
          <w:szCs w:val="24"/>
        </w:rPr>
        <w:t>A prática reflexiva está diretamente relacionada a um ensino reflexivo exigindo um pensar individual e/ou coletivo. Esse processo encontra nas ideias de Schön (1997, apud Nóvoa 1997) uma nova epistemologia da prática profissional e analisa conceitos como reflexão na ação, reflexão sobre a ação e reflexão sobre a reflexão na ação. Schön</w:t>
      </w:r>
      <w:r w:rsidR="000D5EEC">
        <w:rPr>
          <w:rFonts w:ascii="Times New Roman" w:hAnsi="Times New Roman"/>
          <w:sz w:val="24"/>
          <w:szCs w:val="24"/>
        </w:rPr>
        <w:t xml:space="preserve"> (1997)</w:t>
      </w:r>
      <w:r w:rsidRPr="00801B31">
        <w:rPr>
          <w:rFonts w:ascii="Times New Roman" w:hAnsi="Times New Roman"/>
          <w:sz w:val="24"/>
          <w:szCs w:val="24"/>
        </w:rPr>
        <w:t xml:space="preserve"> propõe o “practicum” reflexivo – um aprender fazendo, como modelo de atuação a ser utilizado na formação. Um espaço formador de um profissional prático-reflexivo, um mundo da prática no qual é permitido fazer experiências, errar, compreender os erros, realizar quantas tentativas forem necessárias e ter o direito de fazer de outro jeito, tomando consciência da própria prática.</w:t>
      </w:r>
      <w:r w:rsidR="00335465">
        <w:rPr>
          <w:rFonts w:ascii="Times New Roman" w:hAnsi="Times New Roman"/>
          <w:sz w:val="24"/>
          <w:szCs w:val="24"/>
        </w:rPr>
        <w:t xml:space="preserve"> </w:t>
      </w:r>
      <w:r w:rsidR="00567917">
        <w:rPr>
          <w:rFonts w:ascii="Times New Roman" w:hAnsi="Times New Roman"/>
          <w:sz w:val="24"/>
          <w:szCs w:val="24"/>
        </w:rPr>
        <w:t>Gómez (1995</w:t>
      </w:r>
      <w:r w:rsidRPr="00801B31">
        <w:rPr>
          <w:rFonts w:ascii="Times New Roman" w:hAnsi="Times New Roman"/>
          <w:sz w:val="24"/>
          <w:szCs w:val="24"/>
        </w:rPr>
        <w:t>) diz:</w:t>
      </w:r>
    </w:p>
    <w:p w:rsidR="001627AA" w:rsidRPr="00D835F1" w:rsidRDefault="001627AA" w:rsidP="001627AA">
      <w:pPr>
        <w:autoSpaceDE w:val="0"/>
        <w:autoSpaceDN w:val="0"/>
        <w:adjustRightInd w:val="0"/>
        <w:spacing w:before="100" w:after="0"/>
        <w:ind w:left="2268"/>
        <w:jc w:val="both"/>
        <w:rPr>
          <w:rFonts w:ascii="Times New Roman" w:hAnsi="Times New Roman"/>
          <w:sz w:val="20"/>
          <w:szCs w:val="20"/>
        </w:rPr>
      </w:pPr>
      <w:r w:rsidRPr="00D835F1">
        <w:rPr>
          <w:rFonts w:ascii="Times New Roman" w:hAnsi="Times New Roman"/>
          <w:sz w:val="20"/>
          <w:szCs w:val="20"/>
        </w:rPr>
        <w:t xml:space="preserve"> Quando o professor reflete na ação, torna-se um pesquisador no ambiente de sua sala de aula. Sendo assim, ser professor reflexivo, investigador, aprendiz, pesquisador e tantos outros elementos que definem a profissionalização docente pressupõe a compreensão dos saberes profissionais que embasam a s</w:t>
      </w:r>
      <w:r w:rsidR="00567917">
        <w:rPr>
          <w:rFonts w:ascii="Times New Roman" w:hAnsi="Times New Roman"/>
          <w:sz w:val="20"/>
          <w:szCs w:val="20"/>
        </w:rPr>
        <w:t>ua prática pedagógica. (PEREZ, 1995</w:t>
      </w:r>
      <w:r w:rsidRPr="00D835F1">
        <w:rPr>
          <w:rFonts w:ascii="Times New Roman" w:hAnsi="Times New Roman"/>
          <w:sz w:val="20"/>
          <w:szCs w:val="20"/>
        </w:rPr>
        <w:t>, p. 252).</w:t>
      </w:r>
    </w:p>
    <w:p w:rsidR="001627AA" w:rsidRPr="00801B31" w:rsidRDefault="001627AA" w:rsidP="001627AA">
      <w:pPr>
        <w:autoSpaceDE w:val="0"/>
        <w:autoSpaceDN w:val="0"/>
        <w:adjustRightInd w:val="0"/>
        <w:spacing w:before="100" w:after="0" w:line="360" w:lineRule="auto"/>
        <w:ind w:firstLine="709"/>
        <w:jc w:val="both"/>
        <w:rPr>
          <w:rFonts w:ascii="Times New Roman" w:hAnsi="Times New Roman"/>
          <w:sz w:val="24"/>
          <w:szCs w:val="24"/>
        </w:rPr>
      </w:pPr>
      <w:r w:rsidRPr="00801B31">
        <w:rPr>
          <w:rFonts w:ascii="Times New Roman" w:hAnsi="Times New Roman"/>
          <w:sz w:val="24"/>
          <w:szCs w:val="24"/>
        </w:rPr>
        <w:t xml:space="preserve">Provavelmente esta Formação Continuada do PNAIC não poderia trazer todas as respostas exatas para estas questões, mas busca produzir contextos reflexivos que conversam com esse professor-protagonista e construir uma proposta de trabalho mais próxima ao que ele espera. Algo </w:t>
      </w:r>
      <w:r w:rsidRPr="00801B31">
        <w:rPr>
          <w:rFonts w:ascii="Times New Roman" w:hAnsi="Times New Roman"/>
          <w:sz w:val="24"/>
          <w:szCs w:val="24"/>
        </w:rPr>
        <w:lastRenderedPageBreak/>
        <w:t xml:space="preserve">que está bem implícito na Formação Continuada do PNAIC é uma reflexão bem vigente: Quem são os professores que ensinam Matemática no Ciclo de Alfabetização? </w:t>
      </w:r>
    </w:p>
    <w:p w:rsidR="001627AA" w:rsidRPr="00801B31" w:rsidRDefault="001627AA" w:rsidP="001627AA">
      <w:pPr>
        <w:autoSpaceDE w:val="0"/>
        <w:autoSpaceDN w:val="0"/>
        <w:adjustRightInd w:val="0"/>
        <w:spacing w:before="100" w:after="0" w:line="360" w:lineRule="auto"/>
        <w:ind w:firstLine="709"/>
        <w:jc w:val="both"/>
        <w:rPr>
          <w:rFonts w:ascii="Times New Roman" w:hAnsi="Times New Roman"/>
          <w:sz w:val="24"/>
          <w:szCs w:val="24"/>
        </w:rPr>
      </w:pPr>
      <w:r w:rsidRPr="00801B31">
        <w:rPr>
          <w:rFonts w:ascii="Times New Roman" w:hAnsi="Times New Roman"/>
          <w:sz w:val="24"/>
          <w:szCs w:val="24"/>
        </w:rPr>
        <w:t xml:space="preserve">No sentido de poder transformar o ensino de Matemática no Ciclo de Alfabetização, sendo esta uma dificuldade emergente da formação inicial dos professores que atuam nessa fase de ensino, o PNAIC surgiu como aliado a essa proposta de transformação do ensino da Matemática. Porém quando se trata de processos de aprendizagem, nenhum tipo de mudança acontece de imediato. Leva tempo para o professor repensar suas práticas em sala de aula e experimentar novas práticas pedagógicas. </w:t>
      </w:r>
    </w:p>
    <w:p w:rsidR="001627AA" w:rsidRDefault="001627AA" w:rsidP="001627AA">
      <w:pPr>
        <w:pStyle w:val="justifica"/>
        <w:shd w:val="clear" w:color="auto" w:fill="FFFFFF"/>
        <w:spacing w:before="0" w:beforeAutospacing="0" w:after="0" w:afterAutospacing="0" w:line="360" w:lineRule="auto"/>
        <w:ind w:firstLine="601"/>
        <w:contextualSpacing/>
        <w:jc w:val="both"/>
        <w:rPr>
          <w:color w:val="000000"/>
        </w:rPr>
      </w:pPr>
      <w:r w:rsidRPr="00801B31">
        <w:rPr>
          <w:color w:val="000000"/>
        </w:rPr>
        <w:t xml:space="preserve">Em síntese, Schön (1992) propõe um processo de formação profissional que torne o professor mais capaz de refletir na e sobre a sua prática; defende uma prática reflexiva, em que o aluno-professor aprende fazendo, em que começa a praticar, juntamente com os que estão na mesma situação, antes mesmo de compreender racionalmente o que está a fazer. </w:t>
      </w:r>
    </w:p>
    <w:p w:rsidR="00216496" w:rsidRDefault="00216496" w:rsidP="001627AA">
      <w:pPr>
        <w:pStyle w:val="justifica"/>
        <w:shd w:val="clear" w:color="auto" w:fill="FFFFFF"/>
        <w:spacing w:before="0" w:beforeAutospacing="0" w:after="0" w:afterAutospacing="0" w:line="360" w:lineRule="auto"/>
        <w:ind w:firstLine="601"/>
        <w:contextualSpacing/>
        <w:jc w:val="both"/>
        <w:rPr>
          <w:color w:val="000000"/>
        </w:rPr>
      </w:pPr>
    </w:p>
    <w:p w:rsidR="001627AA" w:rsidRDefault="00335465" w:rsidP="001627AA">
      <w:pPr>
        <w:pStyle w:val="justifica"/>
        <w:shd w:val="clear" w:color="auto" w:fill="FFFFFF"/>
        <w:spacing w:before="0" w:beforeAutospacing="0" w:after="0" w:afterAutospacing="0" w:line="360" w:lineRule="auto"/>
        <w:ind w:firstLine="601"/>
        <w:contextualSpacing/>
        <w:jc w:val="both"/>
        <w:rPr>
          <w:b/>
          <w:color w:val="000000"/>
        </w:rPr>
      </w:pPr>
      <w:r>
        <w:rPr>
          <w:b/>
          <w:color w:val="000000"/>
        </w:rPr>
        <w:t xml:space="preserve">6 </w:t>
      </w:r>
      <w:r w:rsidR="001627AA" w:rsidRPr="001627AA">
        <w:rPr>
          <w:b/>
          <w:color w:val="000000"/>
        </w:rPr>
        <w:t>Metodologia</w:t>
      </w:r>
      <w:r>
        <w:rPr>
          <w:b/>
          <w:color w:val="000000"/>
        </w:rPr>
        <w:t xml:space="preserve"> de Pesquisa</w:t>
      </w:r>
    </w:p>
    <w:p w:rsidR="004C409F" w:rsidRDefault="004C409F" w:rsidP="001627AA">
      <w:pPr>
        <w:pStyle w:val="justifica"/>
        <w:shd w:val="clear" w:color="auto" w:fill="FFFFFF"/>
        <w:spacing w:before="0" w:beforeAutospacing="0" w:after="0" w:afterAutospacing="0" w:line="360" w:lineRule="auto"/>
        <w:ind w:firstLine="601"/>
        <w:contextualSpacing/>
        <w:jc w:val="both"/>
        <w:rPr>
          <w:color w:val="000000"/>
        </w:rPr>
      </w:pPr>
      <w:r w:rsidRPr="004C409F">
        <w:rPr>
          <w:color w:val="000000"/>
        </w:rPr>
        <w:t xml:space="preserve">Para </w:t>
      </w:r>
      <w:r>
        <w:rPr>
          <w:color w:val="000000"/>
        </w:rPr>
        <w:t>uma visualização parcial da metodologia de pesquisa utilizada para o desenvolvimento do trabalho apresento a imagem abaixo como uma maneira de compreender os caminho metodológicos percorridos. Veja a imagem abaixo:</w:t>
      </w:r>
    </w:p>
    <w:p w:rsidR="004B37AE" w:rsidRDefault="004B37AE" w:rsidP="001627AA">
      <w:pPr>
        <w:pStyle w:val="justifica"/>
        <w:shd w:val="clear" w:color="auto" w:fill="FFFFFF"/>
        <w:spacing w:before="0" w:beforeAutospacing="0" w:after="0" w:afterAutospacing="0" w:line="360" w:lineRule="auto"/>
        <w:ind w:firstLine="601"/>
        <w:contextualSpacing/>
        <w:jc w:val="both"/>
        <w:rPr>
          <w:color w:val="000000"/>
        </w:rPr>
      </w:pPr>
    </w:p>
    <w:p w:rsidR="009615B8" w:rsidRDefault="004A45FE" w:rsidP="004A45FE">
      <w:pPr>
        <w:pStyle w:val="justifica"/>
        <w:shd w:val="clear" w:color="auto" w:fill="FFFFFF"/>
        <w:spacing w:before="0" w:beforeAutospacing="0" w:after="0" w:afterAutospacing="0"/>
        <w:contextualSpacing/>
        <w:jc w:val="center"/>
      </w:pPr>
      <w:r>
        <w:rPr>
          <w:b/>
          <w:color w:val="000000"/>
          <w:sz w:val="20"/>
          <w:szCs w:val="20"/>
        </w:rPr>
        <w:t xml:space="preserve">         </w:t>
      </w:r>
      <w:r w:rsidR="00335465" w:rsidRPr="00D4158F">
        <w:rPr>
          <w:b/>
          <w:color w:val="000000"/>
          <w:sz w:val="20"/>
          <w:szCs w:val="20"/>
        </w:rPr>
        <w:t xml:space="preserve">Figura </w:t>
      </w:r>
      <w:r w:rsidR="00D4158F" w:rsidRPr="00D4158F">
        <w:rPr>
          <w:b/>
          <w:color w:val="000000"/>
          <w:sz w:val="20"/>
          <w:szCs w:val="20"/>
        </w:rPr>
        <w:t>(</w:t>
      </w:r>
      <w:r w:rsidR="00335465" w:rsidRPr="00D4158F">
        <w:rPr>
          <w:b/>
          <w:color w:val="000000"/>
          <w:sz w:val="20"/>
          <w:szCs w:val="20"/>
        </w:rPr>
        <w:t>0</w:t>
      </w:r>
      <w:r w:rsidR="00D4158F" w:rsidRPr="00D4158F">
        <w:rPr>
          <w:b/>
          <w:color w:val="000000"/>
          <w:sz w:val="20"/>
          <w:szCs w:val="20"/>
        </w:rPr>
        <w:t>2)</w:t>
      </w:r>
      <w:r w:rsidR="00335465" w:rsidRPr="00D4158F">
        <w:rPr>
          <w:b/>
          <w:color w:val="000000"/>
          <w:sz w:val="20"/>
          <w:szCs w:val="20"/>
        </w:rPr>
        <w:t>:</w:t>
      </w:r>
      <w:r w:rsidR="00335465" w:rsidRPr="00D4158F">
        <w:rPr>
          <w:color w:val="000000"/>
          <w:sz w:val="20"/>
          <w:szCs w:val="20"/>
        </w:rPr>
        <w:t xml:space="preserve"> Estrutura da Metodologia de Pesquisa utilizada no desenvolvimento da Dissertação</w:t>
      </w:r>
      <w:r w:rsidR="001627AA" w:rsidRPr="001627AA">
        <w:rPr>
          <w:noProof/>
        </w:rPr>
        <w:drawing>
          <wp:inline distT="0" distB="0" distL="0" distR="0" wp14:anchorId="6CA286B7" wp14:editId="395C54DC">
            <wp:extent cx="4485640" cy="2352675"/>
            <wp:effectExtent l="76200" t="76200" r="124460" b="1428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9184" cy="2386003"/>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1627AA" w:rsidRDefault="004A45FE" w:rsidP="004A45FE">
      <w:pPr>
        <w:pStyle w:val="Corpodetexto"/>
        <w:spacing w:after="0" w:line="240" w:lineRule="auto"/>
        <w:rPr>
          <w:sz w:val="20"/>
          <w:szCs w:val="20"/>
        </w:rPr>
      </w:pPr>
      <w:r>
        <w:rPr>
          <w:b/>
          <w:sz w:val="20"/>
          <w:szCs w:val="20"/>
          <w:lang w:val="pt-BR"/>
        </w:rPr>
        <w:t xml:space="preserve">         </w:t>
      </w:r>
      <w:r w:rsidR="00D4158F" w:rsidRPr="00D835F1">
        <w:rPr>
          <w:b/>
          <w:sz w:val="20"/>
          <w:szCs w:val="20"/>
        </w:rPr>
        <w:t>Fonte:</w:t>
      </w:r>
      <w:r w:rsidR="00D4158F" w:rsidRPr="00D835F1">
        <w:rPr>
          <w:sz w:val="20"/>
          <w:szCs w:val="20"/>
        </w:rPr>
        <w:t xml:space="preserve"> Elaborado pela autora.</w:t>
      </w:r>
    </w:p>
    <w:p w:rsidR="004A45FE" w:rsidRPr="004C409F" w:rsidRDefault="004A45FE" w:rsidP="004A45FE">
      <w:pPr>
        <w:pStyle w:val="Corpodetexto"/>
        <w:spacing w:after="0" w:line="240" w:lineRule="auto"/>
        <w:rPr>
          <w:sz w:val="20"/>
          <w:szCs w:val="20"/>
          <w:lang w:val="pt-BR"/>
        </w:rPr>
      </w:pPr>
    </w:p>
    <w:p w:rsidR="00591C3C" w:rsidRDefault="00566BC4" w:rsidP="004A45FE">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Dentro da </w:t>
      </w:r>
      <w:r w:rsidR="00FB1C45" w:rsidRPr="008C6570">
        <w:rPr>
          <w:rFonts w:ascii="Times New Roman" w:hAnsi="Times New Roman"/>
          <w:color w:val="000000"/>
          <w:sz w:val="24"/>
          <w:szCs w:val="24"/>
        </w:rPr>
        <w:t>perspectiva</w:t>
      </w:r>
      <w:r>
        <w:rPr>
          <w:rFonts w:ascii="Times New Roman" w:hAnsi="Times New Roman"/>
          <w:color w:val="000000"/>
          <w:sz w:val="24"/>
          <w:szCs w:val="24"/>
        </w:rPr>
        <w:t xml:space="preserve"> metodológica de</w:t>
      </w:r>
      <w:r w:rsidR="00FB1C45" w:rsidRPr="008C6570">
        <w:rPr>
          <w:rFonts w:ascii="Times New Roman" w:hAnsi="Times New Roman"/>
          <w:color w:val="000000"/>
          <w:sz w:val="24"/>
          <w:szCs w:val="24"/>
        </w:rPr>
        <w:t xml:space="preserve"> Minayo (2015)</w:t>
      </w:r>
      <w:r>
        <w:rPr>
          <w:rFonts w:ascii="Times New Roman" w:hAnsi="Times New Roman"/>
          <w:color w:val="000000"/>
          <w:sz w:val="24"/>
          <w:szCs w:val="24"/>
        </w:rPr>
        <w:t xml:space="preserve">, é possível compreender que </w:t>
      </w:r>
      <w:r w:rsidR="00FB1C45" w:rsidRPr="008C6570">
        <w:rPr>
          <w:rFonts w:ascii="Times New Roman" w:hAnsi="Times New Roman"/>
          <w:color w:val="000000"/>
          <w:sz w:val="24"/>
          <w:szCs w:val="24"/>
        </w:rPr>
        <w:t xml:space="preserve">a pesquisa qualitativa se atenta primordialmente com o grau de realidade que não consegue ser quantificado. </w:t>
      </w:r>
    </w:p>
    <w:p w:rsidR="004A45FE" w:rsidRDefault="004A45FE" w:rsidP="004A45FE">
      <w:pPr>
        <w:spacing w:after="0" w:line="360" w:lineRule="auto"/>
        <w:ind w:firstLine="709"/>
        <w:jc w:val="both"/>
        <w:rPr>
          <w:b/>
          <w:color w:val="000000"/>
        </w:rPr>
      </w:pPr>
    </w:p>
    <w:p w:rsidR="00FB1C45" w:rsidRDefault="00FB1C45" w:rsidP="00FB1C45">
      <w:pPr>
        <w:pStyle w:val="justifica"/>
        <w:shd w:val="clear" w:color="auto" w:fill="FFFFFF"/>
        <w:spacing w:before="0" w:beforeAutospacing="0" w:after="0" w:afterAutospacing="0" w:line="360" w:lineRule="auto"/>
        <w:ind w:firstLine="601"/>
        <w:contextualSpacing/>
        <w:jc w:val="both"/>
        <w:rPr>
          <w:b/>
          <w:color w:val="000000"/>
        </w:rPr>
      </w:pPr>
      <w:r>
        <w:rPr>
          <w:b/>
          <w:color w:val="000000"/>
        </w:rPr>
        <w:lastRenderedPageBreak/>
        <w:t>6.1 Delimitação do Campo Empírico</w:t>
      </w:r>
    </w:p>
    <w:p w:rsidR="00D4158F" w:rsidRDefault="004A45FE" w:rsidP="00657463">
      <w:pPr>
        <w:spacing w:after="0" w:line="36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A pesquisa foi realizada n</w:t>
      </w:r>
      <w:r w:rsidR="00D4158F" w:rsidRPr="00657463">
        <w:rPr>
          <w:rFonts w:ascii="Times New Roman" w:hAnsi="Times New Roman"/>
          <w:color w:val="000000"/>
          <w:sz w:val="24"/>
          <w:szCs w:val="24"/>
        </w:rPr>
        <w:t>o Município de Barra do Bugres-MT, Secretaria Municipal de Educação e Escola Municipal Herculano Borges</w:t>
      </w:r>
      <w:r>
        <w:rPr>
          <w:rFonts w:ascii="Times New Roman" w:hAnsi="Times New Roman"/>
          <w:color w:val="000000"/>
          <w:sz w:val="24"/>
          <w:szCs w:val="24"/>
        </w:rPr>
        <w:t xml:space="preserve">, esta </w:t>
      </w:r>
      <w:r w:rsidR="00657463" w:rsidRPr="00657463">
        <w:rPr>
          <w:rFonts w:ascii="Times New Roman" w:hAnsi="Times New Roman"/>
          <w:color w:val="000000"/>
          <w:sz w:val="24"/>
          <w:szCs w:val="24"/>
        </w:rPr>
        <w:t xml:space="preserve">escola </w:t>
      </w:r>
      <w:r>
        <w:rPr>
          <w:rFonts w:ascii="Times New Roman" w:hAnsi="Times New Roman"/>
          <w:color w:val="000000"/>
          <w:sz w:val="24"/>
          <w:szCs w:val="24"/>
        </w:rPr>
        <w:t xml:space="preserve">foi </w:t>
      </w:r>
      <w:r w:rsidR="00657463" w:rsidRPr="00657463">
        <w:rPr>
          <w:rFonts w:ascii="Times New Roman" w:hAnsi="Times New Roman"/>
          <w:color w:val="000000"/>
          <w:sz w:val="24"/>
          <w:szCs w:val="24"/>
        </w:rPr>
        <w:t>escolhida para pesquisa teve como critério os três) professores sujeitos da pesquisa</w:t>
      </w:r>
      <w:r>
        <w:rPr>
          <w:rFonts w:ascii="Times New Roman" w:hAnsi="Times New Roman"/>
          <w:color w:val="000000"/>
          <w:sz w:val="24"/>
          <w:szCs w:val="24"/>
        </w:rPr>
        <w:t xml:space="preserve"> </w:t>
      </w:r>
      <w:r w:rsidRPr="00657463">
        <w:rPr>
          <w:rFonts w:ascii="Times New Roman" w:hAnsi="Times New Roman"/>
          <w:color w:val="000000"/>
          <w:sz w:val="24"/>
          <w:szCs w:val="24"/>
        </w:rPr>
        <w:t>(um do 1ºano, um do 2ºano e um do 3ºano</w:t>
      </w:r>
      <w:r>
        <w:rPr>
          <w:rFonts w:ascii="Times New Roman" w:hAnsi="Times New Roman"/>
          <w:color w:val="000000"/>
          <w:sz w:val="24"/>
          <w:szCs w:val="24"/>
        </w:rPr>
        <w:t>),</w:t>
      </w:r>
      <w:r w:rsidR="00657463" w:rsidRPr="00657463">
        <w:rPr>
          <w:rFonts w:ascii="Times New Roman" w:hAnsi="Times New Roman"/>
          <w:color w:val="000000"/>
          <w:sz w:val="24"/>
          <w:szCs w:val="24"/>
        </w:rPr>
        <w:t xml:space="preserve"> </w:t>
      </w:r>
      <w:r>
        <w:rPr>
          <w:rFonts w:ascii="Times New Roman" w:hAnsi="Times New Roman"/>
          <w:color w:val="000000"/>
          <w:sz w:val="24"/>
          <w:szCs w:val="24"/>
        </w:rPr>
        <w:t xml:space="preserve">efetivos nesta unidade escolar, </w:t>
      </w:r>
      <w:r w:rsidR="00657463" w:rsidRPr="00657463">
        <w:rPr>
          <w:rFonts w:ascii="Times New Roman" w:hAnsi="Times New Roman"/>
          <w:color w:val="000000"/>
          <w:sz w:val="24"/>
          <w:szCs w:val="24"/>
        </w:rPr>
        <w:t xml:space="preserve">por terem participado da Formação Continuada do PNAIC no ano de 2014/Alfabetização Matemática e, por ainda neste ano de 2017, estarem atuando neste mesmo Ciclo de Alfabetização. </w:t>
      </w:r>
      <w:r w:rsidR="00D4158F" w:rsidRPr="00657463">
        <w:rPr>
          <w:rFonts w:ascii="Times New Roman" w:hAnsi="Times New Roman"/>
          <w:color w:val="000000"/>
          <w:sz w:val="24"/>
          <w:szCs w:val="24"/>
        </w:rPr>
        <w:t>Observe a figura:</w:t>
      </w:r>
    </w:p>
    <w:p w:rsidR="007629C9" w:rsidRPr="00657463" w:rsidRDefault="007629C9" w:rsidP="007629C9">
      <w:pPr>
        <w:spacing w:after="0" w:line="240" w:lineRule="auto"/>
        <w:ind w:firstLine="709"/>
        <w:contextualSpacing/>
        <w:jc w:val="both"/>
        <w:rPr>
          <w:rFonts w:ascii="Times New Roman" w:hAnsi="Times New Roman"/>
          <w:color w:val="000000"/>
          <w:sz w:val="24"/>
          <w:szCs w:val="24"/>
        </w:rPr>
      </w:pPr>
    </w:p>
    <w:p w:rsidR="00D4158F" w:rsidRDefault="007629C9" w:rsidP="007629C9">
      <w:pPr>
        <w:pStyle w:val="justifica"/>
        <w:shd w:val="clear" w:color="auto" w:fill="FFFFFF"/>
        <w:spacing w:before="0" w:beforeAutospacing="0" w:after="0" w:afterAutospacing="0"/>
        <w:ind w:firstLine="601"/>
        <w:contextualSpacing/>
        <w:jc w:val="both"/>
        <w:rPr>
          <w:b/>
          <w:color w:val="000000"/>
        </w:rPr>
      </w:pPr>
      <w:r w:rsidRPr="00D4158F">
        <w:rPr>
          <w:b/>
          <w:color w:val="000000"/>
          <w:sz w:val="20"/>
          <w:szCs w:val="20"/>
        </w:rPr>
        <w:t>Figura (0</w:t>
      </w:r>
      <w:r>
        <w:rPr>
          <w:b/>
          <w:color w:val="000000"/>
          <w:sz w:val="20"/>
          <w:szCs w:val="20"/>
        </w:rPr>
        <w:t>3</w:t>
      </w:r>
      <w:r w:rsidRPr="00D4158F">
        <w:rPr>
          <w:b/>
          <w:color w:val="000000"/>
          <w:sz w:val="20"/>
          <w:szCs w:val="20"/>
        </w:rPr>
        <w:t>):</w:t>
      </w:r>
      <w:r>
        <w:rPr>
          <w:color w:val="000000"/>
          <w:sz w:val="20"/>
          <w:szCs w:val="20"/>
        </w:rPr>
        <w:t xml:space="preserve"> Município de Barra do Bugres-MT </w:t>
      </w:r>
    </w:p>
    <w:p w:rsidR="001627AA" w:rsidRDefault="001627AA" w:rsidP="007629C9">
      <w:pPr>
        <w:pStyle w:val="Corpodetexto"/>
        <w:spacing w:after="0" w:line="240" w:lineRule="auto"/>
        <w:ind w:firstLine="0"/>
        <w:jc w:val="left"/>
        <w:rPr>
          <w:szCs w:val="24"/>
        </w:rPr>
      </w:pPr>
      <w:r w:rsidRPr="001627AA">
        <w:rPr>
          <w:noProof/>
          <w:szCs w:val="24"/>
          <w:lang w:val="pt-BR" w:eastAsia="pt-BR"/>
        </w:rPr>
        <w:drawing>
          <wp:inline distT="0" distB="0" distL="0" distR="0" wp14:anchorId="5437736A" wp14:editId="13812EEA">
            <wp:extent cx="2790825" cy="2257425"/>
            <wp:effectExtent l="57150" t="57150" r="123825" b="1238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74" r="10680"/>
                    <a:stretch/>
                  </pic:blipFill>
                  <pic:spPr bwMode="auto">
                    <a:xfrm>
                      <a:off x="0" y="0"/>
                      <a:ext cx="2794069" cy="2260049"/>
                    </a:xfrm>
                    <a:prstGeom prst="rect">
                      <a:avLst/>
                    </a:prstGeom>
                    <a:ln w="12700" cap="sq" cmpd="sng" algn="ctr">
                      <a:solidFill>
                        <a:srgbClr val="00B0F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629C9" w:rsidRPr="001627AA">
        <w:rPr>
          <w:noProof/>
          <w:szCs w:val="24"/>
          <w:lang w:val="pt-BR" w:eastAsia="pt-BR"/>
        </w:rPr>
        <w:drawing>
          <wp:inline distT="0" distB="0" distL="0" distR="0" wp14:anchorId="1DA9F297" wp14:editId="1BCC3B90">
            <wp:extent cx="2752725" cy="2257425"/>
            <wp:effectExtent l="57150" t="57150" r="123825" b="1238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725" cy="2257425"/>
                    </a:xfrm>
                    <a:prstGeom prst="rect">
                      <a:avLst/>
                    </a:prstGeom>
                    <a:ln w="9525"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7629C9" w:rsidRDefault="007629C9" w:rsidP="007629C9">
      <w:pPr>
        <w:pStyle w:val="Corpodetexto"/>
        <w:spacing w:after="0" w:line="240" w:lineRule="auto"/>
        <w:rPr>
          <w:sz w:val="20"/>
          <w:szCs w:val="20"/>
        </w:rPr>
      </w:pPr>
      <w:r w:rsidRPr="00D835F1">
        <w:rPr>
          <w:b/>
          <w:sz w:val="20"/>
          <w:szCs w:val="20"/>
        </w:rPr>
        <w:t>Fonte:</w:t>
      </w:r>
      <w:r w:rsidRPr="00D835F1">
        <w:rPr>
          <w:sz w:val="20"/>
          <w:szCs w:val="20"/>
        </w:rPr>
        <w:t xml:space="preserve"> Elaborado pela autora.</w:t>
      </w:r>
    </w:p>
    <w:p w:rsidR="008E531F" w:rsidRPr="004C409F" w:rsidRDefault="008E531F" w:rsidP="007629C9">
      <w:pPr>
        <w:pStyle w:val="Corpodetexto"/>
        <w:spacing w:after="0" w:line="240" w:lineRule="auto"/>
        <w:rPr>
          <w:sz w:val="20"/>
          <w:szCs w:val="20"/>
          <w:lang w:val="pt-BR"/>
        </w:rPr>
      </w:pPr>
    </w:p>
    <w:p w:rsidR="00216496" w:rsidRDefault="00216496" w:rsidP="00216496">
      <w:pPr>
        <w:spacing w:after="0" w:line="360" w:lineRule="auto"/>
        <w:ind w:firstLine="709"/>
        <w:jc w:val="both"/>
        <w:rPr>
          <w:rFonts w:ascii="Times New Roman" w:hAnsi="Times New Roman"/>
          <w:color w:val="000000"/>
          <w:sz w:val="24"/>
          <w:szCs w:val="24"/>
        </w:rPr>
      </w:pPr>
      <w:r w:rsidRPr="008C6570">
        <w:rPr>
          <w:rFonts w:ascii="Times New Roman" w:hAnsi="Times New Roman"/>
          <w:color w:val="000000"/>
          <w:sz w:val="24"/>
          <w:szCs w:val="24"/>
        </w:rPr>
        <w:t xml:space="preserve">Nessa perspectiva, esta pesquisa teve como sujeitos três professores Pedagogos, sendo um professor do 1º ano, um do 2º e outro do 3º ano (Ciclo de Alfabetização). </w:t>
      </w:r>
    </w:p>
    <w:p w:rsidR="001627AA" w:rsidRPr="00216496" w:rsidRDefault="00216496" w:rsidP="00216496">
      <w:pPr>
        <w:spacing w:after="0" w:line="360" w:lineRule="auto"/>
        <w:ind w:firstLine="709"/>
        <w:jc w:val="both"/>
        <w:rPr>
          <w:b/>
          <w:sz w:val="20"/>
          <w:szCs w:val="20"/>
        </w:rPr>
      </w:pPr>
      <w:r w:rsidRPr="008C6570">
        <w:rPr>
          <w:rFonts w:ascii="Times New Roman" w:hAnsi="Times New Roman"/>
          <w:color w:val="000000"/>
          <w:sz w:val="24"/>
          <w:szCs w:val="24"/>
        </w:rPr>
        <w:t xml:space="preserve">Tendo como critério de escolha para participar da pesquisa, serem professores efetivos na escola campo da pesquisa, serem professores pedagogos atuantes no Primeiro Ciclo de Alfabetização, terem participado da Formação Continuada do PNAIC em 2014/ Alfabetização Matemática e que ministravam aulas de Matemática em sala, e que no ano de 2017 continuaram ministrando aulas de Matemática no Primeiro Ciclo de Alfabetização, na referida escola, e que não possuem Formação Inicial em Matemática. </w:t>
      </w:r>
    </w:p>
    <w:p w:rsidR="00456B6D" w:rsidRPr="00216496" w:rsidRDefault="00456B6D" w:rsidP="00456B6D">
      <w:pPr>
        <w:pStyle w:val="Corpodetexto"/>
        <w:spacing w:after="0" w:line="240" w:lineRule="auto"/>
        <w:rPr>
          <w:b/>
          <w:sz w:val="20"/>
          <w:szCs w:val="20"/>
          <w:lang w:val="pt-BR"/>
        </w:rPr>
      </w:pPr>
    </w:p>
    <w:p w:rsidR="00456B6D" w:rsidRDefault="00570B3F" w:rsidP="00456B6D">
      <w:pPr>
        <w:pStyle w:val="justifica"/>
        <w:shd w:val="clear" w:color="auto" w:fill="FFFFFF"/>
        <w:spacing w:before="0" w:beforeAutospacing="0" w:after="0" w:afterAutospacing="0" w:line="360" w:lineRule="auto"/>
        <w:ind w:firstLine="601"/>
        <w:contextualSpacing/>
        <w:jc w:val="both"/>
        <w:rPr>
          <w:b/>
          <w:color w:val="000000"/>
        </w:rPr>
      </w:pPr>
      <w:r>
        <w:rPr>
          <w:b/>
          <w:color w:val="000000"/>
        </w:rPr>
        <w:t>6.2</w:t>
      </w:r>
      <w:r w:rsidR="00456B6D">
        <w:rPr>
          <w:b/>
          <w:color w:val="000000"/>
        </w:rPr>
        <w:t xml:space="preserve"> Categorização para Análise</w:t>
      </w:r>
    </w:p>
    <w:p w:rsidR="00216496" w:rsidRDefault="00216496" w:rsidP="00216496">
      <w:pPr>
        <w:autoSpaceDE w:val="0"/>
        <w:autoSpaceDN w:val="0"/>
        <w:adjustRightInd w:val="0"/>
        <w:spacing w:after="0" w:line="360" w:lineRule="auto"/>
        <w:ind w:firstLine="708"/>
        <w:jc w:val="both"/>
        <w:rPr>
          <w:rFonts w:ascii="Times New Roman" w:hAnsi="Times New Roman"/>
          <w:color w:val="000000"/>
          <w:sz w:val="24"/>
          <w:szCs w:val="24"/>
        </w:rPr>
      </w:pPr>
      <w:r w:rsidRPr="008C6570">
        <w:rPr>
          <w:rFonts w:ascii="Times New Roman" w:hAnsi="Times New Roman"/>
          <w:color w:val="000000"/>
          <w:sz w:val="24"/>
          <w:szCs w:val="24"/>
        </w:rPr>
        <w:t xml:space="preserve">Tendo em vista esse pressuposto em relação às categorias, para análise desta pesquisa, elas estão apresentadas em três eixos: PNAIC/Formação Continuada, Contribuições em geral do PNAIC na OTP (Organização do Trabalho Pedagógico) dos Professores sujeitos da pesquisa, Aspectos Formativos relacionados ao ensino e aprendizagem proposto pelo Pacto Nacional pela Alfabetização na Idade Certa propriamente dito (Eixos e Direitos de Aprendizagem). </w:t>
      </w:r>
    </w:p>
    <w:p w:rsidR="008E531F" w:rsidRDefault="008E531F" w:rsidP="00216496">
      <w:pPr>
        <w:pStyle w:val="justifica"/>
        <w:shd w:val="clear" w:color="auto" w:fill="FFFFFF"/>
        <w:spacing w:before="0" w:beforeAutospacing="0" w:after="0" w:afterAutospacing="0"/>
        <w:ind w:firstLine="142"/>
        <w:contextualSpacing/>
        <w:rPr>
          <w:b/>
          <w:color w:val="000000"/>
          <w:sz w:val="20"/>
          <w:szCs w:val="20"/>
        </w:rPr>
      </w:pPr>
    </w:p>
    <w:p w:rsidR="00216496" w:rsidRDefault="00216496" w:rsidP="00216496">
      <w:pPr>
        <w:pStyle w:val="justifica"/>
        <w:shd w:val="clear" w:color="auto" w:fill="FFFFFF"/>
        <w:spacing w:before="0" w:beforeAutospacing="0" w:after="0" w:afterAutospacing="0"/>
        <w:ind w:firstLine="142"/>
        <w:contextualSpacing/>
        <w:rPr>
          <w:b/>
          <w:color w:val="000000"/>
        </w:rPr>
      </w:pPr>
      <w:r w:rsidRPr="00D4158F">
        <w:rPr>
          <w:b/>
          <w:color w:val="000000"/>
          <w:sz w:val="20"/>
          <w:szCs w:val="20"/>
        </w:rPr>
        <w:lastRenderedPageBreak/>
        <w:t>Figura (0</w:t>
      </w:r>
      <w:r w:rsidR="008E531F">
        <w:rPr>
          <w:b/>
          <w:color w:val="000000"/>
          <w:sz w:val="20"/>
          <w:szCs w:val="20"/>
        </w:rPr>
        <w:t>4</w:t>
      </w:r>
      <w:r w:rsidRPr="00D4158F">
        <w:rPr>
          <w:b/>
          <w:color w:val="000000"/>
          <w:sz w:val="20"/>
          <w:szCs w:val="20"/>
        </w:rPr>
        <w:t>):</w:t>
      </w:r>
      <w:r>
        <w:rPr>
          <w:color w:val="000000"/>
          <w:sz w:val="20"/>
          <w:szCs w:val="20"/>
        </w:rPr>
        <w:t xml:space="preserve"> Município de Barra do Bugres-MT </w:t>
      </w:r>
    </w:p>
    <w:p w:rsidR="001627AA" w:rsidRDefault="001627AA" w:rsidP="00216496">
      <w:pPr>
        <w:pStyle w:val="Corpodetexto"/>
        <w:spacing w:after="0" w:line="240" w:lineRule="auto"/>
        <w:ind w:firstLine="0"/>
        <w:rPr>
          <w:szCs w:val="24"/>
        </w:rPr>
      </w:pPr>
      <w:r w:rsidRPr="001627AA">
        <w:rPr>
          <w:noProof/>
          <w:szCs w:val="24"/>
          <w:lang w:val="pt-BR" w:eastAsia="pt-BR"/>
        </w:rPr>
        <w:drawing>
          <wp:inline distT="0" distB="0" distL="0" distR="0" wp14:anchorId="071BFFB4" wp14:editId="5F4F12F2">
            <wp:extent cx="5991225" cy="3810000"/>
            <wp:effectExtent l="76200" t="76200" r="142875" b="133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8842" cy="3814844"/>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8E531F" w:rsidRDefault="008E531F" w:rsidP="00216496">
      <w:pPr>
        <w:pStyle w:val="justifica"/>
        <w:shd w:val="clear" w:color="auto" w:fill="FFFFFF"/>
        <w:spacing w:before="0" w:beforeAutospacing="0" w:after="0" w:afterAutospacing="0"/>
        <w:ind w:firstLine="601"/>
        <w:contextualSpacing/>
        <w:jc w:val="both"/>
        <w:rPr>
          <w:b/>
          <w:color w:val="000000"/>
        </w:rPr>
      </w:pPr>
    </w:p>
    <w:p w:rsidR="00456B6D" w:rsidRDefault="00456B6D" w:rsidP="00216496">
      <w:pPr>
        <w:pStyle w:val="justifica"/>
        <w:shd w:val="clear" w:color="auto" w:fill="FFFFFF"/>
        <w:spacing w:before="0" w:beforeAutospacing="0" w:after="0" w:afterAutospacing="0"/>
        <w:ind w:firstLine="601"/>
        <w:contextualSpacing/>
        <w:jc w:val="both"/>
        <w:rPr>
          <w:b/>
          <w:color w:val="000000"/>
        </w:rPr>
      </w:pPr>
      <w:r>
        <w:rPr>
          <w:b/>
          <w:color w:val="000000"/>
        </w:rPr>
        <w:t xml:space="preserve">6.4 </w:t>
      </w:r>
      <w:r w:rsidR="00216496">
        <w:rPr>
          <w:b/>
          <w:color w:val="000000"/>
        </w:rPr>
        <w:t>Recorte das análises</w:t>
      </w:r>
    </w:p>
    <w:p w:rsidR="00216496" w:rsidRDefault="00216496" w:rsidP="00216496">
      <w:pPr>
        <w:pStyle w:val="justifica"/>
        <w:shd w:val="clear" w:color="auto" w:fill="FFFFFF"/>
        <w:spacing w:before="0" w:beforeAutospacing="0" w:after="0" w:afterAutospacing="0"/>
        <w:ind w:firstLine="601"/>
        <w:contextualSpacing/>
        <w:jc w:val="both"/>
        <w:rPr>
          <w:b/>
          <w:color w:val="000000"/>
        </w:rPr>
      </w:pPr>
    </w:p>
    <w:p w:rsidR="00216496" w:rsidRPr="008C6570" w:rsidRDefault="00216496" w:rsidP="00216496">
      <w:pPr>
        <w:autoSpaceDE w:val="0"/>
        <w:autoSpaceDN w:val="0"/>
        <w:adjustRightInd w:val="0"/>
        <w:spacing w:after="0" w:line="360" w:lineRule="auto"/>
        <w:jc w:val="both"/>
        <w:rPr>
          <w:rFonts w:ascii="Times New Roman" w:hAnsi="Times New Roman"/>
          <w:color w:val="000000"/>
          <w:sz w:val="24"/>
          <w:szCs w:val="24"/>
        </w:rPr>
      </w:pPr>
      <w:r w:rsidRPr="008C6570">
        <w:rPr>
          <w:rFonts w:ascii="Times New Roman" w:hAnsi="Times New Roman"/>
          <w:color w:val="000000"/>
          <w:sz w:val="24"/>
          <w:szCs w:val="24"/>
        </w:rPr>
        <w:tab/>
        <w:t>Neste tópico, apresentamos as análises da pesquisa, organizadas a partir de eixos temáticos que levam as respostas para perguntas contidas nesta, a fim de abordar discussões levantadas no decorrer da construção da dissertação. Todas as discussões em torno da pesquisa geraram as categorias de análises por meio dos temas que ajudaram responder aos questionamentos e objetivos desta pesquisa, relacionados diretamente à Formação Continuada, ao Ensino de Matemática, Práxis Docente e Alfabetização Matemática.</w:t>
      </w:r>
    </w:p>
    <w:p w:rsidR="00EA7F68" w:rsidRDefault="00EA7F68" w:rsidP="00EA7F68">
      <w:pPr>
        <w:autoSpaceDE w:val="0"/>
        <w:autoSpaceDN w:val="0"/>
        <w:adjustRightInd w:val="0"/>
        <w:spacing w:after="0" w:line="360" w:lineRule="auto"/>
        <w:ind w:firstLine="709"/>
        <w:jc w:val="both"/>
        <w:rPr>
          <w:rFonts w:ascii="Times New Roman" w:hAnsi="Times New Roman"/>
          <w:sz w:val="24"/>
          <w:szCs w:val="24"/>
        </w:rPr>
      </w:pPr>
      <w:r w:rsidRPr="00BB7935">
        <w:rPr>
          <w:rFonts w:ascii="Times New Roman" w:hAnsi="Times New Roman"/>
          <w:sz w:val="24"/>
          <w:szCs w:val="24"/>
        </w:rPr>
        <w:t>Em seguida a apresentação da pesquisa, lancei o questionamento que viessem contribuir para uma percepção dos professores sujeitos da pesquisa em relação ao que pensavam da Formação do PNAIC e do PNAIC/2014-Alfabetização Matemática. Segue image</w:t>
      </w:r>
      <w:r>
        <w:rPr>
          <w:rFonts w:ascii="Times New Roman" w:hAnsi="Times New Roman"/>
          <w:sz w:val="24"/>
          <w:szCs w:val="24"/>
        </w:rPr>
        <w:t>m</w:t>
      </w:r>
      <w:r w:rsidR="00F83A8E">
        <w:rPr>
          <w:rFonts w:ascii="Times New Roman" w:hAnsi="Times New Roman"/>
          <w:sz w:val="24"/>
          <w:szCs w:val="24"/>
        </w:rPr>
        <w:t xml:space="preserve"> do Eixo 1:</w:t>
      </w:r>
    </w:p>
    <w:p w:rsidR="00F83A8E" w:rsidRDefault="00F83A8E" w:rsidP="00EA7F68">
      <w:pPr>
        <w:autoSpaceDE w:val="0"/>
        <w:autoSpaceDN w:val="0"/>
        <w:adjustRightInd w:val="0"/>
        <w:spacing w:after="0" w:line="360" w:lineRule="auto"/>
        <w:ind w:firstLine="709"/>
        <w:jc w:val="both"/>
        <w:rPr>
          <w:rFonts w:ascii="Times New Roman" w:hAnsi="Times New Roman"/>
          <w:sz w:val="24"/>
          <w:szCs w:val="24"/>
        </w:rPr>
      </w:pPr>
    </w:p>
    <w:p w:rsidR="00216496" w:rsidRDefault="00EA7F68" w:rsidP="00216496">
      <w:pPr>
        <w:pStyle w:val="justifica"/>
        <w:shd w:val="clear" w:color="auto" w:fill="FFFFFF"/>
        <w:spacing w:before="0" w:beforeAutospacing="0" w:after="0" w:afterAutospacing="0"/>
        <w:ind w:firstLine="142"/>
        <w:contextualSpacing/>
        <w:rPr>
          <w:b/>
          <w:color w:val="000000"/>
        </w:rPr>
      </w:pPr>
      <w:r>
        <w:rPr>
          <w:b/>
          <w:color w:val="000000"/>
          <w:sz w:val="20"/>
          <w:szCs w:val="20"/>
        </w:rPr>
        <w:t xml:space="preserve">                </w:t>
      </w:r>
      <w:r w:rsidR="00F83A8E">
        <w:rPr>
          <w:b/>
          <w:color w:val="000000"/>
          <w:sz w:val="20"/>
          <w:szCs w:val="20"/>
        </w:rPr>
        <w:t xml:space="preserve">       </w:t>
      </w:r>
      <w:r w:rsidR="00216496" w:rsidRPr="00D4158F">
        <w:rPr>
          <w:b/>
          <w:color w:val="000000"/>
          <w:sz w:val="20"/>
          <w:szCs w:val="20"/>
        </w:rPr>
        <w:t>Figura (0</w:t>
      </w:r>
      <w:r w:rsidR="008E531F">
        <w:rPr>
          <w:b/>
          <w:color w:val="000000"/>
          <w:sz w:val="20"/>
          <w:szCs w:val="20"/>
        </w:rPr>
        <w:t>5</w:t>
      </w:r>
      <w:r w:rsidR="00216496" w:rsidRPr="00D4158F">
        <w:rPr>
          <w:b/>
          <w:color w:val="000000"/>
          <w:sz w:val="20"/>
          <w:szCs w:val="20"/>
        </w:rPr>
        <w:t>):</w:t>
      </w:r>
      <w:r w:rsidR="00216496">
        <w:rPr>
          <w:color w:val="000000"/>
          <w:sz w:val="20"/>
          <w:szCs w:val="20"/>
        </w:rPr>
        <w:t xml:space="preserve"> Município de Barra do Bugres-MT </w:t>
      </w:r>
    </w:p>
    <w:p w:rsidR="001627AA" w:rsidRDefault="001627AA" w:rsidP="00EA7F68">
      <w:pPr>
        <w:pStyle w:val="Corpodetexto"/>
        <w:spacing w:after="0" w:line="240" w:lineRule="auto"/>
        <w:ind w:firstLine="0"/>
        <w:jc w:val="center"/>
        <w:rPr>
          <w:szCs w:val="24"/>
        </w:rPr>
      </w:pPr>
      <w:r w:rsidRPr="001627AA">
        <w:rPr>
          <w:noProof/>
          <w:szCs w:val="24"/>
          <w:lang w:val="pt-BR" w:eastAsia="pt-BR"/>
        </w:rPr>
        <w:drawing>
          <wp:inline distT="0" distB="0" distL="0" distR="0" wp14:anchorId="59F80449" wp14:editId="3977D268">
            <wp:extent cx="4168775" cy="1066800"/>
            <wp:effectExtent l="76200" t="76200" r="136525" b="133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8904"/>
                    <a:stretch/>
                  </pic:blipFill>
                  <pic:spPr bwMode="auto">
                    <a:xfrm>
                      <a:off x="0" y="0"/>
                      <a:ext cx="4315577" cy="1104367"/>
                    </a:xfrm>
                    <a:prstGeom prst="rect">
                      <a:avLst/>
                    </a:prstGeom>
                    <a:ln w="38100" cap="sq" cmpd="sng" algn="ctr">
                      <a:solidFill>
                        <a:srgbClr val="00B0F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A7F68" w:rsidRPr="004C409F" w:rsidRDefault="00EA7F68" w:rsidP="00EA7F68">
      <w:pPr>
        <w:pStyle w:val="Corpodetexto"/>
        <w:spacing w:after="0" w:line="240" w:lineRule="auto"/>
        <w:ind w:firstLine="0"/>
        <w:jc w:val="left"/>
        <w:rPr>
          <w:sz w:val="20"/>
          <w:szCs w:val="20"/>
          <w:lang w:val="pt-BR"/>
        </w:rPr>
      </w:pPr>
      <w:r>
        <w:rPr>
          <w:b/>
          <w:sz w:val="20"/>
          <w:szCs w:val="20"/>
          <w:lang w:val="pt-BR"/>
        </w:rPr>
        <w:t xml:space="preserve">                   </w:t>
      </w:r>
      <w:r w:rsidR="00F83A8E">
        <w:rPr>
          <w:b/>
          <w:sz w:val="20"/>
          <w:szCs w:val="20"/>
          <w:lang w:val="pt-BR"/>
        </w:rPr>
        <w:t xml:space="preserve">      </w:t>
      </w:r>
      <w:r>
        <w:rPr>
          <w:b/>
          <w:sz w:val="20"/>
          <w:szCs w:val="20"/>
          <w:lang w:val="pt-BR"/>
        </w:rPr>
        <w:t xml:space="preserve"> </w:t>
      </w:r>
      <w:r w:rsidRPr="00D835F1">
        <w:rPr>
          <w:b/>
          <w:sz w:val="20"/>
          <w:szCs w:val="20"/>
        </w:rPr>
        <w:t>Fonte:</w:t>
      </w:r>
      <w:r w:rsidRPr="00D835F1">
        <w:rPr>
          <w:sz w:val="20"/>
          <w:szCs w:val="20"/>
        </w:rPr>
        <w:t xml:space="preserve"> Elaborado pela autora.</w:t>
      </w:r>
    </w:p>
    <w:p w:rsidR="00EA7F68" w:rsidRPr="00BB7935" w:rsidRDefault="00EA7F68" w:rsidP="00EA7F68">
      <w:pPr>
        <w:autoSpaceDE w:val="0"/>
        <w:autoSpaceDN w:val="0"/>
        <w:adjustRightInd w:val="0"/>
        <w:spacing w:after="0" w:line="360" w:lineRule="auto"/>
        <w:ind w:firstLine="708"/>
        <w:jc w:val="both"/>
        <w:rPr>
          <w:rFonts w:ascii="Times New Roman" w:hAnsi="Times New Roman"/>
          <w:color w:val="000000"/>
          <w:kern w:val="24"/>
          <w:sz w:val="24"/>
          <w:szCs w:val="24"/>
        </w:rPr>
      </w:pPr>
      <w:r w:rsidRPr="00BB7935">
        <w:rPr>
          <w:rFonts w:ascii="Times New Roman" w:hAnsi="Times New Roman"/>
          <w:color w:val="000000"/>
          <w:sz w:val="24"/>
          <w:szCs w:val="24"/>
        </w:rPr>
        <w:lastRenderedPageBreak/>
        <w:t xml:space="preserve">A imagem acima mostra </w:t>
      </w:r>
      <w:r w:rsidR="00F83A8E">
        <w:rPr>
          <w:rFonts w:ascii="Times New Roman" w:hAnsi="Times New Roman"/>
          <w:color w:val="000000"/>
          <w:sz w:val="24"/>
          <w:szCs w:val="24"/>
        </w:rPr>
        <w:t xml:space="preserve">o Eixo que trabalhei no </w:t>
      </w:r>
      <w:r w:rsidRPr="00BB7935">
        <w:rPr>
          <w:rFonts w:ascii="Times New Roman" w:hAnsi="Times New Roman"/>
          <w:color w:val="000000"/>
          <w:sz w:val="24"/>
          <w:szCs w:val="24"/>
        </w:rPr>
        <w:t xml:space="preserve">momento da primeira da Formação Continuada que participei nesta escola, no ano de 2017, em Fevereiro. Neste momento, foi feita a apresentação da pesquisa, em que conversamos sobre Formação Continuada em contexto geral, Formação Continuada do </w:t>
      </w:r>
      <w:r w:rsidRPr="00BB7935">
        <w:rPr>
          <w:rFonts w:ascii="Times New Roman" w:hAnsi="Times New Roman"/>
          <w:color w:val="000000"/>
          <w:kern w:val="24"/>
          <w:sz w:val="24"/>
          <w:szCs w:val="24"/>
        </w:rPr>
        <w:t xml:space="preserve">PNAIC Continuada, suas percepções, principalmente as concepções que os professores sujeitos da pesquisa têm em relação ao que estava na pauta de discussão no momento. </w:t>
      </w:r>
    </w:p>
    <w:p w:rsidR="005107E6" w:rsidRDefault="00F83A8E" w:rsidP="00F83A8E">
      <w:pPr>
        <w:pStyle w:val="NormalWeb"/>
        <w:spacing w:before="0" w:beforeAutospacing="0" w:after="0" w:afterAutospacing="0" w:line="360" w:lineRule="auto"/>
        <w:ind w:firstLine="709"/>
        <w:jc w:val="both"/>
        <w:rPr>
          <w:sz w:val="20"/>
          <w:szCs w:val="20"/>
        </w:rPr>
      </w:pPr>
      <w:r>
        <w:rPr>
          <w:rFonts w:ascii="Times New Roman" w:hAnsi="Times New Roman" w:cs="Times New Roman"/>
          <w:bCs/>
          <w:color w:val="000000"/>
          <w:kern w:val="24"/>
          <w:sz w:val="24"/>
          <w:szCs w:val="24"/>
        </w:rPr>
        <w:t xml:space="preserve">Apresento em seguida o </w:t>
      </w:r>
      <w:r w:rsidR="001B20F7" w:rsidRPr="001B20F7">
        <w:rPr>
          <w:rFonts w:ascii="Times New Roman" w:hAnsi="Times New Roman" w:cs="Times New Roman"/>
          <w:b/>
          <w:bCs/>
          <w:color w:val="000000"/>
          <w:kern w:val="24"/>
          <w:sz w:val="24"/>
          <w:szCs w:val="24"/>
        </w:rPr>
        <w:t>Eixo 2</w:t>
      </w:r>
      <w:r w:rsidR="001B20F7" w:rsidRPr="001B20F7">
        <w:rPr>
          <w:rFonts w:ascii="Times New Roman" w:hAnsi="Times New Roman" w:cs="Times New Roman"/>
          <w:b/>
          <w:color w:val="000000"/>
          <w:kern w:val="24"/>
          <w:sz w:val="24"/>
          <w:szCs w:val="24"/>
        </w:rPr>
        <w:t>:</w:t>
      </w:r>
      <w:r w:rsidR="001B20F7" w:rsidRPr="001B20F7">
        <w:rPr>
          <w:rFonts w:ascii="Times New Roman" w:hAnsi="Times New Roman" w:cs="Times New Roman"/>
          <w:color w:val="000000"/>
          <w:kern w:val="24"/>
          <w:sz w:val="24"/>
          <w:szCs w:val="24"/>
        </w:rPr>
        <w:t xml:space="preserve"> Contribuições em Geral do PNAIC/2014-Alfabetização Matemática na OTP (Organização do Trabalho Pedagógico) dos pr</w:t>
      </w:r>
      <w:r w:rsidR="00857F35">
        <w:rPr>
          <w:rFonts w:ascii="Times New Roman" w:hAnsi="Times New Roman" w:cs="Times New Roman"/>
          <w:color w:val="000000"/>
          <w:kern w:val="24"/>
          <w:sz w:val="24"/>
          <w:szCs w:val="24"/>
        </w:rPr>
        <w:t>ofessores sujeitos da pesquisa,</w:t>
      </w:r>
      <w:r w:rsidR="001B20F7" w:rsidRPr="001B20F7">
        <w:rPr>
          <w:rFonts w:ascii="Times New Roman" w:hAnsi="Times New Roman" w:cs="Times New Roman"/>
          <w:color w:val="000000"/>
          <w:kern w:val="24"/>
          <w:sz w:val="24"/>
          <w:szCs w:val="24"/>
        </w:rPr>
        <w:t xml:space="preserve"> Estrutura metodológica do Planejamento anual de Matemática/2014 e 2017 e Organizaç</w:t>
      </w:r>
      <w:r w:rsidR="00857F35">
        <w:rPr>
          <w:rFonts w:ascii="Times New Roman" w:hAnsi="Times New Roman" w:cs="Times New Roman"/>
          <w:color w:val="000000"/>
          <w:kern w:val="24"/>
          <w:sz w:val="24"/>
          <w:szCs w:val="24"/>
        </w:rPr>
        <w:t xml:space="preserve">ão do ambiente de aprendizagem. </w:t>
      </w:r>
      <w:r w:rsidR="00162BCA">
        <w:rPr>
          <w:rFonts w:ascii="Times New Roman" w:hAnsi="Times New Roman" w:cs="Times New Roman"/>
          <w:color w:val="000000"/>
          <w:kern w:val="24"/>
          <w:sz w:val="24"/>
          <w:szCs w:val="24"/>
        </w:rPr>
        <w:t>F</w:t>
      </w:r>
      <w:r w:rsidR="001B20F7" w:rsidRPr="001B20F7">
        <w:rPr>
          <w:rFonts w:ascii="Times New Roman" w:hAnsi="Times New Roman" w:cs="Times New Roman"/>
          <w:color w:val="000000"/>
          <w:kern w:val="24"/>
          <w:sz w:val="24"/>
          <w:szCs w:val="24"/>
        </w:rPr>
        <w:t>azendo uma</w:t>
      </w:r>
      <w:r w:rsidR="008F0D7A">
        <w:rPr>
          <w:rFonts w:ascii="Times New Roman" w:hAnsi="Times New Roman" w:cs="Times New Roman"/>
          <w:color w:val="000000"/>
          <w:kern w:val="24"/>
          <w:sz w:val="24"/>
          <w:szCs w:val="24"/>
        </w:rPr>
        <w:t xml:space="preserve"> análise </w:t>
      </w:r>
      <w:r w:rsidR="001B20F7" w:rsidRPr="001B20F7">
        <w:rPr>
          <w:rFonts w:ascii="Times New Roman" w:hAnsi="Times New Roman" w:cs="Times New Roman"/>
          <w:color w:val="000000"/>
          <w:kern w:val="24"/>
          <w:sz w:val="24"/>
          <w:szCs w:val="24"/>
        </w:rPr>
        <w:t>compara</w:t>
      </w:r>
      <w:r w:rsidR="008F0D7A">
        <w:rPr>
          <w:rFonts w:ascii="Times New Roman" w:hAnsi="Times New Roman" w:cs="Times New Roman"/>
          <w:color w:val="000000"/>
          <w:kern w:val="24"/>
          <w:sz w:val="24"/>
          <w:szCs w:val="24"/>
        </w:rPr>
        <w:t>tiva entre os dois Planejamentos.</w:t>
      </w:r>
      <w:r w:rsidR="001B20F7" w:rsidRPr="001B20F7">
        <w:rPr>
          <w:rFonts w:ascii="Times New Roman" w:hAnsi="Times New Roman" w:cs="Times New Roman"/>
          <w:color w:val="000000"/>
          <w:sz w:val="24"/>
          <w:szCs w:val="24"/>
        </w:rPr>
        <w:t xml:space="preserve"> </w:t>
      </w:r>
    </w:p>
    <w:p w:rsidR="00A20CE1" w:rsidRDefault="00A20CE1" w:rsidP="00A20CE1">
      <w:pPr>
        <w:pStyle w:val="NormalWeb"/>
        <w:spacing w:before="0" w:beforeAutospacing="0" w:after="0" w:afterAutospacing="0" w:line="360" w:lineRule="auto"/>
        <w:ind w:firstLine="709"/>
        <w:jc w:val="both"/>
        <w:rPr>
          <w:rFonts w:ascii="Times New Roman" w:hAnsi="Times New Roman" w:cs="Times New Roman"/>
          <w:color w:val="000000"/>
          <w:kern w:val="24"/>
          <w:sz w:val="24"/>
          <w:szCs w:val="24"/>
        </w:rPr>
      </w:pPr>
      <w:r w:rsidRPr="00A20CE1">
        <w:rPr>
          <w:rFonts w:ascii="Times New Roman" w:hAnsi="Times New Roman" w:cs="Times New Roman"/>
          <w:color w:val="000000"/>
          <w:kern w:val="24"/>
          <w:sz w:val="24"/>
          <w:szCs w:val="24"/>
        </w:rPr>
        <w:t>Para uma melhor organização das análises, elaborei mapas conceituais que mostram os aspectos metodológicos dos Planejamentos Anuais de Matemática de 2014 e 2017. Observe a figura a seguir:</w:t>
      </w:r>
    </w:p>
    <w:p w:rsidR="000125C6" w:rsidRDefault="000125C6" w:rsidP="00A20CE1">
      <w:pPr>
        <w:autoSpaceDE w:val="0"/>
        <w:autoSpaceDN w:val="0"/>
        <w:adjustRightInd w:val="0"/>
        <w:spacing w:after="0" w:line="240" w:lineRule="auto"/>
        <w:rPr>
          <w:rFonts w:ascii="Times New Roman" w:hAnsi="Times New Roman"/>
          <w:b/>
          <w:color w:val="000000"/>
          <w:sz w:val="18"/>
          <w:szCs w:val="18"/>
        </w:rPr>
      </w:pPr>
    </w:p>
    <w:p w:rsidR="00A20CE1" w:rsidRPr="008F0D7A" w:rsidRDefault="00A20CE1" w:rsidP="00A20CE1">
      <w:pPr>
        <w:autoSpaceDE w:val="0"/>
        <w:autoSpaceDN w:val="0"/>
        <w:adjustRightInd w:val="0"/>
        <w:spacing w:after="0" w:line="240" w:lineRule="auto"/>
        <w:rPr>
          <w:rFonts w:ascii="Times New Roman" w:hAnsi="Times New Roman"/>
          <w:color w:val="000000"/>
          <w:sz w:val="18"/>
          <w:szCs w:val="18"/>
        </w:rPr>
      </w:pPr>
      <w:r w:rsidRPr="008F0D7A">
        <w:rPr>
          <w:rFonts w:ascii="Times New Roman" w:hAnsi="Times New Roman"/>
          <w:b/>
          <w:color w:val="000000"/>
          <w:sz w:val="18"/>
          <w:szCs w:val="18"/>
        </w:rPr>
        <w:t xml:space="preserve">          </w:t>
      </w:r>
      <w:r w:rsidR="008E531F">
        <w:rPr>
          <w:rFonts w:ascii="Times New Roman" w:hAnsi="Times New Roman"/>
          <w:b/>
          <w:color w:val="000000"/>
          <w:sz w:val="18"/>
          <w:szCs w:val="18"/>
        </w:rPr>
        <w:t>Figura (08</w:t>
      </w:r>
      <w:r w:rsidRPr="008F0D7A">
        <w:rPr>
          <w:rFonts w:ascii="Times New Roman" w:hAnsi="Times New Roman"/>
          <w:b/>
          <w:color w:val="000000"/>
          <w:sz w:val="18"/>
          <w:szCs w:val="18"/>
        </w:rPr>
        <w:t>):</w:t>
      </w:r>
      <w:r w:rsidRPr="008F0D7A">
        <w:rPr>
          <w:rFonts w:ascii="Times New Roman" w:hAnsi="Times New Roman"/>
          <w:color w:val="000000"/>
          <w:sz w:val="18"/>
          <w:szCs w:val="18"/>
        </w:rPr>
        <w:t xml:space="preserve"> Estrutura Organizacional do Planejamento Anual de Matemática ano de 2014, 1ºano Prof. Aristimar</w:t>
      </w:r>
    </w:p>
    <w:p w:rsidR="001627AA" w:rsidRDefault="001627AA" w:rsidP="00A20CE1">
      <w:pPr>
        <w:pStyle w:val="Corpodetexto"/>
        <w:spacing w:after="0" w:line="240" w:lineRule="auto"/>
        <w:ind w:firstLine="0"/>
        <w:jc w:val="center"/>
        <w:rPr>
          <w:szCs w:val="24"/>
        </w:rPr>
      </w:pPr>
      <w:r w:rsidRPr="001627AA">
        <w:rPr>
          <w:noProof/>
          <w:szCs w:val="24"/>
          <w:lang w:val="pt-BR" w:eastAsia="pt-BR"/>
        </w:rPr>
        <w:drawing>
          <wp:inline distT="0" distB="0" distL="0" distR="0" wp14:anchorId="579F7942" wp14:editId="2107F91C">
            <wp:extent cx="5934075" cy="3867150"/>
            <wp:effectExtent l="57150" t="57150" r="123825" b="11430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250" cy="3871174"/>
                    </a:xfrm>
                    <a:prstGeom prst="rect">
                      <a:avLst/>
                    </a:prstGeom>
                    <a:ln w="127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8F0D7A" w:rsidRDefault="008F0D7A" w:rsidP="008F0D7A">
      <w:pPr>
        <w:pStyle w:val="Corpodetexto"/>
        <w:spacing w:after="0"/>
        <w:ind w:firstLine="0"/>
        <w:rPr>
          <w:sz w:val="20"/>
          <w:szCs w:val="20"/>
          <w:lang w:val="pt-BR"/>
        </w:rPr>
      </w:pPr>
      <w:r w:rsidRPr="00EA7F68">
        <w:rPr>
          <w:b/>
          <w:sz w:val="20"/>
          <w:szCs w:val="20"/>
          <w:lang w:val="pt-BR"/>
        </w:rPr>
        <w:t xml:space="preserve"> </w:t>
      </w:r>
      <w:r w:rsidR="00B6293F">
        <w:rPr>
          <w:b/>
          <w:sz w:val="20"/>
          <w:szCs w:val="20"/>
          <w:lang w:val="pt-BR"/>
        </w:rPr>
        <w:t xml:space="preserve">        </w:t>
      </w:r>
      <w:r w:rsidRPr="00EA7F68">
        <w:rPr>
          <w:b/>
          <w:sz w:val="20"/>
          <w:szCs w:val="20"/>
          <w:lang w:val="pt-BR"/>
        </w:rPr>
        <w:t>Fonte:</w:t>
      </w:r>
      <w:r w:rsidRPr="00EA7F68">
        <w:rPr>
          <w:sz w:val="20"/>
          <w:szCs w:val="20"/>
          <w:lang w:val="pt-BR"/>
        </w:rPr>
        <w:t xml:space="preserve"> A autora/2017</w:t>
      </w:r>
    </w:p>
    <w:p w:rsidR="00A23EA4" w:rsidRDefault="00A23EA4" w:rsidP="00A23EA4">
      <w:pPr>
        <w:spacing w:after="0" w:line="350" w:lineRule="auto"/>
        <w:ind w:left="-17" w:firstLine="851"/>
        <w:contextualSpacing/>
        <w:jc w:val="both"/>
        <w:rPr>
          <w:rFonts w:ascii="Times New Roman" w:eastAsia="Arial" w:hAnsi="Times New Roman"/>
          <w:b/>
          <w:color w:val="000000"/>
          <w:sz w:val="24"/>
          <w:szCs w:val="24"/>
        </w:rPr>
      </w:pPr>
      <w:r w:rsidRPr="00150B76">
        <w:rPr>
          <w:rFonts w:ascii="Times New Roman" w:eastAsia="Arial" w:hAnsi="Times New Roman"/>
          <w:color w:val="000000"/>
          <w:sz w:val="24"/>
          <w:szCs w:val="24"/>
        </w:rPr>
        <w:t xml:space="preserve">Nesse sentido, a Alfabetização Matemática não pode ser reduzida ao domínio dos números e suas operações. Nessa fase de escolaridade, a criança deve construir as primeiras noções de espaço, forma e suas representações. Todavia, os Eixos e Direitos de Aprendizagem Matemática possibilitam o aluno gozar dos seus Direitos de Aprender, como possibilita o professor Ensinar de </w:t>
      </w:r>
      <w:r w:rsidRPr="00150B76">
        <w:rPr>
          <w:rFonts w:ascii="Times New Roman" w:eastAsia="Arial" w:hAnsi="Times New Roman"/>
          <w:color w:val="000000"/>
          <w:sz w:val="24"/>
          <w:szCs w:val="24"/>
        </w:rPr>
        <w:lastRenderedPageBreak/>
        <w:t>maneira significativa por meio de uma direção certa.</w:t>
      </w:r>
      <w:r w:rsidR="00CA3FD7">
        <w:rPr>
          <w:rFonts w:ascii="Times New Roman" w:eastAsia="Arial" w:hAnsi="Times New Roman"/>
          <w:color w:val="000000"/>
          <w:sz w:val="24"/>
          <w:szCs w:val="24"/>
        </w:rPr>
        <w:t xml:space="preserve"> </w:t>
      </w:r>
      <w:r w:rsidRPr="00150B76">
        <w:rPr>
          <w:rFonts w:ascii="Times New Roman" w:eastAsia="Arial" w:hAnsi="Times New Roman"/>
          <w:color w:val="000000"/>
          <w:sz w:val="24"/>
          <w:szCs w:val="24"/>
        </w:rPr>
        <w:t>Ilustrando o que diz respeito especificamente aos</w:t>
      </w:r>
      <w:r w:rsidRPr="00150B76">
        <w:rPr>
          <w:rFonts w:ascii="Times New Roman" w:eastAsia="Arial" w:hAnsi="Times New Roman"/>
          <w:b/>
          <w:color w:val="000000"/>
          <w:sz w:val="24"/>
          <w:szCs w:val="24"/>
        </w:rPr>
        <w:t xml:space="preserve"> Eixos Estruturantes e Objetivos de Aprendizagem da Matemática, </w:t>
      </w:r>
      <w:r w:rsidRPr="00150B76">
        <w:rPr>
          <w:rFonts w:ascii="Times New Roman" w:eastAsia="Arial" w:hAnsi="Times New Roman"/>
          <w:color w:val="000000"/>
          <w:sz w:val="24"/>
          <w:szCs w:val="24"/>
        </w:rPr>
        <w:t>ver quadro abaixo</w:t>
      </w:r>
      <w:r w:rsidRPr="00150B76">
        <w:rPr>
          <w:rFonts w:ascii="Times New Roman" w:eastAsia="Arial" w:hAnsi="Times New Roman"/>
          <w:b/>
          <w:color w:val="000000"/>
          <w:sz w:val="24"/>
          <w:szCs w:val="24"/>
        </w:rPr>
        <w:t>:</w:t>
      </w:r>
    </w:p>
    <w:p w:rsidR="006508C1" w:rsidRDefault="006508C1" w:rsidP="00A23EA4">
      <w:pPr>
        <w:spacing w:after="0" w:line="350" w:lineRule="auto"/>
        <w:ind w:left="-17" w:firstLine="851"/>
        <w:contextualSpacing/>
        <w:jc w:val="both"/>
        <w:rPr>
          <w:rFonts w:ascii="Times New Roman" w:eastAsia="Arial" w:hAnsi="Times New Roman"/>
          <w:b/>
          <w:color w:val="000000"/>
          <w:sz w:val="24"/>
          <w:szCs w:val="24"/>
        </w:rPr>
      </w:pPr>
    </w:p>
    <w:p w:rsidR="00A23EA4" w:rsidRPr="00A23EA4" w:rsidRDefault="00B6293F" w:rsidP="00A23EA4">
      <w:pPr>
        <w:spacing w:after="0" w:line="240" w:lineRule="auto"/>
        <w:ind w:left="-17" w:firstLine="851"/>
        <w:contextualSpacing/>
        <w:jc w:val="both"/>
        <w:rPr>
          <w:rFonts w:ascii="Times New Roman" w:eastAsia="Arial" w:hAnsi="Times New Roman"/>
          <w:b/>
          <w:color w:val="000000"/>
          <w:sz w:val="20"/>
          <w:szCs w:val="20"/>
        </w:rPr>
      </w:pPr>
      <w:r>
        <w:rPr>
          <w:rFonts w:ascii="Times New Roman" w:eastAsia="Arial" w:hAnsi="Times New Roman"/>
          <w:b/>
          <w:color w:val="000000"/>
          <w:sz w:val="20"/>
          <w:szCs w:val="20"/>
        </w:rPr>
        <w:t xml:space="preserve">    </w:t>
      </w:r>
      <w:r w:rsidR="00A23EA4" w:rsidRPr="00F3409D">
        <w:rPr>
          <w:rFonts w:ascii="Times New Roman" w:eastAsia="Arial" w:hAnsi="Times New Roman"/>
          <w:b/>
          <w:color w:val="000000"/>
          <w:sz w:val="20"/>
          <w:szCs w:val="20"/>
        </w:rPr>
        <w:t xml:space="preserve">Figura </w:t>
      </w:r>
      <w:r w:rsidR="008E531F">
        <w:rPr>
          <w:rFonts w:ascii="Times New Roman" w:eastAsia="Arial" w:hAnsi="Times New Roman"/>
          <w:b/>
          <w:color w:val="000000"/>
          <w:sz w:val="20"/>
          <w:szCs w:val="20"/>
        </w:rPr>
        <w:t>(09</w:t>
      </w:r>
      <w:r w:rsidR="00A23EA4" w:rsidRPr="00F3409D">
        <w:rPr>
          <w:rFonts w:ascii="Times New Roman" w:eastAsia="Arial" w:hAnsi="Times New Roman"/>
          <w:b/>
          <w:color w:val="000000"/>
          <w:sz w:val="20"/>
          <w:szCs w:val="20"/>
        </w:rPr>
        <w:t>):</w:t>
      </w:r>
      <w:r w:rsidR="00A23EA4" w:rsidRPr="00F3409D">
        <w:rPr>
          <w:rFonts w:ascii="Times New Roman" w:eastAsia="Arial" w:hAnsi="Times New Roman"/>
          <w:color w:val="000000"/>
          <w:sz w:val="20"/>
          <w:szCs w:val="20"/>
        </w:rPr>
        <w:t xml:space="preserve"> Eixos Estruturantes da Matemática</w:t>
      </w:r>
    </w:p>
    <w:p w:rsidR="001627AA" w:rsidRDefault="001627AA" w:rsidP="00A23EA4">
      <w:pPr>
        <w:pStyle w:val="Corpodetexto"/>
        <w:spacing w:after="0" w:line="240" w:lineRule="auto"/>
        <w:ind w:firstLine="0"/>
        <w:jc w:val="center"/>
        <w:rPr>
          <w:szCs w:val="24"/>
        </w:rPr>
      </w:pPr>
      <w:r w:rsidRPr="001627AA">
        <w:rPr>
          <w:noProof/>
          <w:szCs w:val="24"/>
          <w:lang w:val="pt-BR" w:eastAsia="pt-BR"/>
        </w:rPr>
        <w:drawing>
          <wp:inline distT="0" distB="0" distL="0" distR="0" wp14:anchorId="264E5BDA" wp14:editId="091927D9">
            <wp:extent cx="4467225" cy="2876550"/>
            <wp:effectExtent l="76200" t="76200" r="142875" b="133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862" cy="287696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A23EA4" w:rsidRDefault="00B6293F" w:rsidP="00A23EA4">
      <w:pPr>
        <w:pStyle w:val="Corpodetexto"/>
        <w:spacing w:after="0" w:line="240" w:lineRule="auto"/>
        <w:ind w:firstLine="0"/>
        <w:rPr>
          <w:rFonts w:eastAsia="Arial"/>
          <w:noProof/>
          <w:sz w:val="18"/>
          <w:szCs w:val="18"/>
        </w:rPr>
      </w:pPr>
      <w:r>
        <w:rPr>
          <w:b/>
          <w:sz w:val="20"/>
          <w:szCs w:val="20"/>
          <w:lang w:val="pt-BR"/>
        </w:rPr>
        <w:t xml:space="preserve">                     </w:t>
      </w:r>
      <w:r w:rsidR="00A23EA4" w:rsidRPr="00237F5C">
        <w:rPr>
          <w:b/>
          <w:sz w:val="20"/>
          <w:szCs w:val="20"/>
        </w:rPr>
        <w:t>Fonte:</w:t>
      </w:r>
      <w:r w:rsidR="00A23EA4" w:rsidRPr="00D835F1">
        <w:rPr>
          <w:sz w:val="20"/>
          <w:szCs w:val="20"/>
        </w:rPr>
        <w:t xml:space="preserve"> Google</w:t>
      </w:r>
      <w:r w:rsidR="00A23EA4" w:rsidRPr="00D835F1">
        <w:t xml:space="preserve"> </w:t>
      </w:r>
      <w:hyperlink r:id="rId19" w:history="1">
        <w:r w:rsidR="00A23EA4" w:rsidRPr="00E02B07">
          <w:rPr>
            <w:rStyle w:val="Hyperlink"/>
            <w:rFonts w:eastAsia="Arial"/>
            <w:noProof/>
            <w:sz w:val="18"/>
            <w:szCs w:val="18"/>
          </w:rPr>
          <w:t>https://www.google.com.br/eixos+e+direitos+da+matematica/visto em 26 jun. 2017</w:t>
        </w:r>
      </w:hyperlink>
    </w:p>
    <w:p w:rsidR="00DF1BFA" w:rsidRDefault="00DF1BFA" w:rsidP="00C02ABB">
      <w:pPr>
        <w:autoSpaceDE w:val="0"/>
        <w:autoSpaceDN w:val="0"/>
        <w:adjustRightInd w:val="0"/>
        <w:spacing w:after="0" w:line="360" w:lineRule="auto"/>
        <w:ind w:firstLine="709"/>
        <w:jc w:val="both"/>
        <w:rPr>
          <w:rFonts w:ascii="Times New Roman" w:hAnsi="Times New Roman"/>
          <w:color w:val="000000"/>
          <w:sz w:val="24"/>
          <w:szCs w:val="24"/>
        </w:rPr>
      </w:pPr>
    </w:p>
    <w:p w:rsidR="00C02ABB" w:rsidRPr="00150B76" w:rsidRDefault="00C02ABB" w:rsidP="00C02ABB">
      <w:pPr>
        <w:autoSpaceDE w:val="0"/>
        <w:autoSpaceDN w:val="0"/>
        <w:adjustRightInd w:val="0"/>
        <w:spacing w:after="0" w:line="360" w:lineRule="auto"/>
        <w:ind w:firstLine="709"/>
        <w:jc w:val="both"/>
        <w:rPr>
          <w:rFonts w:ascii="Times New Roman" w:eastAsia="Arial" w:hAnsi="Times New Roman"/>
          <w:color w:val="000000"/>
          <w:sz w:val="24"/>
          <w:szCs w:val="24"/>
        </w:rPr>
      </w:pPr>
      <w:r w:rsidRPr="00150B76">
        <w:rPr>
          <w:rFonts w:ascii="Times New Roman" w:hAnsi="Times New Roman"/>
          <w:color w:val="000000"/>
          <w:sz w:val="24"/>
          <w:szCs w:val="24"/>
        </w:rPr>
        <w:t xml:space="preserve">Para Brasil (2014), os Direitos de Aprendizagem organizados em torno de Eixos Estruturantes, por sua vez, garantem o desenvolvimento que compõem cada Área de Conhecimento e o Componente Curricular da Matemática. Para cada Direito de Aprendizagem, nesta proposta do PNAIC/2014, o professor encontrará uma escala contínua de desenvolvimento I/A/C a ele relacionado. Estas letras têm como finalidade estabelecer o desenvolvimento da Alfabetização Matemática no Primeiro Ciclo escolar, indicando </w:t>
      </w:r>
      <w:r w:rsidRPr="00150B76">
        <w:rPr>
          <w:rFonts w:ascii="Times New Roman" w:eastAsia="Arial" w:hAnsi="Times New Roman"/>
          <w:color w:val="000000"/>
          <w:sz w:val="24"/>
          <w:szCs w:val="24"/>
        </w:rPr>
        <w:t>a progressão esperada durante o desenvolvimento da criança no Ciclo de Alfabetização.</w:t>
      </w:r>
    </w:p>
    <w:p w:rsidR="00C02ABB" w:rsidRPr="00C02ABB" w:rsidRDefault="00C02ABB" w:rsidP="00A23EA4">
      <w:pPr>
        <w:pStyle w:val="Corpodetexto"/>
        <w:spacing w:after="0" w:line="240" w:lineRule="auto"/>
        <w:ind w:firstLine="0"/>
        <w:rPr>
          <w:szCs w:val="24"/>
          <w:lang w:val="pt-BR"/>
        </w:rPr>
      </w:pPr>
    </w:p>
    <w:p w:rsidR="009615B8" w:rsidRDefault="009615B8" w:rsidP="00C02ABB">
      <w:pPr>
        <w:pStyle w:val="Corpodetexto"/>
        <w:spacing w:after="0"/>
        <w:ind w:firstLine="0"/>
        <w:rPr>
          <w:szCs w:val="24"/>
        </w:rPr>
      </w:pPr>
      <w:r w:rsidRPr="00E47D1B">
        <w:rPr>
          <w:b/>
          <w:szCs w:val="24"/>
        </w:rPr>
        <w:t>7 Considerações finais</w:t>
      </w:r>
    </w:p>
    <w:p w:rsidR="0081648A" w:rsidRDefault="00B16EC9" w:rsidP="00B16EC9">
      <w:pPr>
        <w:spacing w:after="0" w:line="350" w:lineRule="auto"/>
        <w:ind w:left="-15" w:firstLine="852"/>
        <w:jc w:val="both"/>
        <w:rPr>
          <w:rFonts w:ascii="Times New Roman" w:eastAsia="Arial" w:hAnsi="Times New Roman"/>
          <w:color w:val="000000"/>
          <w:sz w:val="24"/>
          <w:szCs w:val="24"/>
        </w:rPr>
      </w:pPr>
      <w:r>
        <w:rPr>
          <w:rFonts w:ascii="Times New Roman" w:eastAsia="Arial" w:hAnsi="Times New Roman"/>
          <w:color w:val="000000"/>
          <w:sz w:val="24"/>
          <w:szCs w:val="24"/>
        </w:rPr>
        <w:t xml:space="preserve">Após </w:t>
      </w:r>
      <w:r w:rsidR="0081648A">
        <w:rPr>
          <w:rFonts w:ascii="Times New Roman" w:eastAsia="Arial" w:hAnsi="Times New Roman"/>
          <w:color w:val="000000"/>
          <w:sz w:val="24"/>
          <w:szCs w:val="24"/>
        </w:rPr>
        <w:t xml:space="preserve">as análises é possível considerar que </w:t>
      </w:r>
      <w:r>
        <w:rPr>
          <w:rFonts w:ascii="Times New Roman" w:eastAsia="Arial" w:hAnsi="Times New Roman"/>
          <w:color w:val="000000"/>
          <w:sz w:val="24"/>
          <w:szCs w:val="24"/>
        </w:rPr>
        <w:t>o Ensino</w:t>
      </w:r>
      <w:r w:rsidR="0081648A">
        <w:rPr>
          <w:rFonts w:ascii="Times New Roman" w:eastAsia="Arial" w:hAnsi="Times New Roman"/>
          <w:color w:val="000000"/>
          <w:sz w:val="24"/>
          <w:szCs w:val="24"/>
        </w:rPr>
        <w:t xml:space="preserve"> da</w:t>
      </w:r>
      <w:r>
        <w:rPr>
          <w:rFonts w:ascii="Times New Roman" w:eastAsia="Arial" w:hAnsi="Times New Roman"/>
          <w:color w:val="000000"/>
          <w:sz w:val="24"/>
          <w:szCs w:val="24"/>
        </w:rPr>
        <w:t xml:space="preserve"> Matemática, de acordo com o que foi proposto pela Formação Continuada do PNAIC/2014 abordou estratégias metodológicas que permitem organizar o pensamento e desenvolver habilidades relacionadas ao raciocínio lógico, ajudar a estabelecer relações entre objetos, conceitos e fatos, ao mesmo tempo em que desenvolve habilidades de previsão, explicação, antecipação e interpretação de situações reais para depois interferir nesta realidade. </w:t>
      </w:r>
    </w:p>
    <w:p w:rsidR="00B16EC9" w:rsidRDefault="0081648A" w:rsidP="00B16EC9">
      <w:pPr>
        <w:spacing w:after="0" w:line="350" w:lineRule="auto"/>
        <w:ind w:left="-15" w:firstLine="852"/>
        <w:jc w:val="both"/>
        <w:rPr>
          <w:rFonts w:ascii="Times New Roman" w:eastAsia="Arial" w:hAnsi="Times New Roman"/>
          <w:color w:val="000000"/>
          <w:sz w:val="24"/>
          <w:szCs w:val="24"/>
        </w:rPr>
      </w:pPr>
      <w:r>
        <w:rPr>
          <w:rFonts w:ascii="Times New Roman" w:eastAsia="Arial" w:hAnsi="Times New Roman"/>
          <w:color w:val="000000"/>
          <w:sz w:val="24"/>
          <w:szCs w:val="24"/>
        </w:rPr>
        <w:t xml:space="preserve">Nesse sentido, </w:t>
      </w:r>
      <w:r w:rsidR="00B16EC9">
        <w:rPr>
          <w:rFonts w:ascii="Times New Roman" w:eastAsia="Arial" w:hAnsi="Times New Roman"/>
          <w:color w:val="000000"/>
          <w:sz w:val="24"/>
          <w:szCs w:val="24"/>
        </w:rPr>
        <w:t xml:space="preserve">houve um grande </w:t>
      </w:r>
      <w:r w:rsidR="00B16EC9">
        <w:rPr>
          <w:rFonts w:ascii="Times New Roman" w:hAnsi="Times New Roman"/>
          <w:color w:val="000000"/>
          <w:sz w:val="24"/>
          <w:szCs w:val="24"/>
        </w:rPr>
        <w:t>Im</w:t>
      </w:r>
      <w:r w:rsidR="00B16EC9">
        <w:rPr>
          <w:rFonts w:ascii="Times New Roman" w:hAnsi="Times New Roman"/>
          <w:i/>
          <w:color w:val="000000"/>
          <w:sz w:val="24"/>
          <w:szCs w:val="24"/>
        </w:rPr>
        <w:t>-Pacto</w:t>
      </w:r>
      <w:r w:rsidR="00B16EC9">
        <w:rPr>
          <w:rFonts w:ascii="Times New Roman" w:hAnsi="Times New Roman"/>
          <w:color w:val="000000"/>
          <w:sz w:val="24"/>
          <w:szCs w:val="24"/>
        </w:rPr>
        <w:t xml:space="preserve"> da Formação Continuada do PNAIC na Práxis dos Professores que ensinam Matemática no Ciclo de Alfabetização na Escola Municipal </w:t>
      </w:r>
      <w:r w:rsidR="00B16EC9">
        <w:rPr>
          <w:rFonts w:ascii="Times New Roman" w:hAnsi="Times New Roman"/>
          <w:color w:val="000000"/>
          <w:sz w:val="24"/>
          <w:szCs w:val="24"/>
        </w:rPr>
        <w:lastRenderedPageBreak/>
        <w:t>Herculano Borges, além de p</w:t>
      </w:r>
      <w:r w:rsidR="00B16EC9">
        <w:rPr>
          <w:rFonts w:ascii="Times New Roman" w:eastAsia="Arial" w:hAnsi="Times New Roman"/>
          <w:color w:val="000000"/>
          <w:sz w:val="24"/>
          <w:szCs w:val="24"/>
        </w:rPr>
        <w:t>erceber as contribuições dessa Formação Continuada do PNAIC/2014 na OTP (organização do trabalho pedagógico) e concomitante a isso foi possível identificar os Eixos e Direitos de Aprendizagem de Matemática, que foi um dos aspectos formativos mais evidentes da Formação Continuada do PNAIC/2014-Alfabetização Matemática.</w:t>
      </w:r>
    </w:p>
    <w:p w:rsidR="00B16EC9" w:rsidRDefault="00B16EC9" w:rsidP="00B16EC9">
      <w:pPr>
        <w:spacing w:after="0" w:line="350" w:lineRule="auto"/>
        <w:ind w:left="-15" w:firstLine="852"/>
        <w:contextualSpacing/>
        <w:jc w:val="both"/>
        <w:rPr>
          <w:rFonts w:ascii="Times New Roman" w:eastAsia="Arial" w:hAnsi="Times New Roman"/>
          <w:color w:val="000000"/>
          <w:sz w:val="24"/>
          <w:szCs w:val="24"/>
        </w:rPr>
      </w:pPr>
      <w:r>
        <w:rPr>
          <w:rFonts w:ascii="Times New Roman" w:eastAsia="Arial" w:hAnsi="Times New Roman"/>
          <w:color w:val="000000"/>
          <w:sz w:val="24"/>
          <w:szCs w:val="24"/>
        </w:rPr>
        <w:t xml:space="preserve">Diante de tudo isso é importante ressaltar que, Educação Matemática prioriza o desenvolvimento do trabalho na investigação, ao criar condições favoráveis para a aprendizagem, de tal forma que a ação pedagógica comece a ser organizada com problematizações, seguidas de discussões e elaborações, para, por fim, desembocar em sistematizações dos resultados obtidos. </w:t>
      </w:r>
    </w:p>
    <w:p w:rsidR="00B16EC9" w:rsidRDefault="00B16EC9" w:rsidP="00B16EC9">
      <w:pPr>
        <w:spacing w:after="0" w:line="350" w:lineRule="auto"/>
        <w:ind w:left="-15" w:firstLine="852"/>
        <w:contextualSpacing/>
        <w:jc w:val="both"/>
        <w:rPr>
          <w:rFonts w:ascii="Times New Roman" w:eastAsia="Arial" w:hAnsi="Times New Roman"/>
          <w:color w:val="000000"/>
          <w:sz w:val="24"/>
          <w:szCs w:val="24"/>
        </w:rPr>
      </w:pPr>
      <w:r>
        <w:rPr>
          <w:rFonts w:ascii="Times New Roman" w:eastAsia="Arial" w:hAnsi="Times New Roman"/>
          <w:color w:val="000000"/>
          <w:sz w:val="24"/>
          <w:szCs w:val="24"/>
        </w:rPr>
        <w:t xml:space="preserve">E a Formação do PNAIC/2014, “Impactou” a Práxis Docente dos Professores da Escola Herculano Borges localizada no município de Barra do Bugres-MT. E termino esta pesquisa ressaltando que o Ciclo de Alfabetização, o aprendizado da Matemática ocorre a partir de </w:t>
      </w:r>
      <w:r>
        <w:rPr>
          <w:rFonts w:ascii="Times New Roman" w:eastAsia="Arial" w:hAnsi="Times New Roman"/>
          <w:b/>
          <w:color w:val="000000"/>
          <w:sz w:val="24"/>
          <w:szCs w:val="24"/>
        </w:rPr>
        <w:t>ações reflexivas</w:t>
      </w:r>
      <w:r>
        <w:rPr>
          <w:rFonts w:ascii="Times New Roman" w:eastAsia="Arial" w:hAnsi="Times New Roman"/>
          <w:color w:val="000000"/>
          <w:sz w:val="24"/>
          <w:szCs w:val="24"/>
        </w:rPr>
        <w:t xml:space="preserve"> quando a criança compara, discute, questiona, cria e amplia ideias, e também quando percebe que a tentativa e o erro fazem parte do seu processo de construção do conhecimento. Como também pode ocorrer por meio de </w:t>
      </w:r>
      <w:r>
        <w:rPr>
          <w:rFonts w:ascii="Times New Roman" w:eastAsia="Arial" w:hAnsi="Times New Roman"/>
          <w:b/>
          <w:color w:val="000000"/>
          <w:sz w:val="24"/>
          <w:szCs w:val="24"/>
        </w:rPr>
        <w:t xml:space="preserve">ações reflexivas </w:t>
      </w:r>
      <w:r>
        <w:rPr>
          <w:rFonts w:ascii="Times New Roman" w:eastAsia="Arial" w:hAnsi="Times New Roman"/>
          <w:color w:val="000000"/>
          <w:sz w:val="24"/>
          <w:szCs w:val="24"/>
        </w:rPr>
        <w:t>por parte do professor que se dispõe a aprender o novo para ensinar diferente.</w:t>
      </w:r>
    </w:p>
    <w:p w:rsidR="00FC4308" w:rsidRDefault="00FC4308" w:rsidP="005F6DAD">
      <w:pPr>
        <w:pStyle w:val="Ttulo1"/>
        <w:spacing w:after="0" w:line="240" w:lineRule="auto"/>
        <w:rPr>
          <w:lang w:val="pt-BR"/>
        </w:rPr>
      </w:pPr>
    </w:p>
    <w:p w:rsidR="009615B8" w:rsidRDefault="009760D4" w:rsidP="005F6DAD">
      <w:pPr>
        <w:pStyle w:val="Ttulo1"/>
        <w:spacing w:after="0" w:line="240" w:lineRule="auto"/>
        <w:rPr>
          <w:lang w:val="pt-BR"/>
        </w:rPr>
      </w:pPr>
      <w:r>
        <w:rPr>
          <w:lang w:val="pt-BR"/>
        </w:rPr>
        <w:t xml:space="preserve">8 </w:t>
      </w:r>
      <w:r w:rsidR="009615B8" w:rsidRPr="00E47D1B">
        <w:rPr>
          <w:lang w:val="pt-BR"/>
        </w:rPr>
        <w:t>Referências</w:t>
      </w:r>
    </w:p>
    <w:p w:rsidR="001A42DB" w:rsidRPr="001A42DB" w:rsidRDefault="001A42DB" w:rsidP="001A42DB">
      <w:pPr>
        <w:rPr>
          <w:lang w:eastAsia="x-none"/>
        </w:rPr>
      </w:pPr>
    </w:p>
    <w:p w:rsidR="001A42DB" w:rsidRPr="00EE4036" w:rsidRDefault="001A42DB" w:rsidP="00421248">
      <w:pPr>
        <w:spacing w:after="240" w:line="240" w:lineRule="auto"/>
        <w:rPr>
          <w:rFonts w:ascii="Times New Roman" w:hAnsi="Times New Roman"/>
          <w:color w:val="000000"/>
          <w:sz w:val="24"/>
          <w:szCs w:val="24"/>
        </w:rPr>
      </w:pPr>
      <w:r w:rsidRPr="00EE4036">
        <w:rPr>
          <w:rFonts w:ascii="Times New Roman" w:hAnsi="Times New Roman"/>
          <w:sz w:val="24"/>
          <w:szCs w:val="24"/>
        </w:rPr>
        <w:t xml:space="preserve">BARDIN, L. Análise de conteúdo. In: </w:t>
      </w:r>
      <w:r w:rsidRPr="00EE4036">
        <w:rPr>
          <w:rFonts w:ascii="Times New Roman" w:hAnsi="Times New Roman"/>
          <w:color w:val="000000"/>
          <w:sz w:val="24"/>
          <w:szCs w:val="24"/>
        </w:rPr>
        <w:t xml:space="preserve">BERGER, P.; LUCKMANN, T. </w:t>
      </w:r>
      <w:r w:rsidRPr="00EE4036">
        <w:rPr>
          <w:rFonts w:ascii="Times New Roman" w:hAnsi="Times New Roman"/>
          <w:b/>
          <w:color w:val="000000"/>
          <w:sz w:val="24"/>
          <w:szCs w:val="24"/>
        </w:rPr>
        <w:t xml:space="preserve">A construção social da realidade: </w:t>
      </w:r>
      <w:r w:rsidRPr="00EE4036">
        <w:rPr>
          <w:rFonts w:ascii="Times New Roman" w:hAnsi="Times New Roman"/>
          <w:color w:val="000000"/>
          <w:sz w:val="24"/>
          <w:szCs w:val="24"/>
        </w:rPr>
        <w:t xml:space="preserve">tratado de sociologia do conhecimento. Petrópolis: Vozes, </w:t>
      </w:r>
      <w:r>
        <w:rPr>
          <w:rFonts w:ascii="Times New Roman" w:hAnsi="Times New Roman"/>
          <w:color w:val="000000"/>
          <w:sz w:val="24"/>
          <w:szCs w:val="24"/>
        </w:rPr>
        <w:t>2009</w:t>
      </w:r>
      <w:r w:rsidRPr="00EE4036">
        <w:rPr>
          <w:rFonts w:ascii="Times New Roman" w:hAnsi="Times New Roman"/>
          <w:color w:val="000000"/>
          <w:sz w:val="24"/>
          <w:szCs w:val="24"/>
        </w:rPr>
        <w:t>.</w:t>
      </w:r>
    </w:p>
    <w:p w:rsidR="001A42DB" w:rsidRPr="00EE4036" w:rsidRDefault="001A42DB"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 xml:space="preserve">BRASIL. </w:t>
      </w:r>
      <w:r w:rsidRPr="00EE4036">
        <w:rPr>
          <w:rFonts w:ascii="Times New Roman" w:hAnsi="Times New Roman"/>
          <w:b/>
          <w:color w:val="000000"/>
          <w:sz w:val="24"/>
          <w:szCs w:val="24"/>
        </w:rPr>
        <w:t>Lei n. 9.394, de 20 de dezembro de 1996</w:t>
      </w:r>
      <w:r w:rsidRPr="00EE4036">
        <w:rPr>
          <w:rFonts w:ascii="Times New Roman" w:hAnsi="Times New Roman"/>
          <w:color w:val="000000"/>
          <w:sz w:val="24"/>
          <w:szCs w:val="24"/>
        </w:rPr>
        <w:t xml:space="preserve">. Estabelece as diretrizes e bases da educação nacional. Diário Oficial [da] República Federativa do Brasil, Poder Legislativo, Brasília, DF, 23 dez. 1996. p. 27833. Disponível em: &lt;http://www6.senado. </w:t>
      </w:r>
      <w:r w:rsidRPr="00566417">
        <w:rPr>
          <w:rFonts w:ascii="Times New Roman" w:hAnsi="Times New Roman"/>
          <w:color w:val="000000"/>
          <w:sz w:val="24"/>
          <w:szCs w:val="24"/>
        </w:rPr>
        <w:t>gov.br/</w:t>
      </w:r>
      <w:r w:rsidR="002D5446" w:rsidRPr="00566417">
        <w:rPr>
          <w:rFonts w:ascii="Times New Roman" w:hAnsi="Times New Roman"/>
          <w:color w:val="000000"/>
          <w:sz w:val="24"/>
          <w:szCs w:val="24"/>
        </w:rPr>
        <w:t>legislação</w:t>
      </w:r>
      <w:r w:rsidRPr="00566417">
        <w:rPr>
          <w:rFonts w:ascii="Times New Roman" w:hAnsi="Times New Roman"/>
          <w:color w:val="000000"/>
          <w:sz w:val="24"/>
          <w:szCs w:val="24"/>
        </w:rPr>
        <w:t>/Lista</w:t>
      </w:r>
      <w:r w:rsidR="004F1CA5">
        <w:rPr>
          <w:rFonts w:ascii="Times New Roman" w:hAnsi="Times New Roman"/>
          <w:color w:val="000000"/>
          <w:sz w:val="24"/>
          <w:szCs w:val="24"/>
        </w:rPr>
        <w:t xml:space="preserve"> </w:t>
      </w:r>
      <w:r w:rsidRPr="00566417">
        <w:rPr>
          <w:rFonts w:ascii="Times New Roman" w:hAnsi="Times New Roman"/>
          <w:color w:val="000000"/>
          <w:sz w:val="24"/>
          <w:szCs w:val="24"/>
        </w:rPr>
        <w:t>Texto</w:t>
      </w:r>
      <w:r w:rsidR="004F1CA5">
        <w:rPr>
          <w:rFonts w:ascii="Times New Roman" w:hAnsi="Times New Roman"/>
          <w:color w:val="000000"/>
          <w:sz w:val="24"/>
          <w:szCs w:val="24"/>
        </w:rPr>
        <w:t xml:space="preserve"> </w:t>
      </w:r>
      <w:r w:rsidRPr="00566417">
        <w:rPr>
          <w:rFonts w:ascii="Times New Roman" w:hAnsi="Times New Roman"/>
          <w:color w:val="000000"/>
          <w:sz w:val="24"/>
          <w:szCs w:val="24"/>
        </w:rPr>
        <w:t>Integral.</w:t>
      </w:r>
      <w:r w:rsidR="004F1CA5">
        <w:rPr>
          <w:rFonts w:ascii="Times New Roman" w:hAnsi="Times New Roman"/>
          <w:color w:val="000000"/>
          <w:sz w:val="24"/>
          <w:szCs w:val="24"/>
        </w:rPr>
        <w:t xml:space="preserve"> </w:t>
      </w:r>
      <w:r w:rsidRPr="00566417">
        <w:rPr>
          <w:rFonts w:ascii="Times New Roman" w:hAnsi="Times New Roman"/>
          <w:color w:val="000000"/>
          <w:sz w:val="24"/>
          <w:szCs w:val="24"/>
        </w:rPr>
        <w:t xml:space="preserve">action? id=75723&gt;. </w:t>
      </w:r>
      <w:r w:rsidRPr="00EE4036">
        <w:rPr>
          <w:rFonts w:ascii="Times New Roman" w:hAnsi="Times New Roman"/>
          <w:color w:val="000000"/>
          <w:sz w:val="24"/>
          <w:szCs w:val="24"/>
        </w:rPr>
        <w:t>Acesso em: 23 mar. 2016.</w:t>
      </w:r>
    </w:p>
    <w:p w:rsidR="001A42DB" w:rsidRPr="00EE4036" w:rsidRDefault="00585856" w:rsidP="00421248">
      <w:pPr>
        <w:spacing w:after="240" w:line="240" w:lineRule="auto"/>
        <w:rPr>
          <w:rFonts w:ascii="Times New Roman" w:hAnsi="Times New Roman"/>
          <w:color w:val="000000"/>
          <w:sz w:val="24"/>
          <w:szCs w:val="24"/>
        </w:rPr>
      </w:pPr>
      <w:r>
        <w:rPr>
          <w:rFonts w:ascii="Times New Roman" w:hAnsi="Times New Roman"/>
          <w:color w:val="000000"/>
          <w:sz w:val="24"/>
          <w:szCs w:val="24"/>
        </w:rPr>
        <w:t>______</w:t>
      </w:r>
      <w:r w:rsidR="001A42DB" w:rsidRPr="00EE4036">
        <w:rPr>
          <w:rFonts w:ascii="Times New Roman" w:hAnsi="Times New Roman"/>
          <w:color w:val="000000"/>
          <w:sz w:val="24"/>
          <w:szCs w:val="24"/>
        </w:rPr>
        <w:t>. Ministério da Educação. Secretaria de Educação Fundamental. </w:t>
      </w:r>
      <w:r w:rsidR="001A42DB" w:rsidRPr="00EE4036">
        <w:rPr>
          <w:rFonts w:ascii="Times New Roman" w:hAnsi="Times New Roman"/>
          <w:b/>
          <w:color w:val="000000"/>
          <w:sz w:val="24"/>
          <w:szCs w:val="24"/>
        </w:rPr>
        <w:t>Parâmetros Curriculares Nacionais</w:t>
      </w:r>
      <w:r w:rsidR="001A42DB" w:rsidRPr="00EE4036">
        <w:rPr>
          <w:rFonts w:ascii="Times New Roman" w:hAnsi="Times New Roman"/>
          <w:color w:val="000000"/>
          <w:sz w:val="24"/>
          <w:szCs w:val="24"/>
        </w:rPr>
        <w:t>: Matemática. Brasília: MEC/SEF, 199</w:t>
      </w:r>
      <w:r w:rsidR="002D5446">
        <w:rPr>
          <w:rFonts w:ascii="Times New Roman" w:hAnsi="Times New Roman"/>
          <w:color w:val="000000"/>
          <w:sz w:val="24"/>
          <w:szCs w:val="24"/>
        </w:rPr>
        <w:t>9</w:t>
      </w:r>
      <w:r w:rsidR="001A42DB" w:rsidRPr="00EE4036">
        <w:rPr>
          <w:rFonts w:ascii="Times New Roman" w:hAnsi="Times New Roman"/>
          <w:color w:val="000000"/>
          <w:sz w:val="24"/>
          <w:szCs w:val="24"/>
        </w:rPr>
        <w:t>.</w:t>
      </w:r>
    </w:p>
    <w:p w:rsidR="001A42DB" w:rsidRPr="00EE4036" w:rsidRDefault="00585856" w:rsidP="00421248">
      <w:pPr>
        <w:spacing w:after="240" w:line="240" w:lineRule="auto"/>
        <w:rPr>
          <w:rFonts w:ascii="Times New Roman" w:hAnsi="Times New Roman"/>
          <w:color w:val="000000"/>
          <w:sz w:val="24"/>
          <w:szCs w:val="24"/>
        </w:rPr>
      </w:pPr>
      <w:r>
        <w:rPr>
          <w:rFonts w:ascii="Times New Roman" w:hAnsi="Times New Roman"/>
          <w:sz w:val="24"/>
          <w:szCs w:val="24"/>
        </w:rPr>
        <w:t>______</w:t>
      </w:r>
      <w:r w:rsidR="001A42DB" w:rsidRPr="00EE4036">
        <w:rPr>
          <w:rFonts w:ascii="Times New Roman" w:hAnsi="Times New Roman"/>
          <w:sz w:val="24"/>
          <w:szCs w:val="24"/>
        </w:rPr>
        <w:t xml:space="preserve">. Secretaria de Educação Básica. Diretoria de Apoio à Gestão Educacional. </w:t>
      </w:r>
      <w:r w:rsidR="001A42DB" w:rsidRPr="0074445F">
        <w:rPr>
          <w:rFonts w:ascii="Times New Roman" w:hAnsi="Times New Roman"/>
          <w:b/>
          <w:sz w:val="24"/>
          <w:szCs w:val="24"/>
        </w:rPr>
        <w:t>Pacto</w:t>
      </w:r>
      <w:r w:rsidR="001A42DB" w:rsidRPr="00EE4036">
        <w:rPr>
          <w:rFonts w:ascii="Times New Roman" w:hAnsi="Times New Roman"/>
          <w:sz w:val="24"/>
          <w:szCs w:val="24"/>
        </w:rPr>
        <w:t xml:space="preserve"> </w:t>
      </w:r>
      <w:r w:rsidR="001A42DB" w:rsidRPr="00EE4036">
        <w:rPr>
          <w:rFonts w:ascii="Times New Roman" w:hAnsi="Times New Roman"/>
          <w:b/>
          <w:sz w:val="24"/>
          <w:szCs w:val="24"/>
        </w:rPr>
        <w:t>nacional pela alfabetização na idade certa</w:t>
      </w:r>
      <w:r w:rsidR="001A42DB" w:rsidRPr="00EE4036">
        <w:rPr>
          <w:rFonts w:ascii="Times New Roman" w:hAnsi="Times New Roman"/>
          <w:sz w:val="24"/>
          <w:szCs w:val="24"/>
        </w:rPr>
        <w:t>: vamos brincar de construir as nossas e outras histórias: ano 02, unidade 04 / Ministério da Educação, Secretaria de Educação Básica, Diretoria de Apoio à Gestão Educacional. -- Brasília: MEC, SEB, 2012. 47 p. ISBN 978-85-7783-113-5</w:t>
      </w:r>
    </w:p>
    <w:p w:rsidR="001A42DB" w:rsidRPr="00EE4036" w:rsidRDefault="00585856" w:rsidP="00421248">
      <w:pPr>
        <w:spacing w:after="240"/>
        <w:rPr>
          <w:rFonts w:ascii="Times New Roman" w:hAnsi="Times New Roman"/>
          <w:color w:val="000000"/>
          <w:sz w:val="24"/>
          <w:szCs w:val="24"/>
        </w:rPr>
      </w:pPr>
      <w:r>
        <w:rPr>
          <w:rFonts w:ascii="Times New Roman" w:hAnsi="Times New Roman"/>
          <w:color w:val="000000"/>
          <w:sz w:val="24"/>
          <w:szCs w:val="24"/>
        </w:rPr>
        <w:t>______.</w:t>
      </w:r>
      <w:r w:rsidR="001A42DB" w:rsidRPr="00EE4036">
        <w:rPr>
          <w:rFonts w:ascii="Times New Roman" w:hAnsi="Times New Roman"/>
          <w:color w:val="000000"/>
          <w:sz w:val="24"/>
          <w:szCs w:val="24"/>
        </w:rPr>
        <w:t xml:space="preserve"> Secretaria de Educação Básica. Diretoria de Apoio à Gestão Educacional. </w:t>
      </w:r>
      <w:r w:rsidR="001A42DB" w:rsidRPr="00EE4036">
        <w:rPr>
          <w:rFonts w:ascii="Times New Roman" w:hAnsi="Times New Roman"/>
          <w:b/>
          <w:color w:val="000000"/>
          <w:sz w:val="24"/>
          <w:szCs w:val="24"/>
        </w:rPr>
        <w:t>Pacto Nacional pela Alfabetização na Idade Certa</w:t>
      </w:r>
      <w:r w:rsidR="001A42DB" w:rsidRPr="00EE4036">
        <w:rPr>
          <w:rFonts w:ascii="Times New Roman" w:hAnsi="Times New Roman"/>
          <w:color w:val="000000"/>
          <w:sz w:val="24"/>
          <w:szCs w:val="24"/>
        </w:rPr>
        <w:t>: Apresentação. Brasília: MEC, SEB, 2014.</w:t>
      </w:r>
    </w:p>
    <w:p w:rsidR="001A42DB" w:rsidRPr="00EE4036" w:rsidRDefault="00585856" w:rsidP="00421248">
      <w:pPr>
        <w:spacing w:after="240"/>
        <w:rPr>
          <w:rFonts w:ascii="Times New Roman" w:hAnsi="Times New Roman"/>
          <w:color w:val="000000"/>
          <w:sz w:val="24"/>
          <w:szCs w:val="24"/>
        </w:rPr>
      </w:pPr>
      <w:r>
        <w:rPr>
          <w:rFonts w:ascii="Times New Roman" w:hAnsi="Times New Roman"/>
          <w:color w:val="000000"/>
          <w:sz w:val="24"/>
          <w:szCs w:val="24"/>
        </w:rPr>
        <w:t>______.</w:t>
      </w:r>
      <w:r w:rsidR="001A42DB" w:rsidRPr="00EE4036">
        <w:rPr>
          <w:rFonts w:ascii="Times New Roman" w:hAnsi="Times New Roman"/>
          <w:color w:val="000000"/>
          <w:sz w:val="24"/>
          <w:szCs w:val="24"/>
        </w:rPr>
        <w:t xml:space="preserve"> Secretaria de Educação Básica. Diretoria de Apoio à Gestão Educacional. </w:t>
      </w:r>
      <w:r w:rsidR="001A42DB" w:rsidRPr="00EE4036">
        <w:rPr>
          <w:rFonts w:ascii="Times New Roman" w:hAnsi="Times New Roman"/>
          <w:b/>
          <w:color w:val="000000"/>
          <w:sz w:val="24"/>
          <w:szCs w:val="24"/>
        </w:rPr>
        <w:t>Pacto Nacional pela Alfabetização na Idade Certa</w:t>
      </w:r>
      <w:r w:rsidR="001A42DB" w:rsidRPr="00EE4036">
        <w:rPr>
          <w:rFonts w:ascii="Times New Roman" w:hAnsi="Times New Roman"/>
          <w:color w:val="000000"/>
          <w:sz w:val="24"/>
          <w:szCs w:val="24"/>
        </w:rPr>
        <w:t>: Organização do trabalho Pedagógico. Brasília: MEC, SEB, 201</w:t>
      </w:r>
      <w:r w:rsidR="001E1BC1">
        <w:rPr>
          <w:rFonts w:ascii="Times New Roman" w:hAnsi="Times New Roman"/>
          <w:color w:val="000000"/>
          <w:sz w:val="24"/>
          <w:szCs w:val="24"/>
        </w:rPr>
        <w:t>2</w:t>
      </w:r>
      <w:r w:rsidR="00554DB4">
        <w:rPr>
          <w:rFonts w:ascii="Times New Roman" w:hAnsi="Times New Roman"/>
          <w:color w:val="000000"/>
          <w:sz w:val="24"/>
          <w:szCs w:val="24"/>
        </w:rPr>
        <w:t>/2014</w:t>
      </w:r>
      <w:r w:rsidR="001A42DB" w:rsidRPr="00EE4036">
        <w:rPr>
          <w:rFonts w:ascii="Times New Roman" w:hAnsi="Times New Roman"/>
          <w:color w:val="000000"/>
          <w:sz w:val="24"/>
          <w:szCs w:val="24"/>
        </w:rPr>
        <w:t xml:space="preserve">. </w:t>
      </w:r>
    </w:p>
    <w:p w:rsidR="00567917" w:rsidRPr="00EE4036" w:rsidRDefault="00567917"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 xml:space="preserve">CHARLOT, Bernard. </w:t>
      </w:r>
      <w:r w:rsidRPr="006818BA">
        <w:rPr>
          <w:rFonts w:ascii="Times New Roman" w:hAnsi="Times New Roman"/>
          <w:b/>
          <w:color w:val="000000"/>
          <w:sz w:val="24"/>
          <w:szCs w:val="24"/>
        </w:rPr>
        <w:t>Da relação com o saber, elementos para uma teoria</w:t>
      </w:r>
      <w:r w:rsidRPr="00EE4036">
        <w:rPr>
          <w:rFonts w:ascii="Times New Roman" w:hAnsi="Times New Roman"/>
          <w:color w:val="000000"/>
          <w:sz w:val="24"/>
          <w:szCs w:val="24"/>
        </w:rPr>
        <w:t>. 1ªed. São Paulo: Cortez, 2013.</w:t>
      </w:r>
    </w:p>
    <w:p w:rsidR="00567917" w:rsidRPr="00EE4036" w:rsidRDefault="00567917"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lastRenderedPageBreak/>
        <w:t xml:space="preserve">GÓMEZ, Angel Pérez. </w:t>
      </w:r>
      <w:r w:rsidRPr="00EE4036">
        <w:rPr>
          <w:rFonts w:ascii="Times New Roman" w:hAnsi="Times New Roman"/>
          <w:b/>
          <w:color w:val="000000"/>
          <w:sz w:val="24"/>
          <w:szCs w:val="24"/>
        </w:rPr>
        <w:t>O pensamento prático do professor</w:t>
      </w:r>
      <w:r w:rsidRPr="00EE4036">
        <w:rPr>
          <w:rFonts w:ascii="Times New Roman" w:hAnsi="Times New Roman"/>
          <w:color w:val="000000"/>
          <w:sz w:val="24"/>
          <w:szCs w:val="24"/>
        </w:rPr>
        <w:t xml:space="preserve"> – A formação do professor como profissional reflexivo. In: NÓVOA, António. Os professores e sua formação.</w:t>
      </w:r>
      <w:r w:rsidR="00421248">
        <w:rPr>
          <w:rFonts w:ascii="Times New Roman" w:hAnsi="Times New Roman"/>
          <w:color w:val="000000"/>
          <w:sz w:val="24"/>
          <w:szCs w:val="24"/>
        </w:rPr>
        <w:t xml:space="preserve"> </w:t>
      </w:r>
      <w:r w:rsidRPr="00EE4036">
        <w:rPr>
          <w:rFonts w:ascii="Times New Roman" w:hAnsi="Times New Roman"/>
          <w:color w:val="000000"/>
          <w:sz w:val="24"/>
          <w:szCs w:val="24"/>
        </w:rPr>
        <w:t xml:space="preserve">Lisboa: Dom Quixote, 1995, p.93-114. </w:t>
      </w:r>
    </w:p>
    <w:p w:rsidR="00E6598D" w:rsidRPr="00EE4036" w:rsidRDefault="00E6598D"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MINAYO, Maria Cecília de Souza (org</w:t>
      </w:r>
      <w:r w:rsidRPr="00EE4036">
        <w:rPr>
          <w:rFonts w:ascii="Times New Roman" w:hAnsi="Times New Roman"/>
          <w:b/>
          <w:color w:val="000000"/>
          <w:sz w:val="24"/>
          <w:szCs w:val="24"/>
        </w:rPr>
        <w:t>.). Pesquisa Social. Teoria, método e criatividade.</w:t>
      </w:r>
      <w:r>
        <w:rPr>
          <w:rFonts w:ascii="Times New Roman" w:hAnsi="Times New Roman"/>
          <w:color w:val="000000"/>
          <w:sz w:val="24"/>
          <w:szCs w:val="24"/>
        </w:rPr>
        <w:t xml:space="preserve"> 18 ed. Petrópolis: Vozes, 2015</w:t>
      </w:r>
      <w:r w:rsidRPr="00EE4036">
        <w:rPr>
          <w:rFonts w:ascii="Times New Roman" w:hAnsi="Times New Roman"/>
          <w:color w:val="000000"/>
          <w:sz w:val="24"/>
          <w:szCs w:val="24"/>
        </w:rPr>
        <w:t>.</w:t>
      </w:r>
    </w:p>
    <w:p w:rsidR="00E6598D" w:rsidRPr="00EE4036" w:rsidRDefault="00E6598D"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 xml:space="preserve">MOREIRA, M. A.; </w:t>
      </w:r>
      <w:r w:rsidRPr="00EE4036">
        <w:rPr>
          <w:rFonts w:ascii="Times New Roman" w:hAnsi="Times New Roman"/>
          <w:b/>
          <w:color w:val="000000"/>
          <w:sz w:val="24"/>
          <w:szCs w:val="24"/>
        </w:rPr>
        <w:t>Mapas Conceituais como Instrumentos para Promover a Diferenciação Conceitual Progressiva e a Reconciliação Integrativa</w:t>
      </w:r>
      <w:r w:rsidRPr="00EE4036">
        <w:rPr>
          <w:rFonts w:ascii="Times New Roman" w:hAnsi="Times New Roman"/>
          <w:color w:val="000000"/>
          <w:sz w:val="24"/>
          <w:szCs w:val="24"/>
        </w:rPr>
        <w:t>. Ciência e Cultura, 32, v. 4: 474-479, 1980.</w:t>
      </w:r>
    </w:p>
    <w:p w:rsidR="00E6598D" w:rsidRPr="00EE4036" w:rsidRDefault="00E6598D" w:rsidP="00421248">
      <w:pPr>
        <w:spacing w:after="240"/>
        <w:rPr>
          <w:rFonts w:ascii="Times New Roman" w:hAnsi="Times New Roman"/>
          <w:color w:val="000000"/>
          <w:sz w:val="24"/>
          <w:szCs w:val="24"/>
        </w:rPr>
      </w:pPr>
      <w:r w:rsidRPr="00EE4036">
        <w:rPr>
          <w:rFonts w:ascii="Times New Roman" w:hAnsi="Times New Roman"/>
          <w:color w:val="000000"/>
          <w:sz w:val="24"/>
          <w:szCs w:val="24"/>
        </w:rPr>
        <w:t xml:space="preserve">NÓVOA, A (Org.). </w:t>
      </w:r>
      <w:r w:rsidRPr="00EE4036">
        <w:rPr>
          <w:rFonts w:ascii="Times New Roman" w:hAnsi="Times New Roman"/>
          <w:b/>
          <w:color w:val="000000"/>
          <w:sz w:val="24"/>
          <w:szCs w:val="24"/>
        </w:rPr>
        <w:t>Os professores e sua formação</w:t>
      </w:r>
      <w:r w:rsidRPr="00EE4036">
        <w:rPr>
          <w:rFonts w:ascii="Times New Roman" w:hAnsi="Times New Roman"/>
          <w:color w:val="000000"/>
          <w:sz w:val="24"/>
          <w:szCs w:val="24"/>
        </w:rPr>
        <w:t>. Lisboa: Dom Quixote, 1992.</w:t>
      </w:r>
    </w:p>
    <w:p w:rsidR="00E6598D" w:rsidRPr="00EE4036" w:rsidRDefault="00E6598D" w:rsidP="00421248">
      <w:pPr>
        <w:spacing w:after="0" w:line="360" w:lineRule="auto"/>
        <w:rPr>
          <w:rFonts w:ascii="Times New Roman" w:hAnsi="Times New Roman"/>
          <w:color w:val="000000"/>
          <w:sz w:val="24"/>
          <w:szCs w:val="24"/>
        </w:rPr>
      </w:pPr>
      <w:r w:rsidRPr="00EE4036">
        <w:rPr>
          <w:rFonts w:ascii="Times New Roman" w:hAnsi="Times New Roman"/>
          <w:color w:val="000000"/>
          <w:sz w:val="24"/>
          <w:szCs w:val="24"/>
        </w:rPr>
        <w:t xml:space="preserve">NÓVOA, António. </w:t>
      </w:r>
      <w:r w:rsidRPr="00A862E2">
        <w:rPr>
          <w:rFonts w:ascii="Times New Roman" w:hAnsi="Times New Roman"/>
          <w:b/>
          <w:color w:val="000000"/>
          <w:sz w:val="24"/>
          <w:szCs w:val="24"/>
        </w:rPr>
        <w:t>Formação de professores e profissão docente</w:t>
      </w:r>
      <w:r w:rsidRPr="00EE4036">
        <w:rPr>
          <w:rFonts w:ascii="Times New Roman" w:hAnsi="Times New Roman"/>
          <w:color w:val="000000"/>
          <w:sz w:val="24"/>
          <w:szCs w:val="24"/>
        </w:rPr>
        <w:t>. In: NÓVOA, António. Os professores e sua formação. Lisboa: Dom Quixote, 1995, p.15-33.</w:t>
      </w:r>
    </w:p>
    <w:p w:rsidR="00E6598D" w:rsidRPr="00EE4036" w:rsidRDefault="00E6598D" w:rsidP="00421248">
      <w:pPr>
        <w:spacing w:after="240"/>
        <w:rPr>
          <w:rFonts w:ascii="Times New Roman" w:hAnsi="Times New Roman"/>
          <w:color w:val="000000"/>
          <w:sz w:val="24"/>
          <w:szCs w:val="24"/>
        </w:rPr>
      </w:pPr>
      <w:r w:rsidRPr="00EE4036">
        <w:rPr>
          <w:rFonts w:ascii="Times New Roman" w:hAnsi="Times New Roman"/>
          <w:color w:val="000000"/>
          <w:sz w:val="24"/>
          <w:szCs w:val="24"/>
        </w:rPr>
        <w:t xml:space="preserve">NÓVOA, A. </w:t>
      </w:r>
      <w:r w:rsidRPr="00EE4036">
        <w:rPr>
          <w:rFonts w:ascii="Times New Roman" w:hAnsi="Times New Roman"/>
          <w:b/>
          <w:color w:val="000000"/>
          <w:sz w:val="24"/>
          <w:szCs w:val="24"/>
        </w:rPr>
        <w:t>As organizações escolares em análise</w:t>
      </w:r>
      <w:r w:rsidRPr="00EE4036">
        <w:rPr>
          <w:rFonts w:ascii="Times New Roman" w:hAnsi="Times New Roman"/>
          <w:color w:val="000000"/>
          <w:sz w:val="24"/>
          <w:szCs w:val="24"/>
        </w:rPr>
        <w:t xml:space="preserve">. Portugal: Publicações Dom Quixote, </w:t>
      </w:r>
      <w:r>
        <w:rPr>
          <w:rFonts w:ascii="Times New Roman" w:hAnsi="Times New Roman"/>
          <w:color w:val="000000"/>
          <w:sz w:val="24"/>
          <w:szCs w:val="24"/>
        </w:rPr>
        <w:t>2002</w:t>
      </w:r>
      <w:r w:rsidRPr="00EE4036">
        <w:rPr>
          <w:rFonts w:ascii="Times New Roman" w:hAnsi="Times New Roman"/>
          <w:color w:val="000000"/>
          <w:sz w:val="24"/>
          <w:szCs w:val="24"/>
        </w:rPr>
        <w:t>.</w:t>
      </w:r>
    </w:p>
    <w:p w:rsidR="004431F7" w:rsidRPr="001540E5" w:rsidRDefault="004431F7" w:rsidP="00421248">
      <w:pPr>
        <w:spacing w:after="105" w:line="261" w:lineRule="auto"/>
        <w:ind w:right="380"/>
        <w:rPr>
          <w:rFonts w:ascii="Times New Roman" w:hAnsi="Times New Roman"/>
          <w:color w:val="000000" w:themeColor="text1"/>
          <w:sz w:val="24"/>
          <w:szCs w:val="24"/>
        </w:rPr>
      </w:pPr>
      <w:r w:rsidRPr="00CA118E">
        <w:rPr>
          <w:rFonts w:ascii="Times New Roman" w:hAnsi="Times New Roman"/>
          <w:sz w:val="24"/>
          <w:szCs w:val="24"/>
        </w:rPr>
        <w:t xml:space="preserve">PACTO NACIONAL PELA ALFABETIZAÇÃO NA IDADE CERTA: </w:t>
      </w:r>
      <w:r w:rsidRPr="00A862E2">
        <w:rPr>
          <w:rFonts w:ascii="Times New Roman" w:hAnsi="Times New Roman"/>
          <w:b/>
          <w:sz w:val="24"/>
          <w:szCs w:val="24"/>
        </w:rPr>
        <w:t xml:space="preserve">Organização do Trabalho Pedagógico </w:t>
      </w:r>
      <w:r w:rsidRPr="00CA118E">
        <w:rPr>
          <w:rFonts w:ascii="Times New Roman" w:hAnsi="Times New Roman"/>
          <w:sz w:val="24"/>
          <w:szCs w:val="24"/>
        </w:rPr>
        <w:t xml:space="preserve">/ Ministério da Educação, Secretaria de Educação Básica, Diretoria de Apoio à Gestão Educacional. – Brasília: MEC, SEB, </w:t>
      </w:r>
      <w:r w:rsidRPr="001540E5">
        <w:rPr>
          <w:rFonts w:ascii="Times New Roman" w:hAnsi="Times New Roman"/>
          <w:color w:val="000000" w:themeColor="text1"/>
          <w:sz w:val="24"/>
          <w:szCs w:val="24"/>
        </w:rPr>
        <w:t>2014.</w:t>
      </w:r>
    </w:p>
    <w:p w:rsidR="001A42DB" w:rsidRPr="00EE4036" w:rsidRDefault="001A42DB"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PRADA</w:t>
      </w:r>
      <w:r>
        <w:rPr>
          <w:rFonts w:ascii="Times New Roman" w:hAnsi="Times New Roman"/>
          <w:color w:val="000000"/>
          <w:sz w:val="24"/>
          <w:szCs w:val="24"/>
        </w:rPr>
        <w:t>,</w:t>
      </w:r>
      <w:r w:rsidRPr="001A42DB">
        <w:rPr>
          <w:rFonts w:ascii="Times New Roman" w:hAnsi="Times New Roman"/>
          <w:color w:val="000000"/>
          <w:sz w:val="24"/>
          <w:szCs w:val="24"/>
        </w:rPr>
        <w:t xml:space="preserve"> </w:t>
      </w:r>
      <w:r w:rsidRPr="00EE4036">
        <w:rPr>
          <w:rFonts w:ascii="Times New Roman" w:hAnsi="Times New Roman"/>
          <w:color w:val="000000"/>
          <w:sz w:val="24"/>
          <w:szCs w:val="24"/>
        </w:rPr>
        <w:t>A</w:t>
      </w:r>
      <w:r>
        <w:rPr>
          <w:rFonts w:ascii="Times New Roman" w:hAnsi="Times New Roman"/>
          <w:color w:val="000000"/>
          <w:sz w:val="24"/>
          <w:szCs w:val="24"/>
        </w:rPr>
        <w:t>.</w:t>
      </w:r>
      <w:r w:rsidRPr="00EE4036">
        <w:rPr>
          <w:rFonts w:ascii="Times New Roman" w:hAnsi="Times New Roman"/>
          <w:color w:val="000000"/>
          <w:sz w:val="24"/>
          <w:szCs w:val="24"/>
        </w:rPr>
        <w:t xml:space="preserve"> L. E. </w:t>
      </w:r>
      <w:r w:rsidRPr="00EE4036">
        <w:rPr>
          <w:rFonts w:ascii="Times New Roman" w:hAnsi="Times New Roman"/>
          <w:b/>
          <w:color w:val="000000"/>
          <w:sz w:val="24"/>
          <w:szCs w:val="24"/>
        </w:rPr>
        <w:t>Formação participativa de docentes em serviço</w:t>
      </w:r>
      <w:r w:rsidRPr="00EE4036">
        <w:rPr>
          <w:rFonts w:ascii="Times New Roman" w:hAnsi="Times New Roman"/>
          <w:color w:val="000000"/>
          <w:sz w:val="24"/>
          <w:szCs w:val="24"/>
        </w:rPr>
        <w:t xml:space="preserve">. </w:t>
      </w:r>
      <w:r w:rsidRPr="005036EB">
        <w:rPr>
          <w:rFonts w:ascii="Times New Roman" w:hAnsi="Times New Roman"/>
          <w:color w:val="000000"/>
          <w:sz w:val="24"/>
          <w:szCs w:val="24"/>
        </w:rPr>
        <w:t>Taubaté: Cabral Editora Universitária, 1997.</w:t>
      </w:r>
    </w:p>
    <w:p w:rsidR="004431F7" w:rsidRPr="00EE4036" w:rsidRDefault="004431F7" w:rsidP="00421248">
      <w:pPr>
        <w:spacing w:after="240"/>
        <w:rPr>
          <w:rFonts w:ascii="Times New Roman" w:hAnsi="Times New Roman"/>
          <w:color w:val="000000"/>
          <w:sz w:val="24"/>
          <w:szCs w:val="24"/>
        </w:rPr>
      </w:pPr>
      <w:r w:rsidRPr="00EE4036">
        <w:rPr>
          <w:rFonts w:ascii="Times New Roman" w:hAnsi="Times New Roman"/>
          <w:color w:val="000000"/>
          <w:sz w:val="24"/>
          <w:szCs w:val="24"/>
        </w:rPr>
        <w:t xml:space="preserve">PÉREZ GÓMEZ, A. </w:t>
      </w:r>
      <w:r w:rsidRPr="00EE4036">
        <w:rPr>
          <w:rFonts w:ascii="Times New Roman" w:hAnsi="Times New Roman"/>
          <w:b/>
          <w:color w:val="000000"/>
          <w:sz w:val="24"/>
          <w:szCs w:val="24"/>
        </w:rPr>
        <w:t>O pensamento prático do professor: a formação do professor como profissional reflexivo.</w:t>
      </w:r>
      <w:r w:rsidRPr="00EE4036">
        <w:rPr>
          <w:rFonts w:ascii="Times New Roman" w:hAnsi="Times New Roman"/>
          <w:color w:val="000000"/>
          <w:sz w:val="24"/>
          <w:szCs w:val="24"/>
        </w:rPr>
        <w:t xml:space="preserve"> In: NÓVOA, A. (Ed.). </w:t>
      </w:r>
      <w:r w:rsidRPr="00EE4036">
        <w:rPr>
          <w:rFonts w:ascii="Times New Roman" w:hAnsi="Times New Roman"/>
          <w:b/>
          <w:color w:val="000000"/>
          <w:sz w:val="24"/>
          <w:szCs w:val="24"/>
        </w:rPr>
        <w:t>Os professores e a sua formação</w:t>
      </w:r>
      <w:r w:rsidRPr="00EE4036">
        <w:rPr>
          <w:rFonts w:ascii="Times New Roman" w:hAnsi="Times New Roman"/>
          <w:color w:val="000000"/>
          <w:sz w:val="24"/>
          <w:szCs w:val="24"/>
        </w:rPr>
        <w:t>. Lisboa: Dom Quixote, 1992. p. 13-33.</w:t>
      </w:r>
    </w:p>
    <w:p w:rsidR="004431F7" w:rsidRDefault="004431F7"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 xml:space="preserve">SACRISTAN, J. Gimeno. </w:t>
      </w:r>
      <w:r w:rsidRPr="00EE4036">
        <w:rPr>
          <w:rFonts w:ascii="Times New Roman" w:hAnsi="Times New Roman"/>
          <w:b/>
          <w:color w:val="000000"/>
          <w:sz w:val="24"/>
          <w:szCs w:val="24"/>
        </w:rPr>
        <w:t>O currículo: uma reflexão sobre a prática.</w:t>
      </w:r>
      <w:r>
        <w:rPr>
          <w:rFonts w:ascii="Times New Roman" w:hAnsi="Times New Roman"/>
          <w:color w:val="000000"/>
          <w:sz w:val="24"/>
          <w:szCs w:val="24"/>
        </w:rPr>
        <w:t xml:space="preserve"> Porto Alegre: Artmed. 1998</w:t>
      </w:r>
      <w:r w:rsidRPr="00EE4036">
        <w:rPr>
          <w:rFonts w:ascii="Times New Roman" w:hAnsi="Times New Roman"/>
          <w:color w:val="000000"/>
          <w:sz w:val="24"/>
          <w:szCs w:val="24"/>
        </w:rPr>
        <w:t>.</w:t>
      </w:r>
      <w:r w:rsidRPr="004431F7">
        <w:rPr>
          <w:rFonts w:ascii="Times New Roman" w:hAnsi="Times New Roman"/>
          <w:color w:val="000000"/>
          <w:sz w:val="24"/>
          <w:szCs w:val="24"/>
        </w:rPr>
        <w:t xml:space="preserve"> </w:t>
      </w:r>
      <w:r w:rsidRPr="00EE4036">
        <w:rPr>
          <w:rFonts w:ascii="Times New Roman" w:hAnsi="Times New Roman"/>
          <w:color w:val="000000"/>
          <w:sz w:val="24"/>
          <w:szCs w:val="24"/>
        </w:rPr>
        <w:t xml:space="preserve">SCHÖN, D. A. </w:t>
      </w:r>
      <w:r w:rsidRPr="00765D6C">
        <w:rPr>
          <w:rFonts w:ascii="Times New Roman" w:hAnsi="Times New Roman"/>
          <w:b/>
          <w:color w:val="000000"/>
          <w:sz w:val="24"/>
          <w:szCs w:val="24"/>
        </w:rPr>
        <w:t>Formar professores como profissionais reflexivos</w:t>
      </w:r>
      <w:r w:rsidRPr="00EE4036">
        <w:rPr>
          <w:rFonts w:ascii="Times New Roman" w:hAnsi="Times New Roman"/>
          <w:color w:val="000000"/>
          <w:sz w:val="24"/>
          <w:szCs w:val="24"/>
        </w:rPr>
        <w:t xml:space="preserve">. In: NÓVOA, A.(Coord.). </w:t>
      </w:r>
      <w:r w:rsidRPr="00EE4036">
        <w:rPr>
          <w:rFonts w:ascii="Times New Roman" w:hAnsi="Times New Roman"/>
          <w:b/>
          <w:color w:val="000000"/>
          <w:sz w:val="24"/>
          <w:szCs w:val="24"/>
        </w:rPr>
        <w:t>Os professores e a sua formação</w:t>
      </w:r>
      <w:r w:rsidRPr="00EE4036">
        <w:rPr>
          <w:rFonts w:ascii="Times New Roman" w:hAnsi="Times New Roman"/>
          <w:color w:val="000000"/>
          <w:sz w:val="24"/>
          <w:szCs w:val="24"/>
        </w:rPr>
        <w:t>. Lisboa: Publicações Dom Quixote. Instituto de Inovação Educacional, 1992. p. 77-92.</w:t>
      </w:r>
    </w:p>
    <w:p w:rsidR="004431F7" w:rsidRPr="00EE4036" w:rsidRDefault="004431F7" w:rsidP="00421248">
      <w:pPr>
        <w:spacing w:after="240" w:line="240" w:lineRule="auto"/>
        <w:rPr>
          <w:rFonts w:ascii="Times New Roman" w:hAnsi="Times New Roman"/>
          <w:b/>
          <w:color w:val="000000"/>
          <w:sz w:val="24"/>
          <w:szCs w:val="24"/>
        </w:rPr>
      </w:pPr>
      <w:r w:rsidRPr="00EE4036">
        <w:rPr>
          <w:rFonts w:ascii="Times New Roman" w:hAnsi="Times New Roman"/>
          <w:color w:val="000000"/>
          <w:sz w:val="24"/>
          <w:szCs w:val="24"/>
        </w:rPr>
        <w:t xml:space="preserve">SOARES, Magda. </w:t>
      </w:r>
      <w:r w:rsidRPr="00EE4036">
        <w:rPr>
          <w:rFonts w:ascii="Times New Roman" w:hAnsi="Times New Roman"/>
          <w:b/>
          <w:color w:val="000000"/>
          <w:sz w:val="24"/>
          <w:szCs w:val="24"/>
        </w:rPr>
        <w:t>Letramento:</w:t>
      </w:r>
      <w:r w:rsidRPr="00EE4036">
        <w:rPr>
          <w:rFonts w:ascii="Times New Roman" w:hAnsi="Times New Roman"/>
          <w:color w:val="000000"/>
          <w:sz w:val="24"/>
          <w:szCs w:val="24"/>
        </w:rPr>
        <w:t xml:space="preserve"> um tema em três gêneros.</w:t>
      </w:r>
      <w:r>
        <w:rPr>
          <w:rFonts w:ascii="Times New Roman" w:hAnsi="Times New Roman"/>
          <w:color w:val="000000"/>
          <w:sz w:val="24"/>
          <w:szCs w:val="24"/>
        </w:rPr>
        <w:t xml:space="preserve"> Belo Horizonte, Autêntica, 2012</w:t>
      </w:r>
      <w:r w:rsidRPr="00EE4036">
        <w:rPr>
          <w:rFonts w:ascii="Times New Roman" w:hAnsi="Times New Roman"/>
          <w:color w:val="000000"/>
          <w:sz w:val="24"/>
          <w:szCs w:val="24"/>
        </w:rPr>
        <w:t>.</w:t>
      </w:r>
    </w:p>
    <w:p w:rsidR="004431F7" w:rsidRPr="00EE4036" w:rsidRDefault="004431F7" w:rsidP="00421248">
      <w:pPr>
        <w:spacing w:after="240" w:line="240" w:lineRule="auto"/>
        <w:rPr>
          <w:rFonts w:ascii="Times New Roman" w:hAnsi="Times New Roman"/>
          <w:color w:val="000000"/>
          <w:sz w:val="24"/>
          <w:szCs w:val="24"/>
        </w:rPr>
      </w:pPr>
      <w:r w:rsidRPr="00EE4036">
        <w:rPr>
          <w:rFonts w:ascii="Times New Roman" w:hAnsi="Times New Roman"/>
          <w:color w:val="000000"/>
          <w:sz w:val="24"/>
          <w:szCs w:val="24"/>
        </w:rPr>
        <w:t xml:space="preserve">SCHÖN, D.A. </w:t>
      </w:r>
      <w:r w:rsidRPr="00EE4036">
        <w:rPr>
          <w:rFonts w:ascii="Times New Roman" w:hAnsi="Times New Roman"/>
          <w:b/>
          <w:color w:val="000000"/>
          <w:sz w:val="24"/>
          <w:szCs w:val="24"/>
        </w:rPr>
        <w:t>Educando o Profissional Reflexivo: um novo design para o ensino e a aprendizagem</w:t>
      </w:r>
      <w:r w:rsidRPr="00EE4036">
        <w:rPr>
          <w:rFonts w:ascii="Times New Roman" w:hAnsi="Times New Roman"/>
          <w:color w:val="000000"/>
          <w:sz w:val="24"/>
          <w:szCs w:val="24"/>
        </w:rPr>
        <w:t>. Trad. Roberto Cataldo Costa. Porto Alegre: Artmed, 2000, 256p. &lt;</w:t>
      </w:r>
      <w:r w:rsidRPr="00EE4036">
        <w:rPr>
          <w:rFonts w:ascii="Times New Roman" w:hAnsi="Times New Roman"/>
          <w:sz w:val="24"/>
          <w:szCs w:val="24"/>
        </w:rPr>
        <w:t>http://docslide.com.br/profissional-reflexivo-o-legado-de-donald-schoen-no-brasil.html</w:t>
      </w:r>
      <w:r w:rsidRPr="00EE4036">
        <w:rPr>
          <w:rFonts w:ascii="Times New Roman" w:hAnsi="Times New Roman"/>
          <w:color w:val="000000"/>
          <w:sz w:val="24"/>
          <w:szCs w:val="24"/>
        </w:rPr>
        <w:t>&gt; Acesso em 22 mar. 2017.</w:t>
      </w:r>
    </w:p>
    <w:p w:rsidR="004431F7" w:rsidRDefault="004431F7" w:rsidP="00421248">
      <w:pPr>
        <w:spacing w:after="240"/>
        <w:rPr>
          <w:rFonts w:ascii="Times New Roman" w:hAnsi="Times New Roman"/>
          <w:sz w:val="24"/>
          <w:szCs w:val="24"/>
        </w:rPr>
      </w:pPr>
      <w:r w:rsidRPr="004431F7">
        <w:rPr>
          <w:rFonts w:ascii="Times New Roman" w:hAnsi="Times New Roman"/>
          <w:sz w:val="24"/>
          <w:szCs w:val="24"/>
        </w:rPr>
        <w:t>TARDIF,</w:t>
      </w:r>
      <w:r w:rsidRPr="00EE4036">
        <w:rPr>
          <w:rFonts w:ascii="Times New Roman" w:hAnsi="Times New Roman"/>
          <w:b/>
          <w:sz w:val="24"/>
          <w:szCs w:val="24"/>
        </w:rPr>
        <w:t xml:space="preserve"> </w:t>
      </w:r>
      <w:r w:rsidRPr="004431F7">
        <w:rPr>
          <w:rFonts w:ascii="Times New Roman" w:hAnsi="Times New Roman"/>
          <w:sz w:val="24"/>
          <w:szCs w:val="24"/>
        </w:rPr>
        <w:t>Maurice.</w:t>
      </w:r>
      <w:r w:rsidRPr="00EE4036">
        <w:rPr>
          <w:rFonts w:ascii="Times New Roman" w:hAnsi="Times New Roman"/>
          <w:b/>
          <w:sz w:val="24"/>
          <w:szCs w:val="24"/>
        </w:rPr>
        <w:t xml:space="preserve"> </w:t>
      </w:r>
      <w:r w:rsidRPr="00BF470B">
        <w:rPr>
          <w:rFonts w:ascii="Times New Roman" w:hAnsi="Times New Roman"/>
          <w:b/>
          <w:sz w:val="24"/>
          <w:szCs w:val="24"/>
        </w:rPr>
        <w:t>Saberes docentes e formação profissional</w:t>
      </w:r>
      <w:r w:rsidRPr="00EE4036">
        <w:rPr>
          <w:rFonts w:ascii="Times New Roman" w:hAnsi="Times New Roman"/>
          <w:sz w:val="24"/>
          <w:szCs w:val="24"/>
        </w:rPr>
        <w:t>. Petrópolis, RJ: Vozes, 200</w:t>
      </w:r>
      <w:r>
        <w:rPr>
          <w:rFonts w:ascii="Times New Roman" w:hAnsi="Times New Roman"/>
          <w:sz w:val="24"/>
          <w:szCs w:val="24"/>
        </w:rPr>
        <w:t>0</w:t>
      </w:r>
      <w:r w:rsidRPr="00EE4036">
        <w:rPr>
          <w:rFonts w:ascii="Times New Roman" w:hAnsi="Times New Roman"/>
          <w:sz w:val="24"/>
          <w:szCs w:val="24"/>
        </w:rPr>
        <w:t>.</w:t>
      </w:r>
    </w:p>
    <w:p w:rsidR="004431F7" w:rsidRPr="00EE4036" w:rsidRDefault="004431F7" w:rsidP="00421248">
      <w:pPr>
        <w:spacing w:after="240" w:line="240" w:lineRule="auto"/>
        <w:rPr>
          <w:rFonts w:ascii="Times New Roman" w:hAnsi="Times New Roman"/>
          <w:color w:val="000000"/>
          <w:sz w:val="24"/>
          <w:szCs w:val="24"/>
        </w:rPr>
      </w:pPr>
    </w:p>
    <w:sectPr w:rsidR="004431F7" w:rsidRPr="00EE4036" w:rsidSect="007629C9">
      <w:pgSz w:w="11906" w:h="16838"/>
      <w:pgMar w:top="1418" w:right="1274"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4AF" w:rsidRDefault="00B654AF" w:rsidP="009615B8">
      <w:pPr>
        <w:spacing w:after="0" w:line="240" w:lineRule="auto"/>
      </w:pPr>
      <w:r>
        <w:separator/>
      </w:r>
    </w:p>
  </w:endnote>
  <w:endnote w:type="continuationSeparator" w:id="0">
    <w:p w:rsidR="00B654AF" w:rsidRDefault="00B654AF" w:rsidP="00961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4AF" w:rsidRDefault="00B654AF" w:rsidP="009615B8">
      <w:pPr>
        <w:spacing w:after="0" w:line="240" w:lineRule="auto"/>
      </w:pPr>
      <w:r>
        <w:separator/>
      </w:r>
    </w:p>
  </w:footnote>
  <w:footnote w:type="continuationSeparator" w:id="0">
    <w:p w:rsidR="00B654AF" w:rsidRDefault="00B654AF" w:rsidP="009615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4059"/>
    <w:multiLevelType w:val="hybridMultilevel"/>
    <w:tmpl w:val="CCAA465C"/>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nsid w:val="1C3548F5"/>
    <w:multiLevelType w:val="multilevel"/>
    <w:tmpl w:val="4718FA38"/>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color w:val="00000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
    <w:nsid w:val="1FCE5865"/>
    <w:multiLevelType w:val="hybridMultilevel"/>
    <w:tmpl w:val="F112ED14"/>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3CD442F2"/>
    <w:multiLevelType w:val="hybridMultilevel"/>
    <w:tmpl w:val="E9389C9C"/>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nsid w:val="3E690583"/>
    <w:multiLevelType w:val="hybridMultilevel"/>
    <w:tmpl w:val="38FA273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nsid w:val="4D4217A2"/>
    <w:multiLevelType w:val="multilevel"/>
    <w:tmpl w:val="93CC723E"/>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5F767916"/>
    <w:multiLevelType w:val="multilevel"/>
    <w:tmpl w:val="93CC723E"/>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71772294"/>
    <w:multiLevelType w:val="hybridMultilevel"/>
    <w:tmpl w:val="73B675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2"/>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B8"/>
    <w:rsid w:val="000018E4"/>
    <w:rsid w:val="0000544C"/>
    <w:rsid w:val="000125C6"/>
    <w:rsid w:val="000310A0"/>
    <w:rsid w:val="000573DC"/>
    <w:rsid w:val="00093EBD"/>
    <w:rsid w:val="000C2871"/>
    <w:rsid w:val="000D5EEC"/>
    <w:rsid w:val="000E06BF"/>
    <w:rsid w:val="000E4544"/>
    <w:rsid w:val="0012383A"/>
    <w:rsid w:val="001627AA"/>
    <w:rsid w:val="00162BCA"/>
    <w:rsid w:val="001978D2"/>
    <w:rsid w:val="001A01D6"/>
    <w:rsid w:val="001A42DB"/>
    <w:rsid w:val="001A48F0"/>
    <w:rsid w:val="001B20F7"/>
    <w:rsid w:val="001C38F8"/>
    <w:rsid w:val="001E1096"/>
    <w:rsid w:val="001E1BC1"/>
    <w:rsid w:val="001E7085"/>
    <w:rsid w:val="002159E6"/>
    <w:rsid w:val="00215E44"/>
    <w:rsid w:val="00216496"/>
    <w:rsid w:val="0025765D"/>
    <w:rsid w:val="00284181"/>
    <w:rsid w:val="0029625D"/>
    <w:rsid w:val="002D5446"/>
    <w:rsid w:val="002F54C4"/>
    <w:rsid w:val="002F7BEB"/>
    <w:rsid w:val="00335465"/>
    <w:rsid w:val="003549B0"/>
    <w:rsid w:val="00371D6D"/>
    <w:rsid w:val="003935CD"/>
    <w:rsid w:val="003E017D"/>
    <w:rsid w:val="0041462E"/>
    <w:rsid w:val="0041578F"/>
    <w:rsid w:val="00421248"/>
    <w:rsid w:val="00434CE1"/>
    <w:rsid w:val="004431F7"/>
    <w:rsid w:val="00444912"/>
    <w:rsid w:val="00456B6D"/>
    <w:rsid w:val="0047110C"/>
    <w:rsid w:val="004838C3"/>
    <w:rsid w:val="004A45FE"/>
    <w:rsid w:val="004B37AE"/>
    <w:rsid w:val="004B4E96"/>
    <w:rsid w:val="004C1212"/>
    <w:rsid w:val="004C409F"/>
    <w:rsid w:val="004F1CA5"/>
    <w:rsid w:val="005107E6"/>
    <w:rsid w:val="00511554"/>
    <w:rsid w:val="00536E70"/>
    <w:rsid w:val="00554DB4"/>
    <w:rsid w:val="00566BC4"/>
    <w:rsid w:val="00567917"/>
    <w:rsid w:val="00570B3F"/>
    <w:rsid w:val="00585856"/>
    <w:rsid w:val="00591C3C"/>
    <w:rsid w:val="005A3A90"/>
    <w:rsid w:val="005F6DAD"/>
    <w:rsid w:val="006024CE"/>
    <w:rsid w:val="00640A40"/>
    <w:rsid w:val="00640FBD"/>
    <w:rsid w:val="006508C1"/>
    <w:rsid w:val="00657463"/>
    <w:rsid w:val="006734B5"/>
    <w:rsid w:val="00682AB5"/>
    <w:rsid w:val="00693AB2"/>
    <w:rsid w:val="006D2AF2"/>
    <w:rsid w:val="00714537"/>
    <w:rsid w:val="00754C8B"/>
    <w:rsid w:val="007629C9"/>
    <w:rsid w:val="007B37A9"/>
    <w:rsid w:val="007F6C23"/>
    <w:rsid w:val="0081648A"/>
    <w:rsid w:val="00857F35"/>
    <w:rsid w:val="00872AF4"/>
    <w:rsid w:val="008C2645"/>
    <w:rsid w:val="008D416C"/>
    <w:rsid w:val="008E531F"/>
    <w:rsid w:val="008F03D6"/>
    <w:rsid w:val="008F0D7A"/>
    <w:rsid w:val="008F6491"/>
    <w:rsid w:val="0094159B"/>
    <w:rsid w:val="00945486"/>
    <w:rsid w:val="009615B8"/>
    <w:rsid w:val="00974292"/>
    <w:rsid w:val="00974374"/>
    <w:rsid w:val="009760D4"/>
    <w:rsid w:val="0097734F"/>
    <w:rsid w:val="00982C82"/>
    <w:rsid w:val="009973CE"/>
    <w:rsid w:val="009C1761"/>
    <w:rsid w:val="00A00366"/>
    <w:rsid w:val="00A20CE1"/>
    <w:rsid w:val="00A23EA4"/>
    <w:rsid w:val="00A96D74"/>
    <w:rsid w:val="00AA4964"/>
    <w:rsid w:val="00AB27B8"/>
    <w:rsid w:val="00B16EC9"/>
    <w:rsid w:val="00B3345E"/>
    <w:rsid w:val="00B6293F"/>
    <w:rsid w:val="00B654AF"/>
    <w:rsid w:val="00BC3457"/>
    <w:rsid w:val="00C02ABB"/>
    <w:rsid w:val="00C33DD0"/>
    <w:rsid w:val="00C4402B"/>
    <w:rsid w:val="00C47B14"/>
    <w:rsid w:val="00C57A54"/>
    <w:rsid w:val="00C822CA"/>
    <w:rsid w:val="00C92FA5"/>
    <w:rsid w:val="00CA3FD7"/>
    <w:rsid w:val="00CC39E1"/>
    <w:rsid w:val="00D4158F"/>
    <w:rsid w:val="00D53E84"/>
    <w:rsid w:val="00D727EA"/>
    <w:rsid w:val="00DF1BFA"/>
    <w:rsid w:val="00E20ACA"/>
    <w:rsid w:val="00E534BF"/>
    <w:rsid w:val="00E6598D"/>
    <w:rsid w:val="00EA7F68"/>
    <w:rsid w:val="00EC0081"/>
    <w:rsid w:val="00EC7360"/>
    <w:rsid w:val="00ED6964"/>
    <w:rsid w:val="00EE5CD4"/>
    <w:rsid w:val="00F83A8E"/>
    <w:rsid w:val="00F879B0"/>
    <w:rsid w:val="00F96019"/>
    <w:rsid w:val="00FB1C45"/>
    <w:rsid w:val="00FB3E91"/>
    <w:rsid w:val="00FC43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9F386-EB09-4C08-A374-A53C626E2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5B8"/>
    <w:rPr>
      <w:rFonts w:ascii="Calibri" w:eastAsia="Calibri" w:hAnsi="Calibri" w:cs="Times New Roman"/>
    </w:rPr>
  </w:style>
  <w:style w:type="paragraph" w:styleId="Ttulo1">
    <w:name w:val="heading 1"/>
    <w:basedOn w:val="Normal"/>
    <w:next w:val="Normal"/>
    <w:link w:val="Ttulo1Char"/>
    <w:qFormat/>
    <w:rsid w:val="009615B8"/>
    <w:pPr>
      <w:keepNext/>
      <w:spacing w:after="120" w:line="360" w:lineRule="auto"/>
      <w:outlineLvl w:val="0"/>
    </w:pPr>
    <w:rPr>
      <w:rFonts w:ascii="Times New Roman" w:eastAsia="Times New Roman" w:hAnsi="Times New Roman"/>
      <w:b/>
      <w:bCs/>
      <w:kern w:val="32"/>
      <w:sz w:val="24"/>
      <w:szCs w:val="32"/>
      <w:lang w:val="x-none" w:eastAsia="x-none"/>
    </w:rPr>
  </w:style>
  <w:style w:type="paragraph" w:styleId="Ttulo2">
    <w:name w:val="heading 2"/>
    <w:basedOn w:val="Normal"/>
    <w:link w:val="Ttulo2Char"/>
    <w:qFormat/>
    <w:rsid w:val="009615B8"/>
    <w:pPr>
      <w:spacing w:after="120" w:line="360" w:lineRule="auto"/>
      <w:outlineLvl w:val="1"/>
    </w:pPr>
    <w:rPr>
      <w:rFonts w:ascii="Times New Roman" w:eastAsia="Times New Roman" w:hAnsi="Times New Roman"/>
      <w:bCs/>
      <w:i/>
      <w:sz w:val="24"/>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9615B8"/>
    <w:rPr>
      <w:color w:val="0563C1"/>
      <w:u w:val="single"/>
    </w:rPr>
  </w:style>
  <w:style w:type="character" w:customStyle="1" w:styleId="Ttulo1Char">
    <w:name w:val="Título 1 Char"/>
    <w:basedOn w:val="Fontepargpadro"/>
    <w:link w:val="Ttulo1"/>
    <w:rsid w:val="009615B8"/>
    <w:rPr>
      <w:rFonts w:ascii="Times New Roman" w:eastAsia="Times New Roman" w:hAnsi="Times New Roman" w:cs="Times New Roman"/>
      <w:b/>
      <w:bCs/>
      <w:kern w:val="32"/>
      <w:sz w:val="24"/>
      <w:szCs w:val="32"/>
      <w:lang w:val="x-none" w:eastAsia="x-none"/>
    </w:rPr>
  </w:style>
  <w:style w:type="character" w:customStyle="1" w:styleId="Ttulo2Char">
    <w:name w:val="Título 2 Char"/>
    <w:basedOn w:val="Fontepargpadro"/>
    <w:link w:val="Ttulo2"/>
    <w:rsid w:val="009615B8"/>
    <w:rPr>
      <w:rFonts w:ascii="Times New Roman" w:eastAsia="Times New Roman" w:hAnsi="Times New Roman" w:cs="Times New Roman"/>
      <w:bCs/>
      <w:i/>
      <w:sz w:val="24"/>
      <w:szCs w:val="36"/>
      <w:lang w:eastAsia="pt-BR"/>
    </w:rPr>
  </w:style>
  <w:style w:type="character" w:customStyle="1" w:styleId="titulos1">
    <w:name w:val="titulos1"/>
    <w:rsid w:val="009615B8"/>
    <w:rPr>
      <w:rFonts w:ascii="Arial" w:hAnsi="Arial" w:cs="Arial" w:hint="default"/>
      <w:b/>
      <w:bCs/>
      <w:color w:val="1D365F"/>
      <w:sz w:val="27"/>
      <w:szCs w:val="27"/>
    </w:rPr>
  </w:style>
  <w:style w:type="paragraph" w:styleId="NormalWeb">
    <w:name w:val="Normal (Web)"/>
    <w:basedOn w:val="Normal"/>
    <w:uiPriority w:val="99"/>
    <w:rsid w:val="009615B8"/>
    <w:pPr>
      <w:spacing w:before="100" w:beforeAutospacing="1" w:after="100" w:afterAutospacing="1" w:line="240" w:lineRule="auto"/>
    </w:pPr>
    <w:rPr>
      <w:rFonts w:ascii="Tahoma" w:eastAsia="Times New Roman" w:hAnsi="Tahoma" w:cs="Tahoma"/>
      <w:sz w:val="17"/>
      <w:szCs w:val="17"/>
      <w:lang w:eastAsia="pt-BR"/>
    </w:rPr>
  </w:style>
  <w:style w:type="paragraph" w:styleId="Corpodetexto">
    <w:name w:val="Body Text"/>
    <w:basedOn w:val="Normal"/>
    <w:link w:val="CorpodetextoChar"/>
    <w:rsid w:val="009615B8"/>
    <w:pPr>
      <w:spacing w:after="120" w:line="360" w:lineRule="auto"/>
      <w:ind w:firstLine="567"/>
      <w:jc w:val="both"/>
    </w:pPr>
    <w:rPr>
      <w:rFonts w:ascii="Times New Roman" w:eastAsia="Times New Roman" w:hAnsi="Times New Roman"/>
      <w:sz w:val="24"/>
      <w:szCs w:val="17"/>
      <w:lang w:val="x-none" w:eastAsia="x-none"/>
    </w:rPr>
  </w:style>
  <w:style w:type="character" w:customStyle="1" w:styleId="CorpodetextoChar">
    <w:name w:val="Corpo de texto Char"/>
    <w:basedOn w:val="Fontepargpadro"/>
    <w:link w:val="Corpodetexto"/>
    <w:rsid w:val="009615B8"/>
    <w:rPr>
      <w:rFonts w:ascii="Times New Roman" w:eastAsia="Times New Roman" w:hAnsi="Times New Roman" w:cs="Times New Roman"/>
      <w:sz w:val="24"/>
      <w:szCs w:val="17"/>
      <w:lang w:val="x-none" w:eastAsia="x-none"/>
    </w:rPr>
  </w:style>
  <w:style w:type="paragraph" w:styleId="Lista">
    <w:name w:val="List"/>
    <w:basedOn w:val="Normal"/>
    <w:rsid w:val="009615B8"/>
    <w:pPr>
      <w:spacing w:before="100" w:beforeAutospacing="1" w:after="100" w:afterAutospacing="1" w:line="240" w:lineRule="auto"/>
    </w:pPr>
    <w:rPr>
      <w:rFonts w:ascii="Tahoma" w:eastAsia="Times New Roman" w:hAnsi="Tahoma" w:cs="Tahoma"/>
      <w:sz w:val="17"/>
      <w:szCs w:val="17"/>
      <w:lang w:eastAsia="pt-BR"/>
    </w:rPr>
  </w:style>
  <w:style w:type="paragraph" w:customStyle="1" w:styleId="msolistcxsplast">
    <w:name w:val="msolistcxsplast"/>
    <w:basedOn w:val="Normal"/>
    <w:rsid w:val="009615B8"/>
    <w:pPr>
      <w:spacing w:before="100" w:beforeAutospacing="1" w:after="100" w:afterAutospacing="1" w:line="240" w:lineRule="auto"/>
    </w:pPr>
    <w:rPr>
      <w:rFonts w:ascii="Tahoma" w:eastAsia="Times New Roman" w:hAnsi="Tahoma" w:cs="Tahoma"/>
      <w:sz w:val="17"/>
      <w:szCs w:val="17"/>
      <w:lang w:eastAsia="pt-BR"/>
    </w:rPr>
  </w:style>
  <w:style w:type="paragraph" w:customStyle="1" w:styleId="alnea">
    <w:name w:val="alnea"/>
    <w:basedOn w:val="Normal"/>
    <w:rsid w:val="009615B8"/>
    <w:pPr>
      <w:spacing w:before="100" w:beforeAutospacing="1" w:after="100" w:afterAutospacing="1" w:line="240" w:lineRule="auto"/>
    </w:pPr>
    <w:rPr>
      <w:rFonts w:ascii="Tahoma" w:eastAsia="Times New Roman" w:hAnsi="Tahoma" w:cs="Tahoma"/>
      <w:sz w:val="17"/>
      <w:szCs w:val="17"/>
      <w:lang w:eastAsia="pt-BR"/>
    </w:rPr>
  </w:style>
  <w:style w:type="paragraph" w:styleId="Legenda">
    <w:name w:val="caption"/>
    <w:basedOn w:val="Normal"/>
    <w:qFormat/>
    <w:rsid w:val="009615B8"/>
    <w:pPr>
      <w:spacing w:before="100" w:beforeAutospacing="1" w:after="100" w:afterAutospacing="1" w:line="240" w:lineRule="auto"/>
    </w:pPr>
    <w:rPr>
      <w:rFonts w:ascii="Tahoma" w:eastAsia="Times New Roman" w:hAnsi="Tahoma" w:cs="Tahoma"/>
      <w:sz w:val="17"/>
      <w:szCs w:val="17"/>
      <w:lang w:eastAsia="pt-BR"/>
    </w:rPr>
  </w:style>
  <w:style w:type="character" w:styleId="Forte">
    <w:name w:val="Strong"/>
    <w:uiPriority w:val="22"/>
    <w:qFormat/>
    <w:rsid w:val="009615B8"/>
    <w:rPr>
      <w:b/>
      <w:bCs/>
    </w:rPr>
  </w:style>
  <w:style w:type="paragraph" w:customStyle="1" w:styleId="tabelacabealho">
    <w:name w:val="tabelacabealho"/>
    <w:basedOn w:val="Normal"/>
    <w:rsid w:val="009615B8"/>
    <w:pPr>
      <w:spacing w:before="100" w:beforeAutospacing="1" w:after="100" w:afterAutospacing="1" w:line="240" w:lineRule="auto"/>
    </w:pPr>
    <w:rPr>
      <w:rFonts w:ascii="Tahoma" w:eastAsia="Times New Roman" w:hAnsi="Tahoma" w:cs="Tahoma"/>
      <w:sz w:val="17"/>
      <w:szCs w:val="17"/>
      <w:lang w:eastAsia="pt-BR"/>
    </w:rPr>
  </w:style>
  <w:style w:type="paragraph" w:customStyle="1" w:styleId="tabelacorpo">
    <w:name w:val="tabelacorpo"/>
    <w:basedOn w:val="Normal"/>
    <w:rsid w:val="009615B8"/>
    <w:pPr>
      <w:spacing w:before="100" w:beforeAutospacing="1" w:after="100" w:afterAutospacing="1" w:line="240" w:lineRule="auto"/>
    </w:pPr>
    <w:rPr>
      <w:rFonts w:ascii="Tahoma" w:eastAsia="Times New Roman" w:hAnsi="Tahoma" w:cs="Tahoma"/>
      <w:sz w:val="17"/>
      <w:szCs w:val="17"/>
      <w:lang w:eastAsia="pt-BR"/>
    </w:rPr>
  </w:style>
  <w:style w:type="paragraph" w:customStyle="1" w:styleId="Tabela">
    <w:name w:val="Tabela"/>
    <w:basedOn w:val="Normal"/>
    <w:rsid w:val="009615B8"/>
    <w:pPr>
      <w:spacing w:before="120" w:after="0" w:line="360" w:lineRule="auto"/>
      <w:jc w:val="both"/>
    </w:pPr>
    <w:rPr>
      <w:rFonts w:ascii="Times New Roman" w:eastAsia="Times New Roman" w:hAnsi="Times New Roman" w:cs="Tahoma"/>
      <w:b/>
      <w:sz w:val="20"/>
      <w:szCs w:val="17"/>
      <w:lang w:eastAsia="pt-BR"/>
    </w:rPr>
  </w:style>
  <w:style w:type="character" w:styleId="Refdecomentrio">
    <w:name w:val="annotation reference"/>
    <w:rsid w:val="009615B8"/>
    <w:rPr>
      <w:sz w:val="16"/>
      <w:szCs w:val="16"/>
    </w:rPr>
  </w:style>
  <w:style w:type="paragraph" w:customStyle="1" w:styleId="EstilofiguraTimesNewRoman12ptCinza-80CentralizadoAnt">
    <w:name w:val="Estilo figura + Times New Roman 12 pt Cinza-80% Centralizado Ant..."/>
    <w:basedOn w:val="Normal"/>
    <w:rsid w:val="009615B8"/>
    <w:pPr>
      <w:spacing w:after="0" w:line="360" w:lineRule="auto"/>
      <w:jc w:val="center"/>
    </w:pPr>
    <w:rPr>
      <w:rFonts w:ascii="Times New Roman" w:eastAsia="Times New Roman" w:hAnsi="Times New Roman"/>
      <w:b/>
      <w:color w:val="333333"/>
      <w:sz w:val="20"/>
      <w:szCs w:val="20"/>
      <w:lang w:eastAsia="pt-BR"/>
    </w:rPr>
  </w:style>
  <w:style w:type="paragraph" w:styleId="Textodenotaderodap">
    <w:name w:val="footnote text"/>
    <w:basedOn w:val="Normal"/>
    <w:link w:val="TextodenotaderodapChar"/>
    <w:rsid w:val="009615B8"/>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rsid w:val="009615B8"/>
    <w:rPr>
      <w:rFonts w:ascii="Times New Roman" w:eastAsia="Times New Roman" w:hAnsi="Times New Roman" w:cs="Times New Roman"/>
      <w:sz w:val="20"/>
      <w:szCs w:val="20"/>
      <w:lang w:eastAsia="pt-BR"/>
    </w:rPr>
  </w:style>
  <w:style w:type="character" w:styleId="Refdenotaderodap">
    <w:name w:val="footnote reference"/>
    <w:rsid w:val="009615B8"/>
    <w:rPr>
      <w:vertAlign w:val="superscript"/>
    </w:rPr>
  </w:style>
  <w:style w:type="paragraph" w:styleId="PargrafodaLista">
    <w:name w:val="List Paragraph"/>
    <w:basedOn w:val="Normal"/>
    <w:uiPriority w:val="34"/>
    <w:qFormat/>
    <w:rsid w:val="001627AA"/>
    <w:pPr>
      <w:spacing w:after="0" w:line="240" w:lineRule="auto"/>
      <w:ind w:left="720"/>
      <w:contextualSpacing/>
    </w:pPr>
    <w:rPr>
      <w:rFonts w:ascii="Times New Roman" w:eastAsia="Times New Roman" w:hAnsi="Times New Roman"/>
      <w:sz w:val="24"/>
      <w:szCs w:val="24"/>
      <w:lang w:eastAsia="pt-BR"/>
    </w:rPr>
  </w:style>
  <w:style w:type="paragraph" w:customStyle="1" w:styleId="1CorpodeTexto">
    <w:name w:val="1. Corpo de Texto"/>
    <w:link w:val="1CorpodeTextoChar"/>
    <w:rsid w:val="001627AA"/>
    <w:pPr>
      <w:tabs>
        <w:tab w:val="num" w:pos="0"/>
      </w:tabs>
      <w:spacing w:before="240" w:after="240" w:line="360" w:lineRule="auto"/>
      <w:ind w:firstLine="709"/>
      <w:jc w:val="both"/>
    </w:pPr>
    <w:rPr>
      <w:rFonts w:ascii="Times New Roman" w:eastAsia="Times New Roman" w:hAnsi="Times New Roman" w:cs="Times New Roman"/>
      <w:sz w:val="24"/>
      <w:szCs w:val="20"/>
      <w:lang w:eastAsia="pt-BR"/>
    </w:rPr>
  </w:style>
  <w:style w:type="character" w:customStyle="1" w:styleId="1CorpodeTextoChar">
    <w:name w:val="1. Corpo de Texto Char"/>
    <w:link w:val="1CorpodeTexto"/>
    <w:locked/>
    <w:rsid w:val="001627AA"/>
    <w:rPr>
      <w:rFonts w:ascii="Times New Roman" w:eastAsia="Times New Roman" w:hAnsi="Times New Roman" w:cs="Times New Roman"/>
      <w:sz w:val="24"/>
      <w:szCs w:val="20"/>
      <w:lang w:eastAsia="pt-BR"/>
    </w:rPr>
  </w:style>
  <w:style w:type="paragraph" w:customStyle="1" w:styleId="7Pr-textoListadeAbreviaturas">
    <w:name w:val="7. Pré-texto: Lista de Abreviaturas"/>
    <w:rsid w:val="001627AA"/>
    <w:pPr>
      <w:tabs>
        <w:tab w:val="left" w:pos="2268"/>
      </w:tabs>
      <w:spacing w:after="0" w:line="240" w:lineRule="auto"/>
      <w:ind w:left="2268" w:hanging="2268"/>
      <w:jc w:val="both"/>
    </w:pPr>
    <w:rPr>
      <w:rFonts w:ascii="Times New Roman" w:eastAsia="Times New Roman" w:hAnsi="Times New Roman" w:cs="Times New Roman"/>
      <w:sz w:val="24"/>
      <w:szCs w:val="20"/>
      <w:lang w:eastAsia="pt-BR"/>
    </w:rPr>
  </w:style>
  <w:style w:type="paragraph" w:customStyle="1" w:styleId="Default">
    <w:name w:val="Default"/>
    <w:rsid w:val="001627AA"/>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justifica">
    <w:name w:val="justifica"/>
    <w:basedOn w:val="Normal"/>
    <w:rsid w:val="001627AA"/>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12441">
      <w:bodyDiv w:val="1"/>
      <w:marLeft w:val="0"/>
      <w:marRight w:val="0"/>
      <w:marTop w:val="0"/>
      <w:marBottom w:val="0"/>
      <w:divBdr>
        <w:top w:val="none" w:sz="0" w:space="0" w:color="auto"/>
        <w:left w:val="none" w:sz="0" w:space="0" w:color="auto"/>
        <w:bottom w:val="none" w:sz="0" w:space="0" w:color="auto"/>
        <w:right w:val="none" w:sz="0" w:space="0" w:color="auto"/>
      </w:divBdr>
    </w:div>
    <w:div w:id="80801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stradosilvanesantos@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renecrbeber@gmail.com" TargetMode="External"/><Relationship Id="rId19" Type="http://schemas.openxmlformats.org/officeDocument/2006/relationships/hyperlink" Target="https://www.google.com.br/eixos+e+direitos+da+matematica/visto%20em%2026%20jun.%202017" TargetMode="External"/><Relationship Id="rId4" Type="http://schemas.openxmlformats.org/officeDocument/2006/relationships/settings" Target="settings.xml"/><Relationship Id="rId9" Type="http://schemas.openxmlformats.org/officeDocument/2006/relationships/hyperlink" Target="mailto:isabelaguta@gmail.com" TargetMode="External"/><Relationship Id="rId14"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02D25-0CEF-472A-B931-DD2974E9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14</Pages>
  <Words>4750</Words>
  <Characters>25655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dc:creator>
  <cp:keywords/>
  <dc:description/>
  <cp:lastModifiedBy>Silvana</cp:lastModifiedBy>
  <cp:revision>1531</cp:revision>
  <dcterms:created xsi:type="dcterms:W3CDTF">2017-07-22T22:48:00Z</dcterms:created>
  <dcterms:modified xsi:type="dcterms:W3CDTF">2017-08-03T17:21:00Z</dcterms:modified>
</cp:coreProperties>
</file>