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4DA7" w:rsidRPr="006F5D3C" w:rsidRDefault="009B4DA7" w:rsidP="006F5D3C">
      <w:pPr>
        <w:pStyle w:val="Heading"/>
        <w:spacing w:line="360" w:lineRule="auto"/>
        <w:rPr>
          <w:sz w:val="24"/>
          <w:szCs w:val="24"/>
        </w:rPr>
      </w:pPr>
      <w:r w:rsidRPr="006F5D3C">
        <w:rPr>
          <w:sz w:val="24"/>
          <w:szCs w:val="24"/>
        </w:rPr>
        <w:t xml:space="preserve">ESPAÇO E </w:t>
      </w:r>
      <w:r w:rsidR="00BF7724" w:rsidRPr="006F5D3C">
        <w:rPr>
          <w:sz w:val="24"/>
          <w:szCs w:val="24"/>
        </w:rPr>
        <w:t>PLANEJAMENTO HABITACI</w:t>
      </w:r>
      <w:r w:rsidRPr="006F5D3C">
        <w:rPr>
          <w:sz w:val="24"/>
          <w:szCs w:val="24"/>
        </w:rPr>
        <w:t>O</w:t>
      </w:r>
      <w:r w:rsidR="00BF7724" w:rsidRPr="006F5D3C">
        <w:rPr>
          <w:sz w:val="24"/>
          <w:szCs w:val="24"/>
        </w:rPr>
        <w:t>NAL</w:t>
      </w:r>
      <w:r w:rsidR="00222664" w:rsidRPr="006F5D3C">
        <w:rPr>
          <w:sz w:val="24"/>
          <w:szCs w:val="24"/>
        </w:rPr>
        <w:t xml:space="preserve">: UMA QUESTÃO DE </w:t>
      </w:r>
    </w:p>
    <w:p w:rsidR="00C52960" w:rsidRPr="006F5D3C" w:rsidRDefault="00222664" w:rsidP="006F5D3C">
      <w:pPr>
        <w:pStyle w:val="Heading"/>
        <w:spacing w:line="360" w:lineRule="auto"/>
        <w:rPr>
          <w:sz w:val="24"/>
          <w:szCs w:val="24"/>
        </w:rPr>
      </w:pPr>
      <w:r w:rsidRPr="006F5D3C">
        <w:rPr>
          <w:sz w:val="24"/>
          <w:szCs w:val="24"/>
        </w:rPr>
        <w:t xml:space="preserve">SAÚDE </w:t>
      </w:r>
      <w:r w:rsidR="00CC6833" w:rsidRPr="006F5D3C">
        <w:rPr>
          <w:sz w:val="24"/>
          <w:szCs w:val="24"/>
        </w:rPr>
        <w:t xml:space="preserve">PSICOLÓGICA, SOCIAL E </w:t>
      </w:r>
      <w:proofErr w:type="gramStart"/>
      <w:r w:rsidR="00CC6833" w:rsidRPr="006F5D3C">
        <w:rPr>
          <w:sz w:val="24"/>
          <w:szCs w:val="24"/>
        </w:rPr>
        <w:t>URBANA</w:t>
      </w:r>
      <w:proofErr w:type="gramEnd"/>
      <w:r w:rsidRPr="006F5D3C">
        <w:rPr>
          <w:b w:val="0"/>
          <w:color w:val="1F497D"/>
          <w:sz w:val="24"/>
          <w:szCs w:val="24"/>
        </w:rPr>
        <w:t xml:space="preserve"> </w:t>
      </w:r>
    </w:p>
    <w:p w:rsidR="00C625CE" w:rsidRPr="006F5D3C" w:rsidRDefault="00C625CE" w:rsidP="006F5D3C">
      <w:pPr>
        <w:spacing w:line="360" w:lineRule="auto"/>
        <w:jc w:val="center"/>
        <w:rPr>
          <w:rFonts w:ascii="Arial" w:hAnsi="Arial" w:cs="Arial"/>
        </w:rPr>
      </w:pPr>
    </w:p>
    <w:p w:rsidR="00C52960" w:rsidRPr="006F5D3C" w:rsidRDefault="0018036A" w:rsidP="006F5D3C">
      <w:pPr>
        <w:spacing w:line="360" w:lineRule="auto"/>
        <w:jc w:val="center"/>
        <w:rPr>
          <w:rFonts w:ascii="Arial" w:hAnsi="Arial" w:cs="Arial"/>
          <w:b/>
          <w:bCs/>
          <w:color w:val="1F497D"/>
        </w:rPr>
      </w:pPr>
      <w:r>
        <w:rPr>
          <w:rFonts w:ascii="Arial" w:hAnsi="Arial" w:cs="Arial"/>
        </w:rPr>
        <w:t xml:space="preserve">Renata </w:t>
      </w:r>
      <w:proofErr w:type="spellStart"/>
      <w:r w:rsidR="00222664" w:rsidRPr="006F5D3C">
        <w:rPr>
          <w:rFonts w:ascii="Arial" w:hAnsi="Arial" w:cs="Arial"/>
        </w:rPr>
        <w:t>Meneghini</w:t>
      </w:r>
      <w:proofErr w:type="spellEnd"/>
      <w:proofErr w:type="gramStart"/>
      <w:r w:rsidR="00222664" w:rsidRPr="006F5D3C">
        <w:rPr>
          <w:rFonts w:ascii="Arial" w:hAnsi="Arial" w:cs="Arial"/>
        </w:rPr>
        <w:t xml:space="preserve"> </w:t>
      </w:r>
      <w:r w:rsidR="00C52960" w:rsidRPr="006F5D3C">
        <w:rPr>
          <w:rFonts w:ascii="Arial" w:hAnsi="Arial" w:cs="Arial"/>
        </w:rPr>
        <w:t xml:space="preserve">  </w:t>
      </w:r>
    </w:p>
    <w:p w:rsidR="00C52960" w:rsidRPr="006F5D3C" w:rsidRDefault="00C52960" w:rsidP="006F5D3C">
      <w:pPr>
        <w:spacing w:line="360" w:lineRule="auto"/>
        <w:rPr>
          <w:rFonts w:ascii="Arial" w:hAnsi="Arial" w:cs="Arial"/>
        </w:rPr>
      </w:pPr>
      <w:proofErr w:type="gramEnd"/>
    </w:p>
    <w:p w:rsidR="00C52960" w:rsidRPr="006F5D3C" w:rsidRDefault="00C52960" w:rsidP="006F5D3C">
      <w:pPr>
        <w:spacing w:line="360" w:lineRule="auto"/>
        <w:jc w:val="center"/>
        <w:rPr>
          <w:rFonts w:ascii="Arial" w:hAnsi="Arial" w:cs="Arial"/>
          <w:vertAlign w:val="superscript"/>
        </w:rPr>
      </w:pPr>
      <w:bookmarkStart w:id="0" w:name="_GoBack"/>
      <w:bookmarkEnd w:id="0"/>
      <w:r w:rsidRPr="006F5D3C">
        <w:rPr>
          <w:rFonts w:ascii="Arial" w:hAnsi="Arial" w:cs="Arial"/>
          <w:vertAlign w:val="superscript"/>
        </w:rPr>
        <w:t xml:space="preserve"> </w:t>
      </w:r>
      <w:r w:rsidR="00222664" w:rsidRPr="006F5D3C">
        <w:rPr>
          <w:rFonts w:ascii="Arial" w:hAnsi="Arial" w:cs="Arial"/>
        </w:rPr>
        <w:t>UNIVAP, Planejamento Urbano e Regional, meneghini2009@gmail.com</w:t>
      </w:r>
    </w:p>
    <w:p w:rsidR="00C52960" w:rsidRPr="006F5D3C" w:rsidRDefault="00C52960" w:rsidP="00CC633A">
      <w:pPr>
        <w:spacing w:line="360" w:lineRule="auto"/>
        <w:jc w:val="center"/>
        <w:rPr>
          <w:rFonts w:ascii="Arial" w:hAnsi="Arial" w:cs="Arial"/>
          <w:bCs/>
          <w:color w:val="1F497D"/>
        </w:rPr>
      </w:pPr>
    </w:p>
    <w:p w:rsidR="009F673B" w:rsidRPr="006F5D3C" w:rsidRDefault="00C52960" w:rsidP="006F5D3C">
      <w:pPr>
        <w:spacing w:line="360" w:lineRule="auto"/>
        <w:jc w:val="both"/>
        <w:rPr>
          <w:rFonts w:ascii="Arial" w:hAnsi="Arial" w:cs="Arial"/>
          <w:b/>
          <w:bCs/>
        </w:rPr>
      </w:pPr>
      <w:r w:rsidRPr="006F5D3C">
        <w:rPr>
          <w:rFonts w:ascii="Arial" w:hAnsi="Arial" w:cs="Arial"/>
          <w:b/>
          <w:bCs/>
        </w:rPr>
        <w:t>Resumo</w:t>
      </w:r>
    </w:p>
    <w:p w:rsidR="00BF76A7" w:rsidRPr="006F5D3C" w:rsidRDefault="009B4DA7" w:rsidP="006F5D3C">
      <w:pPr>
        <w:spacing w:line="360" w:lineRule="auto"/>
        <w:ind w:firstLine="708"/>
        <w:jc w:val="both"/>
        <w:rPr>
          <w:rFonts w:ascii="Arial" w:hAnsi="Arial" w:cs="Arial"/>
        </w:rPr>
      </w:pPr>
      <w:r w:rsidRPr="006F5D3C">
        <w:rPr>
          <w:rFonts w:ascii="Arial" w:hAnsi="Arial" w:cs="Arial"/>
        </w:rPr>
        <w:t xml:space="preserve">Identidade territorial é </w:t>
      </w:r>
      <w:r w:rsidR="009F673B" w:rsidRPr="006F5D3C">
        <w:rPr>
          <w:rFonts w:ascii="Arial" w:hAnsi="Arial" w:cs="Arial"/>
        </w:rPr>
        <w:t xml:space="preserve">assunto relevante </w:t>
      </w:r>
      <w:r w:rsidR="002C3789" w:rsidRPr="006F5D3C">
        <w:rPr>
          <w:rFonts w:ascii="Arial" w:hAnsi="Arial" w:cs="Arial"/>
        </w:rPr>
        <w:t>no</w:t>
      </w:r>
      <w:r w:rsidR="000965C6" w:rsidRPr="006F5D3C">
        <w:rPr>
          <w:rFonts w:ascii="Arial" w:hAnsi="Arial" w:cs="Arial"/>
        </w:rPr>
        <w:t xml:space="preserve">s </w:t>
      </w:r>
      <w:r w:rsidR="009C145D" w:rsidRPr="006F5D3C">
        <w:rPr>
          <w:rFonts w:ascii="Arial" w:hAnsi="Arial" w:cs="Arial"/>
        </w:rPr>
        <w:t xml:space="preserve">estudos </w:t>
      </w:r>
      <w:r w:rsidR="000965C6" w:rsidRPr="006F5D3C">
        <w:rPr>
          <w:rFonts w:ascii="Arial" w:hAnsi="Arial" w:cs="Arial"/>
        </w:rPr>
        <w:t>de</w:t>
      </w:r>
      <w:r w:rsidR="009F673B" w:rsidRPr="006F5D3C">
        <w:rPr>
          <w:rFonts w:ascii="Arial" w:hAnsi="Arial" w:cs="Arial"/>
        </w:rPr>
        <w:t xml:space="preserve"> pla</w:t>
      </w:r>
      <w:r w:rsidR="00062F78" w:rsidRPr="006F5D3C">
        <w:rPr>
          <w:rFonts w:ascii="Arial" w:hAnsi="Arial" w:cs="Arial"/>
        </w:rPr>
        <w:t xml:space="preserve">nejamento </w:t>
      </w:r>
      <w:r w:rsidR="000965C6" w:rsidRPr="006F5D3C">
        <w:rPr>
          <w:rFonts w:ascii="Arial" w:hAnsi="Arial" w:cs="Arial"/>
        </w:rPr>
        <w:t xml:space="preserve">urbano e </w:t>
      </w:r>
      <w:r w:rsidR="00CC6833" w:rsidRPr="006F5D3C">
        <w:rPr>
          <w:rFonts w:ascii="Arial" w:hAnsi="Arial" w:cs="Arial"/>
        </w:rPr>
        <w:t>psicologia social</w:t>
      </w:r>
      <w:r w:rsidRPr="006F5D3C">
        <w:rPr>
          <w:rFonts w:ascii="Arial" w:hAnsi="Arial" w:cs="Arial"/>
        </w:rPr>
        <w:t xml:space="preserve">. Ambos </w:t>
      </w:r>
      <w:r w:rsidR="000965C6" w:rsidRPr="006F5D3C">
        <w:rPr>
          <w:rFonts w:ascii="Arial" w:hAnsi="Arial" w:cs="Arial"/>
        </w:rPr>
        <w:t xml:space="preserve">os campos disciplinares </w:t>
      </w:r>
      <w:r w:rsidRPr="006F5D3C">
        <w:rPr>
          <w:rFonts w:ascii="Arial" w:hAnsi="Arial" w:cs="Arial"/>
        </w:rPr>
        <w:t>veem</w:t>
      </w:r>
      <w:r w:rsidR="00CC6833" w:rsidRPr="006F5D3C">
        <w:rPr>
          <w:rFonts w:ascii="Arial" w:hAnsi="Arial" w:cs="Arial"/>
        </w:rPr>
        <w:t xml:space="preserve"> o ser humano em sua </w:t>
      </w:r>
      <w:r w:rsidRPr="006F5D3C">
        <w:rPr>
          <w:rFonts w:ascii="Arial" w:hAnsi="Arial" w:cs="Arial"/>
        </w:rPr>
        <w:t>di</w:t>
      </w:r>
      <w:r w:rsidR="00CC6833" w:rsidRPr="006F5D3C">
        <w:rPr>
          <w:rFonts w:ascii="Arial" w:hAnsi="Arial" w:cs="Arial"/>
        </w:rPr>
        <w:t>mensão histórica</w:t>
      </w:r>
      <w:r w:rsidR="000965C6" w:rsidRPr="006F5D3C">
        <w:rPr>
          <w:rFonts w:ascii="Arial" w:hAnsi="Arial" w:cs="Arial"/>
        </w:rPr>
        <w:t xml:space="preserve"> e </w:t>
      </w:r>
      <w:r w:rsidRPr="006F5D3C">
        <w:rPr>
          <w:rFonts w:ascii="Arial" w:hAnsi="Arial" w:cs="Arial"/>
        </w:rPr>
        <w:t>social</w:t>
      </w:r>
      <w:r w:rsidR="00CC6833" w:rsidRPr="006F5D3C">
        <w:rPr>
          <w:rFonts w:ascii="Arial" w:hAnsi="Arial" w:cs="Arial"/>
        </w:rPr>
        <w:t xml:space="preserve"> e </w:t>
      </w:r>
      <w:r w:rsidRPr="006F5D3C">
        <w:rPr>
          <w:rFonts w:ascii="Arial" w:hAnsi="Arial" w:cs="Arial"/>
        </w:rPr>
        <w:t xml:space="preserve">nas relações com </w:t>
      </w:r>
      <w:r w:rsidR="00CC6833" w:rsidRPr="006F5D3C">
        <w:rPr>
          <w:rFonts w:ascii="Arial" w:hAnsi="Arial" w:cs="Arial"/>
        </w:rPr>
        <w:t xml:space="preserve">o </w:t>
      </w:r>
      <w:r w:rsidR="00394AB5" w:rsidRPr="006F5D3C">
        <w:rPr>
          <w:rFonts w:ascii="Arial" w:hAnsi="Arial" w:cs="Arial"/>
        </w:rPr>
        <w:t xml:space="preserve">lugar </w:t>
      </w:r>
      <w:r w:rsidRPr="006F5D3C">
        <w:rPr>
          <w:rFonts w:ascii="Arial" w:hAnsi="Arial" w:cs="Arial"/>
        </w:rPr>
        <w:t>de vida</w:t>
      </w:r>
      <w:r w:rsidR="00CC6833" w:rsidRPr="006F5D3C">
        <w:rPr>
          <w:rFonts w:ascii="Arial" w:hAnsi="Arial" w:cs="Arial"/>
        </w:rPr>
        <w:t xml:space="preserve">. </w:t>
      </w:r>
      <w:r w:rsidR="009C145D" w:rsidRPr="006F5D3C">
        <w:rPr>
          <w:rFonts w:ascii="Arial" w:hAnsi="Arial" w:cs="Arial"/>
        </w:rPr>
        <w:t xml:space="preserve">Tratando-se do problema de </w:t>
      </w:r>
      <w:r w:rsidR="009F673B" w:rsidRPr="006F5D3C">
        <w:rPr>
          <w:rFonts w:ascii="Arial" w:hAnsi="Arial" w:cs="Arial"/>
        </w:rPr>
        <w:t>populações que perde</w:t>
      </w:r>
      <w:r w:rsidR="009C145D" w:rsidRPr="006F5D3C">
        <w:rPr>
          <w:rFonts w:ascii="Arial" w:hAnsi="Arial" w:cs="Arial"/>
        </w:rPr>
        <w:t>m</w:t>
      </w:r>
      <w:r w:rsidR="009F673B" w:rsidRPr="006F5D3C">
        <w:rPr>
          <w:rFonts w:ascii="Arial" w:hAnsi="Arial" w:cs="Arial"/>
        </w:rPr>
        <w:t xml:space="preserve"> seus territórios</w:t>
      </w:r>
      <w:r w:rsidRPr="006F5D3C">
        <w:rPr>
          <w:rFonts w:ascii="Arial" w:hAnsi="Arial" w:cs="Arial"/>
        </w:rPr>
        <w:t xml:space="preserve"> </w:t>
      </w:r>
      <w:r w:rsidR="009F673B" w:rsidRPr="006F5D3C">
        <w:rPr>
          <w:rFonts w:ascii="Arial" w:hAnsi="Arial" w:cs="Arial"/>
        </w:rPr>
        <w:t>após tragédias urbanas, acredita-se que</w:t>
      </w:r>
      <w:r w:rsidR="009C145D" w:rsidRPr="006F5D3C">
        <w:rPr>
          <w:rFonts w:ascii="Arial" w:hAnsi="Arial" w:cs="Arial"/>
        </w:rPr>
        <w:t>, junto a esse infortúnio,</w:t>
      </w:r>
      <w:r w:rsidR="009F673B" w:rsidRPr="006F5D3C">
        <w:rPr>
          <w:rFonts w:ascii="Arial" w:hAnsi="Arial" w:cs="Arial"/>
        </w:rPr>
        <w:t xml:space="preserve"> há</w:t>
      </w:r>
      <w:r w:rsidR="009C145D" w:rsidRPr="006F5D3C">
        <w:rPr>
          <w:rFonts w:ascii="Arial" w:hAnsi="Arial" w:cs="Arial"/>
        </w:rPr>
        <w:t xml:space="preserve"> um rompimento </w:t>
      </w:r>
      <w:r w:rsidR="009F673B" w:rsidRPr="006F5D3C">
        <w:rPr>
          <w:rFonts w:ascii="Arial" w:hAnsi="Arial" w:cs="Arial"/>
        </w:rPr>
        <w:t>dos vínculos sociais</w:t>
      </w:r>
      <w:r w:rsidR="000965C6" w:rsidRPr="006F5D3C">
        <w:rPr>
          <w:rFonts w:ascii="Arial" w:hAnsi="Arial" w:cs="Arial"/>
        </w:rPr>
        <w:t>, da identidade coletiva</w:t>
      </w:r>
      <w:r w:rsidR="009C145D" w:rsidRPr="006F5D3C">
        <w:rPr>
          <w:rFonts w:ascii="Arial" w:hAnsi="Arial" w:cs="Arial"/>
        </w:rPr>
        <w:t xml:space="preserve"> e de sua historicidade. </w:t>
      </w:r>
      <w:r w:rsidR="00CC6833" w:rsidRPr="006F5D3C">
        <w:rPr>
          <w:rFonts w:ascii="Arial" w:hAnsi="Arial" w:cs="Arial"/>
        </w:rPr>
        <w:t>Há por isso, uma situação de desequilíbrio social e urbano comprometendo a qualida</w:t>
      </w:r>
      <w:r w:rsidR="000965C6" w:rsidRPr="006F5D3C">
        <w:rPr>
          <w:rFonts w:ascii="Arial" w:hAnsi="Arial" w:cs="Arial"/>
        </w:rPr>
        <w:t>de da vida</w:t>
      </w:r>
      <w:r w:rsidR="00CC6833" w:rsidRPr="006F5D3C">
        <w:rPr>
          <w:rFonts w:ascii="Arial" w:hAnsi="Arial" w:cs="Arial"/>
        </w:rPr>
        <w:t xml:space="preserve">. </w:t>
      </w:r>
      <w:r w:rsidR="00D00DED" w:rsidRPr="006F5D3C">
        <w:rPr>
          <w:rFonts w:ascii="Arial" w:hAnsi="Arial" w:cs="Arial"/>
        </w:rPr>
        <w:t>O objetivo do trabalho</w:t>
      </w:r>
      <w:r w:rsidR="009F673B" w:rsidRPr="006F5D3C">
        <w:rPr>
          <w:rFonts w:ascii="Arial" w:hAnsi="Arial" w:cs="Arial"/>
        </w:rPr>
        <w:t xml:space="preserve"> é trazer à tona </w:t>
      </w:r>
      <w:r w:rsidR="002C3789" w:rsidRPr="006F5D3C">
        <w:rPr>
          <w:rFonts w:ascii="Arial" w:hAnsi="Arial" w:cs="Arial"/>
        </w:rPr>
        <w:t xml:space="preserve">dois </w:t>
      </w:r>
      <w:r w:rsidR="00D00DED" w:rsidRPr="006F5D3C">
        <w:rPr>
          <w:rFonts w:ascii="Arial" w:hAnsi="Arial" w:cs="Arial"/>
        </w:rPr>
        <w:t>casos</w:t>
      </w:r>
      <w:r w:rsidR="002C3789" w:rsidRPr="006F5D3C">
        <w:rPr>
          <w:rFonts w:ascii="Arial" w:hAnsi="Arial" w:cs="Arial"/>
        </w:rPr>
        <w:t xml:space="preserve"> de famílias </w:t>
      </w:r>
      <w:r w:rsidR="00D00DED" w:rsidRPr="006F5D3C">
        <w:rPr>
          <w:rFonts w:ascii="Arial" w:hAnsi="Arial" w:cs="Arial"/>
        </w:rPr>
        <w:t xml:space="preserve">moradoras de Campos do Jordão, </w:t>
      </w:r>
      <w:r w:rsidR="002C3789" w:rsidRPr="006F5D3C">
        <w:rPr>
          <w:rFonts w:ascii="Arial" w:hAnsi="Arial" w:cs="Arial"/>
        </w:rPr>
        <w:t>que perderam suas casa</w:t>
      </w:r>
      <w:r w:rsidR="00D00DED" w:rsidRPr="006F5D3C">
        <w:rPr>
          <w:rFonts w:ascii="Arial" w:hAnsi="Arial" w:cs="Arial"/>
        </w:rPr>
        <w:t xml:space="preserve">s pelo desmoronamento de terras ocorrido </w:t>
      </w:r>
      <w:r w:rsidR="000965C6" w:rsidRPr="006F5D3C">
        <w:rPr>
          <w:rFonts w:ascii="Arial" w:hAnsi="Arial" w:cs="Arial"/>
        </w:rPr>
        <w:t xml:space="preserve">no bairro </w:t>
      </w:r>
      <w:r w:rsidR="000C637E" w:rsidRPr="006F5D3C">
        <w:rPr>
          <w:rFonts w:ascii="Arial" w:hAnsi="Arial" w:cs="Arial"/>
        </w:rPr>
        <w:t>Santo Antônio</w:t>
      </w:r>
      <w:r w:rsidR="000965C6" w:rsidRPr="006F5D3C">
        <w:rPr>
          <w:rFonts w:ascii="Arial" w:hAnsi="Arial" w:cs="Arial"/>
        </w:rPr>
        <w:t xml:space="preserve"> </w:t>
      </w:r>
      <w:r w:rsidR="00D00DED" w:rsidRPr="006F5D3C">
        <w:rPr>
          <w:rFonts w:ascii="Arial" w:hAnsi="Arial" w:cs="Arial"/>
        </w:rPr>
        <w:t>em 2000</w:t>
      </w:r>
      <w:r w:rsidR="002C3789" w:rsidRPr="006F5D3C">
        <w:rPr>
          <w:rFonts w:ascii="Arial" w:hAnsi="Arial" w:cs="Arial"/>
        </w:rPr>
        <w:t>, moraram de favor</w:t>
      </w:r>
      <w:r w:rsidR="00D00DED" w:rsidRPr="006F5D3C">
        <w:rPr>
          <w:rFonts w:ascii="Arial" w:hAnsi="Arial" w:cs="Arial"/>
        </w:rPr>
        <w:t xml:space="preserve"> e, hoje, </w:t>
      </w:r>
      <w:r w:rsidR="002C3789" w:rsidRPr="006F5D3C">
        <w:rPr>
          <w:rFonts w:ascii="Arial" w:hAnsi="Arial" w:cs="Arial"/>
        </w:rPr>
        <w:t>resid</w:t>
      </w:r>
      <w:r w:rsidR="000965C6" w:rsidRPr="006F5D3C">
        <w:rPr>
          <w:rFonts w:ascii="Arial" w:hAnsi="Arial" w:cs="Arial"/>
        </w:rPr>
        <w:t>e</w:t>
      </w:r>
      <w:r w:rsidR="002C3789" w:rsidRPr="006F5D3C">
        <w:rPr>
          <w:rFonts w:ascii="Arial" w:hAnsi="Arial" w:cs="Arial"/>
        </w:rPr>
        <w:t>m em con</w:t>
      </w:r>
      <w:r w:rsidR="009C37B5" w:rsidRPr="006F5D3C">
        <w:rPr>
          <w:rFonts w:ascii="Arial" w:hAnsi="Arial" w:cs="Arial"/>
        </w:rPr>
        <w:t>juntos habitacionais</w:t>
      </w:r>
      <w:r w:rsidR="002C3789" w:rsidRPr="006F5D3C">
        <w:rPr>
          <w:rFonts w:ascii="Arial" w:hAnsi="Arial" w:cs="Arial"/>
        </w:rPr>
        <w:t xml:space="preserve"> populares</w:t>
      </w:r>
      <w:r w:rsidR="000965C6" w:rsidRPr="006F5D3C">
        <w:rPr>
          <w:rFonts w:ascii="Arial" w:hAnsi="Arial" w:cs="Arial"/>
        </w:rPr>
        <w:t>.</w:t>
      </w:r>
      <w:r w:rsidR="002C3789" w:rsidRPr="006F5D3C">
        <w:rPr>
          <w:rFonts w:ascii="Arial" w:hAnsi="Arial" w:cs="Arial"/>
        </w:rPr>
        <w:t xml:space="preserve"> </w:t>
      </w:r>
      <w:r w:rsidR="00EE6C27" w:rsidRPr="006F5D3C">
        <w:rPr>
          <w:rFonts w:ascii="Arial" w:hAnsi="Arial" w:cs="Arial"/>
        </w:rPr>
        <w:t xml:space="preserve">A metodologia </w:t>
      </w:r>
      <w:r w:rsidR="00D00DED" w:rsidRPr="006F5D3C">
        <w:rPr>
          <w:rFonts w:ascii="Arial" w:hAnsi="Arial" w:cs="Arial"/>
        </w:rPr>
        <w:t>incluirá duas entrevistas-</w:t>
      </w:r>
      <w:r w:rsidR="00EE6C27" w:rsidRPr="006F5D3C">
        <w:rPr>
          <w:rFonts w:ascii="Arial" w:hAnsi="Arial" w:cs="Arial"/>
        </w:rPr>
        <w:t>piloto com moradores que perderam suas casas n</w:t>
      </w:r>
      <w:r w:rsidR="00D00DED" w:rsidRPr="006F5D3C">
        <w:rPr>
          <w:rFonts w:ascii="Arial" w:hAnsi="Arial" w:cs="Arial"/>
        </w:rPr>
        <w:t>a referida tragédia</w:t>
      </w:r>
      <w:r w:rsidR="002C3789" w:rsidRPr="006F5D3C">
        <w:rPr>
          <w:rFonts w:ascii="Arial" w:hAnsi="Arial" w:cs="Arial"/>
        </w:rPr>
        <w:t xml:space="preserve">, </w:t>
      </w:r>
      <w:r w:rsidR="000C637E" w:rsidRPr="006F5D3C">
        <w:rPr>
          <w:rFonts w:ascii="Arial" w:hAnsi="Arial" w:cs="Arial"/>
        </w:rPr>
        <w:t>quando</w:t>
      </w:r>
      <w:r w:rsidR="009C37B5" w:rsidRPr="006F5D3C">
        <w:rPr>
          <w:rFonts w:ascii="Arial" w:hAnsi="Arial" w:cs="Arial"/>
        </w:rPr>
        <w:t xml:space="preserve"> serão levantadas questões </w:t>
      </w:r>
      <w:r w:rsidR="002C3789" w:rsidRPr="006F5D3C">
        <w:rPr>
          <w:rFonts w:ascii="Arial" w:hAnsi="Arial" w:cs="Arial"/>
        </w:rPr>
        <w:t>sobre o bairro</w:t>
      </w:r>
      <w:r w:rsidR="009C37B5" w:rsidRPr="006F5D3C">
        <w:rPr>
          <w:rFonts w:ascii="Arial" w:hAnsi="Arial" w:cs="Arial"/>
        </w:rPr>
        <w:t xml:space="preserve"> em que viviam</w:t>
      </w:r>
      <w:r w:rsidR="002C3789" w:rsidRPr="006F5D3C">
        <w:rPr>
          <w:rFonts w:ascii="Arial" w:hAnsi="Arial" w:cs="Arial"/>
        </w:rPr>
        <w:t xml:space="preserve"> e o</w:t>
      </w:r>
      <w:r w:rsidR="009C37B5" w:rsidRPr="006F5D3C">
        <w:rPr>
          <w:rFonts w:ascii="Arial" w:hAnsi="Arial" w:cs="Arial"/>
        </w:rPr>
        <w:t xml:space="preserve"> atual</w:t>
      </w:r>
      <w:r w:rsidR="002C3789" w:rsidRPr="006F5D3C">
        <w:rPr>
          <w:rFonts w:ascii="Arial" w:hAnsi="Arial" w:cs="Arial"/>
        </w:rPr>
        <w:t xml:space="preserve"> </w:t>
      </w:r>
      <w:r w:rsidR="009C37B5" w:rsidRPr="006F5D3C">
        <w:rPr>
          <w:rFonts w:ascii="Arial" w:hAnsi="Arial" w:cs="Arial"/>
        </w:rPr>
        <w:t>conjunto habitacional onde residem.</w:t>
      </w:r>
      <w:r w:rsidR="00EE6C27" w:rsidRPr="006F5D3C">
        <w:rPr>
          <w:rFonts w:ascii="Arial" w:hAnsi="Arial" w:cs="Arial"/>
        </w:rPr>
        <w:t xml:space="preserve"> Os resultados mostram </w:t>
      </w:r>
      <w:r w:rsidR="00BF7724" w:rsidRPr="006F5D3C">
        <w:rPr>
          <w:rFonts w:ascii="Arial" w:hAnsi="Arial" w:cs="Arial"/>
        </w:rPr>
        <w:t>que ambas as famílias sofreram</w:t>
      </w:r>
      <w:r w:rsidR="00BF76A7" w:rsidRPr="006F5D3C">
        <w:rPr>
          <w:rFonts w:ascii="Arial" w:hAnsi="Arial" w:cs="Arial"/>
        </w:rPr>
        <w:t xml:space="preserve"> psicológica e materialmente</w:t>
      </w:r>
      <w:r w:rsidR="00BF7724" w:rsidRPr="006F5D3C">
        <w:rPr>
          <w:rFonts w:ascii="Arial" w:hAnsi="Arial" w:cs="Arial"/>
        </w:rPr>
        <w:t xml:space="preserve"> com a perda</w:t>
      </w:r>
      <w:r w:rsidR="009C37B5" w:rsidRPr="006F5D3C">
        <w:rPr>
          <w:rFonts w:ascii="Arial" w:hAnsi="Arial" w:cs="Arial"/>
        </w:rPr>
        <w:t xml:space="preserve"> da casa e do</w:t>
      </w:r>
      <w:r w:rsidR="00BF7724" w:rsidRPr="006F5D3C">
        <w:rPr>
          <w:rFonts w:ascii="Arial" w:hAnsi="Arial" w:cs="Arial"/>
        </w:rPr>
        <w:t xml:space="preserve"> </w:t>
      </w:r>
      <w:r w:rsidR="009C37B5" w:rsidRPr="006F5D3C">
        <w:rPr>
          <w:rFonts w:ascii="Arial" w:hAnsi="Arial" w:cs="Arial"/>
        </w:rPr>
        <w:t xml:space="preserve">território em que viviam, </w:t>
      </w:r>
      <w:r w:rsidR="002C3789" w:rsidRPr="006F5D3C">
        <w:rPr>
          <w:rFonts w:ascii="Arial" w:hAnsi="Arial" w:cs="Arial"/>
        </w:rPr>
        <w:t xml:space="preserve">devido </w:t>
      </w:r>
      <w:r w:rsidR="009C37B5" w:rsidRPr="006F5D3C">
        <w:rPr>
          <w:rFonts w:ascii="Arial" w:hAnsi="Arial" w:cs="Arial"/>
        </w:rPr>
        <w:t>às má</w:t>
      </w:r>
      <w:r w:rsidR="000C637E" w:rsidRPr="006F5D3C">
        <w:rPr>
          <w:rFonts w:ascii="Arial" w:hAnsi="Arial" w:cs="Arial"/>
        </w:rPr>
        <w:t>s condições estruturais da habitação n</w:t>
      </w:r>
      <w:r w:rsidR="009C37B5" w:rsidRPr="006F5D3C">
        <w:rPr>
          <w:rFonts w:ascii="Arial" w:hAnsi="Arial" w:cs="Arial"/>
        </w:rPr>
        <w:t>os morros</w:t>
      </w:r>
      <w:r w:rsidR="00BF76A7" w:rsidRPr="006F5D3C">
        <w:rPr>
          <w:rFonts w:ascii="Arial" w:hAnsi="Arial" w:cs="Arial"/>
        </w:rPr>
        <w:t>.</w:t>
      </w:r>
      <w:r w:rsidR="009C37B5" w:rsidRPr="006F5D3C">
        <w:rPr>
          <w:rFonts w:ascii="Arial" w:hAnsi="Arial" w:cs="Arial"/>
        </w:rPr>
        <w:t xml:space="preserve"> </w:t>
      </w:r>
      <w:r w:rsidR="00BF76A7" w:rsidRPr="006F5D3C">
        <w:rPr>
          <w:rFonts w:ascii="Arial" w:hAnsi="Arial" w:cs="Arial"/>
        </w:rPr>
        <w:t>A</w:t>
      </w:r>
      <w:r w:rsidR="009C37B5" w:rsidRPr="006F5D3C">
        <w:rPr>
          <w:rFonts w:ascii="Arial" w:hAnsi="Arial" w:cs="Arial"/>
        </w:rPr>
        <w:t xml:space="preserve">ssim como grande número de famílias </w:t>
      </w:r>
      <w:r w:rsidR="000C637E" w:rsidRPr="006F5D3C">
        <w:rPr>
          <w:rFonts w:ascii="Arial" w:hAnsi="Arial" w:cs="Arial"/>
        </w:rPr>
        <w:t>brasileiras</w:t>
      </w:r>
      <w:r w:rsidR="009C37B5" w:rsidRPr="006F5D3C">
        <w:rPr>
          <w:rFonts w:ascii="Arial" w:hAnsi="Arial" w:cs="Arial"/>
        </w:rPr>
        <w:t>,</w:t>
      </w:r>
      <w:r w:rsidR="000471DD" w:rsidRPr="006F5D3C">
        <w:rPr>
          <w:rFonts w:ascii="Arial" w:hAnsi="Arial" w:cs="Arial"/>
        </w:rPr>
        <w:t xml:space="preserve"> conclui-se que, na situação de </w:t>
      </w:r>
      <w:r w:rsidR="002C3789" w:rsidRPr="006F5D3C">
        <w:rPr>
          <w:rFonts w:ascii="Arial" w:hAnsi="Arial" w:cs="Arial"/>
        </w:rPr>
        <w:t>ambas as famílias</w:t>
      </w:r>
      <w:r w:rsidR="000471DD" w:rsidRPr="006F5D3C">
        <w:rPr>
          <w:rFonts w:ascii="Arial" w:hAnsi="Arial" w:cs="Arial"/>
        </w:rPr>
        <w:t>,</w:t>
      </w:r>
      <w:r w:rsidR="002C3789" w:rsidRPr="006F5D3C">
        <w:rPr>
          <w:rFonts w:ascii="Arial" w:hAnsi="Arial" w:cs="Arial"/>
        </w:rPr>
        <w:t xml:space="preserve"> </w:t>
      </w:r>
      <w:r w:rsidR="000C637E" w:rsidRPr="006F5D3C">
        <w:rPr>
          <w:rFonts w:ascii="Arial" w:hAnsi="Arial" w:cs="Arial"/>
        </w:rPr>
        <w:t>a ausência d</w:t>
      </w:r>
      <w:r w:rsidR="00BF76A7" w:rsidRPr="006F5D3C">
        <w:rPr>
          <w:rFonts w:ascii="Arial" w:hAnsi="Arial" w:cs="Arial"/>
        </w:rPr>
        <w:t>o po</w:t>
      </w:r>
      <w:r w:rsidR="000C637E" w:rsidRPr="006F5D3C">
        <w:rPr>
          <w:rFonts w:ascii="Arial" w:hAnsi="Arial" w:cs="Arial"/>
        </w:rPr>
        <w:t>der público nas</w:t>
      </w:r>
      <w:r w:rsidR="000471DD" w:rsidRPr="006F5D3C">
        <w:rPr>
          <w:rFonts w:ascii="Arial" w:hAnsi="Arial" w:cs="Arial"/>
        </w:rPr>
        <w:t xml:space="preserve"> tarefas</w:t>
      </w:r>
      <w:r w:rsidR="000C637E" w:rsidRPr="006F5D3C">
        <w:rPr>
          <w:rFonts w:ascii="Arial" w:hAnsi="Arial" w:cs="Arial"/>
        </w:rPr>
        <w:t xml:space="preserve"> </w:t>
      </w:r>
      <w:r w:rsidR="000471DD" w:rsidRPr="006F5D3C">
        <w:rPr>
          <w:rFonts w:ascii="Arial" w:hAnsi="Arial" w:cs="Arial"/>
        </w:rPr>
        <w:t>d</w:t>
      </w:r>
      <w:r w:rsidR="00BF76A7" w:rsidRPr="006F5D3C">
        <w:rPr>
          <w:rFonts w:ascii="Arial" w:hAnsi="Arial" w:cs="Arial"/>
        </w:rPr>
        <w:t>o planejamento da habitação de interesse social</w:t>
      </w:r>
      <w:r w:rsidR="000471DD" w:rsidRPr="006F5D3C">
        <w:rPr>
          <w:rFonts w:ascii="Arial" w:hAnsi="Arial" w:cs="Arial"/>
        </w:rPr>
        <w:t xml:space="preserve"> se dá</w:t>
      </w:r>
      <w:r w:rsidR="00BF76A7" w:rsidRPr="006F5D3C">
        <w:rPr>
          <w:rFonts w:ascii="Arial" w:hAnsi="Arial" w:cs="Arial"/>
        </w:rPr>
        <w:t xml:space="preserve"> </w:t>
      </w:r>
      <w:r w:rsidR="000471DD" w:rsidRPr="006F5D3C">
        <w:rPr>
          <w:rFonts w:ascii="Arial" w:hAnsi="Arial" w:cs="Arial"/>
        </w:rPr>
        <w:t xml:space="preserve">ao mesmo tempo em que </w:t>
      </w:r>
      <w:r w:rsidR="00BF76A7" w:rsidRPr="006F5D3C">
        <w:rPr>
          <w:rFonts w:ascii="Arial" w:hAnsi="Arial" w:cs="Arial"/>
        </w:rPr>
        <w:t xml:space="preserve">a população, </w:t>
      </w:r>
      <w:r w:rsidR="000C637E" w:rsidRPr="006F5D3C">
        <w:rPr>
          <w:rFonts w:ascii="Arial" w:hAnsi="Arial" w:cs="Arial"/>
        </w:rPr>
        <w:t xml:space="preserve">vivendo precariamente e </w:t>
      </w:r>
      <w:r w:rsidR="00BF76A7" w:rsidRPr="006F5D3C">
        <w:rPr>
          <w:rFonts w:ascii="Arial" w:hAnsi="Arial" w:cs="Arial"/>
        </w:rPr>
        <w:t xml:space="preserve">atribulada com as questões da sobrevivência, continua sem a força </w:t>
      </w:r>
      <w:r w:rsidR="000471DD" w:rsidRPr="006F5D3C">
        <w:rPr>
          <w:rFonts w:ascii="Arial" w:hAnsi="Arial" w:cs="Arial"/>
        </w:rPr>
        <w:t>psicológica da união</w:t>
      </w:r>
      <w:r w:rsidR="00BF76A7" w:rsidRPr="006F5D3C">
        <w:rPr>
          <w:rFonts w:ascii="Arial" w:hAnsi="Arial" w:cs="Arial"/>
        </w:rPr>
        <w:t xml:space="preserve"> necessária para </w:t>
      </w:r>
      <w:r w:rsidR="000C637E" w:rsidRPr="006F5D3C">
        <w:rPr>
          <w:rFonts w:ascii="Arial" w:hAnsi="Arial" w:cs="Arial"/>
        </w:rPr>
        <w:t xml:space="preserve">se mobilizar e </w:t>
      </w:r>
      <w:r w:rsidR="00BF76A7" w:rsidRPr="006F5D3C">
        <w:rPr>
          <w:rFonts w:ascii="Arial" w:hAnsi="Arial" w:cs="Arial"/>
        </w:rPr>
        <w:t xml:space="preserve">superar as </w:t>
      </w:r>
      <w:r w:rsidR="0094415F" w:rsidRPr="006F5D3C">
        <w:rPr>
          <w:rFonts w:ascii="Arial" w:hAnsi="Arial" w:cs="Arial"/>
        </w:rPr>
        <w:t xml:space="preserve">adversidades </w:t>
      </w:r>
      <w:r w:rsidR="000471DD" w:rsidRPr="006F5D3C">
        <w:rPr>
          <w:rFonts w:ascii="Arial" w:hAnsi="Arial" w:cs="Arial"/>
        </w:rPr>
        <w:t>de um</w:t>
      </w:r>
      <w:r w:rsidR="00BF76A7" w:rsidRPr="006F5D3C">
        <w:rPr>
          <w:rFonts w:ascii="Arial" w:hAnsi="Arial" w:cs="Arial"/>
        </w:rPr>
        <w:t xml:space="preserve"> círculo vicioso</w:t>
      </w:r>
      <w:r w:rsidR="00CC6833" w:rsidRPr="006F5D3C">
        <w:rPr>
          <w:rFonts w:ascii="Arial" w:hAnsi="Arial" w:cs="Arial"/>
        </w:rPr>
        <w:t xml:space="preserve"> </w:t>
      </w:r>
      <w:r w:rsidR="000471DD" w:rsidRPr="006F5D3C">
        <w:rPr>
          <w:rFonts w:ascii="Arial" w:hAnsi="Arial" w:cs="Arial"/>
        </w:rPr>
        <w:t xml:space="preserve">em que se encontra </w:t>
      </w:r>
      <w:r w:rsidR="00CC6833" w:rsidRPr="006F5D3C">
        <w:rPr>
          <w:rFonts w:ascii="Arial" w:hAnsi="Arial" w:cs="Arial"/>
        </w:rPr>
        <w:t>d</w:t>
      </w:r>
      <w:r w:rsidR="000471DD" w:rsidRPr="006F5D3C">
        <w:rPr>
          <w:rFonts w:ascii="Arial" w:hAnsi="Arial" w:cs="Arial"/>
        </w:rPr>
        <w:t>e</w:t>
      </w:r>
      <w:r w:rsidR="00CC6833" w:rsidRPr="006F5D3C">
        <w:rPr>
          <w:rFonts w:ascii="Arial" w:hAnsi="Arial" w:cs="Arial"/>
        </w:rPr>
        <w:t xml:space="preserve"> indesejável qualidade de vida social e urbana.</w:t>
      </w:r>
      <w:r w:rsidR="00BF76A7" w:rsidRPr="006F5D3C">
        <w:rPr>
          <w:rFonts w:ascii="Arial" w:hAnsi="Arial" w:cs="Arial"/>
        </w:rPr>
        <w:t xml:space="preserve"> </w:t>
      </w:r>
    </w:p>
    <w:p w:rsidR="00504A48" w:rsidRPr="006F5D3C" w:rsidRDefault="00504A48" w:rsidP="006F5D3C">
      <w:pPr>
        <w:spacing w:line="360" w:lineRule="auto"/>
        <w:jc w:val="both"/>
        <w:rPr>
          <w:rFonts w:ascii="Arial" w:hAnsi="Arial" w:cs="Arial"/>
          <w:b/>
        </w:rPr>
      </w:pPr>
    </w:p>
    <w:p w:rsidR="00C52960" w:rsidRPr="006F5D3C" w:rsidRDefault="00C52960" w:rsidP="006F5D3C">
      <w:pPr>
        <w:spacing w:line="360" w:lineRule="auto"/>
        <w:jc w:val="both"/>
        <w:rPr>
          <w:rFonts w:ascii="Arial" w:hAnsi="Arial" w:cs="Arial"/>
          <w:b/>
        </w:rPr>
      </w:pPr>
      <w:r w:rsidRPr="006F5D3C">
        <w:rPr>
          <w:rFonts w:ascii="Arial" w:hAnsi="Arial" w:cs="Arial"/>
          <w:b/>
        </w:rPr>
        <w:t>Palavras chave:</w:t>
      </w:r>
      <w:r w:rsidRPr="006F5D3C">
        <w:rPr>
          <w:rFonts w:ascii="Arial" w:hAnsi="Arial" w:cs="Arial"/>
        </w:rPr>
        <w:t xml:space="preserve"> </w:t>
      </w:r>
      <w:r w:rsidR="009F673B" w:rsidRPr="006F5D3C">
        <w:rPr>
          <w:rFonts w:ascii="Arial" w:hAnsi="Arial" w:cs="Arial"/>
        </w:rPr>
        <w:t xml:space="preserve">planejamento urbano; habitação; </w:t>
      </w:r>
      <w:r w:rsidR="00D87DB4" w:rsidRPr="006F5D3C">
        <w:rPr>
          <w:rFonts w:ascii="Arial" w:hAnsi="Arial" w:cs="Arial"/>
        </w:rPr>
        <w:t xml:space="preserve">saúde. </w:t>
      </w:r>
    </w:p>
    <w:p w:rsidR="001F268D" w:rsidRPr="006F5D3C" w:rsidRDefault="00C52960" w:rsidP="006F5D3C">
      <w:pPr>
        <w:spacing w:before="280" w:after="280" w:line="360" w:lineRule="auto"/>
        <w:jc w:val="both"/>
        <w:rPr>
          <w:rFonts w:ascii="Arial" w:hAnsi="Arial" w:cs="Arial"/>
          <w:i/>
          <w:color w:val="1F497D"/>
        </w:rPr>
      </w:pPr>
      <w:r w:rsidRPr="006F5D3C">
        <w:rPr>
          <w:rFonts w:ascii="Arial" w:hAnsi="Arial" w:cs="Arial"/>
          <w:b/>
        </w:rPr>
        <w:t>Área de Concentração:</w:t>
      </w:r>
      <w:r w:rsidRPr="006F5D3C">
        <w:rPr>
          <w:rFonts w:ascii="Arial" w:hAnsi="Arial" w:cs="Arial"/>
        </w:rPr>
        <w:t xml:space="preserve"> </w:t>
      </w:r>
      <w:r w:rsidR="009F673B" w:rsidRPr="006F5D3C">
        <w:rPr>
          <w:rFonts w:ascii="Arial" w:hAnsi="Arial" w:cs="Arial"/>
          <w:color w:val="000000"/>
        </w:rPr>
        <w:t>Planejamento Urbano e Regional.</w:t>
      </w:r>
      <w:r w:rsidR="00D87DB4" w:rsidRPr="006F5D3C">
        <w:rPr>
          <w:rFonts w:ascii="Arial" w:hAnsi="Arial" w:cs="Arial"/>
          <w:i/>
          <w:color w:val="1F497D"/>
        </w:rPr>
        <w:t xml:space="preserve"> </w:t>
      </w:r>
    </w:p>
    <w:p w:rsidR="00FF0762" w:rsidRPr="006F5D3C" w:rsidRDefault="00FF0762" w:rsidP="006F5D3C">
      <w:pPr>
        <w:spacing w:line="360" w:lineRule="auto"/>
        <w:jc w:val="both"/>
        <w:rPr>
          <w:rFonts w:ascii="Arial" w:hAnsi="Arial" w:cs="Arial"/>
          <w:b/>
        </w:rPr>
      </w:pPr>
      <w:r w:rsidRPr="006F5D3C">
        <w:rPr>
          <w:rFonts w:ascii="Arial" w:hAnsi="Arial" w:cs="Arial"/>
          <w:b/>
        </w:rPr>
        <w:lastRenderedPageBreak/>
        <w:t>INTRODUÇÃO</w:t>
      </w:r>
    </w:p>
    <w:p w:rsidR="00C625CE" w:rsidRPr="006F5D3C" w:rsidRDefault="00FF0762" w:rsidP="006F5D3C">
      <w:pPr>
        <w:spacing w:line="360" w:lineRule="auto"/>
        <w:ind w:firstLine="708"/>
        <w:jc w:val="both"/>
        <w:rPr>
          <w:rFonts w:ascii="Arial" w:hAnsi="Arial" w:cs="Arial"/>
        </w:rPr>
      </w:pPr>
      <w:r w:rsidRPr="006F5D3C">
        <w:rPr>
          <w:rFonts w:ascii="Arial" w:hAnsi="Arial" w:cs="Arial"/>
        </w:rPr>
        <w:t>Identidade territorial é assunto relevante nos estudos de planejamento urbano</w:t>
      </w:r>
      <w:r w:rsidR="00622CD6" w:rsidRPr="006F5D3C">
        <w:rPr>
          <w:rFonts w:ascii="Arial" w:hAnsi="Arial" w:cs="Arial"/>
        </w:rPr>
        <w:t xml:space="preserve"> (SANTOS, 2004; LEF</w:t>
      </w:r>
      <w:r w:rsidR="00504A48" w:rsidRPr="006F5D3C">
        <w:rPr>
          <w:rFonts w:ascii="Arial" w:hAnsi="Arial" w:cs="Arial"/>
        </w:rPr>
        <w:t>E</w:t>
      </w:r>
      <w:r w:rsidR="00AE418A" w:rsidRPr="006F5D3C">
        <w:rPr>
          <w:rFonts w:ascii="Arial" w:hAnsi="Arial" w:cs="Arial"/>
        </w:rPr>
        <w:t>B</w:t>
      </w:r>
      <w:r w:rsidR="00504A48" w:rsidRPr="006F5D3C">
        <w:rPr>
          <w:rFonts w:ascii="Arial" w:hAnsi="Arial" w:cs="Arial"/>
        </w:rPr>
        <w:t>VRE</w:t>
      </w:r>
      <w:r w:rsidR="00622CD6" w:rsidRPr="006F5D3C">
        <w:rPr>
          <w:rFonts w:ascii="Arial" w:hAnsi="Arial" w:cs="Arial"/>
        </w:rPr>
        <w:t>,</w:t>
      </w:r>
      <w:r w:rsidR="00504A48" w:rsidRPr="006F5D3C">
        <w:rPr>
          <w:rFonts w:ascii="Arial" w:hAnsi="Arial" w:cs="Arial"/>
        </w:rPr>
        <w:t xml:space="preserve"> </w:t>
      </w:r>
      <w:r w:rsidR="00C625CE" w:rsidRPr="006F5D3C">
        <w:rPr>
          <w:rFonts w:ascii="Arial" w:hAnsi="Arial" w:cs="Arial"/>
        </w:rPr>
        <w:t>2001)</w:t>
      </w:r>
      <w:r w:rsidR="00622CD6" w:rsidRPr="006F5D3C">
        <w:rPr>
          <w:rFonts w:ascii="Arial" w:hAnsi="Arial" w:cs="Arial"/>
        </w:rPr>
        <w:t xml:space="preserve"> </w:t>
      </w:r>
      <w:r w:rsidRPr="006F5D3C">
        <w:rPr>
          <w:rFonts w:ascii="Arial" w:hAnsi="Arial" w:cs="Arial"/>
        </w:rPr>
        <w:t>e</w:t>
      </w:r>
      <w:r w:rsidR="00C625CE" w:rsidRPr="006F5D3C">
        <w:rPr>
          <w:rFonts w:ascii="Arial" w:hAnsi="Arial" w:cs="Arial"/>
        </w:rPr>
        <w:t xml:space="preserve"> ciências sociais (OZOUF-MARIGNIER, 2009</w:t>
      </w:r>
      <w:proofErr w:type="gramStart"/>
      <w:r w:rsidR="00C625CE" w:rsidRPr="006F5D3C">
        <w:rPr>
          <w:rFonts w:ascii="Arial" w:hAnsi="Arial" w:cs="Arial"/>
        </w:rPr>
        <w:t>)</w:t>
      </w:r>
      <w:r w:rsidR="00622CD6" w:rsidRPr="006F5D3C">
        <w:rPr>
          <w:rFonts w:ascii="Arial" w:hAnsi="Arial" w:cs="Arial"/>
        </w:rPr>
        <w:t xml:space="preserve"> .</w:t>
      </w:r>
      <w:proofErr w:type="gramEnd"/>
      <w:r w:rsidR="00F00C22" w:rsidRPr="006F5D3C">
        <w:rPr>
          <w:rFonts w:ascii="Arial" w:hAnsi="Arial" w:cs="Arial"/>
        </w:rPr>
        <w:t xml:space="preserve"> </w:t>
      </w:r>
    </w:p>
    <w:p w:rsidR="00504A48" w:rsidRPr="006F5D3C" w:rsidRDefault="00FF0762" w:rsidP="006F5D3C">
      <w:pPr>
        <w:spacing w:line="360" w:lineRule="auto"/>
        <w:ind w:firstLine="708"/>
        <w:jc w:val="both"/>
        <w:rPr>
          <w:rFonts w:ascii="Arial" w:hAnsi="Arial" w:cs="Arial"/>
        </w:rPr>
      </w:pPr>
      <w:r w:rsidRPr="006F5D3C">
        <w:rPr>
          <w:rFonts w:ascii="Arial" w:hAnsi="Arial" w:cs="Arial"/>
        </w:rPr>
        <w:t>Ambos os campos disciplinares veem o ser humano em sua dimensão histórica e social e nas relações com o lugar de vida</w:t>
      </w:r>
      <w:r w:rsidR="00622CD6" w:rsidRPr="006F5D3C">
        <w:rPr>
          <w:rFonts w:ascii="Arial" w:hAnsi="Arial" w:cs="Arial"/>
        </w:rPr>
        <w:t xml:space="preserve"> (</w:t>
      </w:r>
      <w:proofErr w:type="gramStart"/>
      <w:r w:rsidR="00622CD6" w:rsidRPr="006F5D3C">
        <w:rPr>
          <w:rFonts w:ascii="Arial" w:hAnsi="Arial" w:cs="Arial"/>
        </w:rPr>
        <w:t>SANTOS, 2004</w:t>
      </w:r>
      <w:proofErr w:type="gramEnd"/>
      <w:r w:rsidR="00622CD6" w:rsidRPr="006F5D3C">
        <w:rPr>
          <w:rFonts w:ascii="Arial" w:hAnsi="Arial" w:cs="Arial"/>
        </w:rPr>
        <w:t>)</w:t>
      </w:r>
      <w:r w:rsidRPr="006F5D3C">
        <w:rPr>
          <w:rFonts w:ascii="Arial" w:hAnsi="Arial" w:cs="Arial"/>
        </w:rPr>
        <w:t xml:space="preserve">. </w:t>
      </w:r>
    </w:p>
    <w:p w:rsidR="00504A48" w:rsidRPr="006F5D3C" w:rsidRDefault="00504A48" w:rsidP="006F5D3C">
      <w:pPr>
        <w:spacing w:line="360" w:lineRule="auto"/>
        <w:ind w:firstLine="708"/>
        <w:jc w:val="both"/>
        <w:rPr>
          <w:rFonts w:ascii="Arial" w:hAnsi="Arial" w:cs="Arial"/>
        </w:rPr>
      </w:pPr>
      <w:r w:rsidRPr="006F5D3C">
        <w:rPr>
          <w:rFonts w:ascii="Arial" w:hAnsi="Arial" w:cs="Arial"/>
        </w:rPr>
        <w:t xml:space="preserve">Tratando-se do problema de populações que perdem seus territórios após tragédias urbanas, acredita-se que, junto a esse infortúnio, há um rompimento dos vínculos sociais, da identidade coletiva e de sua historicidade (HALBWACHS, 1990). </w:t>
      </w:r>
    </w:p>
    <w:p w:rsidR="00504A48" w:rsidRPr="006F5D3C" w:rsidRDefault="00504A48" w:rsidP="006F5D3C">
      <w:pPr>
        <w:spacing w:line="360" w:lineRule="auto"/>
        <w:ind w:firstLine="708"/>
        <w:jc w:val="both"/>
        <w:rPr>
          <w:rFonts w:ascii="Arial" w:hAnsi="Arial" w:cs="Arial"/>
        </w:rPr>
      </w:pPr>
      <w:r w:rsidRPr="006F5D3C">
        <w:rPr>
          <w:rFonts w:ascii="Arial" w:hAnsi="Arial" w:cs="Arial"/>
        </w:rPr>
        <w:t xml:space="preserve">Há por isso, uma situação de desequilíbrio social e urbano comprometendo a qualidade da vida. </w:t>
      </w:r>
    </w:p>
    <w:p w:rsidR="00504A48" w:rsidRPr="006F5D3C" w:rsidRDefault="00504A48" w:rsidP="006F5D3C">
      <w:pPr>
        <w:spacing w:line="360" w:lineRule="auto"/>
        <w:ind w:firstLine="708"/>
        <w:jc w:val="both"/>
        <w:rPr>
          <w:rFonts w:ascii="Arial" w:hAnsi="Arial" w:cs="Arial"/>
        </w:rPr>
      </w:pPr>
      <w:r w:rsidRPr="006F5D3C">
        <w:rPr>
          <w:rFonts w:ascii="Arial" w:hAnsi="Arial" w:cs="Arial"/>
        </w:rPr>
        <w:t xml:space="preserve">Algumas populações são mais afetadas pelos desastres ambientais devido </w:t>
      </w:r>
      <w:proofErr w:type="gramStart"/>
      <w:r w:rsidRPr="006F5D3C">
        <w:rPr>
          <w:rFonts w:ascii="Arial" w:hAnsi="Arial" w:cs="Arial"/>
        </w:rPr>
        <w:t>a</w:t>
      </w:r>
      <w:proofErr w:type="gramEnd"/>
      <w:r w:rsidRPr="006F5D3C">
        <w:rPr>
          <w:rFonts w:ascii="Arial" w:hAnsi="Arial" w:cs="Arial"/>
        </w:rPr>
        <w:t xml:space="preserve"> vulnerabilidade socioambiental, como exemplo, a região serrana do Rio de Janeiro (Petrópolis, Nova Friburgo e Teresópolis), com distribuição desordenada pelo território (ocupação de área de proteção ambiental, margens de rios e encostas) sem nenhuma ação do estado para conter esse processo (FREITAS et al, 2012).  </w:t>
      </w:r>
    </w:p>
    <w:p w:rsidR="00504A48" w:rsidRPr="006F5D3C" w:rsidRDefault="00504A48" w:rsidP="006F5D3C">
      <w:pPr>
        <w:spacing w:line="360" w:lineRule="auto"/>
        <w:ind w:firstLine="708"/>
        <w:jc w:val="both"/>
        <w:rPr>
          <w:rFonts w:ascii="Arial" w:hAnsi="Arial" w:cs="Arial"/>
        </w:rPr>
      </w:pPr>
      <w:r w:rsidRPr="006F5D3C">
        <w:rPr>
          <w:rFonts w:ascii="Arial" w:hAnsi="Arial" w:cs="Arial"/>
        </w:rPr>
        <w:t xml:space="preserve">Segundo estes autores as questões acima estão relacionadas ao nível de desenvolvimento da população e limitações na redução de riscos, baixa participação comunitária, insuficiência de cadastramento e mapeamento de risco, insuficiência de planos municipais de redução de riscos (FREITAS </w:t>
      </w:r>
      <w:proofErr w:type="gramStart"/>
      <w:r w:rsidRPr="006F5D3C">
        <w:rPr>
          <w:rFonts w:ascii="Arial" w:hAnsi="Arial" w:cs="Arial"/>
        </w:rPr>
        <w:t>et</w:t>
      </w:r>
      <w:proofErr w:type="gramEnd"/>
      <w:r w:rsidRPr="006F5D3C">
        <w:rPr>
          <w:rFonts w:ascii="Arial" w:hAnsi="Arial" w:cs="Arial"/>
        </w:rPr>
        <w:t xml:space="preserve"> al, 2012).  </w:t>
      </w:r>
    </w:p>
    <w:p w:rsidR="00504A48" w:rsidRPr="006F5D3C" w:rsidRDefault="00504A48" w:rsidP="006F5D3C">
      <w:pPr>
        <w:spacing w:line="360" w:lineRule="auto"/>
        <w:ind w:firstLine="708"/>
        <w:jc w:val="both"/>
        <w:rPr>
          <w:rFonts w:ascii="Arial" w:hAnsi="Arial" w:cs="Arial"/>
        </w:rPr>
      </w:pPr>
    </w:p>
    <w:p w:rsidR="00504A48" w:rsidRPr="006F5D3C" w:rsidRDefault="00504A48" w:rsidP="006F5D3C">
      <w:pPr>
        <w:spacing w:line="360" w:lineRule="auto"/>
        <w:jc w:val="both"/>
        <w:rPr>
          <w:rFonts w:ascii="Arial" w:hAnsi="Arial" w:cs="Arial"/>
          <w:b/>
        </w:rPr>
      </w:pPr>
      <w:r w:rsidRPr="006F5D3C">
        <w:rPr>
          <w:rFonts w:ascii="Arial" w:hAnsi="Arial" w:cs="Arial"/>
          <w:b/>
        </w:rPr>
        <w:t>OBJETIVO</w:t>
      </w:r>
    </w:p>
    <w:p w:rsidR="00504A48" w:rsidRPr="006F5D3C" w:rsidRDefault="00504A48" w:rsidP="006F5D3C">
      <w:pPr>
        <w:spacing w:line="360" w:lineRule="auto"/>
        <w:ind w:firstLine="708"/>
        <w:jc w:val="both"/>
        <w:rPr>
          <w:rFonts w:ascii="Arial" w:hAnsi="Arial" w:cs="Arial"/>
        </w:rPr>
      </w:pPr>
      <w:r w:rsidRPr="006F5D3C">
        <w:rPr>
          <w:rFonts w:ascii="Arial" w:hAnsi="Arial" w:cs="Arial"/>
        </w:rPr>
        <w:t xml:space="preserve">O objetivo do trabalho é trazer à tona dois casos de famílias moradoras de Campos do Jordão, que perderam suas casas pelo desmoronamento de terras ocorrido no bairro Santo Antônio em 2000, moraram de favor e, hoje, residem em conjuntos habitacionais populares. </w:t>
      </w:r>
    </w:p>
    <w:p w:rsidR="00504A48" w:rsidRPr="006F5D3C" w:rsidRDefault="00504A48" w:rsidP="006F5D3C">
      <w:pPr>
        <w:spacing w:line="360" w:lineRule="auto"/>
        <w:ind w:firstLine="708"/>
        <w:jc w:val="both"/>
        <w:rPr>
          <w:rFonts w:ascii="Arial" w:hAnsi="Arial" w:cs="Arial"/>
        </w:rPr>
      </w:pPr>
    </w:p>
    <w:p w:rsidR="00504A48" w:rsidRPr="006F5D3C" w:rsidRDefault="00504A48" w:rsidP="006F5D3C">
      <w:pPr>
        <w:spacing w:line="360" w:lineRule="auto"/>
        <w:jc w:val="both"/>
        <w:rPr>
          <w:rFonts w:ascii="Arial" w:hAnsi="Arial" w:cs="Arial"/>
          <w:b/>
        </w:rPr>
      </w:pPr>
      <w:r w:rsidRPr="006F5D3C">
        <w:rPr>
          <w:rFonts w:ascii="Arial" w:hAnsi="Arial" w:cs="Arial"/>
          <w:b/>
        </w:rPr>
        <w:t>MÉTODO</w:t>
      </w:r>
    </w:p>
    <w:p w:rsidR="00504A48" w:rsidRPr="006F5D3C" w:rsidRDefault="00504A48" w:rsidP="006F5D3C">
      <w:pPr>
        <w:spacing w:line="360" w:lineRule="auto"/>
        <w:ind w:firstLine="708"/>
        <w:jc w:val="both"/>
        <w:rPr>
          <w:rFonts w:ascii="Arial" w:hAnsi="Arial" w:cs="Arial"/>
        </w:rPr>
      </w:pPr>
      <w:r w:rsidRPr="006F5D3C">
        <w:rPr>
          <w:rFonts w:ascii="Arial" w:hAnsi="Arial" w:cs="Arial"/>
        </w:rPr>
        <w:t>A metodologia incluirá duas entrevistas-piloto com moradores</w:t>
      </w:r>
      <w:r w:rsidR="004800D4" w:rsidRPr="006F5D3C">
        <w:rPr>
          <w:rFonts w:ascii="Arial" w:hAnsi="Arial" w:cs="Arial"/>
        </w:rPr>
        <w:t xml:space="preserve">, de convívio social com uma das autoras, as quais </w:t>
      </w:r>
      <w:r w:rsidRPr="006F5D3C">
        <w:rPr>
          <w:rFonts w:ascii="Arial" w:hAnsi="Arial" w:cs="Arial"/>
        </w:rPr>
        <w:t xml:space="preserve">perderam suas casas na referida tragédia, </w:t>
      </w:r>
      <w:r w:rsidR="004800D4" w:rsidRPr="006F5D3C">
        <w:rPr>
          <w:rFonts w:ascii="Arial" w:hAnsi="Arial" w:cs="Arial"/>
        </w:rPr>
        <w:t xml:space="preserve">as quais expuseram a situação </w:t>
      </w:r>
      <w:r w:rsidRPr="006F5D3C">
        <w:rPr>
          <w:rFonts w:ascii="Arial" w:hAnsi="Arial" w:cs="Arial"/>
        </w:rPr>
        <w:t xml:space="preserve">sobre o bairro em que viviam e o atual conjunto habitacional onde residem. </w:t>
      </w:r>
    </w:p>
    <w:p w:rsidR="00504A48" w:rsidRPr="006F5D3C" w:rsidRDefault="00504A48" w:rsidP="006F5D3C">
      <w:pPr>
        <w:spacing w:line="360" w:lineRule="auto"/>
        <w:jc w:val="both"/>
        <w:rPr>
          <w:rFonts w:ascii="Arial" w:hAnsi="Arial" w:cs="Arial"/>
          <w:b/>
        </w:rPr>
      </w:pPr>
      <w:r w:rsidRPr="006F5D3C">
        <w:rPr>
          <w:rFonts w:ascii="Arial" w:hAnsi="Arial" w:cs="Arial"/>
          <w:b/>
        </w:rPr>
        <w:t xml:space="preserve"> </w:t>
      </w:r>
    </w:p>
    <w:p w:rsidR="00504A48" w:rsidRPr="006F5D3C" w:rsidRDefault="00504A48" w:rsidP="006F5D3C">
      <w:pPr>
        <w:spacing w:line="360" w:lineRule="auto"/>
        <w:jc w:val="both"/>
        <w:rPr>
          <w:rFonts w:ascii="Arial" w:hAnsi="Arial" w:cs="Arial"/>
          <w:b/>
        </w:rPr>
      </w:pPr>
      <w:r w:rsidRPr="006F5D3C">
        <w:rPr>
          <w:rFonts w:ascii="Arial" w:hAnsi="Arial" w:cs="Arial"/>
          <w:b/>
        </w:rPr>
        <w:t>RESULTADOS</w:t>
      </w:r>
    </w:p>
    <w:p w:rsidR="007621A2" w:rsidRPr="006F5D3C" w:rsidRDefault="00AE418A" w:rsidP="006F5D3C">
      <w:pPr>
        <w:spacing w:line="360" w:lineRule="auto"/>
        <w:jc w:val="both"/>
        <w:rPr>
          <w:rFonts w:ascii="Arial" w:hAnsi="Arial" w:cs="Arial"/>
        </w:rPr>
      </w:pPr>
      <w:r w:rsidRPr="006F5D3C">
        <w:rPr>
          <w:rFonts w:ascii="Arial" w:hAnsi="Arial" w:cs="Arial"/>
          <w:b/>
        </w:rPr>
        <w:lastRenderedPageBreak/>
        <w:tab/>
      </w:r>
      <w:proofErr w:type="gramStart"/>
      <w:r w:rsidRPr="006F5D3C">
        <w:rPr>
          <w:rFonts w:ascii="Arial" w:hAnsi="Arial" w:cs="Arial"/>
        </w:rPr>
        <w:t>Ambas</w:t>
      </w:r>
      <w:proofErr w:type="gramEnd"/>
      <w:r w:rsidRPr="006F5D3C">
        <w:rPr>
          <w:rFonts w:ascii="Arial" w:hAnsi="Arial" w:cs="Arial"/>
        </w:rPr>
        <w:t xml:space="preserve"> famílias perderam suas casas</w:t>
      </w:r>
      <w:r w:rsidR="006A79B9" w:rsidRPr="006F5D3C">
        <w:rPr>
          <w:rFonts w:ascii="Arial" w:hAnsi="Arial" w:cs="Arial"/>
        </w:rPr>
        <w:t xml:space="preserve"> em terrenos irregulares</w:t>
      </w:r>
      <w:r w:rsidRPr="006F5D3C">
        <w:rPr>
          <w:rFonts w:ascii="Arial" w:hAnsi="Arial" w:cs="Arial"/>
        </w:rPr>
        <w:t xml:space="preserve"> há 16 anos, moraram de favor e de aluguel, até serem contempladas com apartamento do C.D.H.U.. </w:t>
      </w:r>
    </w:p>
    <w:p w:rsidR="007621A2" w:rsidRPr="006F5D3C" w:rsidRDefault="007621A2" w:rsidP="006F5D3C">
      <w:pPr>
        <w:spacing w:line="360" w:lineRule="auto"/>
        <w:ind w:firstLine="708"/>
        <w:jc w:val="both"/>
        <w:rPr>
          <w:rFonts w:ascii="Arial" w:hAnsi="Arial" w:cs="Arial"/>
        </w:rPr>
      </w:pPr>
      <w:r w:rsidRPr="006F5D3C">
        <w:rPr>
          <w:rFonts w:ascii="Arial" w:hAnsi="Arial" w:cs="Arial"/>
        </w:rPr>
        <w:t>As fotos abaixo mostram ambas as situações, no bairro e no C.D.H.U.</w:t>
      </w:r>
    </w:p>
    <w:p w:rsidR="007621A2" w:rsidRPr="006F5D3C" w:rsidRDefault="007621A2" w:rsidP="006F5D3C">
      <w:pPr>
        <w:spacing w:line="360" w:lineRule="auto"/>
        <w:ind w:firstLine="708"/>
        <w:jc w:val="both"/>
        <w:rPr>
          <w:rFonts w:ascii="Arial" w:hAnsi="Arial" w:cs="Arial"/>
        </w:rPr>
      </w:pPr>
    </w:p>
    <w:p w:rsidR="007621A2" w:rsidRPr="006F5D3C" w:rsidRDefault="007621A2" w:rsidP="006F5D3C">
      <w:pPr>
        <w:spacing w:line="360" w:lineRule="auto"/>
        <w:ind w:firstLine="708"/>
        <w:jc w:val="both"/>
        <w:rPr>
          <w:rFonts w:ascii="Arial" w:hAnsi="Arial" w:cs="Arial"/>
        </w:rPr>
      </w:pPr>
      <w:r w:rsidRPr="006F5D3C">
        <w:rPr>
          <w:rFonts w:ascii="Arial" w:hAnsi="Arial" w:cs="Arial"/>
          <w:noProof/>
          <w:lang w:eastAsia="pt-BR"/>
        </w:rPr>
        <w:drawing>
          <wp:inline distT="0" distB="0" distL="0" distR="0" wp14:anchorId="279CBFD6" wp14:editId="43782B97">
            <wp:extent cx="6119445" cy="2831123"/>
            <wp:effectExtent l="0" t="0" r="0" b="7620"/>
            <wp:docPr id="6" name="Imagem 6" descr="C:\Users\Renata\Documents\Doutorado\FOTOS\IMG_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ata\Documents\Doutorado\FOTOS\IMG_23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831440"/>
                    </a:xfrm>
                    <a:prstGeom prst="rect">
                      <a:avLst/>
                    </a:prstGeom>
                    <a:noFill/>
                    <a:ln>
                      <a:noFill/>
                    </a:ln>
                  </pic:spPr>
                </pic:pic>
              </a:graphicData>
            </a:graphic>
          </wp:inline>
        </w:drawing>
      </w:r>
    </w:p>
    <w:p w:rsidR="007621A2" w:rsidRPr="006F5D3C" w:rsidRDefault="007621A2" w:rsidP="006F5D3C">
      <w:pPr>
        <w:spacing w:line="360" w:lineRule="auto"/>
        <w:ind w:firstLine="708"/>
        <w:jc w:val="both"/>
        <w:rPr>
          <w:rFonts w:ascii="Arial" w:hAnsi="Arial" w:cs="Arial"/>
        </w:rPr>
      </w:pPr>
    </w:p>
    <w:p w:rsidR="00BB7F0A" w:rsidRPr="006F5D3C" w:rsidRDefault="00BB7F0A" w:rsidP="006F5D3C">
      <w:pPr>
        <w:spacing w:line="360" w:lineRule="auto"/>
        <w:ind w:firstLine="708"/>
        <w:jc w:val="both"/>
        <w:rPr>
          <w:rFonts w:ascii="Arial" w:hAnsi="Arial" w:cs="Arial"/>
        </w:rPr>
      </w:pPr>
      <w:r w:rsidRPr="006F5D3C">
        <w:rPr>
          <w:rFonts w:ascii="Arial" w:hAnsi="Arial" w:cs="Arial"/>
          <w:noProof/>
          <w:lang w:eastAsia="pt-BR"/>
        </w:rPr>
        <w:drawing>
          <wp:inline distT="0" distB="0" distL="0" distR="0" wp14:anchorId="742D1831" wp14:editId="010615ED">
            <wp:extent cx="6119442" cy="2488223"/>
            <wp:effectExtent l="0" t="0" r="0" b="7620"/>
            <wp:docPr id="9" name="Imagem 9" descr="C:\Users\Renata\Downloads\20160131_181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nata\Downloads\20160131_1815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6120000" cy="2488450"/>
                    </a:xfrm>
                    <a:prstGeom prst="rect">
                      <a:avLst/>
                    </a:prstGeom>
                    <a:noFill/>
                    <a:ln>
                      <a:noFill/>
                    </a:ln>
                  </pic:spPr>
                </pic:pic>
              </a:graphicData>
            </a:graphic>
          </wp:inline>
        </w:drawing>
      </w:r>
    </w:p>
    <w:p w:rsidR="00BB7F0A" w:rsidRPr="006F5D3C" w:rsidRDefault="00BB7F0A" w:rsidP="006F5D3C">
      <w:pPr>
        <w:spacing w:line="360" w:lineRule="auto"/>
        <w:ind w:firstLine="708"/>
        <w:jc w:val="both"/>
        <w:rPr>
          <w:rFonts w:ascii="Arial" w:hAnsi="Arial" w:cs="Arial"/>
        </w:rPr>
      </w:pPr>
      <w:r w:rsidRPr="006F5D3C">
        <w:rPr>
          <w:rFonts w:ascii="Arial" w:hAnsi="Arial" w:cs="Arial"/>
        </w:rPr>
        <w:t xml:space="preserve">Observa-se nas fotos que, mesmo o bairro tendo ocupado o morro de maneira irregular, existe uma determinada organização, que no conjunto habitacional é imposta pelos planejadores sem levar em conta as referências sociais e territoriais de cada família. </w:t>
      </w:r>
    </w:p>
    <w:p w:rsidR="00AE418A" w:rsidRPr="006F5D3C" w:rsidRDefault="00AE418A" w:rsidP="006F5D3C">
      <w:pPr>
        <w:spacing w:line="360" w:lineRule="auto"/>
        <w:ind w:firstLine="708"/>
        <w:jc w:val="both"/>
        <w:rPr>
          <w:rFonts w:ascii="Arial" w:hAnsi="Arial" w:cs="Arial"/>
        </w:rPr>
      </w:pPr>
      <w:r w:rsidRPr="006F5D3C">
        <w:rPr>
          <w:rFonts w:ascii="Arial" w:hAnsi="Arial" w:cs="Arial"/>
        </w:rPr>
        <w:t>A tabela abaixo mostra a situação</w:t>
      </w:r>
      <w:r w:rsidR="00AF78FD" w:rsidRPr="006F5D3C">
        <w:rPr>
          <w:rFonts w:ascii="Arial" w:hAnsi="Arial" w:cs="Arial"/>
        </w:rPr>
        <w:t xml:space="preserve"> relatada pelas famílias</w:t>
      </w:r>
      <w:r w:rsidRPr="006F5D3C">
        <w:rPr>
          <w:rFonts w:ascii="Arial" w:hAnsi="Arial" w:cs="Arial"/>
        </w:rPr>
        <w:t xml:space="preserve"> no bairro e no conjunto habitacional</w:t>
      </w:r>
      <w:r w:rsidR="00AF78FD" w:rsidRPr="006F5D3C">
        <w:rPr>
          <w:rFonts w:ascii="Arial" w:hAnsi="Arial" w:cs="Arial"/>
        </w:rPr>
        <w:t xml:space="preserve"> quanto ao aspecto positivo ou negativo</w:t>
      </w:r>
      <w:r w:rsidR="004800D4" w:rsidRPr="006F5D3C">
        <w:rPr>
          <w:rFonts w:ascii="Arial" w:hAnsi="Arial" w:cs="Arial"/>
        </w:rPr>
        <w:t xml:space="preserve"> de moradia</w:t>
      </w:r>
      <w:r w:rsidR="00AF78FD" w:rsidRPr="006F5D3C">
        <w:rPr>
          <w:rFonts w:ascii="Arial" w:hAnsi="Arial" w:cs="Arial"/>
        </w:rPr>
        <w:t>, as relações sociais e participação social (regras, políticas, mudanças, etc.)</w:t>
      </w:r>
      <w:r w:rsidRPr="006F5D3C">
        <w:rPr>
          <w:rFonts w:ascii="Arial" w:hAnsi="Arial" w:cs="Arial"/>
        </w:rPr>
        <w:t>:</w:t>
      </w:r>
    </w:p>
    <w:p w:rsidR="00AF78FD" w:rsidRPr="006F5D3C" w:rsidRDefault="00AF78FD" w:rsidP="006F5D3C">
      <w:pPr>
        <w:spacing w:line="360" w:lineRule="auto"/>
        <w:jc w:val="both"/>
        <w:rPr>
          <w:rFonts w:ascii="Arial" w:hAnsi="Arial" w:cs="Arial"/>
        </w:rPr>
      </w:pPr>
    </w:p>
    <w:tbl>
      <w:tblPr>
        <w:tblStyle w:val="Tabelacomgrade"/>
        <w:tblW w:w="10173" w:type="dxa"/>
        <w:tblLayout w:type="fixed"/>
        <w:tblLook w:val="04A0" w:firstRow="1" w:lastRow="0" w:firstColumn="1" w:lastColumn="0" w:noHBand="0" w:noVBand="1"/>
      </w:tblPr>
      <w:tblGrid>
        <w:gridCol w:w="1384"/>
        <w:gridCol w:w="1418"/>
        <w:gridCol w:w="1984"/>
        <w:gridCol w:w="1559"/>
        <w:gridCol w:w="1630"/>
        <w:gridCol w:w="2198"/>
      </w:tblGrid>
      <w:tr w:rsidR="00AF78FD" w:rsidRPr="006F5D3C" w:rsidTr="004800D4">
        <w:tc>
          <w:tcPr>
            <w:tcW w:w="1384" w:type="dxa"/>
          </w:tcPr>
          <w:p w:rsidR="00AE418A" w:rsidRPr="006F5D3C" w:rsidRDefault="00AE418A" w:rsidP="006F5D3C">
            <w:pPr>
              <w:spacing w:line="360" w:lineRule="auto"/>
              <w:jc w:val="both"/>
              <w:rPr>
                <w:rFonts w:ascii="Arial" w:hAnsi="Arial" w:cs="Arial"/>
              </w:rPr>
            </w:pPr>
          </w:p>
        </w:tc>
        <w:tc>
          <w:tcPr>
            <w:tcW w:w="1418" w:type="dxa"/>
          </w:tcPr>
          <w:p w:rsidR="00AE418A" w:rsidRPr="006F5D3C" w:rsidRDefault="00AE418A" w:rsidP="006F5D3C">
            <w:pPr>
              <w:spacing w:line="360" w:lineRule="auto"/>
              <w:jc w:val="both"/>
              <w:rPr>
                <w:rFonts w:ascii="Arial" w:hAnsi="Arial" w:cs="Arial"/>
                <w:b/>
              </w:rPr>
            </w:pPr>
            <w:r w:rsidRPr="006F5D3C">
              <w:rPr>
                <w:rFonts w:ascii="Arial" w:hAnsi="Arial" w:cs="Arial"/>
                <w:b/>
              </w:rPr>
              <w:t>Bairro</w:t>
            </w:r>
          </w:p>
        </w:tc>
        <w:tc>
          <w:tcPr>
            <w:tcW w:w="1984" w:type="dxa"/>
          </w:tcPr>
          <w:p w:rsidR="00AE418A" w:rsidRPr="006F5D3C" w:rsidRDefault="00AE418A" w:rsidP="006F5D3C">
            <w:pPr>
              <w:spacing w:line="360" w:lineRule="auto"/>
              <w:jc w:val="both"/>
              <w:rPr>
                <w:rFonts w:ascii="Arial" w:hAnsi="Arial" w:cs="Arial"/>
                <w:b/>
              </w:rPr>
            </w:pPr>
            <w:r w:rsidRPr="006F5D3C">
              <w:rPr>
                <w:rFonts w:ascii="Arial" w:hAnsi="Arial" w:cs="Arial"/>
                <w:b/>
              </w:rPr>
              <w:t xml:space="preserve">Relações </w:t>
            </w:r>
          </w:p>
        </w:tc>
        <w:tc>
          <w:tcPr>
            <w:tcW w:w="1559" w:type="dxa"/>
          </w:tcPr>
          <w:p w:rsidR="00AE418A" w:rsidRPr="006F5D3C" w:rsidRDefault="00AE418A" w:rsidP="006F5D3C">
            <w:pPr>
              <w:spacing w:line="360" w:lineRule="auto"/>
              <w:jc w:val="both"/>
              <w:rPr>
                <w:rFonts w:ascii="Arial" w:hAnsi="Arial" w:cs="Arial"/>
                <w:b/>
              </w:rPr>
            </w:pPr>
            <w:proofErr w:type="gramStart"/>
            <w:r w:rsidRPr="006F5D3C">
              <w:rPr>
                <w:rFonts w:ascii="Arial" w:hAnsi="Arial" w:cs="Arial"/>
                <w:b/>
              </w:rPr>
              <w:t>C.D.H.</w:t>
            </w:r>
            <w:proofErr w:type="gramEnd"/>
            <w:r w:rsidRPr="006F5D3C">
              <w:rPr>
                <w:rFonts w:ascii="Arial" w:hAnsi="Arial" w:cs="Arial"/>
                <w:b/>
              </w:rPr>
              <w:t>U</w:t>
            </w:r>
          </w:p>
        </w:tc>
        <w:tc>
          <w:tcPr>
            <w:tcW w:w="1630" w:type="dxa"/>
          </w:tcPr>
          <w:p w:rsidR="00AE418A" w:rsidRPr="006F5D3C" w:rsidRDefault="00AE418A" w:rsidP="006F5D3C">
            <w:pPr>
              <w:spacing w:line="360" w:lineRule="auto"/>
              <w:jc w:val="both"/>
              <w:rPr>
                <w:rFonts w:ascii="Arial" w:hAnsi="Arial" w:cs="Arial"/>
                <w:b/>
              </w:rPr>
            </w:pPr>
            <w:r w:rsidRPr="006F5D3C">
              <w:rPr>
                <w:rFonts w:ascii="Arial" w:hAnsi="Arial" w:cs="Arial"/>
                <w:b/>
              </w:rPr>
              <w:t xml:space="preserve">Relações </w:t>
            </w:r>
          </w:p>
        </w:tc>
        <w:tc>
          <w:tcPr>
            <w:tcW w:w="2198" w:type="dxa"/>
          </w:tcPr>
          <w:p w:rsidR="00AE418A" w:rsidRPr="006F5D3C" w:rsidRDefault="00AE418A" w:rsidP="006F5D3C">
            <w:pPr>
              <w:spacing w:line="360" w:lineRule="auto"/>
              <w:jc w:val="both"/>
              <w:rPr>
                <w:rFonts w:ascii="Arial" w:hAnsi="Arial" w:cs="Arial"/>
                <w:b/>
              </w:rPr>
            </w:pPr>
            <w:r w:rsidRPr="006F5D3C">
              <w:rPr>
                <w:rFonts w:ascii="Arial" w:hAnsi="Arial" w:cs="Arial"/>
                <w:b/>
              </w:rPr>
              <w:t xml:space="preserve">Participação social </w:t>
            </w:r>
          </w:p>
        </w:tc>
      </w:tr>
      <w:tr w:rsidR="00AF78FD" w:rsidRPr="006F5D3C" w:rsidTr="004800D4">
        <w:tc>
          <w:tcPr>
            <w:tcW w:w="1384" w:type="dxa"/>
          </w:tcPr>
          <w:p w:rsidR="00AE418A" w:rsidRPr="006F5D3C" w:rsidRDefault="00AE418A" w:rsidP="006F5D3C">
            <w:pPr>
              <w:spacing w:line="360" w:lineRule="auto"/>
              <w:jc w:val="both"/>
              <w:rPr>
                <w:rFonts w:ascii="Arial" w:hAnsi="Arial" w:cs="Arial"/>
                <w:b/>
              </w:rPr>
            </w:pPr>
            <w:r w:rsidRPr="006F5D3C">
              <w:rPr>
                <w:rFonts w:ascii="Arial" w:hAnsi="Arial" w:cs="Arial"/>
                <w:b/>
              </w:rPr>
              <w:t>Caso 1</w:t>
            </w:r>
          </w:p>
        </w:tc>
        <w:tc>
          <w:tcPr>
            <w:tcW w:w="1418" w:type="dxa"/>
          </w:tcPr>
          <w:p w:rsidR="00AE418A" w:rsidRPr="006F5D3C" w:rsidRDefault="00AF78FD" w:rsidP="006F5D3C">
            <w:pPr>
              <w:spacing w:line="360" w:lineRule="auto"/>
              <w:jc w:val="both"/>
              <w:rPr>
                <w:rFonts w:ascii="Arial" w:hAnsi="Arial" w:cs="Arial"/>
              </w:rPr>
            </w:pPr>
            <w:r w:rsidRPr="006F5D3C">
              <w:rPr>
                <w:rFonts w:ascii="Arial" w:hAnsi="Arial" w:cs="Arial"/>
              </w:rPr>
              <w:t>P</w:t>
            </w:r>
            <w:r w:rsidR="00AE418A" w:rsidRPr="006F5D3C">
              <w:rPr>
                <w:rFonts w:ascii="Arial" w:hAnsi="Arial" w:cs="Arial"/>
              </w:rPr>
              <w:t>ositivo</w:t>
            </w:r>
          </w:p>
        </w:tc>
        <w:tc>
          <w:tcPr>
            <w:tcW w:w="1984" w:type="dxa"/>
          </w:tcPr>
          <w:p w:rsidR="00AE418A" w:rsidRPr="006F5D3C" w:rsidRDefault="00AE418A" w:rsidP="006F5D3C">
            <w:pPr>
              <w:spacing w:line="360" w:lineRule="auto"/>
              <w:rPr>
                <w:rFonts w:ascii="Arial" w:hAnsi="Arial" w:cs="Arial"/>
              </w:rPr>
            </w:pPr>
            <w:r w:rsidRPr="006F5D3C">
              <w:rPr>
                <w:rFonts w:ascii="Arial" w:hAnsi="Arial" w:cs="Arial"/>
              </w:rPr>
              <w:t>Igreja e amigos</w:t>
            </w:r>
          </w:p>
        </w:tc>
        <w:tc>
          <w:tcPr>
            <w:tcW w:w="1559" w:type="dxa"/>
          </w:tcPr>
          <w:p w:rsidR="00AE418A" w:rsidRPr="006F5D3C" w:rsidRDefault="00AF78FD" w:rsidP="006F5D3C">
            <w:pPr>
              <w:spacing w:line="360" w:lineRule="auto"/>
              <w:jc w:val="both"/>
              <w:rPr>
                <w:rFonts w:ascii="Arial" w:hAnsi="Arial" w:cs="Arial"/>
              </w:rPr>
            </w:pPr>
            <w:r w:rsidRPr="006F5D3C">
              <w:rPr>
                <w:rFonts w:ascii="Arial" w:hAnsi="Arial" w:cs="Arial"/>
              </w:rPr>
              <w:t xml:space="preserve">Médio </w:t>
            </w:r>
          </w:p>
        </w:tc>
        <w:tc>
          <w:tcPr>
            <w:tcW w:w="1630" w:type="dxa"/>
          </w:tcPr>
          <w:p w:rsidR="00AE418A" w:rsidRPr="006F5D3C" w:rsidRDefault="00AF78FD" w:rsidP="006F5D3C">
            <w:pPr>
              <w:spacing w:line="360" w:lineRule="auto"/>
              <w:jc w:val="both"/>
              <w:rPr>
                <w:rFonts w:ascii="Arial" w:hAnsi="Arial" w:cs="Arial"/>
              </w:rPr>
            </w:pPr>
            <w:proofErr w:type="gramStart"/>
            <w:r w:rsidRPr="006F5D3C">
              <w:rPr>
                <w:rFonts w:ascii="Arial" w:hAnsi="Arial" w:cs="Arial"/>
              </w:rPr>
              <w:t>nenhuma</w:t>
            </w:r>
            <w:proofErr w:type="gramEnd"/>
          </w:p>
        </w:tc>
        <w:tc>
          <w:tcPr>
            <w:tcW w:w="2198" w:type="dxa"/>
          </w:tcPr>
          <w:p w:rsidR="00AE418A" w:rsidRPr="006F5D3C" w:rsidRDefault="006A79B9" w:rsidP="006F5D3C">
            <w:pPr>
              <w:spacing w:line="360" w:lineRule="auto"/>
              <w:jc w:val="both"/>
              <w:rPr>
                <w:rFonts w:ascii="Arial" w:hAnsi="Arial" w:cs="Arial"/>
              </w:rPr>
            </w:pPr>
            <w:r w:rsidRPr="006F5D3C">
              <w:rPr>
                <w:rFonts w:ascii="Arial" w:hAnsi="Arial" w:cs="Arial"/>
              </w:rPr>
              <w:t>N</w:t>
            </w:r>
            <w:r w:rsidR="00AF78FD" w:rsidRPr="006F5D3C">
              <w:rPr>
                <w:rFonts w:ascii="Arial" w:hAnsi="Arial" w:cs="Arial"/>
              </w:rPr>
              <w:t>enhuma</w:t>
            </w:r>
          </w:p>
        </w:tc>
      </w:tr>
      <w:tr w:rsidR="00AF78FD" w:rsidRPr="006F5D3C" w:rsidTr="004800D4">
        <w:tc>
          <w:tcPr>
            <w:tcW w:w="1384" w:type="dxa"/>
          </w:tcPr>
          <w:p w:rsidR="00AE418A" w:rsidRPr="006F5D3C" w:rsidRDefault="00AE418A" w:rsidP="006F5D3C">
            <w:pPr>
              <w:spacing w:line="360" w:lineRule="auto"/>
              <w:jc w:val="both"/>
              <w:rPr>
                <w:rFonts w:ascii="Arial" w:hAnsi="Arial" w:cs="Arial"/>
                <w:b/>
              </w:rPr>
            </w:pPr>
            <w:r w:rsidRPr="006F5D3C">
              <w:rPr>
                <w:rFonts w:ascii="Arial" w:hAnsi="Arial" w:cs="Arial"/>
                <w:b/>
              </w:rPr>
              <w:t>Caso 2</w:t>
            </w:r>
          </w:p>
        </w:tc>
        <w:tc>
          <w:tcPr>
            <w:tcW w:w="1418" w:type="dxa"/>
          </w:tcPr>
          <w:p w:rsidR="00AE418A" w:rsidRPr="006F5D3C" w:rsidRDefault="00AF78FD" w:rsidP="006F5D3C">
            <w:pPr>
              <w:spacing w:line="360" w:lineRule="auto"/>
              <w:jc w:val="both"/>
              <w:rPr>
                <w:rFonts w:ascii="Arial" w:hAnsi="Arial" w:cs="Arial"/>
              </w:rPr>
            </w:pPr>
            <w:r w:rsidRPr="006F5D3C">
              <w:rPr>
                <w:rFonts w:ascii="Arial" w:hAnsi="Arial" w:cs="Arial"/>
              </w:rPr>
              <w:t xml:space="preserve">Médio </w:t>
            </w:r>
          </w:p>
        </w:tc>
        <w:tc>
          <w:tcPr>
            <w:tcW w:w="1984" w:type="dxa"/>
          </w:tcPr>
          <w:p w:rsidR="00AE418A" w:rsidRPr="006F5D3C" w:rsidRDefault="004800D4" w:rsidP="006F5D3C">
            <w:pPr>
              <w:spacing w:line="360" w:lineRule="auto"/>
              <w:rPr>
                <w:rFonts w:ascii="Arial" w:hAnsi="Arial" w:cs="Arial"/>
              </w:rPr>
            </w:pPr>
            <w:r w:rsidRPr="006F5D3C">
              <w:rPr>
                <w:rFonts w:ascii="Arial" w:hAnsi="Arial" w:cs="Arial"/>
              </w:rPr>
              <w:t>Parente no mesmo terreno</w:t>
            </w:r>
          </w:p>
        </w:tc>
        <w:tc>
          <w:tcPr>
            <w:tcW w:w="1559" w:type="dxa"/>
          </w:tcPr>
          <w:p w:rsidR="00AE418A" w:rsidRPr="006F5D3C" w:rsidRDefault="004800D4" w:rsidP="006F5D3C">
            <w:pPr>
              <w:spacing w:line="360" w:lineRule="auto"/>
              <w:jc w:val="both"/>
              <w:rPr>
                <w:rFonts w:ascii="Arial" w:hAnsi="Arial" w:cs="Arial"/>
              </w:rPr>
            </w:pPr>
            <w:r w:rsidRPr="006F5D3C">
              <w:rPr>
                <w:rFonts w:ascii="Arial" w:hAnsi="Arial" w:cs="Arial"/>
              </w:rPr>
              <w:t>Negativo</w:t>
            </w:r>
          </w:p>
        </w:tc>
        <w:tc>
          <w:tcPr>
            <w:tcW w:w="1630" w:type="dxa"/>
          </w:tcPr>
          <w:p w:rsidR="00AE418A" w:rsidRPr="006F5D3C" w:rsidRDefault="004800D4" w:rsidP="006F5D3C">
            <w:pPr>
              <w:spacing w:line="360" w:lineRule="auto"/>
              <w:jc w:val="both"/>
              <w:rPr>
                <w:rFonts w:ascii="Arial" w:hAnsi="Arial" w:cs="Arial"/>
              </w:rPr>
            </w:pPr>
            <w:proofErr w:type="gramStart"/>
            <w:r w:rsidRPr="006F5D3C">
              <w:rPr>
                <w:rFonts w:ascii="Arial" w:hAnsi="Arial" w:cs="Arial"/>
              </w:rPr>
              <w:t>nenhuma</w:t>
            </w:r>
            <w:proofErr w:type="gramEnd"/>
          </w:p>
        </w:tc>
        <w:tc>
          <w:tcPr>
            <w:tcW w:w="2198" w:type="dxa"/>
          </w:tcPr>
          <w:p w:rsidR="00AE418A" w:rsidRPr="006F5D3C" w:rsidRDefault="006A79B9" w:rsidP="006F5D3C">
            <w:pPr>
              <w:spacing w:line="360" w:lineRule="auto"/>
              <w:jc w:val="both"/>
              <w:rPr>
                <w:rFonts w:ascii="Arial" w:hAnsi="Arial" w:cs="Arial"/>
              </w:rPr>
            </w:pPr>
            <w:r w:rsidRPr="006F5D3C">
              <w:rPr>
                <w:rFonts w:ascii="Arial" w:hAnsi="Arial" w:cs="Arial"/>
              </w:rPr>
              <w:t>N</w:t>
            </w:r>
            <w:r w:rsidR="004800D4" w:rsidRPr="006F5D3C">
              <w:rPr>
                <w:rFonts w:ascii="Arial" w:hAnsi="Arial" w:cs="Arial"/>
              </w:rPr>
              <w:t>enhuma</w:t>
            </w:r>
          </w:p>
        </w:tc>
      </w:tr>
    </w:tbl>
    <w:p w:rsidR="00AE418A" w:rsidRPr="006F5D3C" w:rsidRDefault="00AE418A" w:rsidP="006F5D3C">
      <w:pPr>
        <w:spacing w:line="360" w:lineRule="auto"/>
        <w:jc w:val="both"/>
        <w:rPr>
          <w:rFonts w:ascii="Arial" w:hAnsi="Arial" w:cs="Arial"/>
        </w:rPr>
      </w:pPr>
    </w:p>
    <w:p w:rsidR="004800D4" w:rsidRPr="006F5D3C" w:rsidRDefault="004800D4" w:rsidP="006F5D3C">
      <w:pPr>
        <w:spacing w:line="360" w:lineRule="auto"/>
        <w:jc w:val="both"/>
        <w:rPr>
          <w:rFonts w:ascii="Arial" w:hAnsi="Arial" w:cs="Arial"/>
        </w:rPr>
      </w:pPr>
      <w:r w:rsidRPr="006F5D3C">
        <w:rPr>
          <w:rFonts w:ascii="Arial" w:hAnsi="Arial" w:cs="Arial"/>
        </w:rPr>
        <w:tab/>
        <w:t>Ambas as famílias reclamam da situação que viviam no bairro (violência, alcoolismo, falta de área de lazer, etc.) e no conjunto ha</w:t>
      </w:r>
      <w:r w:rsidR="006A79B9" w:rsidRPr="006F5D3C">
        <w:rPr>
          <w:rFonts w:ascii="Arial" w:hAnsi="Arial" w:cs="Arial"/>
        </w:rPr>
        <w:t xml:space="preserve">bitacional (encanamento coletivo não regularizado na rua </w:t>
      </w:r>
      <w:proofErr w:type="gramStart"/>
      <w:r w:rsidR="006A79B9" w:rsidRPr="006F5D3C">
        <w:rPr>
          <w:rFonts w:ascii="Arial" w:hAnsi="Arial" w:cs="Arial"/>
        </w:rPr>
        <w:t>pela sistema</w:t>
      </w:r>
      <w:proofErr w:type="gramEnd"/>
      <w:r w:rsidR="006A79B9" w:rsidRPr="006F5D3C">
        <w:rPr>
          <w:rFonts w:ascii="Arial" w:hAnsi="Arial" w:cs="Arial"/>
        </w:rPr>
        <w:t xml:space="preserve"> de água e esgoto, calhas sem manutenção, zeladores não responsáveis, condôminos em débito, falta área de lazer, etc.). Entretanto, nenhuma ação é citada por parte das mesmas, havendo inércia no sentido de tomada de atitudes em relação </w:t>
      </w:r>
      <w:proofErr w:type="gramStart"/>
      <w:r w:rsidR="006A79B9" w:rsidRPr="006F5D3C">
        <w:rPr>
          <w:rFonts w:ascii="Arial" w:hAnsi="Arial" w:cs="Arial"/>
        </w:rPr>
        <w:t>a</w:t>
      </w:r>
      <w:proofErr w:type="gramEnd"/>
      <w:r w:rsidR="006A79B9" w:rsidRPr="006F5D3C">
        <w:rPr>
          <w:rFonts w:ascii="Arial" w:hAnsi="Arial" w:cs="Arial"/>
        </w:rPr>
        <w:t xml:space="preserve"> participação social. </w:t>
      </w:r>
      <w:r w:rsidRPr="006F5D3C">
        <w:rPr>
          <w:rFonts w:ascii="Arial" w:hAnsi="Arial" w:cs="Arial"/>
        </w:rPr>
        <w:t xml:space="preserve"> </w:t>
      </w:r>
    </w:p>
    <w:p w:rsidR="00FF0762" w:rsidRPr="006F5D3C" w:rsidRDefault="00AE418A" w:rsidP="006F5D3C">
      <w:pPr>
        <w:spacing w:line="360" w:lineRule="auto"/>
        <w:jc w:val="both"/>
        <w:rPr>
          <w:rFonts w:ascii="Arial" w:hAnsi="Arial" w:cs="Arial"/>
        </w:rPr>
      </w:pPr>
      <w:r w:rsidRPr="006F5D3C">
        <w:rPr>
          <w:rFonts w:ascii="Arial" w:hAnsi="Arial" w:cs="Arial"/>
          <w:b/>
        </w:rPr>
        <w:tab/>
      </w:r>
      <w:r w:rsidR="00FF0762" w:rsidRPr="006F5D3C">
        <w:rPr>
          <w:rFonts w:ascii="Arial" w:hAnsi="Arial" w:cs="Arial"/>
        </w:rPr>
        <w:t>Os resultados mostram que ambas as famílias sofreram psicológica e materialmente com a perda da casa e do território em que viviam, devido às más condições estruturais da habitação nos</w:t>
      </w:r>
      <w:r w:rsidR="00B03EB5" w:rsidRPr="006F5D3C">
        <w:rPr>
          <w:rFonts w:ascii="Arial" w:hAnsi="Arial" w:cs="Arial"/>
        </w:rPr>
        <w:t xml:space="preserve"> bairros periféricos</w:t>
      </w:r>
      <w:r w:rsidR="00FF0762" w:rsidRPr="006F5D3C">
        <w:rPr>
          <w:rFonts w:ascii="Arial" w:hAnsi="Arial" w:cs="Arial"/>
        </w:rPr>
        <w:t xml:space="preserve">. </w:t>
      </w:r>
    </w:p>
    <w:p w:rsidR="00FF0762" w:rsidRPr="006F5D3C" w:rsidRDefault="00FF0762" w:rsidP="006F5D3C">
      <w:pPr>
        <w:spacing w:line="360" w:lineRule="auto"/>
        <w:ind w:firstLine="708"/>
        <w:jc w:val="both"/>
        <w:rPr>
          <w:rFonts w:ascii="Arial" w:hAnsi="Arial" w:cs="Arial"/>
          <w:b/>
        </w:rPr>
      </w:pPr>
    </w:p>
    <w:p w:rsidR="00FF0762" w:rsidRPr="006F5D3C" w:rsidRDefault="00FF0762" w:rsidP="006F5D3C">
      <w:pPr>
        <w:spacing w:line="360" w:lineRule="auto"/>
        <w:jc w:val="both"/>
        <w:rPr>
          <w:rFonts w:ascii="Arial" w:hAnsi="Arial" w:cs="Arial"/>
          <w:b/>
        </w:rPr>
      </w:pPr>
      <w:r w:rsidRPr="006F5D3C">
        <w:rPr>
          <w:rFonts w:ascii="Arial" w:hAnsi="Arial" w:cs="Arial"/>
          <w:b/>
        </w:rPr>
        <w:t xml:space="preserve">DISCUSSÃO </w:t>
      </w:r>
    </w:p>
    <w:p w:rsidR="006A79B9" w:rsidRPr="006F5D3C" w:rsidRDefault="006A79B9" w:rsidP="006F5D3C">
      <w:pPr>
        <w:spacing w:line="360" w:lineRule="auto"/>
        <w:jc w:val="both"/>
        <w:rPr>
          <w:rFonts w:ascii="Arial" w:hAnsi="Arial" w:cs="Arial"/>
          <w:b/>
        </w:rPr>
      </w:pPr>
    </w:p>
    <w:p w:rsidR="00CD23F3" w:rsidRPr="006F5D3C" w:rsidRDefault="00CD23F3" w:rsidP="006F5D3C">
      <w:pPr>
        <w:spacing w:line="360" w:lineRule="auto"/>
        <w:ind w:firstLine="708"/>
        <w:jc w:val="both"/>
        <w:rPr>
          <w:rFonts w:ascii="Arial" w:hAnsi="Arial" w:cs="Arial"/>
        </w:rPr>
      </w:pPr>
      <w:r w:rsidRPr="006F5D3C">
        <w:rPr>
          <w:rFonts w:ascii="Arial" w:hAnsi="Arial" w:cs="Arial"/>
        </w:rPr>
        <w:t xml:space="preserve">Apesar </w:t>
      </w:r>
      <w:proofErr w:type="gramStart"/>
      <w:r w:rsidRPr="006F5D3C">
        <w:rPr>
          <w:rFonts w:ascii="Arial" w:hAnsi="Arial" w:cs="Arial"/>
        </w:rPr>
        <w:t>da cidade ser</w:t>
      </w:r>
      <w:proofErr w:type="gramEnd"/>
      <w:r w:rsidRPr="006F5D3C">
        <w:rPr>
          <w:rFonts w:ascii="Arial" w:hAnsi="Arial" w:cs="Arial"/>
        </w:rPr>
        <w:t xml:space="preserve"> conhecida com Suíça Brasileira, e isto ter atraído a população em busca de trabalho e qualidade de vida, o IBGE (Instituto Brasileiro de Geografia e Estatística – Censo de 2000) aponta índice de pobreza de 23,16%.</w:t>
      </w:r>
    </w:p>
    <w:p w:rsidR="00CD23F3" w:rsidRPr="006F5D3C" w:rsidRDefault="00CD23F3" w:rsidP="006F5D3C">
      <w:pPr>
        <w:spacing w:line="360" w:lineRule="auto"/>
        <w:ind w:firstLine="708"/>
        <w:jc w:val="both"/>
        <w:rPr>
          <w:rFonts w:ascii="Arial" w:hAnsi="Arial" w:cs="Arial"/>
        </w:rPr>
      </w:pPr>
      <w:r w:rsidRPr="006F5D3C">
        <w:rPr>
          <w:rFonts w:ascii="Arial" w:hAnsi="Arial" w:cs="Arial"/>
        </w:rPr>
        <w:t>Essa pobreza é estampada nos bairros periféricos, onde a população perdeu seu t</w:t>
      </w:r>
      <w:r w:rsidR="006A79B9" w:rsidRPr="006F5D3C">
        <w:rPr>
          <w:rFonts w:ascii="Arial" w:hAnsi="Arial" w:cs="Arial"/>
        </w:rPr>
        <w:t>erritório</w:t>
      </w:r>
      <w:r w:rsidRPr="006F5D3C">
        <w:rPr>
          <w:rFonts w:ascii="Arial" w:hAnsi="Arial" w:cs="Arial"/>
        </w:rPr>
        <w:t xml:space="preserve">. </w:t>
      </w:r>
    </w:p>
    <w:p w:rsidR="006A79B9" w:rsidRPr="006F5D3C" w:rsidRDefault="00CD23F3" w:rsidP="006F5D3C">
      <w:pPr>
        <w:spacing w:line="360" w:lineRule="auto"/>
        <w:ind w:firstLine="708"/>
        <w:jc w:val="both"/>
        <w:rPr>
          <w:rFonts w:ascii="Arial" w:hAnsi="Arial" w:cs="Arial"/>
        </w:rPr>
      </w:pPr>
      <w:r w:rsidRPr="006F5D3C">
        <w:rPr>
          <w:rFonts w:ascii="Arial" w:hAnsi="Arial" w:cs="Arial"/>
        </w:rPr>
        <w:t xml:space="preserve">Os dados das duas famílias mostra uma relação mais ou menos positiva com o bairro e negativa com o conjunto habitacional, mostrando que há rompimento da historicidade e da participação social das mesmas. Isto ao longo da história pode tornar-se um caso </w:t>
      </w:r>
      <w:r w:rsidR="006A79B9" w:rsidRPr="006F5D3C">
        <w:rPr>
          <w:rFonts w:ascii="Arial" w:hAnsi="Arial" w:cs="Arial"/>
        </w:rPr>
        <w:t>de saúde pública</w:t>
      </w:r>
      <w:r w:rsidRPr="006F5D3C">
        <w:rPr>
          <w:rFonts w:ascii="Arial" w:hAnsi="Arial" w:cs="Arial"/>
        </w:rPr>
        <w:t>,</w:t>
      </w:r>
      <w:r w:rsidR="006A79B9" w:rsidRPr="006F5D3C">
        <w:rPr>
          <w:rFonts w:ascii="Arial" w:hAnsi="Arial" w:cs="Arial"/>
        </w:rPr>
        <w:t xml:space="preserve"> quando as pessoas deixam de p</w:t>
      </w:r>
      <w:r w:rsidRPr="006F5D3C">
        <w:rPr>
          <w:rFonts w:ascii="Arial" w:hAnsi="Arial" w:cs="Arial"/>
        </w:rPr>
        <w:t>roduzir naquele espaço mudanças, sem vínculos com o território, utilizado apenas como loc</w:t>
      </w:r>
      <w:r w:rsidR="007621A2" w:rsidRPr="006F5D3C">
        <w:rPr>
          <w:rFonts w:ascii="Arial" w:hAnsi="Arial" w:cs="Arial"/>
        </w:rPr>
        <w:t xml:space="preserve">al de passagem, estando elas </w:t>
      </w:r>
      <w:r w:rsidR="006A79B9" w:rsidRPr="006F5D3C">
        <w:rPr>
          <w:rFonts w:ascii="Arial" w:hAnsi="Arial" w:cs="Arial"/>
        </w:rPr>
        <w:t>apática</w:t>
      </w:r>
      <w:r w:rsidR="007621A2" w:rsidRPr="006F5D3C">
        <w:rPr>
          <w:rFonts w:ascii="Arial" w:hAnsi="Arial" w:cs="Arial"/>
        </w:rPr>
        <w:t>s,</w:t>
      </w:r>
      <w:r w:rsidR="006A79B9" w:rsidRPr="006F5D3C">
        <w:rPr>
          <w:rFonts w:ascii="Arial" w:hAnsi="Arial" w:cs="Arial"/>
        </w:rPr>
        <w:t xml:space="preserve"> </w:t>
      </w:r>
      <w:r w:rsidR="007621A2" w:rsidRPr="006F5D3C">
        <w:rPr>
          <w:rFonts w:ascii="Arial" w:hAnsi="Arial" w:cs="Arial"/>
        </w:rPr>
        <w:t>esperando que o poder público p</w:t>
      </w:r>
      <w:r w:rsidR="006A79B9" w:rsidRPr="006F5D3C">
        <w:rPr>
          <w:rFonts w:ascii="Arial" w:hAnsi="Arial" w:cs="Arial"/>
        </w:rPr>
        <w:t>roduza mudança</w:t>
      </w:r>
      <w:r w:rsidR="007621A2" w:rsidRPr="006F5D3C">
        <w:rPr>
          <w:rFonts w:ascii="Arial" w:hAnsi="Arial" w:cs="Arial"/>
        </w:rPr>
        <w:t>s</w:t>
      </w:r>
      <w:r w:rsidR="006A79B9" w:rsidRPr="006F5D3C">
        <w:rPr>
          <w:rFonts w:ascii="Arial" w:hAnsi="Arial" w:cs="Arial"/>
        </w:rPr>
        <w:t xml:space="preserve"> no padrão de segurança</w:t>
      </w:r>
      <w:r w:rsidR="007621A2" w:rsidRPr="006F5D3C">
        <w:rPr>
          <w:rFonts w:ascii="Arial" w:hAnsi="Arial" w:cs="Arial"/>
        </w:rPr>
        <w:t>,</w:t>
      </w:r>
      <w:r w:rsidR="006A79B9" w:rsidRPr="006F5D3C">
        <w:rPr>
          <w:rFonts w:ascii="Arial" w:hAnsi="Arial" w:cs="Arial"/>
        </w:rPr>
        <w:t xml:space="preserve"> de beleza</w:t>
      </w:r>
      <w:r w:rsidR="007621A2" w:rsidRPr="006F5D3C">
        <w:rPr>
          <w:rFonts w:ascii="Arial" w:hAnsi="Arial" w:cs="Arial"/>
        </w:rPr>
        <w:t xml:space="preserve"> ou</w:t>
      </w:r>
      <w:r w:rsidR="006A79B9" w:rsidRPr="006F5D3C">
        <w:rPr>
          <w:rFonts w:ascii="Arial" w:hAnsi="Arial" w:cs="Arial"/>
        </w:rPr>
        <w:t xml:space="preserve"> de lazer nos conjuntos habitacionais.</w:t>
      </w:r>
    </w:p>
    <w:p w:rsidR="007621A2" w:rsidRPr="006F5D3C" w:rsidRDefault="007621A2" w:rsidP="006F5D3C">
      <w:pPr>
        <w:spacing w:line="360" w:lineRule="auto"/>
        <w:jc w:val="both"/>
        <w:rPr>
          <w:rFonts w:ascii="Arial" w:hAnsi="Arial" w:cs="Arial"/>
        </w:rPr>
      </w:pPr>
    </w:p>
    <w:p w:rsidR="007621A2" w:rsidRPr="006F5D3C" w:rsidRDefault="007621A2" w:rsidP="006F5D3C">
      <w:pPr>
        <w:spacing w:line="360" w:lineRule="auto"/>
        <w:jc w:val="both"/>
        <w:rPr>
          <w:rFonts w:ascii="Arial" w:hAnsi="Arial" w:cs="Arial"/>
          <w:b/>
        </w:rPr>
      </w:pPr>
      <w:r w:rsidRPr="006F5D3C">
        <w:rPr>
          <w:rFonts w:ascii="Arial" w:hAnsi="Arial" w:cs="Arial"/>
          <w:b/>
        </w:rPr>
        <w:t>CONCLUSÃO</w:t>
      </w:r>
    </w:p>
    <w:p w:rsidR="00FF0762" w:rsidRPr="006F5D3C" w:rsidRDefault="00FF0762" w:rsidP="006F5D3C">
      <w:pPr>
        <w:spacing w:line="360" w:lineRule="auto"/>
        <w:ind w:firstLine="708"/>
        <w:jc w:val="both"/>
        <w:rPr>
          <w:rFonts w:ascii="Arial" w:hAnsi="Arial" w:cs="Arial"/>
        </w:rPr>
      </w:pPr>
      <w:r w:rsidRPr="006F5D3C">
        <w:rPr>
          <w:rFonts w:ascii="Arial" w:hAnsi="Arial" w:cs="Arial"/>
        </w:rPr>
        <w:t>Assim como grande número de famílias brasileiras, conclui-se que, na situação de ambas as famílias, a ausência do poder público nas tarefas do planejamento da habitação</w:t>
      </w:r>
      <w:r w:rsidR="007621A2" w:rsidRPr="006F5D3C">
        <w:rPr>
          <w:rFonts w:ascii="Arial" w:hAnsi="Arial" w:cs="Arial"/>
        </w:rPr>
        <w:t xml:space="preserve"> </w:t>
      </w:r>
      <w:r w:rsidR="007621A2" w:rsidRPr="006F5D3C">
        <w:rPr>
          <w:rFonts w:ascii="Arial" w:hAnsi="Arial" w:cs="Arial"/>
        </w:rPr>
        <w:lastRenderedPageBreak/>
        <w:t>e</w:t>
      </w:r>
      <w:r w:rsidRPr="006F5D3C">
        <w:rPr>
          <w:rFonts w:ascii="Arial" w:hAnsi="Arial" w:cs="Arial"/>
        </w:rPr>
        <w:t xml:space="preserve"> de interesse social se dá ao mesmo tempo em que a população, vivendo precariamente e atribulada com as questões da sobrevivência, continua sem a força psicológica da união necessária para se mobilizar e superar as adversidades de um círculo vicioso em que se </w:t>
      </w:r>
      <w:proofErr w:type="gramStart"/>
      <w:r w:rsidRPr="006F5D3C">
        <w:rPr>
          <w:rFonts w:ascii="Arial" w:hAnsi="Arial" w:cs="Arial"/>
        </w:rPr>
        <w:t>encontra</w:t>
      </w:r>
      <w:r w:rsidR="007621A2" w:rsidRPr="006F5D3C">
        <w:rPr>
          <w:rFonts w:ascii="Arial" w:hAnsi="Arial" w:cs="Arial"/>
        </w:rPr>
        <w:t>,</w:t>
      </w:r>
      <w:proofErr w:type="gramEnd"/>
      <w:r w:rsidRPr="006F5D3C">
        <w:rPr>
          <w:rFonts w:ascii="Arial" w:hAnsi="Arial" w:cs="Arial"/>
        </w:rPr>
        <w:t xml:space="preserve"> de indesejável qualidade de vida social e urbana. </w:t>
      </w:r>
    </w:p>
    <w:p w:rsidR="0096161E" w:rsidRPr="006F5D3C" w:rsidRDefault="0096161E" w:rsidP="006F5D3C">
      <w:pPr>
        <w:spacing w:line="360" w:lineRule="auto"/>
        <w:ind w:firstLine="708"/>
        <w:jc w:val="both"/>
        <w:rPr>
          <w:rFonts w:ascii="Arial" w:hAnsi="Arial" w:cs="Arial"/>
          <w:b/>
        </w:rPr>
      </w:pPr>
    </w:p>
    <w:p w:rsidR="0096161E" w:rsidRPr="006F5D3C" w:rsidRDefault="00107887" w:rsidP="006F5D3C">
      <w:pPr>
        <w:spacing w:line="360" w:lineRule="auto"/>
        <w:jc w:val="both"/>
        <w:rPr>
          <w:rFonts w:ascii="Arial" w:hAnsi="Arial" w:cs="Arial"/>
          <w:b/>
        </w:rPr>
      </w:pPr>
      <w:r w:rsidRPr="006F5D3C">
        <w:rPr>
          <w:rFonts w:ascii="Arial" w:hAnsi="Arial" w:cs="Arial"/>
          <w:b/>
        </w:rPr>
        <w:t xml:space="preserve">Referencias </w:t>
      </w:r>
    </w:p>
    <w:p w:rsidR="00CC633A" w:rsidRDefault="00CC633A" w:rsidP="00CC633A">
      <w:pPr>
        <w:spacing w:line="360" w:lineRule="auto"/>
        <w:jc w:val="both"/>
        <w:rPr>
          <w:rFonts w:ascii="Arial" w:hAnsi="Arial" w:cs="Arial"/>
        </w:rPr>
      </w:pPr>
      <w:r w:rsidRPr="00BD0F8C">
        <w:rPr>
          <w:rFonts w:ascii="Arial" w:hAnsi="Arial" w:cs="Arial"/>
        </w:rPr>
        <w:t xml:space="preserve">FREITAS, Carlos Machado de; CARVALHO, </w:t>
      </w:r>
      <w:proofErr w:type="spellStart"/>
      <w:r w:rsidRPr="00BD0F8C">
        <w:rPr>
          <w:rFonts w:ascii="Arial" w:hAnsi="Arial" w:cs="Arial"/>
        </w:rPr>
        <w:t>Mauren</w:t>
      </w:r>
      <w:proofErr w:type="spellEnd"/>
      <w:r w:rsidRPr="00BD0F8C">
        <w:rPr>
          <w:rFonts w:ascii="Arial" w:hAnsi="Arial" w:cs="Arial"/>
        </w:rPr>
        <w:t xml:space="preserve"> Lopes de; XIMENES Elisa </w:t>
      </w:r>
      <w:proofErr w:type="spellStart"/>
      <w:r w:rsidRPr="00BD0F8C">
        <w:rPr>
          <w:rFonts w:ascii="Arial" w:hAnsi="Arial" w:cs="Arial"/>
        </w:rPr>
        <w:t>Francioli</w:t>
      </w:r>
      <w:proofErr w:type="spellEnd"/>
      <w:r w:rsidRPr="00BD0F8C">
        <w:rPr>
          <w:rFonts w:ascii="Arial" w:hAnsi="Arial" w:cs="Arial"/>
        </w:rPr>
        <w:t>; ARRAES Eduardo Fonseca; GOMES, José Orlando.</w:t>
      </w:r>
      <w:r w:rsidRPr="0068342E">
        <w:rPr>
          <w:rFonts w:ascii="Arial" w:hAnsi="Arial" w:cs="Arial"/>
          <w:i/>
        </w:rPr>
        <w:t xml:space="preserve"> Vulnerabilidade socioambiental, redução de riscos de desastres e construção da resiliência – lições do terremoto no Haiti e das chuvas fortes na Região Serrana, Brasil.</w:t>
      </w:r>
      <w:r w:rsidRPr="00BD0F8C">
        <w:rPr>
          <w:rFonts w:ascii="Arial" w:hAnsi="Arial" w:cs="Arial"/>
          <w:b/>
        </w:rPr>
        <w:t xml:space="preserve"> </w:t>
      </w:r>
      <w:r w:rsidRPr="00BD0F8C">
        <w:rPr>
          <w:rFonts w:ascii="Arial" w:hAnsi="Arial" w:cs="Arial"/>
        </w:rPr>
        <w:t xml:space="preserve">Ciência &amp; Saúde Coletiva, 17(6): </w:t>
      </w:r>
      <w:proofErr w:type="gramStart"/>
      <w:r w:rsidRPr="00BD0F8C">
        <w:rPr>
          <w:rFonts w:ascii="Arial" w:hAnsi="Arial" w:cs="Arial"/>
        </w:rPr>
        <w:t>1577-1586, 2012</w:t>
      </w:r>
      <w:proofErr w:type="gramEnd"/>
      <w:r w:rsidRPr="00BD0F8C">
        <w:rPr>
          <w:rFonts w:ascii="Arial" w:hAnsi="Arial" w:cs="Arial"/>
        </w:rPr>
        <w:t>.</w:t>
      </w:r>
    </w:p>
    <w:p w:rsidR="00CC633A" w:rsidRPr="00BD0F8C" w:rsidRDefault="00CC633A" w:rsidP="00CC633A">
      <w:pPr>
        <w:spacing w:line="360" w:lineRule="auto"/>
        <w:jc w:val="both"/>
        <w:rPr>
          <w:rFonts w:ascii="Arial" w:hAnsi="Arial" w:cs="Arial"/>
        </w:rPr>
      </w:pPr>
      <w:r w:rsidRPr="00BD0F8C">
        <w:rPr>
          <w:rFonts w:ascii="Arial" w:hAnsi="Arial" w:cs="Arial"/>
        </w:rPr>
        <w:t xml:space="preserve"> </w:t>
      </w:r>
    </w:p>
    <w:p w:rsidR="00107887" w:rsidRPr="006F5D3C" w:rsidRDefault="00107887" w:rsidP="006F5D3C">
      <w:pPr>
        <w:spacing w:line="360" w:lineRule="auto"/>
        <w:jc w:val="both"/>
      </w:pPr>
      <w:r w:rsidRPr="006F5D3C">
        <w:t xml:space="preserve">HALBWACHS, Maurice. Memória coletiva. Editora Revista dos Tribunais. EDIÇÕES VÉRTICE, 1990. </w:t>
      </w:r>
    </w:p>
    <w:p w:rsidR="00107887" w:rsidRPr="006F5D3C" w:rsidRDefault="00107887" w:rsidP="006F5D3C">
      <w:pPr>
        <w:spacing w:line="360" w:lineRule="auto"/>
        <w:jc w:val="both"/>
      </w:pPr>
    </w:p>
    <w:p w:rsidR="00107887" w:rsidRPr="006F5D3C" w:rsidRDefault="00107887" w:rsidP="006F5D3C">
      <w:pPr>
        <w:spacing w:line="360" w:lineRule="auto"/>
      </w:pPr>
      <w:r w:rsidRPr="006F5D3C">
        <w:t>LEFEB</w:t>
      </w:r>
      <w:r w:rsidR="00504A48" w:rsidRPr="006F5D3C">
        <w:t>VRE</w:t>
      </w:r>
      <w:r w:rsidRPr="006F5D3C">
        <w:t xml:space="preserve">, Henri. O direito à cidade. </w:t>
      </w:r>
      <w:r w:rsidR="00CD23F3" w:rsidRPr="006F5D3C">
        <w:t xml:space="preserve">São Paulo: Centauro, 2001. </w:t>
      </w:r>
    </w:p>
    <w:p w:rsidR="00CC633A" w:rsidRDefault="00CC633A" w:rsidP="00CC633A">
      <w:pPr>
        <w:shd w:val="clear" w:color="auto" w:fill="FFFFFF"/>
        <w:spacing w:line="360" w:lineRule="auto"/>
        <w:jc w:val="both"/>
        <w:rPr>
          <w:rFonts w:ascii="Arial" w:hAnsi="Arial" w:cs="Arial"/>
        </w:rPr>
      </w:pPr>
    </w:p>
    <w:p w:rsidR="00CC633A" w:rsidRPr="006F5D3C" w:rsidRDefault="00CC633A" w:rsidP="00CC633A">
      <w:pPr>
        <w:suppressAutoHyphens w:val="0"/>
        <w:autoSpaceDE w:val="0"/>
        <w:autoSpaceDN w:val="0"/>
        <w:adjustRightInd w:val="0"/>
        <w:spacing w:line="360" w:lineRule="auto"/>
        <w:rPr>
          <w:rFonts w:ascii="Calibri,Italic" w:hAnsi="Calibri,Italic" w:cs="Calibri,Italic"/>
          <w:i/>
          <w:iCs/>
          <w:lang w:eastAsia="pt-BR"/>
        </w:rPr>
      </w:pPr>
      <w:r w:rsidRPr="006F5D3C">
        <w:rPr>
          <w:bCs/>
          <w:lang w:eastAsia="pt-BR"/>
        </w:rPr>
        <w:t>OZOUF-MARIGNIER, Marie-</w:t>
      </w:r>
      <w:proofErr w:type="spellStart"/>
      <w:r w:rsidRPr="006F5D3C">
        <w:rPr>
          <w:bCs/>
          <w:lang w:eastAsia="pt-BR"/>
        </w:rPr>
        <w:t>Vic</w:t>
      </w:r>
      <w:proofErr w:type="spellEnd"/>
      <w:r w:rsidRPr="006F5D3C">
        <w:rPr>
          <w:bCs/>
          <w:lang w:eastAsia="pt-BR"/>
        </w:rPr>
        <w:t xml:space="preserve">. TERRITÓRIO, GEOGRAFIA E CIÊNCIAS SOCIAIS: Notas Histórico-epistemológicas. Em: </w:t>
      </w:r>
      <w:r w:rsidRPr="006F5D3C">
        <w:rPr>
          <w:rFonts w:ascii="Calibri" w:hAnsi="Calibri" w:cs="Calibri"/>
          <w:lang w:eastAsia="pt-BR"/>
        </w:rPr>
        <w:t xml:space="preserve">VANIER, Martin (ed.). </w:t>
      </w:r>
      <w:proofErr w:type="spellStart"/>
      <w:r w:rsidRPr="006F5D3C">
        <w:rPr>
          <w:rFonts w:ascii="Calibri,Italic" w:hAnsi="Calibri,Italic" w:cs="Calibri,Italic"/>
          <w:i/>
          <w:iCs/>
          <w:lang w:eastAsia="pt-BR"/>
        </w:rPr>
        <w:t>Territoires</w:t>
      </w:r>
      <w:proofErr w:type="spellEnd"/>
      <w:r w:rsidRPr="006F5D3C">
        <w:rPr>
          <w:rFonts w:ascii="Calibri,Italic" w:hAnsi="Calibri,Italic" w:cs="Calibri,Italic"/>
          <w:i/>
          <w:iCs/>
          <w:lang w:eastAsia="pt-BR"/>
        </w:rPr>
        <w:t xml:space="preserve">, </w:t>
      </w:r>
      <w:proofErr w:type="spellStart"/>
      <w:r w:rsidRPr="006F5D3C">
        <w:rPr>
          <w:rFonts w:ascii="Calibri,Italic" w:hAnsi="Calibri,Italic" w:cs="Calibri,Italic"/>
          <w:i/>
          <w:iCs/>
          <w:lang w:eastAsia="pt-BR"/>
        </w:rPr>
        <w:t>territorialité</w:t>
      </w:r>
      <w:proofErr w:type="spellEnd"/>
      <w:r w:rsidRPr="006F5D3C">
        <w:rPr>
          <w:rFonts w:ascii="Calibri,Italic" w:hAnsi="Calibri,Italic" w:cs="Calibri,Italic"/>
          <w:i/>
          <w:iCs/>
          <w:lang w:eastAsia="pt-BR"/>
        </w:rPr>
        <w:t xml:space="preserve">, </w:t>
      </w:r>
      <w:proofErr w:type="spellStart"/>
      <w:r w:rsidRPr="006F5D3C">
        <w:rPr>
          <w:rFonts w:ascii="Calibri,Italic" w:hAnsi="Calibri,Italic" w:cs="Calibri,Italic"/>
          <w:i/>
          <w:iCs/>
          <w:lang w:eastAsia="pt-BR"/>
        </w:rPr>
        <w:t>territorialisation</w:t>
      </w:r>
      <w:proofErr w:type="spellEnd"/>
      <w:r w:rsidRPr="006F5D3C">
        <w:rPr>
          <w:rFonts w:ascii="Calibri,Italic" w:hAnsi="Calibri,Italic" w:cs="Calibri,Italic"/>
          <w:i/>
          <w:iCs/>
          <w:lang w:eastAsia="pt-BR"/>
        </w:rPr>
        <w:t xml:space="preserve">. </w:t>
      </w:r>
      <w:proofErr w:type="spellStart"/>
      <w:r w:rsidRPr="006F5D3C">
        <w:rPr>
          <w:rFonts w:ascii="Calibri,Italic" w:hAnsi="Calibri,Italic" w:cs="Calibri,Italic"/>
          <w:i/>
          <w:iCs/>
          <w:lang w:eastAsia="pt-BR"/>
        </w:rPr>
        <w:t>Controverses</w:t>
      </w:r>
      <w:proofErr w:type="spellEnd"/>
      <w:r w:rsidRPr="006F5D3C">
        <w:rPr>
          <w:rFonts w:ascii="Calibri,Italic" w:hAnsi="Calibri,Italic" w:cs="Calibri,Italic"/>
          <w:i/>
          <w:iCs/>
          <w:lang w:eastAsia="pt-BR"/>
        </w:rPr>
        <w:t xml:space="preserve"> </w:t>
      </w:r>
      <w:proofErr w:type="gramStart"/>
      <w:r w:rsidRPr="006F5D3C">
        <w:rPr>
          <w:rFonts w:ascii="Calibri,Italic" w:hAnsi="Calibri,Italic" w:cs="Calibri,Italic"/>
          <w:i/>
          <w:iCs/>
          <w:lang w:eastAsia="pt-BR"/>
        </w:rPr>
        <w:t>et</w:t>
      </w:r>
      <w:proofErr w:type="gramEnd"/>
      <w:r w:rsidRPr="006F5D3C">
        <w:rPr>
          <w:rFonts w:ascii="Calibri,Italic" w:hAnsi="Calibri,Italic" w:cs="Calibri,Italic"/>
          <w:i/>
          <w:iCs/>
          <w:lang w:eastAsia="pt-BR"/>
        </w:rPr>
        <w:t xml:space="preserve"> perspectives</w:t>
      </w:r>
      <w:r w:rsidRPr="006F5D3C">
        <w:rPr>
          <w:rFonts w:ascii="Calibri" w:hAnsi="Calibri" w:cs="Calibri"/>
          <w:lang w:eastAsia="pt-BR"/>
        </w:rPr>
        <w:t xml:space="preserve">. Rennes: </w:t>
      </w:r>
      <w:proofErr w:type="spellStart"/>
      <w:r w:rsidRPr="006F5D3C">
        <w:rPr>
          <w:rFonts w:ascii="Calibri" w:hAnsi="Calibri" w:cs="Calibri"/>
          <w:lang w:eastAsia="pt-BR"/>
        </w:rPr>
        <w:t>Presses</w:t>
      </w:r>
      <w:proofErr w:type="spellEnd"/>
      <w:r w:rsidRPr="006F5D3C">
        <w:rPr>
          <w:rFonts w:ascii="Calibri" w:hAnsi="Calibri" w:cs="Calibri"/>
          <w:lang w:eastAsia="pt-BR"/>
        </w:rPr>
        <w:t xml:space="preserve"> </w:t>
      </w:r>
      <w:proofErr w:type="spellStart"/>
      <w:r w:rsidRPr="006F5D3C">
        <w:rPr>
          <w:rFonts w:ascii="Calibri" w:hAnsi="Calibri" w:cs="Calibri"/>
          <w:lang w:eastAsia="pt-BR"/>
        </w:rPr>
        <w:t>Universitaires</w:t>
      </w:r>
      <w:proofErr w:type="spellEnd"/>
      <w:r w:rsidRPr="006F5D3C">
        <w:rPr>
          <w:rFonts w:ascii="Calibri" w:hAnsi="Calibri" w:cs="Calibri"/>
          <w:lang w:eastAsia="pt-BR"/>
        </w:rPr>
        <w:t xml:space="preserve"> de Rennes, 2009, p. </w:t>
      </w:r>
      <w:proofErr w:type="gramStart"/>
      <w:r w:rsidRPr="006F5D3C">
        <w:rPr>
          <w:rFonts w:ascii="Calibri" w:hAnsi="Calibri" w:cs="Calibri"/>
          <w:lang w:eastAsia="pt-BR"/>
        </w:rPr>
        <w:t>31-35</w:t>
      </w:r>
      <w:proofErr w:type="gramEnd"/>
    </w:p>
    <w:p w:rsidR="00CC633A" w:rsidRDefault="00CC633A" w:rsidP="00CC633A">
      <w:pPr>
        <w:shd w:val="clear" w:color="auto" w:fill="FFFFFF"/>
        <w:spacing w:line="360" w:lineRule="auto"/>
        <w:jc w:val="both"/>
        <w:rPr>
          <w:rFonts w:ascii="Arial" w:hAnsi="Arial" w:cs="Arial"/>
        </w:rPr>
      </w:pPr>
    </w:p>
    <w:p w:rsidR="00CC633A" w:rsidRPr="00BD0F8C" w:rsidRDefault="00CC633A" w:rsidP="00CC633A">
      <w:pPr>
        <w:shd w:val="clear" w:color="auto" w:fill="FFFFFF"/>
        <w:spacing w:line="360" w:lineRule="auto"/>
        <w:jc w:val="both"/>
        <w:rPr>
          <w:rFonts w:ascii="Arial" w:hAnsi="Arial" w:cs="Arial"/>
        </w:rPr>
      </w:pPr>
      <w:r w:rsidRPr="00BD0F8C">
        <w:rPr>
          <w:rFonts w:ascii="Arial" w:hAnsi="Arial" w:cs="Arial"/>
        </w:rPr>
        <w:t xml:space="preserve">SANTOS, Milton. </w:t>
      </w:r>
      <w:r w:rsidRPr="00BD0F8C">
        <w:rPr>
          <w:rFonts w:ascii="Arial" w:hAnsi="Arial" w:cs="Arial"/>
          <w:i/>
        </w:rPr>
        <w:t xml:space="preserve">O Estado, os monopólios e a </w:t>
      </w:r>
      <w:proofErr w:type="spellStart"/>
      <w:r w:rsidRPr="00BD0F8C">
        <w:rPr>
          <w:rFonts w:ascii="Arial" w:hAnsi="Arial" w:cs="Arial"/>
          <w:i/>
        </w:rPr>
        <w:t>macroestruturação</w:t>
      </w:r>
      <w:proofErr w:type="spellEnd"/>
      <w:r w:rsidRPr="00BD0F8C">
        <w:rPr>
          <w:rFonts w:ascii="Arial" w:hAnsi="Arial" w:cs="Arial"/>
          <w:i/>
        </w:rPr>
        <w:t xml:space="preserve"> do espaço. </w:t>
      </w:r>
      <w:r w:rsidRPr="00BD0F8C">
        <w:rPr>
          <w:rFonts w:ascii="Arial" w:hAnsi="Arial" w:cs="Arial"/>
        </w:rPr>
        <w:t>In: O Espaço Dividido. Ed. EDUSP, 2004, 2ª ed..</w:t>
      </w:r>
    </w:p>
    <w:p w:rsidR="00CC633A" w:rsidRDefault="00CC633A" w:rsidP="00CC633A">
      <w:pPr>
        <w:shd w:val="clear" w:color="auto" w:fill="FFFFFF"/>
        <w:spacing w:line="360" w:lineRule="auto"/>
        <w:jc w:val="both"/>
        <w:rPr>
          <w:rFonts w:ascii="Arial" w:hAnsi="Arial" w:cs="Arial"/>
        </w:rPr>
      </w:pPr>
    </w:p>
    <w:p w:rsidR="00107887" w:rsidRPr="006F5D3C" w:rsidRDefault="00107887" w:rsidP="006F5D3C">
      <w:pPr>
        <w:suppressAutoHyphens w:val="0"/>
        <w:autoSpaceDE w:val="0"/>
        <w:autoSpaceDN w:val="0"/>
        <w:adjustRightInd w:val="0"/>
        <w:spacing w:line="360" w:lineRule="auto"/>
        <w:rPr>
          <w:bCs/>
          <w:lang w:eastAsia="pt-BR"/>
        </w:rPr>
      </w:pPr>
    </w:p>
    <w:p w:rsidR="0096161E" w:rsidRPr="006F5D3C" w:rsidRDefault="0096161E" w:rsidP="006F5D3C">
      <w:pPr>
        <w:spacing w:line="360" w:lineRule="auto"/>
        <w:ind w:firstLine="708"/>
        <w:jc w:val="both"/>
        <w:rPr>
          <w:rFonts w:ascii="Arial" w:hAnsi="Arial" w:cs="Arial"/>
        </w:rPr>
      </w:pPr>
    </w:p>
    <w:sectPr w:rsidR="0096161E" w:rsidRPr="006F5D3C">
      <w:footerReference w:type="default" r:id="rId10"/>
      <w:pgSz w:w="11906" w:h="16838"/>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E5" w:rsidRDefault="00F31CE5">
      <w:r>
        <w:separator/>
      </w:r>
    </w:p>
  </w:endnote>
  <w:endnote w:type="continuationSeparator" w:id="0">
    <w:p w:rsidR="00F31CE5" w:rsidRDefault="00F3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default"/>
  </w:font>
  <w:font w:name="Calibri,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740310"/>
      <w:docPartObj>
        <w:docPartGallery w:val="Page Numbers (Bottom of Page)"/>
        <w:docPartUnique/>
      </w:docPartObj>
    </w:sdtPr>
    <w:sdtEndPr/>
    <w:sdtContent>
      <w:p w:rsidR="006F5D3C" w:rsidRDefault="006F5D3C">
        <w:pPr>
          <w:pStyle w:val="Rodap"/>
          <w:jc w:val="right"/>
        </w:pPr>
        <w:r>
          <w:fldChar w:fldCharType="begin"/>
        </w:r>
        <w:r>
          <w:instrText>PAGE   \* MERGEFORMAT</w:instrText>
        </w:r>
        <w:r>
          <w:fldChar w:fldCharType="separate"/>
        </w:r>
        <w:r w:rsidR="0018036A">
          <w:rPr>
            <w:noProof/>
          </w:rPr>
          <w:t>1</w:t>
        </w:r>
        <w:r>
          <w:fldChar w:fldCharType="end"/>
        </w:r>
      </w:p>
    </w:sdtContent>
  </w:sdt>
  <w:p w:rsidR="00622CD6" w:rsidRPr="006F5D3C" w:rsidRDefault="00622CD6" w:rsidP="006F5D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E5" w:rsidRDefault="00F31CE5">
      <w:r>
        <w:separator/>
      </w:r>
    </w:p>
  </w:footnote>
  <w:footnote w:type="continuationSeparator" w:id="0">
    <w:p w:rsidR="00F31CE5" w:rsidRDefault="00F3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10"/>
    <w:rsid w:val="00003F9C"/>
    <w:rsid w:val="000471DD"/>
    <w:rsid w:val="00062F78"/>
    <w:rsid w:val="0008339E"/>
    <w:rsid w:val="000965C6"/>
    <w:rsid w:val="000C637E"/>
    <w:rsid w:val="001030FC"/>
    <w:rsid w:val="00107887"/>
    <w:rsid w:val="001406E1"/>
    <w:rsid w:val="001468AB"/>
    <w:rsid w:val="0018036A"/>
    <w:rsid w:val="001F268D"/>
    <w:rsid w:val="00222664"/>
    <w:rsid w:val="00227ECF"/>
    <w:rsid w:val="002C3789"/>
    <w:rsid w:val="00385A97"/>
    <w:rsid w:val="00393CAE"/>
    <w:rsid w:val="00394AB5"/>
    <w:rsid w:val="00396D4A"/>
    <w:rsid w:val="003A7A63"/>
    <w:rsid w:val="003B1E22"/>
    <w:rsid w:val="003D52B7"/>
    <w:rsid w:val="00412A7E"/>
    <w:rsid w:val="0046147D"/>
    <w:rsid w:val="004800D4"/>
    <w:rsid w:val="004C53BF"/>
    <w:rsid w:val="004D3287"/>
    <w:rsid w:val="00504A48"/>
    <w:rsid w:val="00602EA1"/>
    <w:rsid w:val="00622CD6"/>
    <w:rsid w:val="006A79B9"/>
    <w:rsid w:val="006D7788"/>
    <w:rsid w:val="006E4F54"/>
    <w:rsid w:val="006F526C"/>
    <w:rsid w:val="006F5D3C"/>
    <w:rsid w:val="0071666B"/>
    <w:rsid w:val="007621A2"/>
    <w:rsid w:val="00793CF6"/>
    <w:rsid w:val="008C43EB"/>
    <w:rsid w:val="0094415F"/>
    <w:rsid w:val="00961261"/>
    <w:rsid w:val="0096161E"/>
    <w:rsid w:val="009B4DA7"/>
    <w:rsid w:val="009C145D"/>
    <w:rsid w:val="009C37B5"/>
    <w:rsid w:val="009D2F5F"/>
    <w:rsid w:val="009D6CD2"/>
    <w:rsid w:val="009F673B"/>
    <w:rsid w:val="00A117FD"/>
    <w:rsid w:val="00A83C6A"/>
    <w:rsid w:val="00AE418A"/>
    <w:rsid w:val="00AE6DD4"/>
    <w:rsid w:val="00AF21EA"/>
    <w:rsid w:val="00AF78FD"/>
    <w:rsid w:val="00B03EB5"/>
    <w:rsid w:val="00B2725F"/>
    <w:rsid w:val="00BB7F0A"/>
    <w:rsid w:val="00BF76A7"/>
    <w:rsid w:val="00BF7724"/>
    <w:rsid w:val="00C40947"/>
    <w:rsid w:val="00C52960"/>
    <w:rsid w:val="00C625CE"/>
    <w:rsid w:val="00CC633A"/>
    <w:rsid w:val="00CC6833"/>
    <w:rsid w:val="00CD23F3"/>
    <w:rsid w:val="00D00DED"/>
    <w:rsid w:val="00D06B9F"/>
    <w:rsid w:val="00D87DB4"/>
    <w:rsid w:val="00D9169C"/>
    <w:rsid w:val="00E14049"/>
    <w:rsid w:val="00E2400F"/>
    <w:rsid w:val="00E37A6F"/>
    <w:rsid w:val="00E84910"/>
    <w:rsid w:val="00EC6B84"/>
    <w:rsid w:val="00EE6C27"/>
    <w:rsid w:val="00F00C22"/>
    <w:rsid w:val="00F31CE5"/>
    <w:rsid w:val="00F46313"/>
    <w:rsid w:val="00FA77E7"/>
    <w:rsid w:val="00FF0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eastAsia="Times New Roman"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b/>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Arial"/>
      <w: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rPr>
      <w:sz w:val="24"/>
      <w:szCs w:val="24"/>
    </w:rPr>
  </w:style>
  <w:style w:type="character" w:customStyle="1" w:styleId="RodapChar">
    <w:name w:val="Rodapé Char"/>
    <w:uiPriority w:val="99"/>
    <w:rPr>
      <w:sz w:val="24"/>
      <w:szCs w:val="24"/>
    </w:rPr>
  </w:style>
  <w:style w:type="character" w:styleId="Hyperlink">
    <w:name w:val="Hyperlink"/>
    <w:rPr>
      <w:color w:val="0000FF"/>
      <w:u w:val="single"/>
    </w:rPr>
  </w:style>
  <w:style w:type="character" w:customStyle="1" w:styleId="Ttulo1Char">
    <w:name w:val="Título 1 Char"/>
    <w:rPr>
      <w:rFonts w:ascii="Arial" w:hAnsi="Arial" w:cs="Arial"/>
      <w:b/>
      <w:bCs/>
      <w:kern w:val="1"/>
      <w:sz w:val="32"/>
      <w:szCs w:val="32"/>
    </w:rPr>
  </w:style>
  <w:style w:type="character" w:customStyle="1" w:styleId="Ttulo2Char">
    <w:name w:val="Título 2 Char"/>
    <w:rPr>
      <w:rFonts w:ascii="Arial" w:hAnsi="Arial" w:cs="Arial"/>
      <w:b/>
      <w:bCs/>
      <w:i/>
      <w:iCs/>
      <w:sz w:val="28"/>
      <w:szCs w:val="28"/>
    </w:rPr>
  </w:style>
  <w:style w:type="character" w:styleId="Forte">
    <w:name w:val="Strong"/>
    <w:qFormat/>
    <w:rPr>
      <w:b/>
      <w:bCs/>
    </w:rPr>
  </w:style>
  <w:style w:type="character" w:customStyle="1" w:styleId="apple-style-span">
    <w:name w:val="apple-style-span"/>
    <w:basedOn w:val="Fontepargpadro1"/>
  </w:style>
  <w:style w:type="paragraph" w:customStyle="1" w:styleId="Heading">
    <w:name w:val="Heading"/>
    <w:basedOn w:val="Normal"/>
    <w:next w:val="Corpodetexto"/>
    <w:pPr>
      <w:jc w:val="center"/>
    </w:pPr>
    <w:rPr>
      <w:rFonts w:ascii="Arial" w:hAnsi="Arial" w:cs="Arial"/>
      <w:b/>
      <w:sz w:val="28"/>
      <w:szCs w:val="20"/>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Endereos">
    <w:name w:val="Endereços"/>
    <w:basedOn w:val="Normal"/>
    <w:pPr>
      <w:jc w:val="center"/>
    </w:pPr>
    <w:rPr>
      <w:rFonts w:ascii="Arial" w:hAnsi="Arial" w:cs="Arial"/>
      <w:sz w:val="20"/>
    </w:rPr>
  </w:style>
  <w:style w:type="paragraph" w:customStyle="1" w:styleId="TextosemFormatao1">
    <w:name w:val="Texto sem Formatação1"/>
    <w:basedOn w:val="Normal"/>
    <w:rPr>
      <w:rFonts w:ascii="Courier New" w:hAnsi="Courier New" w:cs="Courier New"/>
      <w:sz w:val="20"/>
      <w:lang w:val="hr-HR"/>
    </w:rPr>
  </w:style>
  <w:style w:type="paragraph" w:styleId="Textodebalo">
    <w:name w:val="Balloon Text"/>
    <w:basedOn w:val="Normal"/>
    <w:rPr>
      <w:rFonts w:ascii="Tahoma" w:hAnsi="Tahoma" w:cs="Tahoma"/>
      <w:sz w:val="16"/>
      <w:szCs w:val="16"/>
    </w:rPr>
  </w:style>
  <w:style w:type="paragraph" w:styleId="Cabealho">
    <w:name w:val="header"/>
    <w:basedOn w:val="Normal"/>
    <w:pPr>
      <w:tabs>
        <w:tab w:val="center" w:pos="4252"/>
        <w:tab w:val="right" w:pos="8504"/>
      </w:tabs>
    </w:pPr>
  </w:style>
  <w:style w:type="paragraph" w:styleId="Rodap">
    <w:name w:val="footer"/>
    <w:basedOn w:val="Normal"/>
    <w:uiPriority w:val="99"/>
    <w:pPr>
      <w:tabs>
        <w:tab w:val="center" w:pos="4252"/>
        <w:tab w:val="right" w:pos="8504"/>
      </w:tabs>
    </w:pPr>
  </w:style>
  <w:style w:type="paragraph" w:styleId="Ttulo">
    <w:name w:val="Title"/>
    <w:basedOn w:val="Normal"/>
    <w:link w:val="TtuloChar"/>
    <w:qFormat/>
    <w:rsid w:val="00FF0762"/>
    <w:pPr>
      <w:suppressAutoHyphens w:val="0"/>
      <w:spacing w:line="360" w:lineRule="auto"/>
      <w:jc w:val="center"/>
    </w:pPr>
    <w:rPr>
      <w:rFonts w:ascii="Arial" w:hAnsi="Arial" w:cs="Arial"/>
      <w:b/>
      <w:bCs/>
      <w:lang w:eastAsia="en-US"/>
    </w:rPr>
  </w:style>
  <w:style w:type="character" w:customStyle="1" w:styleId="TtuloChar">
    <w:name w:val="Título Char"/>
    <w:basedOn w:val="Fontepargpadro"/>
    <w:link w:val="Ttulo"/>
    <w:rsid w:val="00FF0762"/>
    <w:rPr>
      <w:rFonts w:ascii="Arial" w:hAnsi="Arial" w:cs="Arial"/>
      <w:b/>
      <w:bCs/>
      <w:sz w:val="24"/>
      <w:szCs w:val="24"/>
      <w:lang w:eastAsia="en-US"/>
    </w:rPr>
  </w:style>
  <w:style w:type="paragraph" w:styleId="NormalWeb">
    <w:name w:val="Normal (Web)"/>
    <w:basedOn w:val="Normal"/>
    <w:unhideWhenUsed/>
    <w:rsid w:val="00FF0762"/>
    <w:pPr>
      <w:suppressAutoHyphens w:val="0"/>
      <w:spacing w:before="100" w:beforeAutospacing="1" w:after="100" w:afterAutospacing="1"/>
    </w:pPr>
    <w:rPr>
      <w:lang w:eastAsia="pt-BR"/>
    </w:rPr>
  </w:style>
  <w:style w:type="table" w:styleId="Tabelacomgrade">
    <w:name w:val="Table Grid"/>
    <w:basedOn w:val="Tabelanormal"/>
    <w:uiPriority w:val="59"/>
    <w:rsid w:val="00AE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eastAsia="Times New Roman"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b/>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Arial"/>
      <w: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CabealhoChar">
    <w:name w:val="Cabeçalho Char"/>
    <w:rPr>
      <w:sz w:val="24"/>
      <w:szCs w:val="24"/>
    </w:rPr>
  </w:style>
  <w:style w:type="character" w:customStyle="1" w:styleId="RodapChar">
    <w:name w:val="Rodapé Char"/>
    <w:uiPriority w:val="99"/>
    <w:rPr>
      <w:sz w:val="24"/>
      <w:szCs w:val="24"/>
    </w:rPr>
  </w:style>
  <w:style w:type="character" w:styleId="Hyperlink">
    <w:name w:val="Hyperlink"/>
    <w:rPr>
      <w:color w:val="0000FF"/>
      <w:u w:val="single"/>
    </w:rPr>
  </w:style>
  <w:style w:type="character" w:customStyle="1" w:styleId="Ttulo1Char">
    <w:name w:val="Título 1 Char"/>
    <w:rPr>
      <w:rFonts w:ascii="Arial" w:hAnsi="Arial" w:cs="Arial"/>
      <w:b/>
      <w:bCs/>
      <w:kern w:val="1"/>
      <w:sz w:val="32"/>
      <w:szCs w:val="32"/>
    </w:rPr>
  </w:style>
  <w:style w:type="character" w:customStyle="1" w:styleId="Ttulo2Char">
    <w:name w:val="Título 2 Char"/>
    <w:rPr>
      <w:rFonts w:ascii="Arial" w:hAnsi="Arial" w:cs="Arial"/>
      <w:b/>
      <w:bCs/>
      <w:i/>
      <w:iCs/>
      <w:sz w:val="28"/>
      <w:szCs w:val="28"/>
    </w:rPr>
  </w:style>
  <w:style w:type="character" w:styleId="Forte">
    <w:name w:val="Strong"/>
    <w:qFormat/>
    <w:rPr>
      <w:b/>
      <w:bCs/>
    </w:rPr>
  </w:style>
  <w:style w:type="character" w:customStyle="1" w:styleId="apple-style-span">
    <w:name w:val="apple-style-span"/>
    <w:basedOn w:val="Fontepargpadro1"/>
  </w:style>
  <w:style w:type="paragraph" w:customStyle="1" w:styleId="Heading">
    <w:name w:val="Heading"/>
    <w:basedOn w:val="Normal"/>
    <w:next w:val="Corpodetexto"/>
    <w:pPr>
      <w:jc w:val="center"/>
    </w:pPr>
    <w:rPr>
      <w:rFonts w:ascii="Arial" w:hAnsi="Arial" w:cs="Arial"/>
      <w:b/>
      <w:sz w:val="28"/>
      <w:szCs w:val="20"/>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Endereos">
    <w:name w:val="Endereços"/>
    <w:basedOn w:val="Normal"/>
    <w:pPr>
      <w:jc w:val="center"/>
    </w:pPr>
    <w:rPr>
      <w:rFonts w:ascii="Arial" w:hAnsi="Arial" w:cs="Arial"/>
      <w:sz w:val="20"/>
    </w:rPr>
  </w:style>
  <w:style w:type="paragraph" w:customStyle="1" w:styleId="TextosemFormatao1">
    <w:name w:val="Texto sem Formatação1"/>
    <w:basedOn w:val="Normal"/>
    <w:rPr>
      <w:rFonts w:ascii="Courier New" w:hAnsi="Courier New" w:cs="Courier New"/>
      <w:sz w:val="20"/>
      <w:lang w:val="hr-HR"/>
    </w:rPr>
  </w:style>
  <w:style w:type="paragraph" w:styleId="Textodebalo">
    <w:name w:val="Balloon Text"/>
    <w:basedOn w:val="Normal"/>
    <w:rPr>
      <w:rFonts w:ascii="Tahoma" w:hAnsi="Tahoma" w:cs="Tahoma"/>
      <w:sz w:val="16"/>
      <w:szCs w:val="16"/>
    </w:rPr>
  </w:style>
  <w:style w:type="paragraph" w:styleId="Cabealho">
    <w:name w:val="header"/>
    <w:basedOn w:val="Normal"/>
    <w:pPr>
      <w:tabs>
        <w:tab w:val="center" w:pos="4252"/>
        <w:tab w:val="right" w:pos="8504"/>
      </w:tabs>
    </w:pPr>
  </w:style>
  <w:style w:type="paragraph" w:styleId="Rodap">
    <w:name w:val="footer"/>
    <w:basedOn w:val="Normal"/>
    <w:uiPriority w:val="99"/>
    <w:pPr>
      <w:tabs>
        <w:tab w:val="center" w:pos="4252"/>
        <w:tab w:val="right" w:pos="8504"/>
      </w:tabs>
    </w:pPr>
  </w:style>
  <w:style w:type="paragraph" w:styleId="Ttulo">
    <w:name w:val="Title"/>
    <w:basedOn w:val="Normal"/>
    <w:link w:val="TtuloChar"/>
    <w:qFormat/>
    <w:rsid w:val="00FF0762"/>
    <w:pPr>
      <w:suppressAutoHyphens w:val="0"/>
      <w:spacing w:line="360" w:lineRule="auto"/>
      <w:jc w:val="center"/>
    </w:pPr>
    <w:rPr>
      <w:rFonts w:ascii="Arial" w:hAnsi="Arial" w:cs="Arial"/>
      <w:b/>
      <w:bCs/>
      <w:lang w:eastAsia="en-US"/>
    </w:rPr>
  </w:style>
  <w:style w:type="character" w:customStyle="1" w:styleId="TtuloChar">
    <w:name w:val="Título Char"/>
    <w:basedOn w:val="Fontepargpadro"/>
    <w:link w:val="Ttulo"/>
    <w:rsid w:val="00FF0762"/>
    <w:rPr>
      <w:rFonts w:ascii="Arial" w:hAnsi="Arial" w:cs="Arial"/>
      <w:b/>
      <w:bCs/>
      <w:sz w:val="24"/>
      <w:szCs w:val="24"/>
      <w:lang w:eastAsia="en-US"/>
    </w:rPr>
  </w:style>
  <w:style w:type="paragraph" w:styleId="NormalWeb">
    <w:name w:val="Normal (Web)"/>
    <w:basedOn w:val="Normal"/>
    <w:unhideWhenUsed/>
    <w:rsid w:val="00FF0762"/>
    <w:pPr>
      <w:suppressAutoHyphens w:val="0"/>
      <w:spacing w:before="100" w:beforeAutospacing="1" w:after="100" w:afterAutospacing="1"/>
    </w:pPr>
    <w:rPr>
      <w:lang w:eastAsia="pt-BR"/>
    </w:rPr>
  </w:style>
  <w:style w:type="table" w:styleId="Tabelacomgrade">
    <w:name w:val="Table Grid"/>
    <w:basedOn w:val="Tabelanormal"/>
    <w:uiPriority w:val="59"/>
    <w:rsid w:val="00AE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1205</Words>
  <Characters>6513</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univap</dc:creator>
  <cp:lastModifiedBy>Renata Meneghini</cp:lastModifiedBy>
  <cp:revision>5</cp:revision>
  <cp:lastPrinted>2016-03-21T14:01:00Z</cp:lastPrinted>
  <dcterms:created xsi:type="dcterms:W3CDTF">2016-05-31T15:55:00Z</dcterms:created>
  <dcterms:modified xsi:type="dcterms:W3CDTF">2017-10-15T17:54:00Z</dcterms:modified>
</cp:coreProperties>
</file>