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07" w:rsidRPr="003D7A65" w:rsidRDefault="00100622" w:rsidP="003D7A65">
      <w:pPr>
        <w:ind w:firstLine="0"/>
        <w:rPr>
          <w:rFonts w:cs="Times New Roman"/>
          <w:sz w:val="28"/>
          <w:szCs w:val="28"/>
        </w:rPr>
      </w:pPr>
      <w:r w:rsidRPr="003D7A65">
        <w:rPr>
          <w:rFonts w:cs="Times New Roman"/>
          <w:b/>
          <w:sz w:val="28"/>
          <w:szCs w:val="28"/>
        </w:rPr>
        <w:t>A CONSTITUIÇÃO DO ESTADO INCL</w:t>
      </w:r>
      <w:r w:rsidR="006246CF" w:rsidRPr="003D7A65">
        <w:rPr>
          <w:rFonts w:cs="Times New Roman"/>
          <w:b/>
          <w:sz w:val="28"/>
          <w:szCs w:val="28"/>
        </w:rPr>
        <w:t>U</w:t>
      </w:r>
      <w:r w:rsidRPr="003D7A65">
        <w:rPr>
          <w:rFonts w:cs="Times New Roman"/>
          <w:b/>
          <w:sz w:val="28"/>
          <w:szCs w:val="28"/>
        </w:rPr>
        <w:t xml:space="preserve">ÍDA EM PARADIGMA “INCONSTITUCIONAL”: </w:t>
      </w:r>
      <w:r w:rsidRPr="003D7A65">
        <w:rPr>
          <w:rFonts w:cs="Times New Roman"/>
          <w:sz w:val="28"/>
          <w:szCs w:val="28"/>
        </w:rPr>
        <w:t>A</w:t>
      </w:r>
      <w:r w:rsidRPr="003D7A65">
        <w:rPr>
          <w:rFonts w:cs="Times New Roman"/>
          <w:i/>
          <w:sz w:val="28"/>
          <w:szCs w:val="28"/>
        </w:rPr>
        <w:t xml:space="preserve"> práxis</w:t>
      </w:r>
      <w:r w:rsidRPr="003D7A65">
        <w:rPr>
          <w:rFonts w:cs="Times New Roman"/>
          <w:sz w:val="28"/>
          <w:szCs w:val="28"/>
        </w:rPr>
        <w:t xml:space="preserve"> revolucionária de Karl Marx como incentivo para um possível realce do vínculo essencial entre a teoria e as funções sociais da consciência jurídica no Estado contemporâneo.</w:t>
      </w:r>
      <w:r w:rsidRPr="003D7A65">
        <w:rPr>
          <w:rStyle w:val="Refdenotaderodap"/>
          <w:rFonts w:cs="Times New Roman"/>
          <w:sz w:val="28"/>
          <w:szCs w:val="28"/>
        </w:rPr>
        <w:footnoteReference w:id="1"/>
      </w:r>
    </w:p>
    <w:p w:rsidR="00100622" w:rsidRPr="003D7A65" w:rsidRDefault="00100622" w:rsidP="003D7A65">
      <w:pPr>
        <w:ind w:firstLine="0"/>
        <w:jc w:val="right"/>
        <w:rPr>
          <w:rFonts w:cs="Times New Roman"/>
          <w:sz w:val="28"/>
          <w:szCs w:val="28"/>
        </w:rPr>
      </w:pPr>
    </w:p>
    <w:p w:rsidR="00100622" w:rsidRPr="003D7A65" w:rsidRDefault="00100622" w:rsidP="003D7A65">
      <w:pPr>
        <w:ind w:firstLine="0"/>
        <w:jc w:val="right"/>
        <w:rPr>
          <w:rFonts w:cs="Times New Roman"/>
          <w:szCs w:val="24"/>
        </w:rPr>
      </w:pPr>
      <w:r w:rsidRPr="003D7A65">
        <w:rPr>
          <w:rFonts w:cs="Times New Roman"/>
          <w:szCs w:val="24"/>
        </w:rPr>
        <w:t>Suzane Maciel Gonçalves</w:t>
      </w:r>
      <w:r w:rsidR="009D11BC">
        <w:rPr>
          <w:rFonts w:cs="Times New Roman"/>
          <w:szCs w:val="24"/>
        </w:rPr>
        <w:t xml:space="preserve"> e Shieldes Melo Frazão</w:t>
      </w:r>
      <w:bookmarkStart w:id="0" w:name="_GoBack"/>
      <w:bookmarkEnd w:id="0"/>
      <w:r w:rsidRPr="003D7A65">
        <w:rPr>
          <w:rFonts w:cs="Times New Roman"/>
          <w:szCs w:val="24"/>
        </w:rPr>
        <w:t>.</w:t>
      </w:r>
      <w:r w:rsidRPr="003D7A65">
        <w:rPr>
          <w:rStyle w:val="Refdenotaderodap"/>
          <w:rFonts w:cs="Times New Roman"/>
          <w:szCs w:val="24"/>
        </w:rPr>
        <w:footnoteReference w:id="2"/>
      </w:r>
    </w:p>
    <w:p w:rsidR="00100622" w:rsidRPr="003D7A65" w:rsidRDefault="00100622" w:rsidP="003D7A65">
      <w:pPr>
        <w:ind w:firstLine="0"/>
        <w:jc w:val="right"/>
        <w:rPr>
          <w:rFonts w:cs="Times New Roman"/>
          <w:szCs w:val="24"/>
        </w:rPr>
      </w:pPr>
      <w:r w:rsidRPr="003D7A65">
        <w:rPr>
          <w:rFonts w:cs="Times New Roman"/>
          <w:szCs w:val="24"/>
        </w:rPr>
        <w:t>Thales Lopes.</w:t>
      </w:r>
      <w:r w:rsidRPr="003D7A65">
        <w:rPr>
          <w:rStyle w:val="Refdenotaderodap"/>
          <w:rFonts w:cs="Times New Roman"/>
          <w:szCs w:val="24"/>
        </w:rPr>
        <w:footnoteReference w:id="3"/>
      </w:r>
    </w:p>
    <w:p w:rsidR="009201D5" w:rsidRPr="003D7A65" w:rsidRDefault="009201D5" w:rsidP="003D7A65">
      <w:pPr>
        <w:ind w:firstLine="0"/>
        <w:jc w:val="right"/>
        <w:rPr>
          <w:rFonts w:cs="Times New Roman"/>
          <w:szCs w:val="24"/>
        </w:rPr>
      </w:pPr>
    </w:p>
    <w:p w:rsidR="00C862FA" w:rsidRPr="003D7A65" w:rsidRDefault="00C862FA" w:rsidP="003D7A65">
      <w:pPr>
        <w:ind w:left="3402" w:firstLine="0"/>
        <w:rPr>
          <w:rFonts w:cs="Times New Roman"/>
          <w:sz w:val="20"/>
          <w:szCs w:val="20"/>
        </w:rPr>
      </w:pPr>
      <w:r w:rsidRPr="003D7A65">
        <w:rPr>
          <w:rFonts w:cs="Times New Roman"/>
          <w:sz w:val="20"/>
          <w:szCs w:val="20"/>
        </w:rPr>
        <w:t>SUMÁRIO:</w:t>
      </w:r>
      <w:r w:rsidR="00324A63" w:rsidRPr="003D7A65">
        <w:rPr>
          <w:rFonts w:cs="Times New Roman"/>
          <w:sz w:val="20"/>
          <w:szCs w:val="20"/>
        </w:rPr>
        <w:t xml:space="preserve"> </w:t>
      </w:r>
      <w:r w:rsidRPr="003D7A65">
        <w:rPr>
          <w:rFonts w:cs="Times New Roman"/>
          <w:sz w:val="20"/>
          <w:szCs w:val="20"/>
        </w:rPr>
        <w:t>1 Introdução; 2</w:t>
      </w:r>
      <w:r w:rsidR="00072D0E" w:rsidRPr="003D7A65">
        <w:rPr>
          <w:rFonts w:cs="Times New Roman"/>
          <w:sz w:val="20"/>
          <w:szCs w:val="20"/>
        </w:rPr>
        <w:t xml:space="preserve"> Constituição e Constitucionalismo; </w:t>
      </w:r>
      <w:r w:rsidRPr="003D7A65">
        <w:rPr>
          <w:rFonts w:cs="Times New Roman"/>
          <w:sz w:val="20"/>
          <w:szCs w:val="20"/>
        </w:rPr>
        <w:t>2.1</w:t>
      </w:r>
      <w:r w:rsidR="00072D0E" w:rsidRPr="003D7A65">
        <w:rPr>
          <w:rFonts w:cs="Times New Roman"/>
          <w:sz w:val="20"/>
          <w:szCs w:val="20"/>
        </w:rPr>
        <w:t xml:space="preserve"> A Constituição enquanto Ideologia; 2.2 A Constituição como Instrumento “legal” de dominação</w:t>
      </w:r>
      <w:r w:rsidRPr="003D7A65">
        <w:rPr>
          <w:rFonts w:cs="Times New Roman"/>
          <w:sz w:val="20"/>
          <w:szCs w:val="20"/>
        </w:rPr>
        <w:t>; 3</w:t>
      </w:r>
      <w:r w:rsidR="00072D0E" w:rsidRPr="003D7A65">
        <w:rPr>
          <w:rFonts w:cs="Times New Roman"/>
          <w:sz w:val="20"/>
          <w:szCs w:val="20"/>
        </w:rPr>
        <w:t xml:space="preserve"> A </w:t>
      </w:r>
      <w:r w:rsidR="003C6778" w:rsidRPr="003D7A65">
        <w:rPr>
          <w:rFonts w:cs="Times New Roman"/>
          <w:sz w:val="20"/>
          <w:szCs w:val="20"/>
        </w:rPr>
        <w:t>F</w:t>
      </w:r>
      <w:r w:rsidR="00072D0E" w:rsidRPr="003D7A65">
        <w:rPr>
          <w:rFonts w:cs="Times New Roman"/>
          <w:sz w:val="20"/>
          <w:szCs w:val="20"/>
        </w:rPr>
        <w:t>ilosofia da Práxis Revolucionária de Marx e o conteúdo meramente Ideológico da Constituição</w:t>
      </w:r>
      <w:r w:rsidRPr="003D7A65">
        <w:rPr>
          <w:rFonts w:cs="Times New Roman"/>
          <w:sz w:val="20"/>
          <w:szCs w:val="20"/>
        </w:rPr>
        <w:t>; 3.1</w:t>
      </w:r>
      <w:r w:rsidR="00072D0E" w:rsidRPr="003D7A65">
        <w:rPr>
          <w:rFonts w:cs="Times New Roman"/>
          <w:sz w:val="20"/>
          <w:szCs w:val="20"/>
        </w:rPr>
        <w:t xml:space="preserve"> A Práxis Revolucionária de Marx como instrumento capaz de efetivar o ideal Constitucional</w:t>
      </w:r>
      <w:r w:rsidRPr="003D7A65">
        <w:rPr>
          <w:rFonts w:cs="Times New Roman"/>
          <w:sz w:val="20"/>
          <w:szCs w:val="20"/>
        </w:rPr>
        <w:t xml:space="preserve">; 4 Conclusão. </w:t>
      </w:r>
    </w:p>
    <w:p w:rsidR="003C6778" w:rsidRPr="003D7A65" w:rsidRDefault="003C6778" w:rsidP="003D7A65">
      <w:pPr>
        <w:ind w:left="3402" w:firstLine="0"/>
        <w:rPr>
          <w:rFonts w:cs="Times New Roman"/>
          <w:sz w:val="20"/>
          <w:szCs w:val="20"/>
        </w:rPr>
      </w:pPr>
    </w:p>
    <w:p w:rsidR="003C6778" w:rsidRPr="003D7A65" w:rsidRDefault="003C6778" w:rsidP="003D7A65">
      <w:pPr>
        <w:ind w:firstLine="0"/>
        <w:jc w:val="center"/>
        <w:rPr>
          <w:rFonts w:cs="Times New Roman"/>
          <w:b/>
          <w:szCs w:val="24"/>
        </w:rPr>
      </w:pPr>
      <w:r w:rsidRPr="003D7A65">
        <w:rPr>
          <w:rFonts w:cs="Times New Roman"/>
          <w:b/>
          <w:szCs w:val="24"/>
        </w:rPr>
        <w:t>RESUMO</w:t>
      </w:r>
    </w:p>
    <w:p w:rsidR="00A06AEE" w:rsidRPr="003D7A65" w:rsidRDefault="00A06AEE" w:rsidP="003D7A65">
      <w:pPr>
        <w:ind w:firstLine="0"/>
        <w:jc w:val="center"/>
        <w:rPr>
          <w:rFonts w:cs="Times New Roman"/>
          <w:b/>
          <w:szCs w:val="24"/>
        </w:rPr>
      </w:pPr>
    </w:p>
    <w:p w:rsidR="003D7A65" w:rsidRPr="003D7A65" w:rsidRDefault="003D7A65" w:rsidP="003D7A65">
      <w:pPr>
        <w:rPr>
          <w:rFonts w:cs="Times New Roman"/>
        </w:rPr>
      </w:pPr>
      <w:r w:rsidRPr="003D7A65">
        <w:rPr>
          <w:rFonts w:cs="Times New Roman"/>
        </w:rPr>
        <w:t>O presente trabalho apresenta uma análise da filosofia da práxis revolucionaria de Marx frente à atuação do estado contemporâneo no que tange à efetivação das pretensões da sociedade expressas no texto constitucional. Verificou-se, mediante a perspectiva marxista, que boa parte do conteúdo da lei magna configura-se como uma malha ideológica lançada sobre sociedade como meio de se obter legitimação para a exploração de classes e descumprimento “legal” do próprio texto constitucional, razão pela qual se fala da constituição como estando inserida num pradigma/sistema de governo que em sua “essência” é inconstitucional</w:t>
      </w:r>
      <w:r w:rsidRPr="003D7A65">
        <w:rPr>
          <w:rFonts w:cs="Times New Roman"/>
          <w:b/>
          <w:szCs w:val="24"/>
        </w:rPr>
        <w:t xml:space="preserve">. </w:t>
      </w:r>
      <w:r w:rsidRPr="003D7A65">
        <w:rPr>
          <w:rFonts w:cs="Times New Roman"/>
          <w:szCs w:val="24"/>
        </w:rPr>
        <w:t>Apresenta-se a filosofia da práxis como lente capaz de desvelar tal situação e como ferramenta teórica necessária para uma verdadeira revolução/transformação de tal realidade.</w:t>
      </w:r>
    </w:p>
    <w:p w:rsidR="00A06AEE" w:rsidRPr="003D7A65" w:rsidRDefault="00A06AEE" w:rsidP="003D7A65">
      <w:pPr>
        <w:ind w:firstLine="0"/>
        <w:rPr>
          <w:rFonts w:cs="Times New Roman"/>
          <w:b/>
          <w:szCs w:val="24"/>
        </w:rPr>
      </w:pPr>
    </w:p>
    <w:p w:rsidR="00701A61" w:rsidRPr="003D7A65" w:rsidRDefault="00701A61" w:rsidP="003D7A65">
      <w:pPr>
        <w:ind w:firstLine="0"/>
        <w:rPr>
          <w:rFonts w:cs="Times New Roman"/>
          <w:b/>
          <w:szCs w:val="24"/>
        </w:rPr>
      </w:pPr>
      <w:r w:rsidRPr="003D7A65">
        <w:rPr>
          <w:rFonts w:cs="Times New Roman"/>
          <w:b/>
          <w:szCs w:val="24"/>
        </w:rPr>
        <w:t>Palavras-Chave:</w:t>
      </w:r>
      <w:r w:rsidR="00CE5249" w:rsidRPr="003D7A65">
        <w:rPr>
          <w:rFonts w:cs="Times New Roman"/>
          <w:b/>
          <w:szCs w:val="24"/>
        </w:rPr>
        <w:t xml:space="preserve"> </w:t>
      </w:r>
      <w:r w:rsidR="00CE5249" w:rsidRPr="003D7A65">
        <w:rPr>
          <w:rFonts w:cs="Times New Roman"/>
          <w:szCs w:val="24"/>
        </w:rPr>
        <w:t>Constituição. Constitucionalismo, Ideologia. Filosofia da Práxis Revolucionária.</w:t>
      </w:r>
    </w:p>
    <w:p w:rsidR="00DA28F9" w:rsidRPr="003D7A65" w:rsidRDefault="00DA28F9" w:rsidP="003D7A65">
      <w:pPr>
        <w:ind w:firstLine="0"/>
        <w:rPr>
          <w:rFonts w:cs="Times New Roman"/>
          <w:b/>
          <w:szCs w:val="24"/>
        </w:rPr>
      </w:pPr>
    </w:p>
    <w:p w:rsidR="003800D9" w:rsidRDefault="003C6778" w:rsidP="003D7A65">
      <w:pPr>
        <w:pStyle w:val="Default"/>
        <w:spacing w:line="360" w:lineRule="auto"/>
        <w:jc w:val="both"/>
        <w:rPr>
          <w:b/>
          <w:bCs/>
          <w:color w:val="auto"/>
        </w:rPr>
      </w:pPr>
      <w:r w:rsidRPr="003D7A65">
        <w:rPr>
          <w:b/>
          <w:bCs/>
          <w:color w:val="auto"/>
        </w:rPr>
        <w:lastRenderedPageBreak/>
        <w:t>1 INTRODUÇÃO</w:t>
      </w:r>
    </w:p>
    <w:p w:rsidR="00DA28F9" w:rsidRDefault="00DA28F9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DA28F9" w:rsidRDefault="00DA28F9" w:rsidP="00DA28F9">
      <w:pPr>
        <w:ind w:firstLine="708"/>
        <w:rPr>
          <w:szCs w:val="24"/>
        </w:rPr>
      </w:pPr>
      <w:r>
        <w:rPr>
          <w:szCs w:val="24"/>
        </w:rPr>
        <w:t>O presente artigo, cujo tema é “A constituição do estado incluída num paradigma inconstitucional: a práxis revolucionaria de K. Marx como incentivo para um possível realce do vinculo essencial entre a teoria e as funções sociais da consciência jurídica no estado contemporâneo”, tem por objetivo geral d</w:t>
      </w:r>
      <w:r w:rsidRPr="002A5C5A">
        <w:rPr>
          <w:szCs w:val="24"/>
        </w:rPr>
        <w:t>emonstrar que os princípios da filosofia da práxis revolucionária de Karl Marx são orientações que se aplicam às necessidades da garantia de Direitos Fundamentais, dos Princípios de igualdade e justiça que devem constituir o Estado globalizado, relacionado a paradigmas que não utilizam apenas o juspositivismo ou seu paradoxo considerado o instrumento de dominação.</w:t>
      </w:r>
    </w:p>
    <w:p w:rsidR="00DA28F9" w:rsidRPr="002A5C5A" w:rsidRDefault="00DA28F9" w:rsidP="00DA28F9">
      <w:pPr>
        <w:ind w:firstLine="708"/>
        <w:rPr>
          <w:szCs w:val="24"/>
        </w:rPr>
      </w:pPr>
      <w:r>
        <w:rPr>
          <w:szCs w:val="24"/>
        </w:rPr>
        <w:t xml:space="preserve"> Ao longo do artigo, discorreu-se</w:t>
      </w:r>
      <w:r w:rsidRPr="002A5C5A">
        <w:rPr>
          <w:szCs w:val="24"/>
        </w:rPr>
        <w:t xml:space="preserve"> sobre a crítica da práxis re</w:t>
      </w:r>
      <w:r>
        <w:rPr>
          <w:szCs w:val="24"/>
        </w:rPr>
        <w:t xml:space="preserve">volucionária de Karl Marx frente ao aparato ideológico do estado </w:t>
      </w:r>
      <w:r w:rsidRPr="002A5C5A">
        <w:rPr>
          <w:szCs w:val="24"/>
        </w:rPr>
        <w:t>e</w:t>
      </w:r>
      <w:r>
        <w:rPr>
          <w:szCs w:val="24"/>
        </w:rPr>
        <w:t xml:space="preserve">nquanto </w:t>
      </w:r>
      <w:r w:rsidRPr="002A5C5A">
        <w:rPr>
          <w:szCs w:val="24"/>
        </w:rPr>
        <w:t>“instrumento de dominação”</w:t>
      </w:r>
      <w:r>
        <w:rPr>
          <w:szCs w:val="24"/>
        </w:rPr>
        <w:t xml:space="preserve"> de classes e apresentou-se </w:t>
      </w:r>
      <w:r w:rsidRPr="002A5C5A">
        <w:rPr>
          <w:szCs w:val="24"/>
        </w:rPr>
        <w:t>elementos característicos associados nas correntes que defendem a dogm</w:t>
      </w:r>
      <w:r>
        <w:rPr>
          <w:szCs w:val="24"/>
        </w:rPr>
        <w:t xml:space="preserve">ática jurídica, juspositivismo </w:t>
      </w:r>
      <w:r w:rsidRPr="002A5C5A">
        <w:rPr>
          <w:szCs w:val="24"/>
        </w:rPr>
        <w:t>e idealismo presentes na crítica de Marx, que justifiquem o contexto polít</w:t>
      </w:r>
      <w:r>
        <w:rPr>
          <w:szCs w:val="24"/>
        </w:rPr>
        <w:t>ico-econômico das constituições.</w:t>
      </w:r>
    </w:p>
    <w:p w:rsidR="00DA28F9" w:rsidRPr="002A5C5A" w:rsidRDefault="00DA28F9" w:rsidP="00DA28F9">
      <w:pPr>
        <w:tabs>
          <w:tab w:val="left" w:pos="0"/>
        </w:tabs>
        <w:rPr>
          <w:szCs w:val="24"/>
        </w:rPr>
      </w:pPr>
      <w:r>
        <w:rPr>
          <w:szCs w:val="24"/>
        </w:rPr>
        <w:tab/>
      </w:r>
      <w:r w:rsidRPr="002A5C5A">
        <w:rPr>
          <w:szCs w:val="24"/>
        </w:rPr>
        <w:t>A necessidade desse estudo com análise precisa, mas abrangente dos fatos para uma melhor aplicabilidade do Direito, uma das funções</w:t>
      </w:r>
      <w:r>
        <w:rPr>
          <w:szCs w:val="24"/>
        </w:rPr>
        <w:t xml:space="preserve"> da Filosofia do Direito, pretende abrir questionamentos</w:t>
      </w:r>
      <w:r w:rsidRPr="002A5C5A">
        <w:rPr>
          <w:szCs w:val="24"/>
        </w:rPr>
        <w:t>,</w:t>
      </w:r>
      <w:r>
        <w:rPr>
          <w:szCs w:val="24"/>
        </w:rPr>
        <w:t xml:space="preserve"> argumentações e reflexões</w:t>
      </w:r>
      <w:r w:rsidRPr="002A5C5A">
        <w:rPr>
          <w:szCs w:val="24"/>
        </w:rPr>
        <w:t xml:space="preserve"> sobre as críticas apresentadas na práxis revolucionária de Karl Marx no que se refere ao fato das relações sociais e jurídicas do Estado Moderno. </w:t>
      </w:r>
    </w:p>
    <w:p w:rsidR="00DA28F9" w:rsidRPr="002A5C5A" w:rsidRDefault="00DA28F9" w:rsidP="00DA28F9">
      <w:pPr>
        <w:ind w:firstLine="708"/>
        <w:rPr>
          <w:szCs w:val="24"/>
        </w:rPr>
      </w:pPr>
      <w:r w:rsidRPr="002A5C5A">
        <w:rPr>
          <w:szCs w:val="24"/>
        </w:rPr>
        <w:t>Logo, um trabalho com essa temática incentiva o universo acadêmico e o mercado profissional jurídico a refletir sobre como contribuir para amenizar a discrepância existente entre os grupos e sociedades desde a ‘era’ arcaica, exacerbada com o processo de desenvolvimento do Estado contemporâneo globalizado. A fim de fazer justiça através do Direito de forma imparcial e isonômica, desconsiderando as diferenças sociais, econômicas, morais, religiosas e políticas.</w:t>
      </w:r>
    </w:p>
    <w:p w:rsidR="003D7A65" w:rsidRPr="003D7A65" w:rsidRDefault="003D7A65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3C6778" w:rsidRPr="003D7A65" w:rsidRDefault="003C6778" w:rsidP="003D7A65">
      <w:pPr>
        <w:pStyle w:val="Default"/>
        <w:spacing w:line="360" w:lineRule="auto"/>
        <w:jc w:val="both"/>
        <w:rPr>
          <w:b/>
          <w:bCs/>
          <w:color w:val="auto"/>
        </w:rPr>
      </w:pPr>
      <w:r w:rsidRPr="003D7A65">
        <w:rPr>
          <w:b/>
          <w:bCs/>
          <w:color w:val="auto"/>
        </w:rPr>
        <w:t>2 CONSTITUIÇÃO E CONSTITUCIONALISMO.</w:t>
      </w:r>
    </w:p>
    <w:p w:rsidR="00A06AEE" w:rsidRPr="003D7A65" w:rsidRDefault="00A06AEE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3A1CEE" w:rsidRPr="003D7A65" w:rsidRDefault="003A1CEE" w:rsidP="003D7A65">
      <w:pPr>
        <w:rPr>
          <w:rFonts w:cs="Times New Roman"/>
        </w:rPr>
      </w:pPr>
      <w:r w:rsidRPr="003D7A65">
        <w:rPr>
          <w:rFonts w:cs="Times New Roman"/>
          <w:szCs w:val="24"/>
        </w:rPr>
        <w:t xml:space="preserve">Conforme declaração de Gilmar Mendes (2011), </w:t>
      </w:r>
    </w:p>
    <w:p w:rsidR="003A1CEE" w:rsidRPr="003D7A65" w:rsidRDefault="003A1CEE" w:rsidP="003D7A65">
      <w:pPr>
        <w:rPr>
          <w:rFonts w:cs="Times New Roman"/>
        </w:rPr>
      </w:pPr>
    </w:p>
    <w:p w:rsidR="003A1CEE" w:rsidRPr="003D7A65" w:rsidRDefault="003A1CEE" w:rsidP="003D7A65">
      <w:pPr>
        <w:ind w:left="2268" w:firstLine="0"/>
        <w:rPr>
          <w:rFonts w:cs="Times New Roman"/>
          <w:sz w:val="20"/>
          <w:szCs w:val="20"/>
        </w:rPr>
      </w:pPr>
      <w:r w:rsidRPr="003D7A65">
        <w:rPr>
          <w:rFonts w:cs="Times New Roman"/>
          <w:sz w:val="20"/>
          <w:szCs w:val="20"/>
        </w:rPr>
        <w:t xml:space="preserve">“A Constituição assume a missão de organizar racionalmente a sociedade, especialmente na sua feição política. É o estatuto do poder e o instrumento jurídico com que a sociedade se presume contra a tendência imemorial de abuso dos </w:t>
      </w:r>
      <w:r w:rsidRPr="003D7A65">
        <w:rPr>
          <w:rFonts w:cs="Times New Roman"/>
          <w:sz w:val="20"/>
          <w:szCs w:val="20"/>
        </w:rPr>
        <w:lastRenderedPageBreak/>
        <w:t>governantes. É também o lugar em que se expressam as reinvindicações ultimas da vida em coletividade e se retratam os princípios que devem servir de guia normativo para a descoberta e a construção do bem comum” (MENDES, 2011, p. 41).</w:t>
      </w:r>
    </w:p>
    <w:p w:rsidR="003A1CEE" w:rsidRPr="003D7A65" w:rsidRDefault="003A1CEE" w:rsidP="003D7A65">
      <w:pPr>
        <w:rPr>
          <w:rFonts w:cs="Times New Roman"/>
        </w:rPr>
      </w:pPr>
    </w:p>
    <w:p w:rsidR="003A1CEE" w:rsidRPr="003D7A65" w:rsidRDefault="003A1CEE" w:rsidP="003D7A65">
      <w:pPr>
        <w:tabs>
          <w:tab w:val="right" w:pos="8504"/>
        </w:tabs>
        <w:rPr>
          <w:rFonts w:cs="Times New Roman"/>
        </w:rPr>
      </w:pPr>
      <w:r w:rsidRPr="003D7A65">
        <w:rPr>
          <w:rFonts w:cs="Times New Roman"/>
        </w:rPr>
        <w:t>Mediante o que foi dito por Gilmar Mendes (2011), a Constituição é um “guia normativo”, “o instrumento jurídico</w:t>
      </w:r>
      <w:r w:rsidR="00076FB7" w:rsidRPr="003D7A65">
        <w:rPr>
          <w:rFonts w:cs="Times New Roman"/>
        </w:rPr>
        <w:t xml:space="preserve"> positivo</w:t>
      </w:r>
      <w:r w:rsidRPr="003D7A65">
        <w:rPr>
          <w:rFonts w:cs="Times New Roman"/>
        </w:rPr>
        <w:t>” que tem por objetivo a “construção do bem comum” com a limitação do poder e a concretização dos direitos e das garantias fundamentais inerentes ao homem, proposta do Constitucionalismo moderno de Canotilho (2003). No entanto, a Constituição só possui força como instrumento de organização através da “Vontade de Constituição” descrito por Hesse (1991),</w:t>
      </w:r>
      <w:r w:rsidR="00076FB7" w:rsidRPr="003D7A65">
        <w:rPr>
          <w:rFonts w:cs="Times New Roman"/>
        </w:rPr>
        <w:t xml:space="preserve"> o</w:t>
      </w:r>
      <w:r w:rsidRPr="003D7A65">
        <w:rPr>
          <w:rFonts w:cs="Times New Roman"/>
        </w:rPr>
        <w:t xml:space="preserve"> que abordaremos mais adiante.</w:t>
      </w:r>
    </w:p>
    <w:p w:rsidR="003A1CEE" w:rsidRPr="003D7A65" w:rsidRDefault="003A1CEE" w:rsidP="003D7A65">
      <w:pPr>
        <w:rPr>
          <w:rFonts w:cs="Times New Roman"/>
        </w:rPr>
      </w:pPr>
      <w:r w:rsidRPr="003D7A65">
        <w:rPr>
          <w:rFonts w:cs="Times New Roman"/>
        </w:rPr>
        <w:t>O constitucionalismo moderno de Canotilho (2003) surge então como proposta de solução para uma melhor utilização do ordenamento jurídico. Então, ele “questiona nos planos político, filosófico e jurídico os esquemas tradicionais de domínio político, sugerindo, ao mesmo tempo, a invenção de uma nova forma de ordenação e fundamentação do poder político.” (CANOTILHO, 2003 p.52).</w:t>
      </w:r>
    </w:p>
    <w:p w:rsidR="003A1CEE" w:rsidRPr="003D7A65" w:rsidRDefault="003A1CEE" w:rsidP="003D7A65">
      <w:pPr>
        <w:rPr>
          <w:rFonts w:cs="Times New Roman"/>
        </w:rPr>
      </w:pPr>
      <w:r w:rsidRPr="003D7A65">
        <w:rPr>
          <w:rFonts w:cs="Times New Roman"/>
        </w:rPr>
        <w:t>Canotilho (2003) pretende através de um questionamento dos moldes do chamado constitucionalismo antigo, uma ruptura com a “ordem histórico-natural das coisas” que caracterizavam os privilégios do regime autoritário. Busca através dessa ruptura, a inserção de um documento escrito no qual se declara as liberdades e os direitos</w:t>
      </w:r>
      <w:r w:rsidR="006422AC" w:rsidRPr="003D7A65">
        <w:rPr>
          <w:rFonts w:cs="Times New Roman"/>
        </w:rPr>
        <w:t xml:space="preserve"> fundamentais</w:t>
      </w:r>
      <w:r w:rsidRPr="003D7A65">
        <w:rPr>
          <w:rFonts w:cs="Times New Roman"/>
        </w:rPr>
        <w:t xml:space="preserve"> e se fixam os limites do poder político.</w:t>
      </w:r>
    </w:p>
    <w:p w:rsidR="003A1CEE" w:rsidRPr="003D7A65" w:rsidRDefault="003A1CEE" w:rsidP="003D7A65">
      <w:pPr>
        <w:rPr>
          <w:rFonts w:cs="Times New Roman"/>
        </w:rPr>
      </w:pPr>
      <w:r w:rsidRPr="003D7A65">
        <w:rPr>
          <w:rFonts w:cs="Times New Roman"/>
        </w:rPr>
        <w:t>Por conseguinte, Coelho (2011) relata que a aceitação desse documento escrito não é e não deve ser um subproduto mecanicamente derivado das relações de poder dominante. Hesse diz que a “Constituição escrita para ser boa e duradoura deve refletir, necessariamente, os fatores reais de poder existentes na sociedade” (COELHO, 2011, p. 91).</w:t>
      </w:r>
    </w:p>
    <w:p w:rsidR="00FD1349" w:rsidRPr="003D7A65" w:rsidRDefault="00FD1349" w:rsidP="003D7A65">
      <w:pPr>
        <w:rPr>
          <w:rFonts w:cs="Times New Roman"/>
        </w:rPr>
      </w:pPr>
      <w:r w:rsidRPr="003D7A65">
        <w:rPr>
          <w:rFonts w:cs="Times New Roman"/>
        </w:rPr>
        <w:t>Referente ao pensamento de Hesse 1991 anteriormente citado, a eficácia da norma jurídica só será efetivada se for levada em consideração a realidade social em que esse ordenamento jurídico for implantado, logo, se tiver a aceitação popular, a “Vontade de Cons</w:t>
      </w:r>
      <w:r w:rsidR="004F54C1" w:rsidRPr="003D7A65">
        <w:rPr>
          <w:rFonts w:cs="Times New Roman"/>
        </w:rPr>
        <w:t>tituição”. Torna-se necessário que a sociedade busque por mudanças e benefícios que até então só se concretiza em grande maioria na classe dominante, “os protegidos” pelas leis constitucionais. A Constituição</w:t>
      </w:r>
      <w:r w:rsidRPr="003D7A65">
        <w:rPr>
          <w:rFonts w:cs="Times New Roman"/>
        </w:rPr>
        <w:t xml:space="preserve"> deve expressar o ser e o dever ser para que se possa imprimir ordem e conformação à realidade política e social.</w:t>
      </w:r>
    </w:p>
    <w:p w:rsidR="00FD1349" w:rsidRPr="003D7A65" w:rsidRDefault="00FD1349" w:rsidP="003D7A65">
      <w:pPr>
        <w:rPr>
          <w:rFonts w:cs="Times New Roman"/>
        </w:rPr>
      </w:pPr>
      <w:r w:rsidRPr="003D7A65">
        <w:rPr>
          <w:rFonts w:cs="Times New Roman"/>
        </w:rPr>
        <w:t xml:space="preserve">A supremacia constitucional é assegura por essa “Vontade de Constituição” através da força normativa da Constituição, como afirma Konrad Hesse (1991). Em outras palavras “somente a Constituição que se vincule a uma situação histórica concreta e suas </w:t>
      </w:r>
      <w:r w:rsidRPr="003D7A65">
        <w:rPr>
          <w:rFonts w:cs="Times New Roman"/>
        </w:rPr>
        <w:lastRenderedPageBreak/>
        <w:t>condicionantes, dotada de uma ordenação jurídica orientada pelos parâmetros da razão, pode, efetivamente, desenvolver-se” (HESSE, 1991, p.9).</w:t>
      </w:r>
    </w:p>
    <w:p w:rsidR="00A06AEE" w:rsidRPr="003D7A65" w:rsidRDefault="00A06AEE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3C6778" w:rsidRPr="003D7A65" w:rsidRDefault="003C6778" w:rsidP="003D7A65">
      <w:pPr>
        <w:pStyle w:val="Default"/>
        <w:spacing w:line="360" w:lineRule="auto"/>
        <w:jc w:val="both"/>
        <w:rPr>
          <w:b/>
          <w:bCs/>
          <w:color w:val="auto"/>
        </w:rPr>
      </w:pPr>
      <w:r w:rsidRPr="003D7A65">
        <w:rPr>
          <w:b/>
          <w:bCs/>
          <w:color w:val="auto"/>
        </w:rPr>
        <w:t>2.1 A CONSTITUIÇÃO ENQUANTO IDEOLOGIA.</w:t>
      </w:r>
    </w:p>
    <w:p w:rsidR="00A110EB" w:rsidRPr="003D7A65" w:rsidRDefault="00A110EB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0322EC" w:rsidRPr="003D7A65" w:rsidRDefault="00914FC3" w:rsidP="003D7A65">
      <w:pPr>
        <w:rPr>
          <w:rFonts w:cs="Times New Roman"/>
        </w:rPr>
      </w:pPr>
      <w:r w:rsidRPr="003D7A65">
        <w:rPr>
          <w:rFonts w:cs="Times New Roman"/>
        </w:rPr>
        <w:t>“</w:t>
      </w:r>
      <w:r w:rsidR="002B2F83" w:rsidRPr="003D7A65">
        <w:rPr>
          <w:rFonts w:cs="Times New Roman"/>
        </w:rPr>
        <w:t>A ideologia é a expressão do comportamento avaliativo que o homem assume face a uma realidade, consistindo num conjunto de juízos de valores relativo a realidade, juízos estes fundamentos no sistema de valores acolhido por aquele que o formula, e tem o escopo de influir sobre tal realidade</w:t>
      </w:r>
      <w:r w:rsidRPr="003D7A65">
        <w:rPr>
          <w:rFonts w:cs="Times New Roman"/>
        </w:rPr>
        <w:t>”</w:t>
      </w:r>
      <w:r w:rsidR="002B2F83" w:rsidRPr="003D7A65">
        <w:rPr>
          <w:rFonts w:cs="Times New Roman"/>
        </w:rPr>
        <w:t xml:space="preserve"> (B</w:t>
      </w:r>
      <w:r w:rsidRPr="003D7A65">
        <w:rPr>
          <w:rFonts w:cs="Times New Roman"/>
        </w:rPr>
        <w:t>OBBIO, 1995, p. 223).</w:t>
      </w:r>
    </w:p>
    <w:p w:rsidR="004A1222" w:rsidRPr="003D7A65" w:rsidRDefault="004A1222" w:rsidP="003D7A65">
      <w:pPr>
        <w:ind w:firstLine="708"/>
        <w:rPr>
          <w:rFonts w:cs="Times New Roman"/>
        </w:rPr>
      </w:pPr>
      <w:r w:rsidRPr="003D7A65">
        <w:rPr>
          <w:rFonts w:cs="Times New Roman"/>
        </w:rPr>
        <w:t xml:space="preserve">Com parâmetro ao exposto no parágrafo anterior, o juspositivismo constitucional que deveria primar pela isonomia entre os cidadãos, </w:t>
      </w:r>
      <w:r w:rsidRPr="003D7A65">
        <w:rPr>
          <w:rFonts w:cs="Times New Roman"/>
          <w:szCs w:val="24"/>
        </w:rPr>
        <w:t>às necessidades da garantia de Direitos Fundamentais, dos Princípios de igualdade e justiça que devem constituir o Estado globalizado. No entanto, não é o que ocorre, haja vista, o sistema capitalista individualista, que visa o lucro e oprime a classe marginalizada. Sendo elaborada pela classe dominante e detentora do poder, a Constituição visa prioritariamente os benefícios político-econômicos, exacerbando a desigualdade social.</w:t>
      </w:r>
    </w:p>
    <w:p w:rsidR="00A06AEE" w:rsidRPr="003D7A65" w:rsidRDefault="00A06AEE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3C6778" w:rsidRPr="003D7A65" w:rsidRDefault="003C6778" w:rsidP="003D7A65">
      <w:pPr>
        <w:pStyle w:val="Default"/>
        <w:spacing w:line="360" w:lineRule="auto"/>
        <w:jc w:val="both"/>
        <w:rPr>
          <w:b/>
          <w:bCs/>
          <w:color w:val="auto"/>
        </w:rPr>
      </w:pPr>
      <w:r w:rsidRPr="003D7A65">
        <w:rPr>
          <w:b/>
          <w:bCs/>
          <w:color w:val="auto"/>
        </w:rPr>
        <w:t>2.2 A CONSTITUIÇÃO COMO INSTRUMENTO “LEGAL” DE DOMINAÇÃO.</w:t>
      </w:r>
    </w:p>
    <w:p w:rsidR="00A06AEE" w:rsidRPr="003D7A65" w:rsidRDefault="00A06AEE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B5238C" w:rsidRPr="003D7A65" w:rsidRDefault="00B5238C" w:rsidP="003D7A65">
      <w:pPr>
        <w:rPr>
          <w:rFonts w:cs="Times New Roman"/>
        </w:rPr>
      </w:pPr>
      <w:r w:rsidRPr="003D7A65">
        <w:rPr>
          <w:rFonts w:cs="Times New Roman"/>
        </w:rPr>
        <w:t>Miaille</w:t>
      </w:r>
      <w:r w:rsidR="00F65651" w:rsidRPr="003D7A65">
        <w:rPr>
          <w:rFonts w:cs="Times New Roman"/>
        </w:rPr>
        <w:t xml:space="preserve"> (2010)</w:t>
      </w:r>
      <w:r w:rsidRPr="003D7A65">
        <w:rPr>
          <w:rFonts w:cs="Times New Roman"/>
        </w:rPr>
        <w:t xml:space="preserve"> percebe a importância do Direito Constitucional no âmbito jurídico como essência para os outros ramos do direito. Dotado de legitimidade e de um Direito completo, que classifique o Estado e suas segregações e as formas de regime político. No entanto, o que é percebido segundo Miaille é que </w:t>
      </w:r>
    </w:p>
    <w:p w:rsidR="00B5238C" w:rsidRPr="003D7A65" w:rsidRDefault="00B5238C" w:rsidP="003D7A65">
      <w:pPr>
        <w:rPr>
          <w:rFonts w:cs="Times New Roman"/>
        </w:rPr>
      </w:pPr>
    </w:p>
    <w:p w:rsidR="00B5238C" w:rsidRPr="003D7A65" w:rsidRDefault="00B5238C" w:rsidP="003D7A65">
      <w:pPr>
        <w:ind w:left="2268" w:firstLine="0"/>
        <w:rPr>
          <w:rFonts w:cs="Times New Roman"/>
          <w:sz w:val="20"/>
          <w:szCs w:val="20"/>
        </w:rPr>
      </w:pPr>
      <w:r w:rsidRPr="003D7A65">
        <w:rPr>
          <w:rFonts w:cs="Times New Roman"/>
          <w:sz w:val="20"/>
          <w:szCs w:val="20"/>
        </w:rPr>
        <w:t>“[...] a análise dos dispositivos constitucionais era cada vez relacionada com o uso político que poderia ser feito, transformando assim as regras em meios de ação e o direito em instrumento de dominação. [...] O Direito era dessacralizado e se tornava a cobertura visível de um jogo, menos aparente, entre atores coletivos pela detenção de posições de dominação. [...] Desta forma, a famosa jurisprudência do Conselho Constitucional, celebrada na Faculdade como o triunfo da razão em política e a modernidade do sistema, tornava-se, ao contrário, a inscrição de uma correlação de forças, eufemizadas pela linguagem jurídica e por procedimentos complexos. [...] O Estado era uma forma quase indiscutível de racionalização de poder e então de progresso inegável” (2010, p.324).</w:t>
      </w:r>
    </w:p>
    <w:p w:rsidR="00F65651" w:rsidRPr="003D7A65" w:rsidRDefault="00F65651" w:rsidP="003D7A65">
      <w:pPr>
        <w:tabs>
          <w:tab w:val="right" w:pos="8504"/>
        </w:tabs>
        <w:rPr>
          <w:rFonts w:cs="Times New Roman"/>
          <w:szCs w:val="24"/>
          <w:shd w:val="clear" w:color="auto" w:fill="FFFFFF"/>
        </w:rPr>
      </w:pPr>
    </w:p>
    <w:p w:rsidR="00F65651" w:rsidRPr="003D7A65" w:rsidRDefault="00F65651" w:rsidP="003D7A65">
      <w:pPr>
        <w:rPr>
          <w:rFonts w:cs="Times New Roman"/>
        </w:rPr>
      </w:pPr>
      <w:r w:rsidRPr="003D7A65">
        <w:rPr>
          <w:rFonts w:cs="Times New Roman"/>
        </w:rPr>
        <w:lastRenderedPageBreak/>
        <w:t xml:space="preserve">Sabe-se que a classe dominante desde os primórdios das origens constitucionais, busca fundamentos meramente político-econômicos no processo de elaboração e o manuseio do Direito. O Direito é mediante o exposto se caracteriza como instrumento de dominação entre as classes. </w:t>
      </w:r>
    </w:p>
    <w:p w:rsidR="00F65651" w:rsidRPr="003D7A65" w:rsidRDefault="00F65651" w:rsidP="003D7A65">
      <w:pPr>
        <w:tabs>
          <w:tab w:val="right" w:pos="8504"/>
        </w:tabs>
        <w:rPr>
          <w:rFonts w:cs="Times New Roman"/>
          <w:szCs w:val="24"/>
          <w:shd w:val="clear" w:color="auto" w:fill="FFFFFF"/>
        </w:rPr>
      </w:pPr>
      <w:r w:rsidRPr="003D7A65">
        <w:rPr>
          <w:rFonts w:cs="Times New Roman"/>
          <w:szCs w:val="24"/>
          <w:shd w:val="clear" w:color="auto" w:fill="FFFFFF"/>
        </w:rPr>
        <w:t>Bobbio (1995), em s</w:t>
      </w:r>
      <w:r w:rsidR="008C0095" w:rsidRPr="003D7A65">
        <w:rPr>
          <w:rFonts w:cs="Times New Roman"/>
          <w:szCs w:val="24"/>
          <w:shd w:val="clear" w:color="auto" w:fill="FFFFFF"/>
        </w:rPr>
        <w:t xml:space="preserve">ua obra O positivismo jurídico </w:t>
      </w:r>
      <w:r w:rsidRPr="003D7A65">
        <w:rPr>
          <w:rFonts w:cs="Times New Roman"/>
          <w:szCs w:val="24"/>
          <w:shd w:val="clear" w:color="auto" w:fill="FFFFFF"/>
        </w:rPr>
        <w:t>a</w:t>
      </w:r>
      <w:r w:rsidR="008C0095" w:rsidRPr="003D7A65">
        <w:rPr>
          <w:rFonts w:cs="Times New Roman"/>
          <w:szCs w:val="24"/>
          <w:shd w:val="clear" w:color="auto" w:fill="FFFFFF"/>
        </w:rPr>
        <w:t>o tratar sobre o</w:t>
      </w:r>
      <w:r w:rsidRPr="003D7A65">
        <w:rPr>
          <w:rFonts w:cs="Times New Roman"/>
          <w:szCs w:val="24"/>
          <w:shd w:val="clear" w:color="auto" w:fill="FFFFFF"/>
        </w:rPr>
        <w:t xml:space="preserve"> juspositivismo, afirma:</w:t>
      </w:r>
    </w:p>
    <w:p w:rsidR="00F65651" w:rsidRPr="003D7A65" w:rsidRDefault="00F65651" w:rsidP="003D7A65">
      <w:pPr>
        <w:tabs>
          <w:tab w:val="right" w:pos="8504"/>
        </w:tabs>
        <w:rPr>
          <w:rFonts w:cs="Times New Roman"/>
          <w:szCs w:val="24"/>
          <w:shd w:val="clear" w:color="auto" w:fill="FFFFFF"/>
        </w:rPr>
      </w:pPr>
    </w:p>
    <w:p w:rsidR="00F65651" w:rsidRPr="003D7A65" w:rsidRDefault="00F65651" w:rsidP="003D7A65">
      <w:pPr>
        <w:tabs>
          <w:tab w:val="right" w:pos="8504"/>
        </w:tabs>
        <w:ind w:left="2268" w:firstLine="0"/>
        <w:rPr>
          <w:rFonts w:cs="Times New Roman"/>
          <w:sz w:val="20"/>
          <w:szCs w:val="20"/>
          <w:shd w:val="clear" w:color="auto" w:fill="FFFFFF"/>
        </w:rPr>
      </w:pPr>
      <w:r w:rsidRPr="003D7A65">
        <w:rPr>
          <w:rFonts w:cs="Times New Roman"/>
          <w:sz w:val="20"/>
          <w:szCs w:val="20"/>
          <w:shd w:val="clear" w:color="auto" w:fill="FFFFFF"/>
        </w:rPr>
        <w:t>[...] a corrente doutrinária do juspositivismo entende o termo “direito positivo” de maneira bem específica, como direito posto pelo poder soberano do Estado, mediante normas gerais e abstratas, isto é, como “lei”. Logo, o positivismo jurídico nasce do impulso histórico para a legislação, se realiza quando a lei se torna a fonte exclusiva – ou, de qualquer modo, absolutamente prevalente – do direito, e seu resultado último é apresentado pela codificação (Bobbio, 1995, p. 119).</w:t>
      </w:r>
    </w:p>
    <w:p w:rsidR="00F65651" w:rsidRPr="003D7A65" w:rsidRDefault="00F65651" w:rsidP="003D7A65">
      <w:pPr>
        <w:tabs>
          <w:tab w:val="right" w:pos="8504"/>
        </w:tabs>
        <w:ind w:left="2268" w:firstLine="0"/>
        <w:rPr>
          <w:rFonts w:cs="Times New Roman"/>
          <w:sz w:val="20"/>
          <w:szCs w:val="20"/>
          <w:shd w:val="clear" w:color="auto" w:fill="FFFFFF"/>
        </w:rPr>
      </w:pPr>
    </w:p>
    <w:p w:rsidR="00F65651" w:rsidRPr="003D7A65" w:rsidRDefault="0043143C" w:rsidP="003D7A65">
      <w:pPr>
        <w:tabs>
          <w:tab w:val="right" w:pos="8504"/>
        </w:tabs>
        <w:rPr>
          <w:rFonts w:cs="Times New Roman"/>
          <w:szCs w:val="24"/>
          <w:shd w:val="clear" w:color="auto" w:fill="FFFFFF"/>
        </w:rPr>
      </w:pPr>
      <w:r w:rsidRPr="003D7A65">
        <w:rPr>
          <w:rFonts w:cs="Times New Roman"/>
          <w:szCs w:val="24"/>
        </w:rPr>
        <w:t xml:space="preserve">Nesse sentido se coaduna </w:t>
      </w:r>
      <w:r w:rsidR="00F65651" w:rsidRPr="003D7A65">
        <w:rPr>
          <w:rFonts w:cs="Times New Roman"/>
          <w:szCs w:val="24"/>
          <w:shd w:val="clear" w:color="auto" w:fill="FFFFFF"/>
        </w:rPr>
        <w:t>Austin</w:t>
      </w:r>
      <w:r w:rsidRPr="003D7A65">
        <w:rPr>
          <w:rFonts w:cs="Times New Roman"/>
          <w:szCs w:val="24"/>
          <w:shd w:val="clear" w:color="auto" w:fill="FFFFFF"/>
        </w:rPr>
        <w:t xml:space="preserve"> quando</w:t>
      </w:r>
      <w:r w:rsidR="00F65651" w:rsidRPr="003D7A65">
        <w:rPr>
          <w:rFonts w:cs="Times New Roman"/>
          <w:szCs w:val="24"/>
          <w:shd w:val="clear" w:color="auto" w:fill="FFFFFF"/>
        </w:rPr>
        <w:t xml:space="preserve"> define o Direito positivo como aquele direito emanado diretamente dos soberanos:</w:t>
      </w:r>
    </w:p>
    <w:p w:rsidR="0043143C" w:rsidRPr="003D7A65" w:rsidRDefault="0043143C" w:rsidP="003D7A65">
      <w:pPr>
        <w:tabs>
          <w:tab w:val="right" w:pos="8504"/>
        </w:tabs>
        <w:rPr>
          <w:rFonts w:cs="Times New Roman"/>
          <w:szCs w:val="24"/>
          <w:shd w:val="clear" w:color="auto" w:fill="FFFFFF"/>
        </w:rPr>
      </w:pPr>
    </w:p>
    <w:p w:rsidR="00F65651" w:rsidRPr="003D7A65" w:rsidRDefault="00F65651" w:rsidP="003D7A65">
      <w:pPr>
        <w:tabs>
          <w:tab w:val="right" w:pos="8504"/>
        </w:tabs>
        <w:ind w:left="2268" w:firstLine="0"/>
        <w:rPr>
          <w:rFonts w:cs="Times New Roman"/>
          <w:sz w:val="20"/>
          <w:szCs w:val="20"/>
          <w:shd w:val="clear" w:color="auto" w:fill="FFFFFF"/>
        </w:rPr>
      </w:pPr>
      <w:r w:rsidRPr="003D7A65">
        <w:rPr>
          <w:rFonts w:cs="Times New Roman"/>
          <w:sz w:val="20"/>
          <w:szCs w:val="20"/>
          <w:shd w:val="clear" w:color="auto" w:fill="FFFFFF"/>
        </w:rPr>
        <w:t>“Toda lei positiva, ou bem toda lei simples e estritamente dita, é posta por uma pessoa soberana ou por um corpo de soberano de pessoas a um ou mais membros da sociedade política independente na qual essa pessoa ou esse corpo é soberano e supremo. Ou, em outras palavras, essa lei é posta por um monarca ou grupo soberano a uma ou mais pessoas em estado de sujeito frente a seu autor.” (AUSTIN apud BOBBIO, 1995, p. 107).</w:t>
      </w:r>
    </w:p>
    <w:p w:rsidR="00B5238C" w:rsidRPr="003D7A65" w:rsidRDefault="00B5238C" w:rsidP="003D7A65">
      <w:pPr>
        <w:rPr>
          <w:rFonts w:cs="Times New Roman"/>
        </w:rPr>
      </w:pPr>
    </w:p>
    <w:p w:rsidR="008B06C3" w:rsidRPr="003D7A65" w:rsidRDefault="008B06C3" w:rsidP="003D7A65">
      <w:pPr>
        <w:rPr>
          <w:rFonts w:cs="Times New Roman"/>
          <w:szCs w:val="24"/>
        </w:rPr>
      </w:pPr>
      <w:r w:rsidRPr="003D7A65">
        <w:rPr>
          <w:rFonts w:cs="Times New Roman"/>
          <w:szCs w:val="24"/>
        </w:rPr>
        <w:t>A Constituição não deve ser apenas um instrumento legitimador do poder dominante daqueles que a elaboram, pois se justificaria como uma negação ao Direito Cons</w:t>
      </w:r>
      <w:r w:rsidR="00F63FC4" w:rsidRPr="003D7A65">
        <w:rPr>
          <w:rFonts w:cs="Times New Roman"/>
          <w:szCs w:val="24"/>
        </w:rPr>
        <w:t>titucional, que</w:t>
      </w:r>
      <w:r w:rsidR="005B0CA2" w:rsidRPr="003D7A65">
        <w:rPr>
          <w:rFonts w:cs="Times New Roman"/>
          <w:szCs w:val="24"/>
        </w:rPr>
        <w:t xml:space="preserve"> “</w:t>
      </w:r>
      <w:r w:rsidR="00F63FC4" w:rsidRPr="003D7A65">
        <w:rPr>
          <w:rFonts w:cs="Times New Roman"/>
          <w:szCs w:val="24"/>
        </w:rPr>
        <w:t>a</w:t>
      </w:r>
      <w:r w:rsidRPr="003D7A65">
        <w:rPr>
          <w:rFonts w:cs="Times New Roman"/>
          <w:szCs w:val="24"/>
        </w:rPr>
        <w:t>figura-se justificada a negação do Direito Constitucional e a consequente negação do próprio valor da Teoria Geral do Estado enquanto ciência, se a Constituição jurídica expressa, efetivamente, uma momentânea constelação de poder” (HESSE, 1991, p.4).</w:t>
      </w:r>
    </w:p>
    <w:p w:rsidR="00F63FC4" w:rsidRPr="003D7A65" w:rsidRDefault="00F63FC4" w:rsidP="003D7A65">
      <w:pPr>
        <w:rPr>
          <w:rFonts w:cs="Times New Roman"/>
        </w:rPr>
      </w:pPr>
      <w:r w:rsidRPr="003D7A65">
        <w:rPr>
          <w:rFonts w:cs="Times New Roman"/>
        </w:rPr>
        <w:t xml:space="preserve">De acordo com a proposta de Constituição de Canotilho (2001), </w:t>
      </w:r>
    </w:p>
    <w:p w:rsidR="00F63FC4" w:rsidRPr="003D7A65" w:rsidRDefault="00F63FC4" w:rsidP="003D7A65">
      <w:pPr>
        <w:rPr>
          <w:rFonts w:cs="Times New Roman"/>
        </w:rPr>
      </w:pPr>
    </w:p>
    <w:p w:rsidR="00F63FC4" w:rsidRPr="003D7A65" w:rsidRDefault="00F63FC4" w:rsidP="003D7A65">
      <w:pPr>
        <w:ind w:left="2268" w:firstLine="0"/>
        <w:rPr>
          <w:rFonts w:cs="Times New Roman"/>
          <w:sz w:val="20"/>
          <w:szCs w:val="20"/>
        </w:rPr>
      </w:pPr>
      <w:r w:rsidRPr="003D7A65">
        <w:rPr>
          <w:rFonts w:cs="Times New Roman"/>
          <w:sz w:val="20"/>
          <w:szCs w:val="20"/>
        </w:rPr>
        <w:t xml:space="preserve">“[...] uma lei constitucional deve colocar a si própria o problema da possibilidade de realização a abster-se de propor alternativas radicais, carecidas de realismo, de exequibilidade e de experimentabilidade”. “O problema começa logo quando as propostas constitucionais se derivam de ideologias políticas, necessariamente </w:t>
      </w:r>
      <w:r w:rsidRPr="003D7A65">
        <w:rPr>
          <w:rFonts w:cs="Times New Roman"/>
          <w:sz w:val="20"/>
          <w:szCs w:val="20"/>
        </w:rPr>
        <w:lastRenderedPageBreak/>
        <w:t>confrontadas com o problema da fundamentação ultima. Uma utopia constitucional , fundada numa ideologia, acaba numa teologia de revelação, característica das doutrinas que se preocupam com a fundamentação ultima do direito (e de todas as causas primeiras) [...]”. (CANOTILHO, 2001, p.453)</w:t>
      </w:r>
    </w:p>
    <w:p w:rsidR="00F63FC4" w:rsidRPr="003D7A65" w:rsidRDefault="00F63FC4" w:rsidP="003D7A65">
      <w:pPr>
        <w:ind w:left="2268" w:firstLine="0"/>
        <w:rPr>
          <w:rFonts w:cs="Times New Roman"/>
          <w:sz w:val="20"/>
          <w:szCs w:val="20"/>
        </w:rPr>
      </w:pPr>
    </w:p>
    <w:p w:rsidR="008B06C3" w:rsidRPr="003D7A65" w:rsidRDefault="008B06C3" w:rsidP="003D7A65">
      <w:pPr>
        <w:rPr>
          <w:rFonts w:cs="Times New Roman"/>
        </w:rPr>
      </w:pPr>
      <w:r w:rsidRPr="003D7A65">
        <w:rPr>
          <w:rFonts w:cs="Times New Roman"/>
        </w:rPr>
        <w:t xml:space="preserve"> “[...] A Constituição não é um contrato entre governantes e governados, mas sim um acordo celebrado pelo povo e no seio do povo a fim de se criar e construir um “governo” vinculado à lei fundamental [...]” (Canotilho, 2003, p.59), que complementando com o pensamento de Hesse (1991), a Constituição não pode ser apenas um instrumento de dominação das classes dominantes, e sim um instr</w:t>
      </w:r>
      <w:r w:rsidR="005B0CA2" w:rsidRPr="003D7A65">
        <w:rPr>
          <w:rFonts w:cs="Times New Roman"/>
        </w:rPr>
        <w:t>umento de transformação social.</w:t>
      </w:r>
      <w:r w:rsidRPr="003D7A65">
        <w:rPr>
          <w:rFonts w:cs="Times New Roman"/>
        </w:rPr>
        <w:t xml:space="preserve"> </w:t>
      </w:r>
      <w:r w:rsidR="005B0CA2" w:rsidRPr="003D7A65">
        <w:rPr>
          <w:rFonts w:cs="Times New Roman"/>
        </w:rPr>
        <w:t>P</w:t>
      </w:r>
      <w:r w:rsidRPr="003D7A65">
        <w:rPr>
          <w:rFonts w:cs="Times New Roman"/>
        </w:rPr>
        <w:t xml:space="preserve">ortanto, as leis têm que beneficiar e atingir a todos de forma equivalente; deve haver distribuição da atuação do poder do Estado entre todas as camadas populares com a devida limitação dos poderes etc. Buscando por “justiça isonômica”, e por garantias dos direitos fundamentais de todo cidadão, para alcance do bem comum.  </w:t>
      </w:r>
    </w:p>
    <w:p w:rsidR="008363D1" w:rsidRPr="003D7A65" w:rsidRDefault="008363D1" w:rsidP="003D7A65">
      <w:pPr>
        <w:rPr>
          <w:rFonts w:cs="Times New Roman"/>
        </w:rPr>
      </w:pPr>
      <w:r w:rsidRPr="003D7A65">
        <w:rPr>
          <w:rFonts w:cs="Times New Roman"/>
        </w:rPr>
        <w:t>Para Hesse (1991), é necessária a existência de uma consciência isonômica em todos os indivíduos da sociedade, a Vontade de Constituição. E não uma “vontade de poder”, observado na maioria dos governantes que se propuseram e/ou se p</w:t>
      </w:r>
      <w:r w:rsidR="00F63FC4" w:rsidRPr="003D7A65">
        <w:rPr>
          <w:rFonts w:cs="Times New Roman"/>
        </w:rPr>
        <w:t>ropõe a garantir a ordem social, mas que na realidade almejam prioritariamente os benefícios político-econômicos.</w:t>
      </w:r>
      <w:r w:rsidRPr="003D7A65">
        <w:rPr>
          <w:rFonts w:cs="Times New Roman"/>
        </w:rPr>
        <w:t xml:space="preserve"> Assim, a Constituição entra em vigência de acordo com os anseios de uma dada sociedade em um determinado tempo. </w:t>
      </w:r>
    </w:p>
    <w:p w:rsidR="00A06AEE" w:rsidRPr="003D7A65" w:rsidRDefault="00A06AEE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3C6778" w:rsidRPr="003D7A65" w:rsidRDefault="003C6778" w:rsidP="003D7A65">
      <w:pPr>
        <w:pStyle w:val="Default"/>
        <w:spacing w:line="360" w:lineRule="auto"/>
        <w:jc w:val="both"/>
        <w:rPr>
          <w:b/>
          <w:bCs/>
          <w:color w:val="auto"/>
        </w:rPr>
      </w:pPr>
      <w:r w:rsidRPr="003D7A65">
        <w:rPr>
          <w:b/>
          <w:bCs/>
          <w:color w:val="auto"/>
        </w:rPr>
        <w:t>3 A FILOSOFIA DA PRÁXIS DE MARX E O CONTEÚDO MERAMENTE I</w:t>
      </w:r>
      <w:r w:rsidR="00C35193" w:rsidRPr="003D7A65">
        <w:rPr>
          <w:b/>
          <w:bCs/>
          <w:color w:val="auto"/>
        </w:rPr>
        <w:t>DEOLÓGICO DA CONSTITUIÇÃO.</w:t>
      </w:r>
    </w:p>
    <w:p w:rsidR="00CE5249" w:rsidRPr="003D7A65" w:rsidRDefault="00CE5249" w:rsidP="003D7A65">
      <w:pPr>
        <w:tabs>
          <w:tab w:val="right" w:pos="8504"/>
        </w:tabs>
        <w:rPr>
          <w:rFonts w:cs="Times New Roman"/>
        </w:rPr>
      </w:pPr>
    </w:p>
    <w:p w:rsidR="00387677" w:rsidRPr="003D7A65" w:rsidRDefault="00CE5249" w:rsidP="003D7A65">
      <w:pPr>
        <w:tabs>
          <w:tab w:val="right" w:pos="8504"/>
        </w:tabs>
        <w:rPr>
          <w:rFonts w:cs="Times New Roman"/>
        </w:rPr>
      </w:pPr>
      <w:r w:rsidRPr="003D7A65">
        <w:rPr>
          <w:rFonts w:cs="Times New Roman"/>
        </w:rPr>
        <w:t>Soares</w:t>
      </w:r>
      <w:r w:rsidR="00DC78C3" w:rsidRPr="003D7A65">
        <w:rPr>
          <w:rFonts w:cs="Times New Roman"/>
        </w:rPr>
        <w:t xml:space="preserve"> em</w:t>
      </w:r>
      <w:r w:rsidRPr="003D7A65">
        <w:rPr>
          <w:rFonts w:cs="Times New Roman"/>
        </w:rPr>
        <w:t xml:space="preserve"> seu </w:t>
      </w:r>
      <w:r w:rsidR="00DC78C3" w:rsidRPr="003D7A65">
        <w:rPr>
          <w:rFonts w:cs="Times New Roman"/>
        </w:rPr>
        <w:t xml:space="preserve">estudo relata que “Marx </w:t>
      </w:r>
      <w:r w:rsidR="00387677" w:rsidRPr="003D7A65">
        <w:rPr>
          <w:rFonts w:cs="Times New Roman"/>
        </w:rPr>
        <w:t>teoriza a necessidade da subversão das relações sociais capitalistas como elemento central da nova filosofia. Uma filosofia com uma força histórica concreta, que surge em um momento histórico específico a partir de uma práxis social determinada, isto é, uma filosofia da práxis.</w:t>
      </w:r>
      <w:r w:rsidR="00DC78C3" w:rsidRPr="003D7A65">
        <w:rPr>
          <w:rFonts w:cs="Times New Roman"/>
        </w:rPr>
        <w:t>”</w:t>
      </w:r>
      <w:r w:rsidR="00387677" w:rsidRPr="003D7A65">
        <w:rPr>
          <w:rStyle w:val="Refdenotaderodap"/>
          <w:rFonts w:cs="Times New Roman"/>
        </w:rPr>
        <w:footnoteReference w:id="4"/>
      </w:r>
    </w:p>
    <w:p w:rsidR="006B0F75" w:rsidRPr="003D7A65" w:rsidRDefault="00DC78C3" w:rsidP="003D7A65">
      <w:pPr>
        <w:tabs>
          <w:tab w:val="right" w:pos="8504"/>
        </w:tabs>
        <w:rPr>
          <w:rFonts w:cs="Times New Roman"/>
        </w:rPr>
      </w:pPr>
      <w:r w:rsidRPr="003D7A65">
        <w:rPr>
          <w:rFonts w:cs="Times New Roman"/>
        </w:rPr>
        <w:t>Adolfo (2007,</w:t>
      </w:r>
      <w:r w:rsidR="00973B8A" w:rsidRPr="003D7A65">
        <w:rPr>
          <w:rFonts w:cs="Times New Roman"/>
        </w:rPr>
        <w:t xml:space="preserve"> p.172) conceitua como filosofia da práxis “[...] </w:t>
      </w:r>
      <w:r w:rsidRPr="003D7A65">
        <w:rPr>
          <w:rFonts w:cs="Times New Roman"/>
        </w:rPr>
        <w:t>a consciência filosófica da atividade prática humana que transforma o mundo. Como teoria não só se encontra em relação com a práxis – revela seu fundamento, condições e objetivos – como tem consciência dessa relação e</w:t>
      </w:r>
      <w:r w:rsidR="00973B8A" w:rsidRPr="003D7A65">
        <w:rPr>
          <w:rFonts w:cs="Times New Roman"/>
        </w:rPr>
        <w:t>, por isso, é um guia da ação”.</w:t>
      </w:r>
    </w:p>
    <w:p w:rsidR="00445490" w:rsidRPr="003D7A65" w:rsidRDefault="00FC6D9E" w:rsidP="003D7A65">
      <w:pPr>
        <w:rPr>
          <w:rFonts w:cs="Times New Roman"/>
        </w:rPr>
      </w:pPr>
      <w:r w:rsidRPr="003D7A65">
        <w:rPr>
          <w:rFonts w:cs="Times New Roman"/>
        </w:rPr>
        <w:lastRenderedPageBreak/>
        <w:t xml:space="preserve">Para Marx na Crítica da Filosofia do Direito de Hegel (2010), o Estado político, a constituição, a base da Constituição é o povo, o poder constituinte, o “Estado real” e a Constituição é o poder constituído. Portanto, </w:t>
      </w:r>
    </w:p>
    <w:p w:rsidR="00445490" w:rsidRPr="003D7A65" w:rsidRDefault="00445490" w:rsidP="003D7A65">
      <w:pPr>
        <w:rPr>
          <w:rFonts w:cs="Times New Roman"/>
        </w:rPr>
      </w:pPr>
    </w:p>
    <w:p w:rsidR="00FC6D9E" w:rsidRPr="003D7A65" w:rsidRDefault="00FC6D9E" w:rsidP="003D7A65">
      <w:pPr>
        <w:ind w:left="2268" w:firstLine="0"/>
        <w:rPr>
          <w:rFonts w:cs="Times New Roman"/>
        </w:rPr>
      </w:pPr>
      <w:r w:rsidRPr="003D7A65">
        <w:rPr>
          <w:rFonts w:cs="Times New Roman"/>
          <w:sz w:val="20"/>
          <w:szCs w:val="20"/>
        </w:rPr>
        <w:t>“a alienação política tem lugar no momento em que o povo, ao se submeter à sua própria obra, perde seu estatuto fundante e as posições são invertidas. O que era o todo passa à posição de parte, e vice­versa. O povo, antes o “Estado real”, é privado de seu conteúdo genérico, que se vê então hipostasiado na esfera política. Com isso, dá-se a separação e a oposição entre Estado (constituição) e sociedade civil, Estado político e Estado não político” (</w:t>
      </w:r>
      <w:r w:rsidR="00377ECB" w:rsidRPr="003D7A65">
        <w:rPr>
          <w:rFonts w:cs="Times New Roman"/>
          <w:sz w:val="20"/>
          <w:szCs w:val="20"/>
        </w:rPr>
        <w:t>Crítica a Filosofia de Hegel</w:t>
      </w:r>
      <w:r w:rsidRPr="003D7A65">
        <w:rPr>
          <w:rFonts w:cs="Times New Roman"/>
          <w:sz w:val="20"/>
          <w:szCs w:val="20"/>
        </w:rPr>
        <w:t>, 2010, p.21)</w:t>
      </w:r>
      <w:r w:rsidR="00213AFD" w:rsidRPr="003D7A65">
        <w:rPr>
          <w:rFonts w:cs="Times New Roman"/>
          <w:sz w:val="20"/>
          <w:szCs w:val="20"/>
        </w:rPr>
        <w:t>.</w:t>
      </w:r>
    </w:p>
    <w:p w:rsidR="006B0F75" w:rsidRPr="003D7A65" w:rsidRDefault="006B0F75" w:rsidP="003D7A65">
      <w:pPr>
        <w:tabs>
          <w:tab w:val="right" w:pos="8504"/>
        </w:tabs>
        <w:rPr>
          <w:rFonts w:cs="Times New Roman"/>
        </w:rPr>
      </w:pPr>
    </w:p>
    <w:p w:rsidR="001D550A" w:rsidRPr="003D7A65" w:rsidRDefault="00B50185" w:rsidP="003D7A65">
      <w:pPr>
        <w:tabs>
          <w:tab w:val="right" w:pos="8504"/>
        </w:tabs>
        <w:rPr>
          <w:rFonts w:cs="Times New Roman"/>
        </w:rPr>
      </w:pPr>
      <w:r w:rsidRPr="003D7A65">
        <w:rPr>
          <w:rFonts w:cs="Times New Roman"/>
        </w:rPr>
        <w:t>“O professor Rejsner apoia-se a célebre citação de Engels relativa ao Estado como “primeiro poder ideológico que domina os homens”.” (REJSNER, 1918 apud PACHUKANIS, 1988, p. 38).</w:t>
      </w:r>
      <w:r w:rsidR="006B0F75" w:rsidRPr="003D7A65">
        <w:rPr>
          <w:rFonts w:cs="Times New Roman"/>
        </w:rPr>
        <w:t xml:space="preserve"> </w:t>
      </w:r>
      <w:r w:rsidR="0099610B" w:rsidRPr="003D7A65">
        <w:rPr>
          <w:rFonts w:cs="Times New Roman"/>
        </w:rPr>
        <w:t>Ou seja, a própria concepção de vida em sociedade é alicerçada na ideia de que é preciso haver uma entidade garantidora dos direitos fundamentais do individuo que se sobreponha – mesmo que coercitivamente - ao próprio individuo e também à coletividade de indivíduos. Tal entid</w:t>
      </w:r>
      <w:r w:rsidR="001D550A" w:rsidRPr="003D7A65">
        <w:rPr>
          <w:rFonts w:cs="Times New Roman"/>
        </w:rPr>
        <w:t>ade é o Estado e</w:t>
      </w:r>
      <w:r w:rsidR="0099610B" w:rsidRPr="003D7A65">
        <w:rPr>
          <w:rFonts w:cs="Times New Roman"/>
        </w:rPr>
        <w:t xml:space="preserve"> assim, </w:t>
      </w:r>
    </w:p>
    <w:p w:rsidR="001D550A" w:rsidRPr="003D7A65" w:rsidRDefault="001D550A" w:rsidP="003D7A65">
      <w:pPr>
        <w:tabs>
          <w:tab w:val="right" w:pos="8504"/>
        </w:tabs>
        <w:rPr>
          <w:rFonts w:cs="Times New Roman"/>
        </w:rPr>
      </w:pPr>
    </w:p>
    <w:p w:rsidR="00B50185" w:rsidRPr="003D7A65" w:rsidRDefault="0099610B" w:rsidP="003D7A65">
      <w:pPr>
        <w:tabs>
          <w:tab w:val="right" w:pos="8504"/>
        </w:tabs>
        <w:ind w:left="2268" w:firstLine="0"/>
        <w:rPr>
          <w:rFonts w:cs="Times New Roman"/>
          <w:sz w:val="20"/>
          <w:szCs w:val="20"/>
        </w:rPr>
      </w:pPr>
      <w:r w:rsidRPr="003D7A65">
        <w:rPr>
          <w:rFonts w:cs="Times New Roman"/>
          <w:sz w:val="20"/>
          <w:szCs w:val="20"/>
        </w:rPr>
        <w:t>“o</w:t>
      </w:r>
      <w:r w:rsidR="00B50185" w:rsidRPr="003D7A65">
        <w:rPr>
          <w:rFonts w:cs="Times New Roman"/>
          <w:sz w:val="20"/>
          <w:szCs w:val="20"/>
        </w:rPr>
        <w:t xml:space="preserve"> caráter psicológico das manifestações do poder é de tal modo evidente, e o poder do Estado, que existe apenas no psiquismo humano, é, ele próprio, a tal ponto desprovido de características materiais que se poderia julgar ser impossível conceber o poder do Estado de outra forma que não fosse a forma de uma Ideia que apenas se manifesta na medida em que os homens fazem d</w:t>
      </w:r>
      <w:r w:rsidRPr="003D7A65">
        <w:rPr>
          <w:rFonts w:cs="Times New Roman"/>
          <w:sz w:val="20"/>
          <w:szCs w:val="20"/>
        </w:rPr>
        <w:t>ela o princípio de comportamento</w:t>
      </w:r>
      <w:r w:rsidR="00B50185" w:rsidRPr="003D7A65">
        <w:rPr>
          <w:rFonts w:cs="Times New Roman"/>
          <w:sz w:val="20"/>
          <w:szCs w:val="20"/>
        </w:rPr>
        <w:t>.” (PACHUKANIS, 1988, p. 39).</w:t>
      </w:r>
      <w:r w:rsidR="00B50185" w:rsidRPr="003D7A65">
        <w:rPr>
          <w:rStyle w:val="Refdenotaderodap"/>
          <w:rFonts w:cs="Times New Roman"/>
          <w:sz w:val="20"/>
          <w:szCs w:val="20"/>
        </w:rPr>
        <w:footnoteReference w:id="5"/>
      </w:r>
    </w:p>
    <w:p w:rsidR="00FC6D9E" w:rsidRPr="003D7A65" w:rsidRDefault="00FC6D9E" w:rsidP="003D7A65">
      <w:pPr>
        <w:rPr>
          <w:rFonts w:cs="Times New Roman"/>
        </w:rPr>
      </w:pPr>
    </w:p>
    <w:p w:rsidR="00755DD4" w:rsidRPr="003D7A65" w:rsidRDefault="00755DD4" w:rsidP="003D7A65">
      <w:pPr>
        <w:rPr>
          <w:rFonts w:cs="Times New Roman"/>
        </w:rPr>
      </w:pPr>
      <w:r w:rsidRPr="003D7A65">
        <w:rPr>
          <w:rFonts w:cs="Times New Roman"/>
        </w:rPr>
        <w:t xml:space="preserve">Na Crítica da Filosofia do Direito de Hegel (2010, p.22), Marx afirma que a constituição é “uma acomodação entre o Estado político e no Estado não político”, um “tratado entre poderes essencialmente heterogêneos”. </w:t>
      </w:r>
      <w:r w:rsidR="005839F8" w:rsidRPr="003D7A65">
        <w:rPr>
          <w:rFonts w:cs="Times New Roman"/>
        </w:rPr>
        <w:t>A realidade social atingida pela pobreza permanece intocada pelo direito consuetudinário da clas</w:t>
      </w:r>
      <w:r w:rsidR="00AA0781" w:rsidRPr="003D7A65">
        <w:rPr>
          <w:rFonts w:cs="Times New Roman"/>
        </w:rPr>
        <w:t>se pobre como o direito positivo</w:t>
      </w:r>
      <w:r w:rsidR="005839F8" w:rsidRPr="003D7A65">
        <w:rPr>
          <w:rFonts w:cs="Times New Roman"/>
        </w:rPr>
        <w:t>, recebendo apenas uma forma política, legal, logo, o</w:t>
      </w:r>
      <w:r w:rsidR="00AA0781" w:rsidRPr="003D7A65">
        <w:rPr>
          <w:rFonts w:cs="Times New Roman"/>
        </w:rPr>
        <w:t>s</w:t>
      </w:r>
      <w:r w:rsidR="005839F8" w:rsidRPr="003D7A65">
        <w:rPr>
          <w:rFonts w:cs="Times New Roman"/>
        </w:rPr>
        <w:t xml:space="preserve"> benefícios de um direito positivo conquista</w:t>
      </w:r>
      <w:r w:rsidR="00AA0781" w:rsidRPr="003D7A65">
        <w:rPr>
          <w:rFonts w:cs="Times New Roman"/>
        </w:rPr>
        <w:t>m</w:t>
      </w:r>
      <w:r w:rsidR="005839F8" w:rsidRPr="003D7A65">
        <w:rPr>
          <w:rFonts w:cs="Times New Roman"/>
        </w:rPr>
        <w:t xml:space="preserve"> universalidade abstrata, permanecendo dominada, em seu seio, pela particularidade dos interesses </w:t>
      </w:r>
      <w:r w:rsidR="00AA0781" w:rsidRPr="003D7A65">
        <w:rPr>
          <w:rFonts w:cs="Times New Roman"/>
        </w:rPr>
        <w:t xml:space="preserve">dos dominantes </w:t>
      </w:r>
      <w:r w:rsidR="00377ECB" w:rsidRPr="003D7A65">
        <w:rPr>
          <w:rFonts w:cs="Times New Roman"/>
        </w:rPr>
        <w:t>(Crítica da Filosofia de Hegel</w:t>
      </w:r>
      <w:r w:rsidR="005839F8" w:rsidRPr="003D7A65">
        <w:rPr>
          <w:rFonts w:cs="Times New Roman"/>
        </w:rPr>
        <w:t>, 2010).</w:t>
      </w:r>
    </w:p>
    <w:p w:rsidR="00A06AEE" w:rsidRPr="003D7A65" w:rsidRDefault="00A06AEE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35193" w:rsidRPr="003D7A65" w:rsidRDefault="00C35193" w:rsidP="003D7A65">
      <w:pPr>
        <w:pStyle w:val="Default"/>
        <w:spacing w:line="360" w:lineRule="auto"/>
        <w:jc w:val="both"/>
        <w:rPr>
          <w:b/>
          <w:bCs/>
          <w:color w:val="auto"/>
        </w:rPr>
      </w:pPr>
      <w:r w:rsidRPr="003D7A65">
        <w:rPr>
          <w:b/>
          <w:bCs/>
          <w:color w:val="auto"/>
        </w:rPr>
        <w:lastRenderedPageBreak/>
        <w:t>3.1 A PRÁXIS REVOLUCIONÁRIA DE MARX COMO INSTRUMENTO CAPAZ DE EFETIVAR O IDEAL CONSTITUCIONAL.</w:t>
      </w:r>
    </w:p>
    <w:p w:rsidR="003D41B2" w:rsidRPr="003D7A65" w:rsidRDefault="003D41B2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377ECB" w:rsidRPr="003D7A65" w:rsidRDefault="00377ECB" w:rsidP="003D7A65">
      <w:pPr>
        <w:rPr>
          <w:rFonts w:cs="Times New Roman"/>
        </w:rPr>
      </w:pPr>
      <w:r w:rsidRPr="003D7A65">
        <w:rPr>
          <w:rFonts w:cs="Times New Roman"/>
        </w:rPr>
        <w:t>Conforme percebido na Crítica da Filosofia do Direito de Hegel (2010, p.15), o Estado deve submeter seus interesses ao interesse comum, ou seja, ao próprio Estado. Submetendo a universalidade do direito, reconhecendo o “costume da classe pobre” o “instintivo sentido de direito” que, na forma do direito consuetudinário, elevaria esta classe à efetiva participação no Estado (Crítica da Filosofia de Hegel, 2010).</w:t>
      </w:r>
    </w:p>
    <w:p w:rsidR="00390DC5" w:rsidRPr="003D7A65" w:rsidRDefault="00850045" w:rsidP="003D7A65">
      <w:pPr>
        <w:rPr>
          <w:rFonts w:cs="Times New Roman"/>
        </w:rPr>
      </w:pPr>
      <w:r w:rsidRPr="003D7A65">
        <w:rPr>
          <w:rFonts w:cs="Times New Roman"/>
        </w:rPr>
        <w:t>Segundo Marx</w:t>
      </w:r>
      <w:r w:rsidR="00377ECB" w:rsidRPr="003D7A65">
        <w:rPr>
          <w:rFonts w:cs="Times New Roman"/>
        </w:rPr>
        <w:t xml:space="preserve"> (</w:t>
      </w:r>
      <w:r w:rsidR="00390DC5" w:rsidRPr="003D7A65">
        <w:rPr>
          <w:rFonts w:cs="Times New Roman"/>
        </w:rPr>
        <w:t xml:space="preserve">Crítica da Filosofia de Hegel, </w:t>
      </w:r>
      <w:r w:rsidR="00377ECB" w:rsidRPr="003D7A65">
        <w:rPr>
          <w:rFonts w:cs="Times New Roman"/>
        </w:rPr>
        <w:t>2010</w:t>
      </w:r>
      <w:r w:rsidR="00390DC5" w:rsidRPr="003D7A65">
        <w:rPr>
          <w:rFonts w:cs="Times New Roman"/>
        </w:rPr>
        <w:t>, p.22</w:t>
      </w:r>
      <w:r w:rsidR="00377ECB" w:rsidRPr="003D7A65">
        <w:rPr>
          <w:rFonts w:cs="Times New Roman"/>
        </w:rPr>
        <w:t>)</w:t>
      </w:r>
      <w:r w:rsidRPr="003D7A65">
        <w:rPr>
          <w:rFonts w:cs="Times New Roman"/>
        </w:rPr>
        <w:t xml:space="preserve">, </w:t>
      </w:r>
      <w:r w:rsidR="00377ECB" w:rsidRPr="003D7A65">
        <w:rPr>
          <w:rFonts w:cs="Times New Roman"/>
        </w:rPr>
        <w:t>a</w:t>
      </w:r>
      <w:r w:rsidRPr="003D7A65">
        <w:rPr>
          <w:rFonts w:cs="Times New Roman"/>
        </w:rPr>
        <w:t xml:space="preserve"> constituição como particular, deve ser apenas “parte” do todo, isto é, momento da vontade geral. Como universal, ela deve ser essa própria vontade geral, o próprio todo. </w:t>
      </w:r>
      <w:r w:rsidR="00390DC5" w:rsidRPr="003D7A65">
        <w:rPr>
          <w:rFonts w:cs="Times New Roman"/>
        </w:rPr>
        <w:t>Contrapondo-se a essa linha de racioc</w:t>
      </w:r>
      <w:r w:rsidR="00376DA1" w:rsidRPr="003D7A65">
        <w:rPr>
          <w:rFonts w:cs="Times New Roman"/>
        </w:rPr>
        <w:t>ício, a especulação hegeliana expõe que</w:t>
      </w:r>
    </w:p>
    <w:p w:rsidR="00376DA1" w:rsidRPr="003D7A65" w:rsidRDefault="00376DA1" w:rsidP="003D7A65">
      <w:pPr>
        <w:rPr>
          <w:rFonts w:cs="Times New Roman"/>
        </w:rPr>
      </w:pPr>
    </w:p>
    <w:p w:rsidR="00376DA1" w:rsidRPr="003D7A65" w:rsidRDefault="00376DA1" w:rsidP="003D7A65">
      <w:pPr>
        <w:ind w:left="2268" w:firstLine="0"/>
        <w:rPr>
          <w:rFonts w:cs="Times New Roman"/>
        </w:rPr>
      </w:pPr>
      <w:r w:rsidRPr="003D7A65">
        <w:rPr>
          <w:rFonts w:cs="Times New Roman"/>
        </w:rPr>
        <w:t xml:space="preserve"> [...] esses dois sentidos da constituição são confundidos: embora afirme tratar da constituição como um universal, Hegel a desenvolve, em verdade, como um particular. Por isso, o povo, convertido em uma parte da constituição, encontra-se impedido de “modificar a constituição mesma, o todo” (Crítica da Filosofia de Hegel, p.22).</w:t>
      </w:r>
    </w:p>
    <w:p w:rsidR="00376DA1" w:rsidRPr="003D7A65" w:rsidRDefault="00376DA1" w:rsidP="003D7A65">
      <w:pPr>
        <w:rPr>
          <w:rFonts w:cs="Times New Roman"/>
        </w:rPr>
      </w:pPr>
    </w:p>
    <w:p w:rsidR="00803438" w:rsidRPr="003D7A65" w:rsidRDefault="00803438" w:rsidP="003D7A65">
      <w:pPr>
        <w:tabs>
          <w:tab w:val="right" w:pos="8504"/>
        </w:tabs>
        <w:rPr>
          <w:rFonts w:cs="Times New Roman"/>
        </w:rPr>
      </w:pPr>
      <w:r w:rsidRPr="003D7A65">
        <w:rPr>
          <w:rFonts w:cs="Times New Roman"/>
        </w:rPr>
        <w:t>Marx</w:t>
      </w:r>
      <w:r w:rsidR="000433A7" w:rsidRPr="003D7A65">
        <w:rPr>
          <w:rFonts w:cs="Times New Roman"/>
        </w:rPr>
        <w:t xml:space="preserve"> (Crítica da Filosofia do Direito de Hegel, 2010, p.23) então afirma que “[...]  o</w:t>
      </w:r>
      <w:r w:rsidRPr="003D7A65">
        <w:rPr>
          <w:rFonts w:cs="Times New Roman"/>
        </w:rPr>
        <w:t xml:space="preserve"> poder executivo deixa de ser uma “parte” submetida à vontade geral e passa a confrontá­la como um poder independente, ao mesmo tempo em que a vontade geral se vê rebaixada à condição de um poder particular do Estado.</w:t>
      </w:r>
      <w:r w:rsidR="000433A7" w:rsidRPr="003D7A65">
        <w:rPr>
          <w:rFonts w:cs="Times New Roman"/>
        </w:rPr>
        <w:t>”</w:t>
      </w:r>
      <w:r w:rsidRPr="003D7A65">
        <w:rPr>
          <w:rFonts w:cs="Times New Roman"/>
        </w:rPr>
        <w:t xml:space="preserve"> A</w:t>
      </w:r>
      <w:r w:rsidR="000433A7" w:rsidRPr="003D7A65">
        <w:rPr>
          <w:rFonts w:cs="Times New Roman"/>
        </w:rPr>
        <w:t>ssim, Marx apresenta a seguinte solução para o problema,</w:t>
      </w:r>
      <w:r w:rsidRPr="003D7A65">
        <w:rPr>
          <w:rFonts w:cs="Times New Roman"/>
        </w:rPr>
        <w:t xml:space="preserve"> igualmente, o traçado </w:t>
      </w:r>
      <w:r w:rsidR="000433A7" w:rsidRPr="003D7A65">
        <w:rPr>
          <w:rFonts w:cs="Times New Roman"/>
        </w:rPr>
        <w:t>R</w:t>
      </w:r>
      <w:r w:rsidRPr="003D7A65">
        <w:rPr>
          <w:rFonts w:cs="Times New Roman"/>
        </w:rPr>
        <w:t>ousseau</w:t>
      </w:r>
      <w:r w:rsidR="000433A7" w:rsidRPr="003D7A65">
        <w:rPr>
          <w:rFonts w:cs="Times New Roman"/>
        </w:rPr>
        <w:t>:</w:t>
      </w:r>
      <w:r w:rsidRPr="003D7A65">
        <w:rPr>
          <w:rFonts w:cs="Times New Roman"/>
        </w:rPr>
        <w:t xml:space="preserve"> </w:t>
      </w:r>
    </w:p>
    <w:p w:rsidR="00803438" w:rsidRPr="003D7A65" w:rsidRDefault="00803438" w:rsidP="003D7A65">
      <w:pPr>
        <w:tabs>
          <w:tab w:val="right" w:pos="8504"/>
        </w:tabs>
        <w:rPr>
          <w:rFonts w:cs="Times New Roman"/>
        </w:rPr>
      </w:pPr>
    </w:p>
    <w:p w:rsidR="00803438" w:rsidRPr="003D7A65" w:rsidRDefault="000433A7" w:rsidP="003D7A65">
      <w:pPr>
        <w:tabs>
          <w:tab w:val="right" w:pos="8504"/>
        </w:tabs>
        <w:ind w:left="2268" w:firstLine="0"/>
        <w:rPr>
          <w:rFonts w:cs="Times New Roman"/>
          <w:sz w:val="20"/>
          <w:szCs w:val="20"/>
        </w:rPr>
      </w:pPr>
      <w:r w:rsidRPr="003D7A65">
        <w:rPr>
          <w:rFonts w:cs="Times New Roman"/>
          <w:sz w:val="20"/>
          <w:szCs w:val="20"/>
        </w:rPr>
        <w:t>“</w:t>
      </w:r>
      <w:r w:rsidR="00803438" w:rsidRPr="003D7A65">
        <w:rPr>
          <w:rFonts w:cs="Times New Roman"/>
          <w:sz w:val="20"/>
          <w:szCs w:val="20"/>
        </w:rPr>
        <w:t>Corretamente posta, a pergunta significa apenas: tem o povo o direito de se dar uma nova constituição? O que de imediato tem de ser respondido afirmativamente, na medida em que a constituição, tão logo deixou de ser expressão real da vontade popular,</w:t>
      </w:r>
      <w:r w:rsidRPr="003D7A65">
        <w:rPr>
          <w:rFonts w:cs="Times New Roman"/>
          <w:sz w:val="20"/>
          <w:szCs w:val="20"/>
        </w:rPr>
        <w:t xml:space="preserve"> tornou-se uma ilusão prática”</w:t>
      </w:r>
      <w:r w:rsidR="001060BC" w:rsidRPr="003D7A65">
        <w:rPr>
          <w:rFonts w:cs="Times New Roman"/>
          <w:sz w:val="20"/>
          <w:szCs w:val="20"/>
        </w:rPr>
        <w:t>.</w:t>
      </w:r>
      <w:r w:rsidR="00803438" w:rsidRPr="003D7A65">
        <w:rPr>
          <w:rFonts w:cs="Times New Roman"/>
          <w:sz w:val="20"/>
          <w:szCs w:val="20"/>
        </w:rPr>
        <w:t xml:space="preserve"> </w:t>
      </w:r>
      <w:r w:rsidR="001060BC" w:rsidRPr="003D7A65">
        <w:rPr>
          <w:rFonts w:cs="Times New Roman"/>
          <w:sz w:val="20"/>
          <w:szCs w:val="20"/>
        </w:rPr>
        <w:t xml:space="preserve">“[...]a questão prático-política fundamental é a participação, no poder legislativo, não de “todos singularmente”, mas dos “singulares como todos”; como simples justaposição de indivíduos atomizados, mas como “soma das diferenças”, isto é, como processo de formação da vontade geral, </w:t>
      </w:r>
      <w:r w:rsidR="001060BC" w:rsidRPr="003D7A65">
        <w:rPr>
          <w:rFonts w:cs="Times New Roman"/>
          <w:sz w:val="20"/>
          <w:szCs w:val="20"/>
        </w:rPr>
        <w:lastRenderedPageBreak/>
        <w:t xml:space="preserve">para além dos interesses particulares que a habitam.  </w:t>
      </w:r>
      <w:r w:rsidRPr="003D7A65">
        <w:rPr>
          <w:rFonts w:cs="Times New Roman"/>
          <w:sz w:val="20"/>
          <w:szCs w:val="20"/>
        </w:rPr>
        <w:t>(Crítica da Filosofia do Direito de Hegel, 2010, p.</w:t>
      </w:r>
      <w:r w:rsidR="00803438" w:rsidRPr="003D7A65">
        <w:rPr>
          <w:rFonts w:cs="Times New Roman"/>
          <w:sz w:val="20"/>
          <w:szCs w:val="20"/>
        </w:rPr>
        <w:t>23</w:t>
      </w:r>
      <w:r w:rsidR="001060BC" w:rsidRPr="003D7A65">
        <w:rPr>
          <w:rFonts w:cs="Times New Roman"/>
          <w:sz w:val="20"/>
          <w:szCs w:val="20"/>
        </w:rPr>
        <w:t>, 24 e 25</w:t>
      </w:r>
      <w:r w:rsidR="00803438" w:rsidRPr="003D7A65">
        <w:rPr>
          <w:rFonts w:cs="Times New Roman"/>
          <w:sz w:val="20"/>
          <w:szCs w:val="20"/>
        </w:rPr>
        <w:t>)</w:t>
      </w:r>
      <w:r w:rsidRPr="003D7A65">
        <w:rPr>
          <w:rFonts w:cs="Times New Roman"/>
          <w:sz w:val="20"/>
          <w:szCs w:val="20"/>
        </w:rPr>
        <w:t>.</w:t>
      </w:r>
      <w:r w:rsidR="001060BC" w:rsidRPr="003D7A65">
        <w:rPr>
          <w:rStyle w:val="Refdenotaderodap"/>
          <w:rFonts w:cs="Times New Roman"/>
          <w:sz w:val="20"/>
          <w:szCs w:val="20"/>
        </w:rPr>
        <w:footnoteReference w:id="6"/>
      </w:r>
    </w:p>
    <w:p w:rsidR="001060BC" w:rsidRPr="003D7A65" w:rsidRDefault="001060BC" w:rsidP="003D7A65">
      <w:pPr>
        <w:tabs>
          <w:tab w:val="right" w:pos="8504"/>
        </w:tabs>
        <w:ind w:firstLine="0"/>
        <w:rPr>
          <w:rFonts w:cs="Times New Roman"/>
        </w:rPr>
      </w:pPr>
    </w:p>
    <w:p w:rsidR="0064643D" w:rsidRPr="003D7A65" w:rsidRDefault="0064643D" w:rsidP="003D7A65">
      <w:pPr>
        <w:tabs>
          <w:tab w:val="right" w:pos="8504"/>
        </w:tabs>
        <w:rPr>
          <w:rFonts w:cs="Times New Roman"/>
        </w:rPr>
      </w:pPr>
      <w:r w:rsidRPr="003D7A65">
        <w:rPr>
          <w:rFonts w:cs="Times New Roman"/>
        </w:rPr>
        <w:t>Ou seja, o que Marx nos sugere aqui é que haja uma efetiva participação de todos. Os representantes e os representados tem igual autonomia e voz para participar no processo de formulação e aplicação do arcabouço político e jurídico.</w:t>
      </w:r>
    </w:p>
    <w:p w:rsidR="00A06AEE" w:rsidRPr="003D7A65" w:rsidRDefault="00A06AEE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35193" w:rsidRPr="003D7A65" w:rsidRDefault="00C35193" w:rsidP="003D7A65">
      <w:pPr>
        <w:pStyle w:val="Default"/>
        <w:spacing w:line="360" w:lineRule="auto"/>
        <w:jc w:val="both"/>
        <w:rPr>
          <w:b/>
          <w:bCs/>
          <w:color w:val="auto"/>
        </w:rPr>
      </w:pPr>
      <w:r w:rsidRPr="003D7A65">
        <w:rPr>
          <w:b/>
          <w:bCs/>
          <w:color w:val="auto"/>
        </w:rPr>
        <w:t>4 CONCLUSÃO</w:t>
      </w:r>
    </w:p>
    <w:p w:rsidR="00AD5CA5" w:rsidRPr="003D7A65" w:rsidRDefault="00AD5CA5" w:rsidP="003D7A6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4A1222" w:rsidRPr="003D7A65" w:rsidRDefault="0064643D" w:rsidP="003D7A65">
      <w:pPr>
        <w:rPr>
          <w:rFonts w:cs="Times New Roman"/>
          <w:bCs/>
          <w:szCs w:val="24"/>
        </w:rPr>
      </w:pPr>
      <w:r w:rsidRPr="003D7A65">
        <w:rPr>
          <w:rFonts w:cs="Times New Roman"/>
          <w:bCs/>
          <w:szCs w:val="24"/>
        </w:rPr>
        <w:t>Percebe-se mediante o exposto que a constituição vigente hodiernamente, embora tenha o estatus de lei magna e universal a todos, garantidora e protetora de direitos fundamentai</w:t>
      </w:r>
      <w:r w:rsidR="004A1222" w:rsidRPr="003D7A65">
        <w:rPr>
          <w:rFonts w:cs="Times New Roman"/>
          <w:bCs/>
          <w:szCs w:val="24"/>
        </w:rPr>
        <w:t xml:space="preserve">s inerentes a todos, </w:t>
      </w:r>
      <w:r w:rsidRPr="003D7A65">
        <w:rPr>
          <w:rFonts w:cs="Times New Roman"/>
          <w:bCs/>
          <w:szCs w:val="24"/>
        </w:rPr>
        <w:t>essa pretensão ideológica não se efetiva de maneira prática</w:t>
      </w:r>
      <w:r w:rsidR="004A1222" w:rsidRPr="003D7A65">
        <w:rPr>
          <w:rFonts w:cs="Times New Roman"/>
          <w:bCs/>
          <w:szCs w:val="24"/>
        </w:rPr>
        <w:t xml:space="preserve"> uma vez que nem todos são alcançados pela malha jurídica no que tange à garantia de seus direitos. Além do mais, a solenidade do documento constitucional tem sido utilizada de modo a favorecer a uns poucos e desfavorecer a grande maioria.</w:t>
      </w:r>
    </w:p>
    <w:p w:rsidR="0064643D" w:rsidRPr="003D7A65" w:rsidRDefault="0064643D" w:rsidP="003D7A65">
      <w:pPr>
        <w:tabs>
          <w:tab w:val="right" w:pos="8504"/>
        </w:tabs>
        <w:rPr>
          <w:rFonts w:cs="Times New Roman"/>
          <w:szCs w:val="24"/>
          <w:shd w:val="clear" w:color="auto" w:fill="FFFFFF"/>
        </w:rPr>
      </w:pPr>
      <w:r w:rsidRPr="003D7A65">
        <w:rPr>
          <w:rFonts w:cs="Times New Roman"/>
          <w:szCs w:val="24"/>
        </w:rPr>
        <w:t xml:space="preserve">Silva (2010) </w:t>
      </w:r>
      <w:r w:rsidRPr="003D7A65">
        <w:rPr>
          <w:rFonts w:cs="Times New Roman"/>
          <w:szCs w:val="24"/>
          <w:shd w:val="clear" w:color="auto" w:fill="FFFFFF"/>
        </w:rPr>
        <w:t>O direito deve ser entendido e utilizado pelos marxistas – como foi pela burguesia – como um instrumento da luta política pela substituição do Estado capitalista por outra forma de organização política e social mais avançada. O direito não substitui a revolução, isso tem que ficar claro. Entendo que ele pode ser um instrumento a serviço dela. Precisamos utilizar todos os me</w:t>
      </w:r>
      <w:r w:rsidR="004A1222" w:rsidRPr="003D7A65">
        <w:rPr>
          <w:rFonts w:cs="Times New Roman"/>
          <w:szCs w:val="24"/>
          <w:shd w:val="clear" w:color="auto" w:fill="FFFFFF"/>
        </w:rPr>
        <w:t>ios e espaços possíveis de luta para efetivar o que esta posto no texto constitucional – desde que este represente de fato os direitos e anseios da coletividade.</w:t>
      </w:r>
    </w:p>
    <w:p w:rsidR="0064643D" w:rsidRPr="003D7A65" w:rsidRDefault="0064643D" w:rsidP="003D7A65">
      <w:pPr>
        <w:rPr>
          <w:rFonts w:cs="Times New Roman"/>
          <w:b/>
          <w:bCs/>
          <w:szCs w:val="24"/>
        </w:rPr>
      </w:pPr>
    </w:p>
    <w:p w:rsidR="00040322" w:rsidRPr="003D7A65" w:rsidRDefault="00040322" w:rsidP="003D7A65">
      <w:pPr>
        <w:rPr>
          <w:rFonts w:cs="Times New Roman"/>
        </w:rPr>
      </w:pPr>
    </w:p>
    <w:p w:rsidR="003D7A65" w:rsidRPr="003D7A65" w:rsidRDefault="003D7A65" w:rsidP="003D7A65">
      <w:pPr>
        <w:rPr>
          <w:rFonts w:cs="Times New Roman"/>
        </w:rPr>
      </w:pPr>
    </w:p>
    <w:p w:rsidR="003D7A65" w:rsidRPr="003D7A65" w:rsidRDefault="003D7A65" w:rsidP="003D7A65">
      <w:pPr>
        <w:rPr>
          <w:rFonts w:cs="Times New Roman"/>
        </w:rPr>
      </w:pPr>
    </w:p>
    <w:p w:rsidR="003D7A65" w:rsidRPr="003D7A65" w:rsidRDefault="003D7A65" w:rsidP="003D7A65">
      <w:pPr>
        <w:rPr>
          <w:rFonts w:cs="Times New Roman"/>
        </w:rPr>
      </w:pPr>
    </w:p>
    <w:p w:rsidR="003D7A65" w:rsidRPr="003D7A65" w:rsidRDefault="003D7A65" w:rsidP="003D7A65">
      <w:pPr>
        <w:rPr>
          <w:rFonts w:cs="Times New Roman"/>
        </w:rPr>
      </w:pPr>
    </w:p>
    <w:p w:rsidR="003D7A65" w:rsidRPr="003D7A65" w:rsidRDefault="003D7A65" w:rsidP="003D7A65">
      <w:pPr>
        <w:rPr>
          <w:rFonts w:cs="Times New Roman"/>
        </w:rPr>
      </w:pPr>
    </w:p>
    <w:p w:rsidR="003D7A65" w:rsidRPr="003D7A65" w:rsidRDefault="003D7A65" w:rsidP="003D7A65">
      <w:pPr>
        <w:rPr>
          <w:rFonts w:cs="Times New Roman"/>
        </w:rPr>
      </w:pPr>
    </w:p>
    <w:p w:rsidR="00AF75A5" w:rsidRPr="003D7A65" w:rsidRDefault="00AF75A5" w:rsidP="003D7A6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3697A" w:rsidRPr="003D7A65" w:rsidRDefault="0023697A" w:rsidP="003D7A6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8C49A5" w:rsidRPr="003D7A65" w:rsidRDefault="008C49A5" w:rsidP="003D7A65">
      <w:pPr>
        <w:pStyle w:val="Default"/>
        <w:spacing w:line="360" w:lineRule="auto"/>
        <w:ind w:firstLine="708"/>
        <w:jc w:val="center"/>
        <w:rPr>
          <w:b/>
          <w:bCs/>
          <w:color w:val="auto"/>
        </w:rPr>
      </w:pPr>
    </w:p>
    <w:p w:rsidR="002F6E55" w:rsidRPr="003D7A65" w:rsidRDefault="002F6E55" w:rsidP="003D7A65">
      <w:pPr>
        <w:pStyle w:val="Default"/>
        <w:spacing w:line="360" w:lineRule="auto"/>
        <w:ind w:firstLine="708"/>
        <w:jc w:val="center"/>
        <w:rPr>
          <w:color w:val="auto"/>
        </w:rPr>
      </w:pPr>
      <w:r w:rsidRPr="003D7A65">
        <w:rPr>
          <w:b/>
          <w:bCs/>
          <w:color w:val="auto"/>
        </w:rPr>
        <w:t>REFERÊNCIAS</w:t>
      </w:r>
    </w:p>
    <w:p w:rsidR="002F6E55" w:rsidRPr="003D7A65" w:rsidRDefault="002F6E55" w:rsidP="003D7A65">
      <w:pPr>
        <w:rPr>
          <w:rFonts w:cs="Times New Roman"/>
          <w:szCs w:val="24"/>
        </w:rPr>
      </w:pPr>
    </w:p>
    <w:p w:rsidR="002F6E55" w:rsidRPr="003D7A65" w:rsidRDefault="002F6E55" w:rsidP="003D7A65">
      <w:pPr>
        <w:ind w:firstLine="0"/>
        <w:rPr>
          <w:rFonts w:cs="Times New Roman"/>
        </w:rPr>
      </w:pPr>
      <w:r w:rsidRPr="003D7A65">
        <w:rPr>
          <w:rFonts w:cs="Times New Roman"/>
          <w:b/>
        </w:rPr>
        <w:t>BELLO</w:t>
      </w:r>
      <w:r w:rsidRPr="003D7A65">
        <w:rPr>
          <w:rFonts w:cs="Times New Roman"/>
        </w:rPr>
        <w:t xml:space="preserve">, Enzo; LIMA, Martônio Mont Alverne Barreto (Orgs.). </w:t>
      </w:r>
      <w:r w:rsidRPr="003D7A65">
        <w:rPr>
          <w:rFonts w:cs="Times New Roman"/>
          <w:b/>
        </w:rPr>
        <w:t>Direito e Marxismo</w:t>
      </w:r>
      <w:r w:rsidRPr="003D7A65">
        <w:rPr>
          <w:rFonts w:cs="Times New Roman"/>
        </w:rPr>
        <w:t>. Rio de Janeiro: Lumen Juris, 2010.</w:t>
      </w:r>
    </w:p>
    <w:p w:rsidR="002F6E55" w:rsidRPr="003D7A65" w:rsidRDefault="002F6E55" w:rsidP="003D7A65">
      <w:pPr>
        <w:ind w:firstLine="0"/>
        <w:rPr>
          <w:rFonts w:cs="Times New Roman"/>
        </w:rPr>
      </w:pPr>
    </w:p>
    <w:p w:rsidR="002F6E55" w:rsidRPr="003D7A65" w:rsidRDefault="002F6E55" w:rsidP="003D7A65">
      <w:pPr>
        <w:ind w:firstLine="0"/>
        <w:rPr>
          <w:rFonts w:cs="Times New Roman"/>
        </w:rPr>
      </w:pPr>
      <w:r w:rsidRPr="003D7A65">
        <w:rPr>
          <w:rFonts w:cs="Times New Roman"/>
          <w:b/>
        </w:rPr>
        <w:t>BITTAR</w:t>
      </w:r>
      <w:r w:rsidRPr="003D7A65">
        <w:rPr>
          <w:rFonts w:cs="Times New Roman"/>
        </w:rPr>
        <w:t>, Eduardo; ALMEIDA. Guilherme Assis de. Curso de Filosofia do Direito. 4. ed. São Paulo: Atlas, 2006.</w:t>
      </w:r>
    </w:p>
    <w:p w:rsidR="008654A0" w:rsidRPr="003D7A65" w:rsidRDefault="008654A0" w:rsidP="003D7A65">
      <w:pPr>
        <w:ind w:firstLine="0"/>
        <w:rPr>
          <w:rFonts w:cs="Times New Roman"/>
        </w:rPr>
      </w:pPr>
    </w:p>
    <w:p w:rsidR="008654A0" w:rsidRPr="003D7A65" w:rsidRDefault="008654A0" w:rsidP="003D7A65">
      <w:pPr>
        <w:ind w:firstLine="0"/>
        <w:rPr>
          <w:rFonts w:cs="Times New Roman"/>
        </w:rPr>
      </w:pPr>
      <w:r w:rsidRPr="003D7A65">
        <w:rPr>
          <w:rFonts w:cs="Times New Roman"/>
          <w:b/>
        </w:rPr>
        <w:t>BOBBIO,</w:t>
      </w:r>
      <w:r w:rsidRPr="003D7A65">
        <w:rPr>
          <w:rFonts w:cs="Times New Roman"/>
        </w:rPr>
        <w:t xml:space="preserve"> Norberto. </w:t>
      </w:r>
      <w:r w:rsidRPr="003D7A65">
        <w:rPr>
          <w:rFonts w:cs="Times New Roman"/>
          <w:b/>
        </w:rPr>
        <w:t>O positivismo jurídico</w:t>
      </w:r>
      <w:r w:rsidRPr="003D7A65">
        <w:rPr>
          <w:rFonts w:cs="Times New Roman"/>
        </w:rPr>
        <w:t>: lições de filosofia do direito. São Paulo:</w:t>
      </w:r>
      <w:r w:rsidR="00870A79" w:rsidRPr="003D7A65">
        <w:rPr>
          <w:rFonts w:cs="Times New Roman"/>
        </w:rPr>
        <w:t xml:space="preserve"> </w:t>
      </w:r>
      <w:r w:rsidRPr="003D7A65">
        <w:rPr>
          <w:rFonts w:cs="Times New Roman"/>
        </w:rPr>
        <w:t>Ícone, 1995.</w:t>
      </w:r>
    </w:p>
    <w:p w:rsidR="002F6E55" w:rsidRPr="003D7A65" w:rsidRDefault="002F6E55" w:rsidP="003D7A65">
      <w:pPr>
        <w:ind w:firstLine="0"/>
        <w:rPr>
          <w:rFonts w:cs="Times New Roman"/>
        </w:rPr>
      </w:pPr>
    </w:p>
    <w:p w:rsidR="001143A9" w:rsidRPr="003D7A65" w:rsidRDefault="001143A9" w:rsidP="003D7A65">
      <w:pPr>
        <w:ind w:firstLine="0"/>
        <w:rPr>
          <w:rFonts w:cs="Times New Roman"/>
        </w:rPr>
      </w:pPr>
      <w:r w:rsidRPr="003D7A65">
        <w:rPr>
          <w:rFonts w:cs="Times New Roman"/>
          <w:b/>
        </w:rPr>
        <w:t>CANOTILHO,</w:t>
      </w:r>
      <w:r w:rsidRPr="003D7A65">
        <w:rPr>
          <w:rFonts w:cs="Times New Roman"/>
        </w:rPr>
        <w:t xml:space="preserve"> José Joaquim Gomes. </w:t>
      </w:r>
      <w:r w:rsidRPr="003D7A65">
        <w:rPr>
          <w:rFonts w:cs="Times New Roman"/>
          <w:b/>
        </w:rPr>
        <w:t xml:space="preserve">Constituição Dirigente e Vinculação do Legislador. </w:t>
      </w:r>
      <w:r w:rsidRPr="003D7A65">
        <w:rPr>
          <w:rFonts w:cs="Times New Roman"/>
        </w:rPr>
        <w:t>Coimbra: Coimbra, 2001.</w:t>
      </w:r>
    </w:p>
    <w:p w:rsidR="001143A9" w:rsidRPr="003D7A65" w:rsidRDefault="001143A9" w:rsidP="003D7A65">
      <w:pPr>
        <w:ind w:firstLine="0"/>
        <w:rPr>
          <w:rFonts w:cs="Times New Roman"/>
        </w:rPr>
      </w:pPr>
    </w:p>
    <w:p w:rsidR="001143A9" w:rsidRPr="003D7A65" w:rsidRDefault="001143A9" w:rsidP="003D7A65">
      <w:pPr>
        <w:ind w:firstLine="0"/>
        <w:rPr>
          <w:rFonts w:cs="Times New Roman"/>
        </w:rPr>
      </w:pPr>
      <w:r w:rsidRPr="003D7A65">
        <w:rPr>
          <w:rFonts w:cs="Times New Roman"/>
          <w:b/>
        </w:rPr>
        <w:t>CANOTILHO,</w:t>
      </w:r>
      <w:r w:rsidRPr="003D7A65">
        <w:rPr>
          <w:rFonts w:cs="Times New Roman"/>
        </w:rPr>
        <w:t xml:space="preserve"> J. J. Gomes. </w:t>
      </w:r>
      <w:r w:rsidRPr="003D7A65">
        <w:rPr>
          <w:rFonts w:cs="Times New Roman"/>
          <w:b/>
        </w:rPr>
        <w:t xml:space="preserve">Direito Constitucional e Teoria Constitucional. </w:t>
      </w:r>
      <w:r w:rsidRPr="003D7A65">
        <w:rPr>
          <w:rFonts w:cs="Times New Roman"/>
        </w:rPr>
        <w:t>7 ed. Coimbra: Almeida. 2003</w:t>
      </w:r>
    </w:p>
    <w:p w:rsidR="001143A9" w:rsidRPr="003D7A65" w:rsidRDefault="001143A9" w:rsidP="003D7A65">
      <w:pPr>
        <w:ind w:firstLine="0"/>
        <w:rPr>
          <w:rFonts w:cs="Times New Roman"/>
        </w:rPr>
      </w:pPr>
    </w:p>
    <w:p w:rsidR="001143A9" w:rsidRPr="003D7A65" w:rsidRDefault="001143A9" w:rsidP="003D7A65">
      <w:pPr>
        <w:ind w:firstLine="0"/>
        <w:rPr>
          <w:rFonts w:cs="Times New Roman"/>
        </w:rPr>
      </w:pPr>
      <w:r w:rsidRPr="003D7A65">
        <w:rPr>
          <w:rFonts w:cs="Times New Roman"/>
          <w:b/>
        </w:rPr>
        <w:t>COELHO,</w:t>
      </w:r>
      <w:r w:rsidRPr="003D7A65">
        <w:rPr>
          <w:rFonts w:cs="Times New Roman"/>
        </w:rPr>
        <w:t xml:space="preserve"> Inocêncio Mártires. Konrad Hesse: uma nova crença na constituição. In: CLÉVER, Clémerson Merlin e BARROSO, Luís Roberto (Org.). </w:t>
      </w:r>
      <w:r w:rsidRPr="003D7A65">
        <w:rPr>
          <w:rFonts w:cs="Times New Roman"/>
          <w:b/>
        </w:rPr>
        <w:t xml:space="preserve">Direito Constitucional: </w:t>
      </w:r>
      <w:r w:rsidRPr="003D7A65">
        <w:rPr>
          <w:rFonts w:cs="Times New Roman"/>
        </w:rPr>
        <w:t>teoria geral da constituição. Coleção doutrinas essenciais. V.1 2011</w:t>
      </w:r>
    </w:p>
    <w:p w:rsidR="001143A9" w:rsidRPr="003D7A65" w:rsidRDefault="001143A9" w:rsidP="003D7A65">
      <w:pPr>
        <w:ind w:firstLine="0"/>
        <w:rPr>
          <w:rFonts w:cs="Times New Roman"/>
          <w:b/>
        </w:rPr>
      </w:pPr>
    </w:p>
    <w:p w:rsidR="003A4E2D" w:rsidRPr="003D7A65" w:rsidRDefault="003A4E2D" w:rsidP="003D7A65">
      <w:pPr>
        <w:ind w:firstLine="0"/>
        <w:rPr>
          <w:rFonts w:cs="Times New Roman"/>
          <w:b/>
        </w:rPr>
      </w:pPr>
      <w:r w:rsidRPr="003D7A65">
        <w:rPr>
          <w:rFonts w:cs="Times New Roman"/>
          <w:b/>
        </w:rPr>
        <w:t xml:space="preserve">FRAGA, </w:t>
      </w:r>
      <w:r w:rsidRPr="003D7A65">
        <w:rPr>
          <w:rFonts w:cs="Times New Roman"/>
        </w:rPr>
        <w:t>Paulo Denisar.</w:t>
      </w:r>
      <w:r w:rsidRPr="003D7A65">
        <w:rPr>
          <w:rFonts w:cs="Times New Roman"/>
          <w:b/>
        </w:rPr>
        <w:t xml:space="preserve"> Praxis revolucionária e dialética da negatividade em Marx. </w:t>
      </w:r>
      <w:r w:rsidRPr="003D7A65">
        <w:rPr>
          <w:rFonts w:cs="Times New Roman"/>
        </w:rPr>
        <w:t>VII Colóquio Internacional Marx Engels – GT 1 - A obra teórica de Marx. Disponível em: &lt;</w:t>
      </w:r>
      <w:hyperlink r:id="rId8" w:history="1">
        <w:r w:rsidRPr="003D7A65">
          <w:rPr>
            <w:rStyle w:val="Hyperlink"/>
            <w:rFonts w:cs="Times New Roman"/>
            <w:color w:val="auto"/>
            <w:u w:val="none"/>
          </w:rPr>
          <w:t>http://www.ifch.unicamp.br/formulario_cemarx/selecao/2012/trabalhos/6633_Denisar_Paulo.pdf</w:t>
        </w:r>
      </w:hyperlink>
      <w:r w:rsidRPr="003D7A65">
        <w:rPr>
          <w:rFonts w:cs="Times New Roman"/>
        </w:rPr>
        <w:t>&gt; Acesso em: 20 de maio de 2013.</w:t>
      </w:r>
    </w:p>
    <w:p w:rsidR="003A4E2D" w:rsidRPr="003D7A65" w:rsidRDefault="003A4E2D" w:rsidP="003D7A65">
      <w:pPr>
        <w:ind w:firstLine="0"/>
        <w:rPr>
          <w:rFonts w:cs="Times New Roman"/>
          <w:b/>
        </w:rPr>
      </w:pPr>
    </w:p>
    <w:p w:rsidR="001143A9" w:rsidRPr="003D7A65" w:rsidRDefault="001143A9" w:rsidP="003D7A65">
      <w:pPr>
        <w:ind w:firstLine="0"/>
        <w:rPr>
          <w:rFonts w:cs="Times New Roman"/>
        </w:rPr>
      </w:pPr>
      <w:r w:rsidRPr="003D7A65">
        <w:rPr>
          <w:rFonts w:cs="Times New Roman"/>
          <w:b/>
        </w:rPr>
        <w:t>HESSE,</w:t>
      </w:r>
      <w:r w:rsidRPr="003D7A65">
        <w:rPr>
          <w:rFonts w:cs="Times New Roman"/>
        </w:rPr>
        <w:t xml:space="preserve"> Konrad. </w:t>
      </w:r>
      <w:r w:rsidRPr="003D7A65">
        <w:rPr>
          <w:rFonts w:cs="Times New Roman"/>
          <w:b/>
        </w:rPr>
        <w:t>A força normativa da constituição.</w:t>
      </w:r>
      <w:r w:rsidRPr="003D7A65">
        <w:rPr>
          <w:rFonts w:cs="Times New Roman"/>
        </w:rPr>
        <w:t xml:space="preserve"> Trad. Gilmar Ferreira Mendes. Porto Alegre: Sergio Antônio Fabris. 1991.</w:t>
      </w:r>
    </w:p>
    <w:p w:rsidR="001143A9" w:rsidRPr="003D7A65" w:rsidRDefault="001143A9" w:rsidP="003D7A65">
      <w:pPr>
        <w:ind w:firstLine="0"/>
        <w:rPr>
          <w:rFonts w:cs="Times New Roman"/>
          <w:b/>
        </w:rPr>
      </w:pPr>
    </w:p>
    <w:p w:rsidR="00DC3D08" w:rsidRPr="003D7A65" w:rsidRDefault="00DC3D08" w:rsidP="003D7A65">
      <w:pPr>
        <w:ind w:firstLine="0"/>
        <w:rPr>
          <w:rFonts w:cs="Times New Roman"/>
          <w:b/>
        </w:rPr>
      </w:pPr>
      <w:r w:rsidRPr="003D7A65">
        <w:rPr>
          <w:rFonts w:cs="Times New Roman"/>
          <w:b/>
        </w:rPr>
        <w:t xml:space="preserve">MIAILLE, </w:t>
      </w:r>
      <w:r w:rsidRPr="003D7A65">
        <w:rPr>
          <w:rFonts w:cs="Times New Roman"/>
        </w:rPr>
        <w:t xml:space="preserve">Michel. </w:t>
      </w:r>
      <w:r w:rsidRPr="003D7A65">
        <w:rPr>
          <w:rFonts w:cs="Times New Roman"/>
          <w:b/>
        </w:rPr>
        <w:t>Direito e Marxismo</w:t>
      </w:r>
      <w:r w:rsidRPr="003D7A65">
        <w:rPr>
          <w:rFonts w:cs="Times New Roman"/>
        </w:rPr>
        <w:t>: Ensinar o Direito Constitucional: a Crítica do Direito à prova. Rio de Janeiro: Lumen Juris, 2010.</w:t>
      </w:r>
    </w:p>
    <w:p w:rsidR="00DC3D08" w:rsidRPr="003D7A65" w:rsidRDefault="00DC3D08" w:rsidP="003D7A65">
      <w:pPr>
        <w:ind w:firstLine="0"/>
        <w:rPr>
          <w:rFonts w:cs="Times New Roman"/>
          <w:b/>
        </w:rPr>
      </w:pPr>
    </w:p>
    <w:p w:rsidR="001640E8" w:rsidRPr="003D7A65" w:rsidRDefault="001640E8" w:rsidP="003D7A65">
      <w:pPr>
        <w:ind w:firstLine="0"/>
        <w:rPr>
          <w:rFonts w:cs="Times New Roman"/>
        </w:rPr>
      </w:pPr>
      <w:r w:rsidRPr="003D7A65">
        <w:rPr>
          <w:rFonts w:cs="Times New Roman"/>
          <w:b/>
        </w:rPr>
        <w:lastRenderedPageBreak/>
        <w:t>MENDES,</w:t>
      </w:r>
      <w:r w:rsidRPr="003D7A65">
        <w:rPr>
          <w:rFonts w:cs="Times New Roman"/>
        </w:rPr>
        <w:t xml:space="preserve"> Gilmar Ferreira; BRANCO, Paulo Gustavo Gonet. </w:t>
      </w:r>
      <w:r w:rsidRPr="003D7A65">
        <w:rPr>
          <w:rFonts w:cs="Times New Roman"/>
          <w:b/>
        </w:rPr>
        <w:t xml:space="preserve">Curso de Direito Constitucional. </w:t>
      </w:r>
      <w:r w:rsidRPr="003D7A65">
        <w:rPr>
          <w:rFonts w:cs="Times New Roman"/>
        </w:rPr>
        <w:t>São Paulo. Editora Saraiva, 2011.</w:t>
      </w:r>
    </w:p>
    <w:p w:rsidR="001640E8" w:rsidRPr="003D7A65" w:rsidRDefault="001640E8" w:rsidP="003D7A65">
      <w:pPr>
        <w:ind w:firstLine="0"/>
        <w:rPr>
          <w:rFonts w:cs="Times New Roman"/>
        </w:rPr>
      </w:pPr>
    </w:p>
    <w:p w:rsidR="002F6E55" w:rsidRPr="003D7A65" w:rsidRDefault="002F6E55" w:rsidP="003D7A65">
      <w:pPr>
        <w:ind w:firstLine="0"/>
        <w:rPr>
          <w:rFonts w:cs="Times New Roman"/>
        </w:rPr>
      </w:pPr>
      <w:r w:rsidRPr="003D7A65">
        <w:rPr>
          <w:rFonts w:cs="Times New Roman"/>
          <w:b/>
        </w:rPr>
        <w:t>MARX</w:t>
      </w:r>
      <w:r w:rsidRPr="003D7A65">
        <w:rPr>
          <w:rFonts w:cs="Times New Roman"/>
        </w:rPr>
        <w:t xml:space="preserve">, Karl. </w:t>
      </w:r>
      <w:r w:rsidRPr="003D7A65">
        <w:rPr>
          <w:rFonts w:cs="Times New Roman"/>
          <w:b/>
        </w:rPr>
        <w:t>Crítica a filosofia de direito de Hegel</w:t>
      </w:r>
      <w:r w:rsidRPr="003D7A65">
        <w:rPr>
          <w:rFonts w:cs="Times New Roman"/>
        </w:rPr>
        <w:t>. 2. ed., São Paulo: Boitempo, 2010.</w:t>
      </w:r>
    </w:p>
    <w:p w:rsidR="002F6E55" w:rsidRPr="003D7A65" w:rsidRDefault="002F6E55" w:rsidP="003D7A65">
      <w:pPr>
        <w:ind w:firstLine="0"/>
        <w:rPr>
          <w:rFonts w:cs="Times New Roman"/>
        </w:rPr>
      </w:pPr>
    </w:p>
    <w:p w:rsidR="002F6E55" w:rsidRPr="003D7A65" w:rsidRDefault="002F6E55" w:rsidP="003D7A65">
      <w:pPr>
        <w:ind w:firstLine="0"/>
        <w:jc w:val="left"/>
        <w:rPr>
          <w:rFonts w:cs="Times New Roman"/>
        </w:rPr>
      </w:pPr>
      <w:r w:rsidRPr="003D7A65">
        <w:rPr>
          <w:rFonts w:cs="Times New Roman"/>
          <w:b/>
        </w:rPr>
        <w:t>MORÃO</w:t>
      </w:r>
      <w:r w:rsidRPr="003D7A65">
        <w:rPr>
          <w:rFonts w:cs="Times New Roman"/>
        </w:rPr>
        <w:t xml:space="preserve">, Artur. </w:t>
      </w:r>
      <w:r w:rsidRPr="003D7A65">
        <w:rPr>
          <w:rFonts w:cs="Times New Roman"/>
          <w:b/>
        </w:rPr>
        <w:t xml:space="preserve">Para a Crítica da Filosofia do Direito de Hegel. </w:t>
      </w:r>
      <w:r w:rsidRPr="003D7A65">
        <w:rPr>
          <w:rFonts w:cs="Times New Roman"/>
        </w:rPr>
        <w:t xml:space="preserve">Karl Marx. </w:t>
      </w:r>
      <w:hyperlink r:id="rId9" w:history="1">
        <w:r w:rsidRPr="003D7A65">
          <w:rPr>
            <w:rStyle w:val="Hyperlink"/>
            <w:rFonts w:cs="Times New Roman"/>
            <w:color w:val="auto"/>
            <w:u w:val="none"/>
          </w:rPr>
          <w:t>www.lusosofia.net</w:t>
        </w:r>
      </w:hyperlink>
      <w:r w:rsidRPr="003D7A65">
        <w:rPr>
          <w:rFonts w:cs="Times New Roman"/>
        </w:rPr>
        <w:t>. Disponível em: &lt;</w:t>
      </w:r>
      <w:hyperlink r:id="rId10" w:history="1">
        <w:r w:rsidRPr="003D7A65">
          <w:rPr>
            <w:rStyle w:val="Hyperlink"/>
            <w:rFonts w:cs="Times New Roman"/>
            <w:color w:val="auto"/>
            <w:u w:val="none"/>
          </w:rPr>
          <w:t>http://www.lusosofia.net/textos/marx_karl_para_a_critica_da_filosofia_do_direito_de_hegel.pdf</w:t>
        </w:r>
      </w:hyperlink>
      <w:r w:rsidRPr="003D7A65">
        <w:rPr>
          <w:rFonts w:cs="Times New Roman"/>
        </w:rPr>
        <w:t>&gt; Acesso em: 20 de maio de 2013.</w:t>
      </w:r>
    </w:p>
    <w:p w:rsidR="002F6E55" w:rsidRPr="003D7A65" w:rsidRDefault="002F6E55" w:rsidP="003D7A65">
      <w:pPr>
        <w:ind w:firstLine="0"/>
        <w:rPr>
          <w:rFonts w:cs="Times New Roman"/>
        </w:rPr>
      </w:pPr>
    </w:p>
    <w:p w:rsidR="002F6E55" w:rsidRPr="003D7A65" w:rsidRDefault="002F6E55" w:rsidP="003D7A65">
      <w:pPr>
        <w:ind w:firstLine="0"/>
        <w:rPr>
          <w:rFonts w:cs="Times New Roman"/>
        </w:rPr>
      </w:pPr>
      <w:r w:rsidRPr="003D7A65">
        <w:rPr>
          <w:rFonts w:cs="Times New Roman"/>
          <w:b/>
        </w:rPr>
        <w:t>PACHUKANIS,</w:t>
      </w:r>
      <w:r w:rsidRPr="003D7A65">
        <w:rPr>
          <w:rFonts w:cs="Times New Roman"/>
        </w:rPr>
        <w:t xml:space="preserve"> E. B. </w:t>
      </w:r>
      <w:r w:rsidRPr="003D7A65">
        <w:rPr>
          <w:rFonts w:cs="Times New Roman"/>
          <w:b/>
        </w:rPr>
        <w:t>Teoria Geral do Direito e Marxismo.</w:t>
      </w:r>
      <w:r w:rsidRPr="003D7A65">
        <w:rPr>
          <w:rFonts w:cs="Times New Roman"/>
        </w:rPr>
        <w:t xml:space="preserve"> São Paulo. Editora Acadêmica, 1988.</w:t>
      </w:r>
    </w:p>
    <w:p w:rsidR="00DC78C3" w:rsidRPr="003D7A65" w:rsidRDefault="00DC78C3" w:rsidP="003D7A65">
      <w:pPr>
        <w:tabs>
          <w:tab w:val="right" w:pos="8504"/>
        </w:tabs>
        <w:ind w:firstLine="0"/>
        <w:rPr>
          <w:rFonts w:cs="Times New Roman"/>
        </w:rPr>
      </w:pPr>
    </w:p>
    <w:p w:rsidR="00DC78C3" w:rsidRPr="003D7A65" w:rsidRDefault="00DC78C3" w:rsidP="003D7A65">
      <w:pPr>
        <w:tabs>
          <w:tab w:val="right" w:pos="8504"/>
        </w:tabs>
        <w:ind w:firstLine="0"/>
        <w:rPr>
          <w:rFonts w:cs="Times New Roman"/>
          <w:szCs w:val="24"/>
        </w:rPr>
      </w:pPr>
      <w:r w:rsidRPr="003D7A65">
        <w:rPr>
          <w:rFonts w:cs="Times New Roman"/>
          <w:b/>
        </w:rPr>
        <w:t>SÁNCHEZ VÁSQUEZ</w:t>
      </w:r>
      <w:r w:rsidRPr="003D7A65">
        <w:rPr>
          <w:rFonts w:cs="Times New Roman"/>
        </w:rPr>
        <w:t xml:space="preserve">, Adolfo. </w:t>
      </w:r>
      <w:r w:rsidRPr="003D7A65">
        <w:rPr>
          <w:rFonts w:cs="Times New Roman"/>
          <w:b/>
        </w:rPr>
        <w:t>Filosofia da Práxis</w:t>
      </w:r>
      <w:r w:rsidRPr="003D7A65">
        <w:rPr>
          <w:rFonts w:cs="Times New Roman"/>
        </w:rPr>
        <w:t>. São Paulo: Expressão Popular, 2007, p.172.</w:t>
      </w:r>
    </w:p>
    <w:p w:rsidR="00DC78C3" w:rsidRPr="003D7A65" w:rsidRDefault="00DC78C3" w:rsidP="003D7A65">
      <w:pPr>
        <w:tabs>
          <w:tab w:val="right" w:pos="8504"/>
        </w:tabs>
        <w:ind w:firstLine="0"/>
        <w:rPr>
          <w:rFonts w:cs="Times New Roman"/>
        </w:rPr>
      </w:pPr>
    </w:p>
    <w:p w:rsidR="00222252" w:rsidRPr="003D7A65" w:rsidRDefault="00222252" w:rsidP="003D7A65">
      <w:pPr>
        <w:tabs>
          <w:tab w:val="right" w:pos="8504"/>
        </w:tabs>
        <w:ind w:firstLine="0"/>
        <w:rPr>
          <w:rFonts w:cs="Times New Roman"/>
          <w:szCs w:val="24"/>
          <w:shd w:val="clear" w:color="auto" w:fill="FFFFFF"/>
        </w:rPr>
      </w:pPr>
      <w:r w:rsidRPr="003D7A65">
        <w:rPr>
          <w:rFonts w:cs="Times New Roman"/>
          <w:b/>
          <w:szCs w:val="24"/>
          <w:shd w:val="clear" w:color="auto" w:fill="FFFFFF"/>
        </w:rPr>
        <w:t>SILVA,</w:t>
      </w:r>
      <w:r w:rsidRPr="003D7A65">
        <w:rPr>
          <w:rFonts w:cs="Times New Roman"/>
          <w:szCs w:val="24"/>
          <w:shd w:val="clear" w:color="auto" w:fill="FFFFFF"/>
        </w:rPr>
        <w:t xml:space="preserve"> Leandro Alves. </w:t>
      </w:r>
      <w:r w:rsidRPr="003D7A65">
        <w:rPr>
          <w:rFonts w:cs="Times New Roman"/>
          <w:b/>
          <w:szCs w:val="24"/>
          <w:shd w:val="clear" w:color="auto" w:fill="FFFFFF"/>
        </w:rPr>
        <w:t>Direito e marxismo</w:t>
      </w:r>
      <w:r w:rsidRPr="003D7A65">
        <w:rPr>
          <w:rFonts w:cs="Times New Roman"/>
          <w:szCs w:val="24"/>
          <w:shd w:val="clear" w:color="auto" w:fill="FFFFFF"/>
        </w:rPr>
        <w:t>.</w:t>
      </w:r>
      <w:r w:rsidRPr="003D7A65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3D7A65">
        <w:rPr>
          <w:rStyle w:val="Forte"/>
          <w:rFonts w:cs="Times New Roman"/>
          <w:szCs w:val="24"/>
        </w:rPr>
        <w:t>Jus Navigandi</w:t>
      </w:r>
      <w:r w:rsidRPr="003D7A65">
        <w:rPr>
          <w:rFonts w:cs="Times New Roman"/>
          <w:szCs w:val="24"/>
          <w:shd w:val="clear" w:color="auto" w:fill="FFFFFF"/>
        </w:rPr>
        <w:t>, Teresina,</w:t>
      </w:r>
      <w:r w:rsidRPr="003D7A65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1" w:history="1">
        <w:r w:rsidRPr="003D7A65">
          <w:rPr>
            <w:rStyle w:val="Hyperlink"/>
            <w:rFonts w:cs="Times New Roman"/>
            <w:color w:val="auto"/>
            <w:szCs w:val="24"/>
            <w:u w:val="none"/>
          </w:rPr>
          <w:t>ano 15</w:t>
        </w:r>
      </w:hyperlink>
      <w:r w:rsidRPr="003D7A65">
        <w:rPr>
          <w:rFonts w:cs="Times New Roman"/>
          <w:szCs w:val="24"/>
          <w:shd w:val="clear" w:color="auto" w:fill="FFFFFF"/>
        </w:rPr>
        <w:t>,</w:t>
      </w:r>
      <w:r w:rsidRPr="003D7A65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2" w:history="1">
        <w:r w:rsidRPr="003D7A65">
          <w:rPr>
            <w:rStyle w:val="Hyperlink"/>
            <w:rFonts w:cs="Times New Roman"/>
            <w:color w:val="auto"/>
            <w:szCs w:val="24"/>
            <w:u w:val="none"/>
          </w:rPr>
          <w:t>n. 2537</w:t>
        </w:r>
      </w:hyperlink>
      <w:r w:rsidRPr="003D7A65">
        <w:rPr>
          <w:rFonts w:cs="Times New Roman"/>
          <w:szCs w:val="24"/>
          <w:shd w:val="clear" w:color="auto" w:fill="FFFFFF"/>
        </w:rPr>
        <w:t>,</w:t>
      </w:r>
      <w:r w:rsidRPr="003D7A65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3" w:history="1">
        <w:r w:rsidRPr="003D7A65">
          <w:rPr>
            <w:rStyle w:val="Hyperlink"/>
            <w:rFonts w:cs="Times New Roman"/>
            <w:color w:val="auto"/>
            <w:szCs w:val="24"/>
            <w:u w:val="none"/>
          </w:rPr>
          <w:t>12</w:t>
        </w:r>
      </w:hyperlink>
      <w:r w:rsidRPr="003D7A65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4" w:history="1">
        <w:r w:rsidRPr="003D7A65">
          <w:rPr>
            <w:rStyle w:val="Hyperlink"/>
            <w:rFonts w:cs="Times New Roman"/>
            <w:color w:val="auto"/>
            <w:szCs w:val="24"/>
            <w:u w:val="none"/>
          </w:rPr>
          <w:t>jun.</w:t>
        </w:r>
      </w:hyperlink>
      <w:r w:rsidRPr="003D7A65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5" w:history="1">
        <w:r w:rsidRPr="003D7A65">
          <w:rPr>
            <w:rStyle w:val="Hyperlink"/>
            <w:rFonts w:cs="Times New Roman"/>
            <w:color w:val="auto"/>
            <w:szCs w:val="24"/>
            <w:u w:val="none"/>
          </w:rPr>
          <w:t>2010</w:t>
        </w:r>
      </w:hyperlink>
      <w:r w:rsidRPr="003D7A65">
        <w:rPr>
          <w:rFonts w:cs="Times New Roman"/>
          <w:szCs w:val="24"/>
          <w:shd w:val="clear" w:color="auto" w:fill="FFFFFF"/>
        </w:rPr>
        <w:t>. Disponível em:</w:t>
      </w:r>
      <w:r w:rsidRPr="003D7A65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3D7A65">
        <w:rPr>
          <w:rStyle w:val="url"/>
          <w:rFonts w:cs="Times New Roman"/>
          <w:szCs w:val="24"/>
        </w:rPr>
        <w:t>&lt;</w:t>
      </w:r>
      <w:hyperlink r:id="rId16" w:history="1">
        <w:r w:rsidRPr="003D7A65">
          <w:rPr>
            <w:rStyle w:val="Hyperlink"/>
            <w:rFonts w:cs="Times New Roman"/>
            <w:color w:val="auto"/>
            <w:szCs w:val="24"/>
            <w:u w:val="none"/>
          </w:rPr>
          <w:t>http://jus.com.br/revista/texto/15023</w:t>
        </w:r>
      </w:hyperlink>
      <w:r w:rsidRPr="003D7A65">
        <w:rPr>
          <w:rStyle w:val="url"/>
          <w:rFonts w:cs="Times New Roman"/>
          <w:szCs w:val="24"/>
        </w:rPr>
        <w:t>&gt;</w:t>
      </w:r>
      <w:r w:rsidRPr="003D7A65">
        <w:rPr>
          <w:rFonts w:cs="Times New Roman"/>
          <w:szCs w:val="24"/>
          <w:shd w:val="clear" w:color="auto" w:fill="FFFFFF"/>
        </w:rPr>
        <w:t>. Acesso em:</w:t>
      </w:r>
      <w:r w:rsidRPr="003D7A65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3D7A65">
        <w:rPr>
          <w:rStyle w:val="timeaccess"/>
          <w:rFonts w:cs="Times New Roman"/>
          <w:szCs w:val="24"/>
        </w:rPr>
        <w:t>20 de maio de 2013</w:t>
      </w:r>
      <w:r w:rsidRPr="003D7A65">
        <w:rPr>
          <w:rFonts w:cs="Times New Roman"/>
          <w:szCs w:val="24"/>
          <w:shd w:val="clear" w:color="auto" w:fill="FFFFFF"/>
        </w:rPr>
        <w:t>.</w:t>
      </w:r>
    </w:p>
    <w:p w:rsidR="00140A6F" w:rsidRPr="003D7A65" w:rsidRDefault="00140A6F" w:rsidP="003D7A65">
      <w:pPr>
        <w:tabs>
          <w:tab w:val="right" w:pos="8504"/>
        </w:tabs>
        <w:ind w:firstLine="0"/>
        <w:rPr>
          <w:rFonts w:cs="Times New Roman"/>
          <w:szCs w:val="24"/>
          <w:shd w:val="clear" w:color="auto" w:fill="FFFFFF"/>
        </w:rPr>
      </w:pPr>
    </w:p>
    <w:p w:rsidR="00140A6F" w:rsidRPr="003D7A65" w:rsidRDefault="00140A6F" w:rsidP="003D7A65">
      <w:pPr>
        <w:tabs>
          <w:tab w:val="right" w:pos="8504"/>
        </w:tabs>
        <w:ind w:firstLine="0"/>
        <w:rPr>
          <w:rFonts w:cs="Times New Roman"/>
          <w:szCs w:val="24"/>
        </w:rPr>
      </w:pPr>
      <w:r w:rsidRPr="003D7A65">
        <w:rPr>
          <w:rFonts w:cs="Times New Roman"/>
          <w:szCs w:val="24"/>
        </w:rPr>
        <w:t xml:space="preserve">______. Teses sobre Feuerbach. In: MARX, Karl; ENGELS, Friedrich. A ideologia alemã I: </w:t>
      </w:r>
    </w:p>
    <w:p w:rsidR="00140A6F" w:rsidRPr="003D7A65" w:rsidRDefault="00140A6F" w:rsidP="003D7A65">
      <w:pPr>
        <w:tabs>
          <w:tab w:val="right" w:pos="8504"/>
        </w:tabs>
        <w:ind w:firstLine="0"/>
        <w:rPr>
          <w:rFonts w:cs="Times New Roman"/>
          <w:szCs w:val="24"/>
        </w:rPr>
      </w:pPr>
      <w:r w:rsidRPr="003D7A65">
        <w:rPr>
          <w:rFonts w:cs="Times New Roman"/>
          <w:szCs w:val="24"/>
        </w:rPr>
        <w:t>Feuerbach. 7. ed. São Paulo: Hucitec, 1989b. p. 11-12.</w:t>
      </w:r>
    </w:p>
    <w:p w:rsidR="00DC78C3" w:rsidRPr="003D7A65" w:rsidRDefault="00DC78C3" w:rsidP="003D7A65">
      <w:pPr>
        <w:tabs>
          <w:tab w:val="right" w:pos="8504"/>
        </w:tabs>
        <w:ind w:firstLine="0"/>
        <w:rPr>
          <w:rFonts w:cs="Times New Roman"/>
          <w:szCs w:val="24"/>
        </w:rPr>
      </w:pPr>
    </w:p>
    <w:sectPr w:rsidR="00DC78C3" w:rsidRPr="003D7A65" w:rsidSect="00F76E0D">
      <w:footerReference w:type="default" r:id="rId17"/>
      <w:pgSz w:w="11906" w:h="16838"/>
      <w:pgMar w:top="170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BB0" w:rsidRDefault="00785BB0" w:rsidP="00100622">
      <w:pPr>
        <w:spacing w:line="240" w:lineRule="auto"/>
      </w:pPr>
      <w:r>
        <w:separator/>
      </w:r>
    </w:p>
  </w:endnote>
  <w:endnote w:type="continuationSeparator" w:id="0">
    <w:p w:rsidR="00785BB0" w:rsidRDefault="00785BB0" w:rsidP="00100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780858"/>
      <w:docPartObj>
        <w:docPartGallery w:val="Page Numbers (Bottom of Page)"/>
        <w:docPartUnique/>
      </w:docPartObj>
    </w:sdtPr>
    <w:sdtEndPr/>
    <w:sdtContent>
      <w:p w:rsidR="00D13995" w:rsidRDefault="00D139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1BC">
          <w:rPr>
            <w:noProof/>
          </w:rPr>
          <w:t>1</w:t>
        </w:r>
        <w:r>
          <w:fldChar w:fldCharType="end"/>
        </w:r>
      </w:p>
    </w:sdtContent>
  </w:sdt>
  <w:p w:rsidR="00D13995" w:rsidRDefault="00D139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BB0" w:rsidRDefault="00785BB0" w:rsidP="00100622">
      <w:pPr>
        <w:spacing w:line="240" w:lineRule="auto"/>
      </w:pPr>
      <w:r>
        <w:separator/>
      </w:r>
    </w:p>
  </w:footnote>
  <w:footnote w:type="continuationSeparator" w:id="0">
    <w:p w:rsidR="00785BB0" w:rsidRDefault="00785BB0" w:rsidP="00100622">
      <w:pPr>
        <w:spacing w:line="240" w:lineRule="auto"/>
      </w:pPr>
      <w:r>
        <w:continuationSeparator/>
      </w:r>
    </w:p>
  </w:footnote>
  <w:footnote w:id="1">
    <w:p w:rsidR="00100622" w:rsidRDefault="00100622" w:rsidP="00100622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Paper apresentado à disciplina de Filosofia do Direito, da Unidade de Ensino Superior Dom Bosco – UNDB.</w:t>
      </w:r>
    </w:p>
  </w:footnote>
  <w:footnote w:id="2">
    <w:p w:rsidR="00100622" w:rsidRDefault="00100622" w:rsidP="00100622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Alunos do 2º período do curso de Direito da UNDB - Noturno</w:t>
      </w:r>
    </w:p>
  </w:footnote>
  <w:footnote w:id="3">
    <w:p w:rsidR="00100622" w:rsidRDefault="00100622" w:rsidP="00100622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Professor Mestre e Orientador.</w:t>
      </w:r>
    </w:p>
  </w:footnote>
  <w:footnote w:id="4">
    <w:p w:rsidR="00387677" w:rsidRDefault="00387677" w:rsidP="00387677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97370E">
        <w:t>SOARES, Moisés Alves. PAZELLO, Ricardo Prestes. Marx e Direito. Disponível em: &lt;</w:t>
      </w:r>
      <w:hyperlink r:id="rId1" w:history="1">
        <w:r w:rsidRPr="0097370E">
          <w:rPr>
            <w:rStyle w:val="Hyperlink"/>
            <w:color w:val="auto"/>
            <w:u w:val="none"/>
          </w:rPr>
          <w:t>http://www.slideshare.net/654789/grupo-de-estudos-marx-e-o-direito</w:t>
        </w:r>
      </w:hyperlink>
      <w:r w:rsidRPr="0097370E">
        <w:t>&gt; Acesso em: 19 de maio de 2013.</w:t>
      </w:r>
    </w:p>
  </w:footnote>
  <w:footnote w:id="5">
    <w:p w:rsidR="00B50185" w:rsidRDefault="00B50185" w:rsidP="00B50185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Rejsner. O Estado, 1ª parte, 2ª ed., Moscou, 1918, p. XXXV.</w:t>
      </w:r>
    </w:p>
  </w:footnote>
  <w:footnote w:id="6">
    <w:p w:rsidR="001060BC" w:rsidRDefault="001060BC" w:rsidP="001060BC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Jean-Jacques rousseau, Le contrat social (Paris, Garnier Frères, s. d.), p. 252. [Ed. bras.: O contrato social, 4a ed., São Paulo, Martins Fontes, 1999].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546C"/>
    <w:multiLevelType w:val="hybridMultilevel"/>
    <w:tmpl w:val="0EBC8B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22"/>
    <w:rsid w:val="0000040E"/>
    <w:rsid w:val="000322EC"/>
    <w:rsid w:val="00040322"/>
    <w:rsid w:val="000433A7"/>
    <w:rsid w:val="00072D0E"/>
    <w:rsid w:val="00075775"/>
    <w:rsid w:val="00076FB7"/>
    <w:rsid w:val="000976D0"/>
    <w:rsid w:val="000D53A9"/>
    <w:rsid w:val="000F0E10"/>
    <w:rsid w:val="00100622"/>
    <w:rsid w:val="001060BC"/>
    <w:rsid w:val="001143A9"/>
    <w:rsid w:val="001156F6"/>
    <w:rsid w:val="00136DD5"/>
    <w:rsid w:val="00140A6F"/>
    <w:rsid w:val="00143095"/>
    <w:rsid w:val="001640E8"/>
    <w:rsid w:val="001B4328"/>
    <w:rsid w:val="001B780B"/>
    <w:rsid w:val="001D550A"/>
    <w:rsid w:val="001F1C32"/>
    <w:rsid w:val="00213AFD"/>
    <w:rsid w:val="00214784"/>
    <w:rsid w:val="00222252"/>
    <w:rsid w:val="002347EC"/>
    <w:rsid w:val="0023697A"/>
    <w:rsid w:val="002667FF"/>
    <w:rsid w:val="00277082"/>
    <w:rsid w:val="002B2F83"/>
    <w:rsid w:val="002F6E55"/>
    <w:rsid w:val="003218F9"/>
    <w:rsid w:val="00324A63"/>
    <w:rsid w:val="003515EE"/>
    <w:rsid w:val="00361C1B"/>
    <w:rsid w:val="00376DA1"/>
    <w:rsid w:val="00377ECB"/>
    <w:rsid w:val="003800D9"/>
    <w:rsid w:val="00387677"/>
    <w:rsid w:val="00390DC5"/>
    <w:rsid w:val="003A1CEE"/>
    <w:rsid w:val="003A323E"/>
    <w:rsid w:val="003A4970"/>
    <w:rsid w:val="003A4E2D"/>
    <w:rsid w:val="003A6C38"/>
    <w:rsid w:val="003C6778"/>
    <w:rsid w:val="003C7562"/>
    <w:rsid w:val="003D41B2"/>
    <w:rsid w:val="003D7A65"/>
    <w:rsid w:val="003E2DE6"/>
    <w:rsid w:val="003F3F91"/>
    <w:rsid w:val="003F4977"/>
    <w:rsid w:val="0043143C"/>
    <w:rsid w:val="00445490"/>
    <w:rsid w:val="0044658D"/>
    <w:rsid w:val="0049068B"/>
    <w:rsid w:val="00490FCC"/>
    <w:rsid w:val="00495E8A"/>
    <w:rsid w:val="004A1222"/>
    <w:rsid w:val="004D38A0"/>
    <w:rsid w:val="004F54C1"/>
    <w:rsid w:val="0051725F"/>
    <w:rsid w:val="00532651"/>
    <w:rsid w:val="0053581A"/>
    <w:rsid w:val="00551257"/>
    <w:rsid w:val="00554673"/>
    <w:rsid w:val="005839F8"/>
    <w:rsid w:val="005A4145"/>
    <w:rsid w:val="005B0CA2"/>
    <w:rsid w:val="005B7F19"/>
    <w:rsid w:val="005E5A95"/>
    <w:rsid w:val="006246CF"/>
    <w:rsid w:val="00633685"/>
    <w:rsid w:val="006422AC"/>
    <w:rsid w:val="006441A2"/>
    <w:rsid w:val="0064643D"/>
    <w:rsid w:val="006644DE"/>
    <w:rsid w:val="006A6B7E"/>
    <w:rsid w:val="006B0F75"/>
    <w:rsid w:val="006B6FFA"/>
    <w:rsid w:val="0070055F"/>
    <w:rsid w:val="00701A61"/>
    <w:rsid w:val="00722A73"/>
    <w:rsid w:val="0073312D"/>
    <w:rsid w:val="007346F3"/>
    <w:rsid w:val="00755DD4"/>
    <w:rsid w:val="00785BB0"/>
    <w:rsid w:val="007A7B23"/>
    <w:rsid w:val="00803438"/>
    <w:rsid w:val="00824CAB"/>
    <w:rsid w:val="008363D1"/>
    <w:rsid w:val="00846F1B"/>
    <w:rsid w:val="00850045"/>
    <w:rsid w:val="00854F9E"/>
    <w:rsid w:val="008654A0"/>
    <w:rsid w:val="00870A79"/>
    <w:rsid w:val="00870E0E"/>
    <w:rsid w:val="00872E38"/>
    <w:rsid w:val="008B06C3"/>
    <w:rsid w:val="008C0095"/>
    <w:rsid w:val="008C49A5"/>
    <w:rsid w:val="008E6503"/>
    <w:rsid w:val="00914FC3"/>
    <w:rsid w:val="009201D5"/>
    <w:rsid w:val="009279F8"/>
    <w:rsid w:val="0097370E"/>
    <w:rsid w:val="00973B8A"/>
    <w:rsid w:val="0099610B"/>
    <w:rsid w:val="009D11BC"/>
    <w:rsid w:val="009D4C13"/>
    <w:rsid w:val="00A06AEE"/>
    <w:rsid w:val="00A102DC"/>
    <w:rsid w:val="00A110EB"/>
    <w:rsid w:val="00A43F0D"/>
    <w:rsid w:val="00A55B8C"/>
    <w:rsid w:val="00A913E6"/>
    <w:rsid w:val="00AA0781"/>
    <w:rsid w:val="00AD5CA5"/>
    <w:rsid w:val="00AE3C4B"/>
    <w:rsid w:val="00AE45A7"/>
    <w:rsid w:val="00AF75A5"/>
    <w:rsid w:val="00B444E5"/>
    <w:rsid w:val="00B45F8F"/>
    <w:rsid w:val="00B50185"/>
    <w:rsid w:val="00B5238C"/>
    <w:rsid w:val="00B73F43"/>
    <w:rsid w:val="00C11B5E"/>
    <w:rsid w:val="00C35193"/>
    <w:rsid w:val="00C471A7"/>
    <w:rsid w:val="00C52679"/>
    <w:rsid w:val="00C862FA"/>
    <w:rsid w:val="00CE5249"/>
    <w:rsid w:val="00D13995"/>
    <w:rsid w:val="00D24BDC"/>
    <w:rsid w:val="00D33750"/>
    <w:rsid w:val="00D35E29"/>
    <w:rsid w:val="00D63871"/>
    <w:rsid w:val="00DA28F9"/>
    <w:rsid w:val="00DB2F26"/>
    <w:rsid w:val="00DC3D08"/>
    <w:rsid w:val="00DC78C3"/>
    <w:rsid w:val="00E24F22"/>
    <w:rsid w:val="00E42EB9"/>
    <w:rsid w:val="00E65398"/>
    <w:rsid w:val="00EB40D1"/>
    <w:rsid w:val="00EB5775"/>
    <w:rsid w:val="00ED1A9E"/>
    <w:rsid w:val="00ED564E"/>
    <w:rsid w:val="00EF6C07"/>
    <w:rsid w:val="00F04A1A"/>
    <w:rsid w:val="00F0524F"/>
    <w:rsid w:val="00F41874"/>
    <w:rsid w:val="00F47F43"/>
    <w:rsid w:val="00F63FC4"/>
    <w:rsid w:val="00F65182"/>
    <w:rsid w:val="00F65651"/>
    <w:rsid w:val="00F76E0D"/>
    <w:rsid w:val="00F84B08"/>
    <w:rsid w:val="00FA0715"/>
    <w:rsid w:val="00FB2D0F"/>
    <w:rsid w:val="00FC6D9E"/>
    <w:rsid w:val="00FD1349"/>
    <w:rsid w:val="00FE0F9B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721CD-4043-4180-AB88-E3997738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062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062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0622"/>
    <w:rPr>
      <w:vertAlign w:val="superscript"/>
    </w:rPr>
  </w:style>
  <w:style w:type="paragraph" w:customStyle="1" w:styleId="Default">
    <w:name w:val="Default"/>
    <w:rsid w:val="009201D5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Cs w:val="24"/>
    </w:rPr>
  </w:style>
  <w:style w:type="paragraph" w:styleId="PargrafodaLista">
    <w:name w:val="List Paragraph"/>
    <w:basedOn w:val="Normal"/>
    <w:uiPriority w:val="34"/>
    <w:qFormat/>
    <w:rsid w:val="00FA0715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715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71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737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22252"/>
  </w:style>
  <w:style w:type="character" w:styleId="Forte">
    <w:name w:val="Strong"/>
    <w:basedOn w:val="Fontepargpadro"/>
    <w:uiPriority w:val="22"/>
    <w:qFormat/>
    <w:rsid w:val="00222252"/>
    <w:rPr>
      <w:b/>
      <w:bCs/>
    </w:rPr>
  </w:style>
  <w:style w:type="character" w:customStyle="1" w:styleId="url">
    <w:name w:val="url"/>
    <w:basedOn w:val="Fontepargpadro"/>
    <w:rsid w:val="00222252"/>
  </w:style>
  <w:style w:type="character" w:customStyle="1" w:styleId="timeaccess">
    <w:name w:val="timeaccess"/>
    <w:basedOn w:val="Fontepargpadro"/>
    <w:rsid w:val="00222252"/>
  </w:style>
  <w:style w:type="paragraph" w:styleId="Cabealho">
    <w:name w:val="header"/>
    <w:basedOn w:val="Normal"/>
    <w:link w:val="CabealhoChar"/>
    <w:uiPriority w:val="99"/>
    <w:unhideWhenUsed/>
    <w:rsid w:val="00D1399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995"/>
  </w:style>
  <w:style w:type="paragraph" w:styleId="Rodap">
    <w:name w:val="footer"/>
    <w:basedOn w:val="Normal"/>
    <w:link w:val="RodapChar"/>
    <w:uiPriority w:val="99"/>
    <w:unhideWhenUsed/>
    <w:rsid w:val="00D139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ch.unicamp.br/formulario_cemarx/selecao/2012/trabalhos/6633_Denisar_Paulo.pdf" TargetMode="External"/><Relationship Id="rId13" Type="http://schemas.openxmlformats.org/officeDocument/2006/relationships/hyperlink" Target="http://jus.com.br/revista/edicoes/2010/6/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us.com.br/revista/edicoes/2010/6/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jus.com.br/revista/texto/15023/direito-e-marxism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s.com.br/revista/edicoes/2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us.com.br/revista/edicoes/2010" TargetMode="External"/><Relationship Id="rId10" Type="http://schemas.openxmlformats.org/officeDocument/2006/relationships/hyperlink" Target="http://www.lusosofia.net/textos/marx_karl_para_a_critica_da_filosofia_do_direito_de_hege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usosofia.net" TargetMode="External"/><Relationship Id="rId14" Type="http://schemas.openxmlformats.org/officeDocument/2006/relationships/hyperlink" Target="http://jus.com.br/revista/edicoes/2010/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ideshare.net/654789/grupo-de-estudos-marx-e-o-direi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16EE-7D44-45C1-BC17-374B2060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11</Pages>
  <Words>3404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Suzane Maciel</dc:creator>
  <cp:lastModifiedBy>hp_</cp:lastModifiedBy>
  <cp:revision>104</cp:revision>
  <dcterms:created xsi:type="dcterms:W3CDTF">2013-05-18T14:26:00Z</dcterms:created>
  <dcterms:modified xsi:type="dcterms:W3CDTF">2017-09-29T17:45:00Z</dcterms:modified>
</cp:coreProperties>
</file>