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CF" w:rsidRPr="00043473" w:rsidRDefault="00015217" w:rsidP="00AE0B69">
      <w:pPr>
        <w:spacing w:after="240"/>
        <w:rPr>
          <w:rFonts w:cs="Times New Roman"/>
          <w:b/>
          <w:sz w:val="28"/>
          <w:szCs w:val="28"/>
        </w:rPr>
      </w:pPr>
      <w:bookmarkStart w:id="0" w:name="_GoBack"/>
      <w:r w:rsidRPr="00043473">
        <w:rPr>
          <w:rFonts w:cs="Times New Roman"/>
          <w:b/>
          <w:sz w:val="28"/>
          <w:szCs w:val="28"/>
        </w:rPr>
        <w:t>CONCEITO DE PARTE NO DIREITO PROCESSUAL E AS HIPÓTESES DE ILEGITIMIDADE E INCAPACIDADE:</w:t>
      </w:r>
      <w:r w:rsidR="00BC7CFD" w:rsidRPr="00043473">
        <w:rPr>
          <w:rFonts w:cs="Times New Roman"/>
          <w:b/>
          <w:sz w:val="28"/>
          <w:szCs w:val="28"/>
        </w:rPr>
        <w:t xml:space="preserve"> </w:t>
      </w:r>
      <w:r w:rsidR="00BC7CFD" w:rsidRPr="00043473">
        <w:rPr>
          <w:sz w:val="28"/>
          <w:szCs w:val="28"/>
        </w:rPr>
        <w:t>O indivíduo transexual enquanto parte litigante frente ao ordenamento jurídico brasileiro na busca pelo direito a identidade e a questão processual concernente às hipóteses de ilegitimidade e incapacidade na ação.</w:t>
      </w:r>
      <w:r w:rsidRPr="00043473">
        <w:rPr>
          <w:rStyle w:val="Refdenotaderodap"/>
          <w:rFonts w:cs="Times New Roman"/>
          <w:b/>
          <w:sz w:val="28"/>
          <w:szCs w:val="28"/>
        </w:rPr>
        <w:footnoteReference w:id="1"/>
      </w:r>
    </w:p>
    <w:p w:rsidR="00015217" w:rsidRPr="00043473" w:rsidRDefault="00735AA0" w:rsidP="00924F11">
      <w:pPr>
        <w:jc w:val="right"/>
        <w:rPr>
          <w:rFonts w:cs="Times New Roman"/>
          <w:szCs w:val="24"/>
        </w:rPr>
      </w:pPr>
      <w:proofErr w:type="spellStart"/>
      <w:r w:rsidRPr="00043473">
        <w:rPr>
          <w:rFonts w:cs="Times New Roman"/>
          <w:szCs w:val="24"/>
        </w:rPr>
        <w:t>Shieldes</w:t>
      </w:r>
      <w:proofErr w:type="spellEnd"/>
      <w:r w:rsidRPr="00043473">
        <w:rPr>
          <w:rFonts w:cs="Times New Roman"/>
          <w:szCs w:val="24"/>
        </w:rPr>
        <w:t xml:space="preserve"> Melo Frazão </w:t>
      </w:r>
      <w:r w:rsidR="00015217" w:rsidRPr="00043473">
        <w:rPr>
          <w:rFonts w:cs="Times New Roman"/>
          <w:szCs w:val="24"/>
        </w:rPr>
        <w:t>e Suzane Maciel Gonçalves</w:t>
      </w:r>
      <w:r w:rsidR="00015217" w:rsidRPr="00043473">
        <w:rPr>
          <w:rStyle w:val="Refdenotaderodap"/>
          <w:rFonts w:cs="Times New Roman"/>
          <w:szCs w:val="24"/>
        </w:rPr>
        <w:footnoteReference w:id="2"/>
      </w:r>
    </w:p>
    <w:p w:rsidR="00015217" w:rsidRPr="00043473" w:rsidRDefault="00015217" w:rsidP="00924F11">
      <w:pPr>
        <w:spacing w:after="240"/>
        <w:jc w:val="right"/>
        <w:rPr>
          <w:rFonts w:cs="Times New Roman"/>
          <w:szCs w:val="24"/>
        </w:rPr>
      </w:pPr>
      <w:proofErr w:type="spellStart"/>
      <w:r w:rsidRPr="00043473">
        <w:rPr>
          <w:rFonts w:cs="Times New Roman"/>
          <w:szCs w:val="24"/>
        </w:rPr>
        <w:t>Valdenio</w:t>
      </w:r>
      <w:proofErr w:type="spellEnd"/>
      <w:r w:rsidRPr="00043473">
        <w:rPr>
          <w:rFonts w:cs="Times New Roman"/>
          <w:szCs w:val="24"/>
        </w:rPr>
        <w:t xml:space="preserve"> Nogueira</w:t>
      </w:r>
      <w:r w:rsidRPr="00043473">
        <w:rPr>
          <w:rStyle w:val="Refdenotaderodap"/>
          <w:rFonts w:cs="Times New Roman"/>
          <w:szCs w:val="24"/>
        </w:rPr>
        <w:footnoteReference w:id="3"/>
      </w:r>
    </w:p>
    <w:p w:rsidR="00A75420" w:rsidRPr="00043473" w:rsidRDefault="00503D5F" w:rsidP="00924F11">
      <w:pPr>
        <w:pStyle w:val="Default"/>
        <w:shd w:val="clear" w:color="auto" w:fill="FFFFFF" w:themeFill="background1"/>
        <w:spacing w:after="240" w:line="360" w:lineRule="auto"/>
        <w:ind w:left="3402"/>
        <w:jc w:val="both"/>
        <w:rPr>
          <w:color w:val="auto"/>
          <w:sz w:val="20"/>
          <w:szCs w:val="20"/>
          <w:shd w:val="clear" w:color="auto" w:fill="FFFFFF"/>
        </w:rPr>
      </w:pPr>
      <w:r w:rsidRPr="00043473">
        <w:rPr>
          <w:bCs/>
          <w:color w:val="auto"/>
          <w:sz w:val="20"/>
          <w:szCs w:val="20"/>
        </w:rPr>
        <w:t>SUMÁRIO</w:t>
      </w:r>
      <w:r w:rsidR="00A75420" w:rsidRPr="00043473">
        <w:rPr>
          <w:bCs/>
          <w:color w:val="auto"/>
          <w:sz w:val="20"/>
          <w:szCs w:val="20"/>
        </w:rPr>
        <w:t xml:space="preserve">: </w:t>
      </w:r>
      <w:r w:rsidR="00A75420" w:rsidRPr="00043473">
        <w:rPr>
          <w:color w:val="auto"/>
          <w:sz w:val="20"/>
          <w:szCs w:val="20"/>
        </w:rPr>
        <w:t xml:space="preserve">1 Introdução; 2 </w:t>
      </w:r>
      <w:proofErr w:type="spellStart"/>
      <w:r w:rsidR="00A75420" w:rsidRPr="00043473">
        <w:rPr>
          <w:color w:val="auto"/>
          <w:sz w:val="20"/>
          <w:szCs w:val="20"/>
        </w:rPr>
        <w:t>Transexualismo</w:t>
      </w:r>
      <w:proofErr w:type="spellEnd"/>
      <w:r w:rsidR="00A75420" w:rsidRPr="00043473">
        <w:rPr>
          <w:color w:val="auto"/>
          <w:sz w:val="20"/>
          <w:szCs w:val="20"/>
        </w:rPr>
        <w:t xml:space="preserve"> versus </w:t>
      </w:r>
      <w:proofErr w:type="spellStart"/>
      <w:r w:rsidR="00A75420" w:rsidRPr="00043473">
        <w:rPr>
          <w:color w:val="auto"/>
          <w:sz w:val="20"/>
          <w:szCs w:val="20"/>
        </w:rPr>
        <w:t>Transgenitalismo</w:t>
      </w:r>
      <w:proofErr w:type="spellEnd"/>
      <w:r w:rsidR="00A75420" w:rsidRPr="00043473">
        <w:rPr>
          <w:color w:val="auto"/>
          <w:sz w:val="20"/>
          <w:szCs w:val="20"/>
        </w:rPr>
        <w:t xml:space="preserve">; 2.2 Partes, Legitimidade e Capacidade jurídica dos sujeitos da relação processual concernente à mudança de nome do transexual; 2.2.1 A identificação da pessoa física, Direito da Personalidade, e sua possibilidade de alteração; 3 Descompasso entre o Estado enquanto ente jurisdicional e como parte do processo e o direito a identidade </w:t>
      </w:r>
      <w:proofErr w:type="gramStart"/>
      <w:r w:rsidR="00A75420" w:rsidRPr="00043473">
        <w:rPr>
          <w:color w:val="auto"/>
          <w:sz w:val="20"/>
          <w:szCs w:val="20"/>
        </w:rPr>
        <w:t>civil</w:t>
      </w:r>
      <w:proofErr w:type="gramEnd"/>
      <w:r w:rsidR="00A75420" w:rsidRPr="00043473">
        <w:rPr>
          <w:color w:val="auto"/>
          <w:sz w:val="20"/>
          <w:szCs w:val="20"/>
        </w:rPr>
        <w:t xml:space="preserve"> do transexual relacionado com o princípio da </w:t>
      </w:r>
      <w:r w:rsidR="003562EE" w:rsidRPr="00043473">
        <w:rPr>
          <w:color w:val="auto"/>
          <w:sz w:val="20"/>
          <w:szCs w:val="20"/>
        </w:rPr>
        <w:t>Dignidade da Pessoa Humana; 3</w:t>
      </w:r>
      <w:r w:rsidR="00710C1F" w:rsidRPr="00043473">
        <w:rPr>
          <w:color w:val="auto"/>
          <w:sz w:val="20"/>
          <w:szCs w:val="20"/>
        </w:rPr>
        <w:t>.3</w:t>
      </w:r>
      <w:r w:rsidR="003562EE" w:rsidRPr="00043473">
        <w:rPr>
          <w:color w:val="auto"/>
          <w:sz w:val="20"/>
          <w:szCs w:val="20"/>
        </w:rPr>
        <w:t xml:space="preserve"> </w:t>
      </w:r>
      <w:r w:rsidR="00A75420" w:rsidRPr="00043473">
        <w:rPr>
          <w:color w:val="auto"/>
          <w:sz w:val="20"/>
          <w:szCs w:val="20"/>
          <w:shd w:val="clear" w:color="auto" w:fill="FFFFFF"/>
        </w:rPr>
        <w:t xml:space="preserve">Os direitos subjetivos atuais do transexual inseridos em uma sociedade moralista e individualista, que tem expectativa de direito, um Direito eventual ou Condicional; 4 Conclusão. Referências. </w:t>
      </w:r>
    </w:p>
    <w:p w:rsidR="00A75420" w:rsidRPr="00043473" w:rsidRDefault="00A75420" w:rsidP="00924F11">
      <w:pPr>
        <w:pStyle w:val="Default"/>
        <w:shd w:val="clear" w:color="auto" w:fill="FFFFFF" w:themeFill="background1"/>
        <w:spacing w:after="240" w:line="360" w:lineRule="auto"/>
        <w:jc w:val="center"/>
        <w:rPr>
          <w:b/>
          <w:color w:val="auto"/>
          <w:shd w:val="clear" w:color="auto" w:fill="FFFFFF"/>
        </w:rPr>
      </w:pPr>
      <w:r w:rsidRPr="00043473">
        <w:rPr>
          <w:b/>
          <w:color w:val="auto"/>
          <w:shd w:val="clear" w:color="auto" w:fill="FFFFFF"/>
        </w:rPr>
        <w:t>RESUMO</w:t>
      </w:r>
    </w:p>
    <w:p w:rsidR="00A75420" w:rsidRPr="00043473" w:rsidRDefault="00904A23" w:rsidP="004F7EF4">
      <w:pPr>
        <w:shd w:val="clear" w:color="auto" w:fill="FFFFFF" w:themeFill="background1"/>
        <w:spacing w:before="240" w:after="240"/>
        <w:ind w:firstLine="1134"/>
        <w:rPr>
          <w:rFonts w:cs="Times New Roman"/>
          <w:szCs w:val="24"/>
          <w:shd w:val="clear" w:color="auto" w:fill="FFFFFF"/>
        </w:rPr>
      </w:pPr>
      <w:r w:rsidRPr="00043473">
        <w:rPr>
          <w:rFonts w:cs="Times New Roman"/>
          <w:szCs w:val="24"/>
          <w:shd w:val="clear" w:color="auto" w:fill="FFFFFF"/>
        </w:rPr>
        <w:t xml:space="preserve">Neste trabalho busca-se evidenciar a diferença existente entre o indivíduo </w:t>
      </w:r>
      <w:proofErr w:type="spellStart"/>
      <w:r w:rsidRPr="00043473">
        <w:rPr>
          <w:rFonts w:cs="Times New Roman"/>
          <w:szCs w:val="24"/>
          <w:shd w:val="clear" w:color="auto" w:fill="FFFFFF"/>
        </w:rPr>
        <w:t>transgenitalizado</w:t>
      </w:r>
      <w:proofErr w:type="spellEnd"/>
      <w:r w:rsidRPr="00043473">
        <w:rPr>
          <w:rFonts w:cs="Times New Roman"/>
          <w:szCs w:val="24"/>
          <w:shd w:val="clear" w:color="auto" w:fill="FFFFFF"/>
        </w:rPr>
        <w:t xml:space="preserve"> e o indivíduo transexual, para que com o desenvolvimento deste Paper fique evidente a crítica proposta à atuação do ente estatal brasileiro frente ao processo de mudança de Identidade do transexual.  Por conseguinte, é importante conceituar </w:t>
      </w:r>
      <w:r w:rsidRPr="00043473">
        <w:rPr>
          <w:rFonts w:cs="Times New Roman"/>
          <w:szCs w:val="24"/>
        </w:rPr>
        <w:t xml:space="preserve">Parte, Legitimidade e Capacidade jurídica e indicar dentro da relação processual referente à mudança de nome do transexual quem são os sujeitos legítimos do litígio. Deste modo, é necessário que se demonstre a importância prioritária do prenome, patronímico e </w:t>
      </w:r>
      <w:proofErr w:type="spellStart"/>
      <w:r w:rsidRPr="00043473">
        <w:rPr>
          <w:rFonts w:cs="Times New Roman"/>
          <w:szCs w:val="24"/>
        </w:rPr>
        <w:t>agnome</w:t>
      </w:r>
      <w:proofErr w:type="spellEnd"/>
      <w:r w:rsidRPr="00043473">
        <w:rPr>
          <w:rFonts w:cs="Times New Roman"/>
          <w:szCs w:val="24"/>
        </w:rPr>
        <w:t xml:space="preserve"> como elementos de identificação da pessoa física, justificando a origem da relação processual de alteração do prenome como meio de adequação a realidade subjetiva do transexual. </w:t>
      </w:r>
      <w:r w:rsidRPr="00043473">
        <w:rPr>
          <w:rFonts w:eastAsia="Times New Roman" w:cs="Times New Roman"/>
          <w:szCs w:val="24"/>
          <w:lang w:eastAsia="pt-BR"/>
        </w:rPr>
        <w:t xml:space="preserve">Analisa-se também, a sociedade atual que por vezes atribui aos transexuais um status depreciador, excluindo-os, no qual o Estado não consegue assegurar de forma isonômica os direitos subjetivos independente </w:t>
      </w:r>
      <w:r w:rsidRPr="00043473">
        <w:rPr>
          <w:rFonts w:eastAsia="Times New Roman" w:cs="Times New Roman"/>
          <w:szCs w:val="24"/>
          <w:lang w:eastAsia="pt-BR"/>
        </w:rPr>
        <w:lastRenderedPageBreak/>
        <w:t xml:space="preserve">de raça, ideologia e opção sexual. </w:t>
      </w:r>
      <w:r w:rsidRPr="00043473">
        <w:rPr>
          <w:rFonts w:cs="Times New Roman"/>
          <w:szCs w:val="24"/>
        </w:rPr>
        <w:t xml:space="preserve">Nesse passo, constrange o transexual ao </w:t>
      </w:r>
      <w:proofErr w:type="spellStart"/>
      <w:r w:rsidRPr="00043473">
        <w:rPr>
          <w:rFonts w:cs="Times New Roman"/>
          <w:szCs w:val="24"/>
        </w:rPr>
        <w:t>transgenitalismo</w:t>
      </w:r>
      <w:proofErr w:type="spellEnd"/>
      <w:r w:rsidRPr="00043473">
        <w:rPr>
          <w:rFonts w:cs="Times New Roman"/>
          <w:szCs w:val="24"/>
        </w:rPr>
        <w:t xml:space="preserve"> como único meio para direito de ação no que tange a mudança do registro civil, desconsiderando muitas vezes os d</w:t>
      </w:r>
      <w:r w:rsidR="008D5B17" w:rsidRPr="00043473">
        <w:rPr>
          <w:rFonts w:cs="Times New Roman"/>
          <w:szCs w:val="24"/>
        </w:rPr>
        <w:t>ireitos resguardados pelo princí</w:t>
      </w:r>
      <w:r w:rsidRPr="00043473">
        <w:rPr>
          <w:rFonts w:cs="Times New Roman"/>
          <w:szCs w:val="24"/>
        </w:rPr>
        <w:t xml:space="preserve">pio da Dignidade da Pessoa Humana. </w:t>
      </w:r>
      <w:r w:rsidRPr="00043473">
        <w:rPr>
          <w:rFonts w:cs="Times New Roman"/>
          <w:szCs w:val="24"/>
          <w:shd w:val="clear" w:color="auto" w:fill="FFFFFF"/>
        </w:rPr>
        <w:t>Por todo o exposto, pro</w:t>
      </w:r>
      <w:r w:rsidR="008D5B17" w:rsidRPr="00043473">
        <w:rPr>
          <w:rFonts w:cs="Times New Roman"/>
          <w:szCs w:val="24"/>
          <w:shd w:val="clear" w:color="auto" w:fill="FFFFFF"/>
        </w:rPr>
        <w:t>cura-se através de uma análise n</w:t>
      </w:r>
      <w:r w:rsidRPr="00043473">
        <w:rPr>
          <w:rFonts w:cs="Times New Roman"/>
          <w:szCs w:val="24"/>
          <w:shd w:val="clear" w:color="auto" w:fill="FFFFFF"/>
        </w:rPr>
        <w:t xml:space="preserve">a condição da ação e dos pressupostos da relação processual, incentivar </w:t>
      </w:r>
      <w:r w:rsidRPr="00043473">
        <w:rPr>
          <w:rFonts w:cs="Times New Roman"/>
          <w:szCs w:val="24"/>
        </w:rPr>
        <w:t xml:space="preserve">crítica à atuação do ente estatal que contribui para tornar o litígio “ilegítimo” </w:t>
      </w:r>
      <w:r w:rsidR="00AC4DF9" w:rsidRPr="00043473">
        <w:rPr>
          <w:rFonts w:cs="Times New Roman"/>
          <w:szCs w:val="24"/>
        </w:rPr>
        <w:t>quand</w:t>
      </w:r>
      <w:r w:rsidRPr="00043473">
        <w:rPr>
          <w:rFonts w:cs="Times New Roman"/>
          <w:szCs w:val="24"/>
        </w:rPr>
        <w:t xml:space="preserve">o permite a influência de um “ente terceiro” (a atuação médica) na relação processual de mudança da identidade civil, vislumbrando dentro da perspectiva que o transexual </w:t>
      </w:r>
      <w:r w:rsidR="00972C26" w:rsidRPr="00043473">
        <w:rPr>
          <w:rFonts w:cs="Times New Roman"/>
          <w:szCs w:val="24"/>
        </w:rPr>
        <w:t xml:space="preserve">é um indivíduo </w:t>
      </w:r>
      <w:r w:rsidRPr="00043473">
        <w:rPr>
          <w:rFonts w:cs="Times New Roman"/>
          <w:szCs w:val="24"/>
        </w:rPr>
        <w:t xml:space="preserve">capaz.  </w:t>
      </w:r>
      <w:r w:rsidRPr="00043473">
        <w:rPr>
          <w:rFonts w:cs="Times New Roman"/>
          <w:szCs w:val="24"/>
          <w:shd w:val="clear" w:color="auto" w:fill="FFFFFF"/>
        </w:rPr>
        <w:t>Logo, frisa-se a necessidade da elaboração de normas gerais e abstratas que amparem o transexual e assim, fazer com que os litígios que envolvam esses indivíduos não sejam mais resolvidos com o uso de analogias, jurisprudências, doutrinas ou princípios gerais de direito, conciliando o individual e o coletivo com equidade.</w:t>
      </w:r>
    </w:p>
    <w:p w:rsidR="004F7EF4" w:rsidRPr="00043473" w:rsidRDefault="004F7EF4" w:rsidP="004F7EF4">
      <w:pPr>
        <w:spacing w:after="240"/>
        <w:rPr>
          <w:rFonts w:cs="Times New Roman"/>
          <w:szCs w:val="24"/>
        </w:rPr>
      </w:pPr>
      <w:r w:rsidRPr="00043473">
        <w:rPr>
          <w:rFonts w:cs="Times New Roman"/>
          <w:b/>
          <w:szCs w:val="24"/>
        </w:rPr>
        <w:t>Palavras-Chave:</w:t>
      </w:r>
      <w:r w:rsidRPr="00043473">
        <w:rPr>
          <w:rFonts w:cs="Times New Roman"/>
          <w:szCs w:val="24"/>
        </w:rPr>
        <w:t xml:space="preserve"> </w:t>
      </w:r>
      <w:proofErr w:type="spellStart"/>
      <w:r w:rsidR="00EB7C7E" w:rsidRPr="00043473">
        <w:rPr>
          <w:rFonts w:cs="Times New Roman"/>
          <w:szCs w:val="24"/>
        </w:rPr>
        <w:t>Transexualismo</w:t>
      </w:r>
      <w:proofErr w:type="spellEnd"/>
      <w:r w:rsidR="00EB7C7E" w:rsidRPr="00043473">
        <w:rPr>
          <w:rFonts w:cs="Times New Roman"/>
          <w:szCs w:val="24"/>
        </w:rPr>
        <w:t xml:space="preserve">. </w:t>
      </w:r>
      <w:proofErr w:type="spellStart"/>
      <w:r w:rsidR="00EB7C7E" w:rsidRPr="00043473">
        <w:rPr>
          <w:rFonts w:cs="Times New Roman"/>
          <w:szCs w:val="24"/>
        </w:rPr>
        <w:t>Transgenitalismo</w:t>
      </w:r>
      <w:proofErr w:type="spellEnd"/>
      <w:r w:rsidR="00EB7C7E" w:rsidRPr="00043473">
        <w:rPr>
          <w:rFonts w:cs="Times New Roman"/>
          <w:szCs w:val="24"/>
        </w:rPr>
        <w:t>. Condições da Ação. Parte. Identidade Civil.</w:t>
      </w:r>
    </w:p>
    <w:p w:rsidR="007955F0" w:rsidRPr="00043473" w:rsidRDefault="007955F0" w:rsidP="00924F11">
      <w:pPr>
        <w:shd w:val="clear" w:color="auto" w:fill="FFFFFF" w:themeFill="background1"/>
        <w:spacing w:before="240" w:after="240"/>
        <w:rPr>
          <w:rFonts w:cs="Times New Roman"/>
          <w:b/>
          <w:szCs w:val="24"/>
          <w:shd w:val="clear" w:color="auto" w:fill="FFFFFF"/>
        </w:rPr>
      </w:pPr>
      <w:r w:rsidRPr="00043473">
        <w:rPr>
          <w:rFonts w:cs="Times New Roman"/>
          <w:b/>
          <w:szCs w:val="24"/>
          <w:shd w:val="clear" w:color="auto" w:fill="FFFFFF"/>
        </w:rPr>
        <w:t>1 INTRODUÇÃO</w:t>
      </w:r>
    </w:p>
    <w:p w:rsidR="00E974D5" w:rsidRPr="00043473" w:rsidRDefault="00E974D5" w:rsidP="00924F11">
      <w:pPr>
        <w:ind w:firstLine="1134"/>
        <w:rPr>
          <w:rFonts w:cs="Times New Roman"/>
          <w:szCs w:val="24"/>
        </w:rPr>
      </w:pPr>
      <w:r w:rsidRPr="00043473">
        <w:rPr>
          <w:rFonts w:cs="Times New Roman"/>
          <w:szCs w:val="24"/>
        </w:rPr>
        <w:t xml:space="preserve">O presente artigo aborda questões atinentes à autonomia corporal do transexual levando-se em conta as implicações no Ordenamento Jurídico visto que os indivíduos transexuais desejam sua readaptação no meio social, independentemente de terem ou não se submetido à cirurgia de </w:t>
      </w:r>
      <w:proofErr w:type="spellStart"/>
      <w:r w:rsidRPr="00043473">
        <w:rPr>
          <w:rFonts w:cs="Times New Roman"/>
          <w:szCs w:val="24"/>
        </w:rPr>
        <w:t>transgenitalização</w:t>
      </w:r>
      <w:proofErr w:type="spellEnd"/>
      <w:r w:rsidRPr="00043473">
        <w:rPr>
          <w:rFonts w:cs="Times New Roman"/>
          <w:szCs w:val="24"/>
        </w:rPr>
        <w:t>. A</w:t>
      </w:r>
      <w:r w:rsidRPr="00043473">
        <w:rPr>
          <w:rFonts w:eastAsia="Times New Roman" w:cs="Times New Roman"/>
          <w:szCs w:val="24"/>
          <w:bdr w:val="none" w:sz="0" w:space="0" w:color="auto" w:frame="1"/>
          <w:lang w:eastAsia="pt-BR"/>
        </w:rPr>
        <w:t xml:space="preserve"> exigência médica que constata o transtorno da identidade sexual deve ser superada, devendo este diagnóstico ser transferido para o próprio transexual que sofre com a sua condição, a fim de que ele mesmo decida se quer ou não se submeter à cirurgia de </w:t>
      </w:r>
      <w:proofErr w:type="spellStart"/>
      <w:r w:rsidRPr="00043473">
        <w:rPr>
          <w:rFonts w:eastAsia="Times New Roman" w:cs="Times New Roman"/>
          <w:szCs w:val="24"/>
          <w:bdr w:val="none" w:sz="0" w:space="0" w:color="auto" w:frame="1"/>
          <w:lang w:eastAsia="pt-BR"/>
        </w:rPr>
        <w:t>redesignação</w:t>
      </w:r>
      <w:proofErr w:type="spellEnd"/>
      <w:r w:rsidRPr="00043473">
        <w:rPr>
          <w:rFonts w:eastAsia="Times New Roman" w:cs="Times New Roman"/>
          <w:szCs w:val="24"/>
          <w:bdr w:val="none" w:sz="0" w:space="0" w:color="auto" w:frame="1"/>
          <w:lang w:eastAsia="pt-BR"/>
        </w:rPr>
        <w:t xml:space="preserve"> sexual e, independentemente da sua decisão, tenha seu nome e sexo alterado.</w:t>
      </w:r>
    </w:p>
    <w:p w:rsidR="00DA39B4" w:rsidRPr="00043473" w:rsidRDefault="00DA39B4" w:rsidP="00924F11">
      <w:pPr>
        <w:ind w:firstLine="1134"/>
        <w:rPr>
          <w:rFonts w:cs="Times New Roman"/>
          <w:szCs w:val="24"/>
        </w:rPr>
      </w:pPr>
      <w:r w:rsidRPr="00043473">
        <w:rPr>
          <w:rFonts w:cs="Times New Roman"/>
          <w:szCs w:val="24"/>
        </w:rPr>
        <w:t>A questão relaciona-se a sexualidade do transexual, portando, percebeu-se a necessidade de esclarecer o significado de sexualidade, de que forma a sexualidade é tratada pelos diferentes ramos da ciência, e o que a própria sociedade entende por sexualidade. Estes são fatores ainda obscuros no âmbito jurídico e que merecem uma análise e um desenvolvimento adequado, devendo respeitar o Direito da Personalidade e, consequentemente, a Dignidade da Pessoa Humana.</w:t>
      </w:r>
    </w:p>
    <w:p w:rsidR="00C34AB4" w:rsidRPr="00043473" w:rsidRDefault="00C34AB4" w:rsidP="00924F11">
      <w:pPr>
        <w:shd w:val="clear" w:color="auto" w:fill="FFFFFF" w:themeFill="background1"/>
        <w:ind w:firstLine="1134"/>
        <w:rPr>
          <w:rFonts w:eastAsia="Times New Roman" w:cs="Times New Roman"/>
          <w:szCs w:val="24"/>
          <w:bdr w:val="none" w:sz="0" w:space="0" w:color="auto" w:frame="1"/>
          <w:lang w:eastAsia="pt-BR"/>
        </w:rPr>
      </w:pPr>
      <w:r w:rsidRPr="00043473">
        <w:rPr>
          <w:rFonts w:eastAsia="Times New Roman" w:cs="Times New Roman"/>
          <w:szCs w:val="24"/>
          <w:bdr w:val="none" w:sz="0" w:space="0" w:color="auto" w:frame="1"/>
          <w:lang w:eastAsia="pt-BR"/>
        </w:rPr>
        <w:t>Objet</w:t>
      </w:r>
      <w:r w:rsidR="008B7B23" w:rsidRPr="00043473">
        <w:rPr>
          <w:rFonts w:eastAsia="Times New Roman" w:cs="Times New Roman"/>
          <w:szCs w:val="24"/>
          <w:bdr w:val="none" w:sz="0" w:space="0" w:color="auto" w:frame="1"/>
          <w:lang w:eastAsia="pt-BR"/>
        </w:rPr>
        <w:t>iva-se demonstrar</w:t>
      </w:r>
      <w:r w:rsidRPr="00043473">
        <w:rPr>
          <w:rFonts w:eastAsia="Times New Roman" w:cs="Times New Roman"/>
          <w:szCs w:val="24"/>
          <w:bdr w:val="none" w:sz="0" w:space="0" w:color="auto" w:frame="1"/>
          <w:lang w:eastAsia="pt-BR"/>
        </w:rPr>
        <w:t xml:space="preserve"> que a cirurgia de </w:t>
      </w:r>
      <w:proofErr w:type="spellStart"/>
      <w:r w:rsidRPr="00043473">
        <w:rPr>
          <w:rFonts w:eastAsia="Times New Roman" w:cs="Times New Roman"/>
          <w:szCs w:val="24"/>
          <w:bdr w:val="none" w:sz="0" w:space="0" w:color="auto" w:frame="1"/>
          <w:lang w:eastAsia="pt-BR"/>
        </w:rPr>
        <w:t>redesignação</w:t>
      </w:r>
      <w:proofErr w:type="spellEnd"/>
      <w:r w:rsidRPr="00043473">
        <w:rPr>
          <w:rFonts w:eastAsia="Times New Roman" w:cs="Times New Roman"/>
          <w:szCs w:val="24"/>
          <w:bdr w:val="none" w:sz="0" w:space="0" w:color="auto" w:frame="1"/>
          <w:lang w:eastAsia="pt-BR"/>
        </w:rPr>
        <w:t xml:space="preserve"> sexual não deve servir como fator de decisão para que o transexual tenha o direito de alterar seu nome e sexo em registros civis. Dai por que </w:t>
      </w:r>
      <w:r w:rsidRPr="00043473">
        <w:rPr>
          <w:rFonts w:cs="Times New Roman"/>
          <w:szCs w:val="24"/>
        </w:rPr>
        <w:t xml:space="preserve">são importantes também conceituar Parte, Legitimidade e </w:t>
      </w:r>
      <w:r w:rsidRPr="00043473">
        <w:rPr>
          <w:rFonts w:cs="Times New Roman"/>
          <w:szCs w:val="24"/>
        </w:rPr>
        <w:lastRenderedPageBreak/>
        <w:t>Capacidade jurídica e indicar dentro da relação processual referente à mudança de nome do transexual quem são os sujeitos. E assim,</w:t>
      </w:r>
      <w:r w:rsidRPr="00043473">
        <w:rPr>
          <w:rFonts w:eastAsia="Times New Roman" w:cs="Times New Roman"/>
          <w:szCs w:val="24"/>
          <w:bdr w:val="none" w:sz="0" w:space="0" w:color="auto" w:frame="1"/>
          <w:lang w:eastAsia="pt-BR"/>
        </w:rPr>
        <w:t xml:space="preserve"> evidenciar também os princípios da autonomia da vontade e justiça do transexual, postergados por um raciocínio jurídico desatualizado, que determina o tipo de sociedade vigente: uma sociedade individualista e desigual, o que destoa da pretensão de um Estado legitimador do direito a todas as pessoas de desenvolver livremente sua cidadania, com importância à liberdade corporal, garantindo isonomia entre seus cidadãos. </w:t>
      </w:r>
    </w:p>
    <w:p w:rsidR="00C34AB4" w:rsidRPr="00043473" w:rsidRDefault="00C34AB4" w:rsidP="00924F11">
      <w:pPr>
        <w:shd w:val="clear" w:color="auto" w:fill="FFFFFF" w:themeFill="background1"/>
        <w:ind w:firstLine="1134"/>
        <w:rPr>
          <w:rFonts w:cs="Times New Roman"/>
          <w:b/>
          <w:shd w:val="clear" w:color="auto" w:fill="FFFFFF"/>
        </w:rPr>
      </w:pPr>
      <w:r w:rsidRPr="00043473">
        <w:rPr>
          <w:rFonts w:cs="Times New Roman"/>
          <w:szCs w:val="24"/>
        </w:rPr>
        <w:t xml:space="preserve">Um trabalho com essa temática incentiva o universo acadêmico, </w:t>
      </w:r>
      <w:r w:rsidR="004A362D" w:rsidRPr="00043473">
        <w:rPr>
          <w:rFonts w:cs="Times New Roman"/>
          <w:szCs w:val="24"/>
        </w:rPr>
        <w:t>n</w:t>
      </w:r>
      <w:r w:rsidRPr="00043473">
        <w:rPr>
          <w:rFonts w:cs="Times New Roman"/>
          <w:szCs w:val="24"/>
        </w:rPr>
        <w:t xml:space="preserve">o mercado profissional jurídico e </w:t>
      </w:r>
      <w:r w:rsidR="004A362D" w:rsidRPr="00043473">
        <w:rPr>
          <w:rFonts w:cs="Times New Roman"/>
          <w:szCs w:val="24"/>
        </w:rPr>
        <w:t>n</w:t>
      </w:r>
      <w:r w:rsidRPr="00043473">
        <w:rPr>
          <w:rFonts w:cs="Times New Roman"/>
          <w:szCs w:val="24"/>
        </w:rPr>
        <w:t xml:space="preserve">a sociedade de um modo geral, a refletir sobre como contribuir para amenizar a discrepância discriminativa existente entre os grupos sociais, ou seja, a </w:t>
      </w:r>
      <w:r w:rsidRPr="00043473">
        <w:rPr>
          <w:rFonts w:eastAsia="Times New Roman" w:cs="Times New Roman"/>
          <w:szCs w:val="24"/>
          <w:lang w:eastAsia="pt-BR"/>
        </w:rPr>
        <w:t>qualquer indivíduo que não se coadune aos padrões projetados pela sociedade, no caso em questão os transexuais, relegados à margem da sociedade. Esse</w:t>
      </w:r>
      <w:r w:rsidRPr="00043473">
        <w:rPr>
          <w:rFonts w:eastAsia="Times New Roman" w:cs="Times New Roman"/>
          <w:lang w:eastAsia="pt-BR"/>
        </w:rPr>
        <w:t xml:space="preserve"> fator </w:t>
      </w:r>
      <w:r w:rsidR="00206BFA" w:rsidRPr="00043473">
        <w:rPr>
          <w:rFonts w:eastAsia="Times New Roman" w:cs="Times New Roman"/>
          <w:lang w:eastAsia="pt-BR"/>
        </w:rPr>
        <w:t>denota</w:t>
      </w:r>
      <w:r w:rsidRPr="00043473">
        <w:rPr>
          <w:rFonts w:eastAsia="Times New Roman" w:cs="Times New Roman"/>
          <w:lang w:eastAsia="pt-BR"/>
        </w:rPr>
        <w:t xml:space="preserve"> o quanto é ferido o</w:t>
      </w:r>
      <w:r w:rsidRPr="00043473">
        <w:rPr>
          <w:rFonts w:cs="Times New Roman"/>
          <w:shd w:val="clear" w:color="auto" w:fill="FFFFFF"/>
        </w:rPr>
        <w:t xml:space="preserve"> direito à isonomia inerente a cada ser humano, um dos fundamentos do constitucionalismo moderno. </w:t>
      </w:r>
      <w:r w:rsidRPr="00043473">
        <w:rPr>
          <w:rFonts w:cs="Times New Roman"/>
        </w:rPr>
        <w:t xml:space="preserve">O “Direito” aplicado pelo Poder Judiciário deve esforçar-se ao máximo para equacionar as diferenças sociais, econômicas, morais, religiosas e políticas garantindo a </w:t>
      </w:r>
      <w:r w:rsidRPr="00043473">
        <w:rPr>
          <w:rFonts w:eastAsia="Times New Roman" w:cs="Times New Roman"/>
          <w:lang w:eastAsia="pt-BR"/>
        </w:rPr>
        <w:t>liberdade, solidariedade, dignidade e efetiva cidadania.</w:t>
      </w:r>
    </w:p>
    <w:p w:rsidR="00B101EF" w:rsidRPr="00043473" w:rsidRDefault="00F96B10" w:rsidP="00924F11">
      <w:pPr>
        <w:shd w:val="clear" w:color="auto" w:fill="FFFFFF" w:themeFill="background1"/>
        <w:spacing w:before="240" w:after="240"/>
        <w:rPr>
          <w:rFonts w:cs="Times New Roman"/>
          <w:b/>
          <w:szCs w:val="24"/>
          <w:shd w:val="clear" w:color="auto" w:fill="FFFFFF"/>
        </w:rPr>
      </w:pPr>
      <w:r w:rsidRPr="00043473">
        <w:rPr>
          <w:rFonts w:cs="Times New Roman"/>
          <w:b/>
          <w:szCs w:val="24"/>
          <w:shd w:val="clear" w:color="auto" w:fill="FFFFFF"/>
        </w:rPr>
        <w:t>2 TRANSEXUALISMO VERSUS TRANSGENITALISMO.</w:t>
      </w:r>
    </w:p>
    <w:p w:rsidR="00A473EA" w:rsidRPr="00043473" w:rsidRDefault="00A473EA" w:rsidP="00924F11">
      <w:pPr>
        <w:spacing w:after="240"/>
        <w:ind w:firstLine="1134"/>
        <w:rPr>
          <w:rFonts w:eastAsia="Times New Roman" w:cs="Times New Roman"/>
          <w:szCs w:val="24"/>
          <w:bdr w:val="none" w:sz="0" w:space="0" w:color="auto" w:frame="1"/>
          <w:lang w:eastAsia="pt-BR"/>
        </w:rPr>
      </w:pPr>
      <w:r w:rsidRPr="00043473">
        <w:rPr>
          <w:rStyle w:val="Hyperlink"/>
          <w:rFonts w:cs="Times New Roman"/>
          <w:color w:val="auto"/>
          <w:szCs w:val="24"/>
          <w:u w:val="none"/>
        </w:rPr>
        <w:t xml:space="preserve">Considerado transtorno de identidade sexual ou como doença/problema relacionado à saúde psicológica de um indivíduo, o </w:t>
      </w:r>
      <w:proofErr w:type="spellStart"/>
      <w:r w:rsidRPr="00043473">
        <w:rPr>
          <w:rStyle w:val="Hyperlink"/>
          <w:rFonts w:cs="Times New Roman"/>
          <w:color w:val="auto"/>
          <w:szCs w:val="24"/>
          <w:u w:val="none"/>
        </w:rPr>
        <w:t>transexualismo</w:t>
      </w:r>
      <w:proofErr w:type="spellEnd"/>
      <w:r w:rsidRPr="00043473">
        <w:rPr>
          <w:rStyle w:val="Hyperlink"/>
          <w:rFonts w:cs="Times New Roman"/>
          <w:color w:val="auto"/>
          <w:szCs w:val="24"/>
          <w:u w:val="none"/>
        </w:rPr>
        <w:t xml:space="preserve"> foi conceituado internacionalmente pela Organização Mundial de Saúde e incluído no </w:t>
      </w:r>
      <w:r w:rsidRPr="00043473">
        <w:rPr>
          <w:rFonts w:eastAsia="Times New Roman" w:cs="Times New Roman"/>
          <w:szCs w:val="24"/>
          <w:bdr w:val="none" w:sz="0" w:space="0" w:color="auto" w:frame="1"/>
          <w:lang w:eastAsia="pt-BR"/>
        </w:rPr>
        <w:t>Código Internacional de Doenças (CID – 10)</w:t>
      </w:r>
      <w:r w:rsidR="009F6FE4" w:rsidRPr="00043473">
        <w:rPr>
          <w:rFonts w:eastAsia="Times New Roman" w:cs="Times New Roman"/>
          <w:szCs w:val="24"/>
          <w:bdr w:val="none" w:sz="0" w:space="0" w:color="auto" w:frame="1"/>
          <w:lang w:eastAsia="pt-BR"/>
        </w:rPr>
        <w:t>, exposto no artigo “</w:t>
      </w:r>
      <w:r w:rsidR="009F6FE4" w:rsidRPr="00043473">
        <w:rPr>
          <w:rFonts w:cs="Times New Roman"/>
          <w:bCs/>
          <w:szCs w:val="24"/>
          <w:bdr w:val="none" w:sz="0" w:space="0" w:color="auto" w:frame="1"/>
          <w:shd w:val="clear" w:color="auto" w:fill="FFFFFF"/>
        </w:rPr>
        <w:t>Direito à identidade: o transexual e sua autonomia corporal.</w:t>
      </w:r>
      <w:r w:rsidR="009F6FE4" w:rsidRPr="00043473">
        <w:rPr>
          <w:rStyle w:val="apple-converted-space"/>
          <w:rFonts w:cs="Times New Roman"/>
          <w:bCs/>
          <w:szCs w:val="24"/>
          <w:bdr w:val="none" w:sz="0" w:space="0" w:color="auto" w:frame="1"/>
          <w:shd w:val="clear" w:color="auto" w:fill="FFFFFF"/>
        </w:rPr>
        <w:t> Instituto Brasileiro de Direito de Família”</w:t>
      </w:r>
      <w:r w:rsidR="009F6FE4" w:rsidRPr="00043473">
        <w:rPr>
          <w:rStyle w:val="Refdenotaderodap"/>
          <w:rFonts w:cs="Times New Roman"/>
          <w:bCs/>
          <w:szCs w:val="24"/>
          <w:bdr w:val="none" w:sz="0" w:space="0" w:color="auto" w:frame="1"/>
          <w:shd w:val="clear" w:color="auto" w:fill="FFFFFF"/>
        </w:rPr>
        <w:footnoteReference w:id="4"/>
      </w:r>
      <w:r w:rsidRPr="00043473">
        <w:rPr>
          <w:rFonts w:eastAsia="Times New Roman" w:cs="Times New Roman"/>
          <w:szCs w:val="24"/>
          <w:bdr w:val="none" w:sz="0" w:space="0" w:color="auto" w:frame="1"/>
          <w:lang w:eastAsia="pt-BR"/>
        </w:rPr>
        <w:t>, como:</w:t>
      </w:r>
    </w:p>
    <w:p w:rsidR="00A473EA" w:rsidRPr="00043473" w:rsidRDefault="00A473EA" w:rsidP="00C326C6">
      <w:pPr>
        <w:spacing w:before="240" w:after="240"/>
        <w:ind w:left="2268"/>
        <w:rPr>
          <w:rFonts w:eastAsia="Times New Roman" w:cs="Times New Roman"/>
          <w:sz w:val="20"/>
          <w:szCs w:val="20"/>
          <w:bdr w:val="none" w:sz="0" w:space="0" w:color="auto" w:frame="1"/>
          <w:lang w:eastAsia="pt-BR"/>
        </w:rPr>
      </w:pPr>
      <w:r w:rsidRPr="00043473">
        <w:rPr>
          <w:rFonts w:eastAsia="Times New Roman" w:cs="Times New Roman"/>
          <w:sz w:val="20"/>
          <w:szCs w:val="20"/>
          <w:bdr w:val="none" w:sz="0" w:space="0" w:color="auto" w:frame="1"/>
          <w:lang w:eastAsia="pt-BR"/>
        </w:rPr>
        <w:t>Trata-se de um desejo de viver e ser aceito enquanto pessoa do sexo oposto. Este desejo se acompanha em geral de um sentimento de mal estar ou de inadaptação por referência ao seu próprio sexo anatômico e do desejo de submeter-se a uma intervenção cirúrgica ou a um tratamento hormonal a fim de tornar seu corpo tão conforme quanto possível</w:t>
      </w:r>
      <w:r w:rsidR="00206BFA" w:rsidRPr="00043473">
        <w:rPr>
          <w:rFonts w:eastAsia="Times New Roman" w:cs="Times New Roman"/>
          <w:sz w:val="20"/>
          <w:szCs w:val="20"/>
          <w:bdr w:val="none" w:sz="0" w:space="0" w:color="auto" w:frame="1"/>
          <w:lang w:eastAsia="pt-BR"/>
        </w:rPr>
        <w:t>,</w:t>
      </w:r>
      <w:r w:rsidRPr="00043473">
        <w:rPr>
          <w:rFonts w:eastAsia="Times New Roman" w:cs="Times New Roman"/>
          <w:sz w:val="20"/>
          <w:szCs w:val="20"/>
          <w:bdr w:val="none" w:sz="0" w:space="0" w:color="auto" w:frame="1"/>
          <w:lang w:eastAsia="pt-BR"/>
        </w:rPr>
        <w:t xml:space="preserve"> quanto ao sexo desejado.</w:t>
      </w:r>
    </w:p>
    <w:p w:rsidR="00924F11" w:rsidRPr="00043473" w:rsidRDefault="00924F11" w:rsidP="00C326C6">
      <w:pPr>
        <w:pStyle w:val="PargrafodaLista1"/>
        <w:tabs>
          <w:tab w:val="left" w:pos="1134"/>
        </w:tabs>
        <w:spacing w:before="240" w:line="360" w:lineRule="auto"/>
        <w:ind w:left="0" w:firstLine="1134"/>
        <w:jc w:val="both"/>
        <w:rPr>
          <w:rFonts w:ascii="Times New Roman" w:hAnsi="Times New Roman"/>
          <w:sz w:val="24"/>
          <w:szCs w:val="24"/>
          <w:lang w:val="pt-BR"/>
        </w:rPr>
      </w:pPr>
      <w:r w:rsidRPr="00043473">
        <w:rPr>
          <w:rFonts w:ascii="Times New Roman" w:hAnsi="Times New Roman"/>
          <w:sz w:val="24"/>
          <w:szCs w:val="24"/>
          <w:lang w:val="pt-BR"/>
        </w:rPr>
        <w:t xml:space="preserve">De acordo com </w:t>
      </w:r>
      <w:proofErr w:type="spellStart"/>
      <w:r w:rsidRPr="00043473">
        <w:rPr>
          <w:rFonts w:ascii="Times New Roman" w:hAnsi="Times New Roman"/>
          <w:sz w:val="24"/>
          <w:szCs w:val="24"/>
          <w:lang w:val="pt-BR"/>
        </w:rPr>
        <w:t>Stamatis</w:t>
      </w:r>
      <w:proofErr w:type="spellEnd"/>
      <w:r w:rsidRPr="00043473">
        <w:rPr>
          <w:rFonts w:ascii="Times New Roman" w:hAnsi="Times New Roman"/>
          <w:sz w:val="24"/>
          <w:szCs w:val="24"/>
          <w:lang w:val="pt-BR"/>
        </w:rPr>
        <w:t xml:space="preserve">, o transexual pode ser definido como: </w:t>
      </w:r>
    </w:p>
    <w:p w:rsidR="00C326C6" w:rsidRPr="00043473" w:rsidRDefault="00C326C6" w:rsidP="00C326C6">
      <w:pPr>
        <w:pStyle w:val="PargrafodaLista1"/>
        <w:tabs>
          <w:tab w:val="left" w:pos="1134"/>
        </w:tabs>
        <w:spacing w:before="240" w:line="360" w:lineRule="auto"/>
        <w:ind w:left="2268"/>
        <w:jc w:val="both"/>
        <w:rPr>
          <w:rFonts w:ascii="Times New Roman" w:hAnsi="Times New Roman"/>
          <w:sz w:val="20"/>
          <w:szCs w:val="20"/>
          <w:lang w:val="pt-BR"/>
        </w:rPr>
      </w:pPr>
    </w:p>
    <w:p w:rsidR="00924F11" w:rsidRPr="00043473" w:rsidRDefault="00924F11" w:rsidP="00C326C6">
      <w:pPr>
        <w:pStyle w:val="PargrafodaLista1"/>
        <w:tabs>
          <w:tab w:val="left" w:pos="1134"/>
        </w:tabs>
        <w:spacing w:before="240" w:line="360" w:lineRule="auto"/>
        <w:ind w:left="2268"/>
        <w:jc w:val="both"/>
        <w:rPr>
          <w:rFonts w:ascii="Times New Roman" w:hAnsi="Times New Roman"/>
          <w:sz w:val="20"/>
          <w:szCs w:val="20"/>
          <w:lang w:val="pt-BR"/>
        </w:rPr>
      </w:pPr>
      <w:r w:rsidRPr="00043473">
        <w:rPr>
          <w:rFonts w:ascii="Times New Roman" w:hAnsi="Times New Roman"/>
          <w:sz w:val="20"/>
          <w:szCs w:val="20"/>
          <w:lang w:val="pt-BR"/>
        </w:rPr>
        <w:t xml:space="preserve">Um indivíduo que não se identifica psicologicamente com o seu próprio corpo. A sua sexualidade psíquica difere do seu sexo anatômico desde as características </w:t>
      </w:r>
      <w:r w:rsidRPr="00043473">
        <w:rPr>
          <w:rFonts w:ascii="Times New Roman" w:hAnsi="Times New Roman"/>
          <w:sz w:val="20"/>
          <w:szCs w:val="20"/>
          <w:lang w:val="pt-BR"/>
        </w:rPr>
        <w:lastRenderedPageBreak/>
        <w:t xml:space="preserve">primitivas até as secundárias. E isso provoca um desconforto com o seu gênero biológico que o indivíduo procura uma forma de adequar o seu corpo à sua personalidade por meio de tratamentos que, em grande parte, resultam em uma cirurgia de </w:t>
      </w:r>
      <w:proofErr w:type="spellStart"/>
      <w:r w:rsidRPr="00043473">
        <w:rPr>
          <w:rFonts w:ascii="Times New Roman" w:hAnsi="Times New Roman"/>
          <w:sz w:val="20"/>
          <w:szCs w:val="20"/>
          <w:lang w:val="pt-BR"/>
        </w:rPr>
        <w:t>redesignação</w:t>
      </w:r>
      <w:proofErr w:type="spellEnd"/>
      <w:r w:rsidRPr="00043473">
        <w:rPr>
          <w:rFonts w:ascii="Times New Roman" w:hAnsi="Times New Roman"/>
          <w:sz w:val="20"/>
          <w:szCs w:val="20"/>
          <w:lang w:val="pt-BR"/>
        </w:rPr>
        <w:t xml:space="preserve"> sexual” (STAMATIS, 2013).</w:t>
      </w:r>
    </w:p>
    <w:p w:rsidR="00B12D43" w:rsidRPr="00043473" w:rsidRDefault="00B12D43" w:rsidP="00924F11">
      <w:pPr>
        <w:pStyle w:val="NormalWeb"/>
        <w:spacing w:before="0" w:beforeAutospacing="0" w:after="0" w:afterAutospacing="0" w:line="360" w:lineRule="auto"/>
        <w:ind w:firstLine="1134"/>
        <w:jc w:val="both"/>
      </w:pPr>
      <w:r w:rsidRPr="00043473">
        <w:rPr>
          <w:bdr w:val="none" w:sz="0" w:space="0" w:color="auto" w:frame="1"/>
        </w:rPr>
        <w:t>Em coaduna, o artigo “Transexual consegue mudar registro sem cirurgia”</w:t>
      </w:r>
      <w:r w:rsidRPr="00043473">
        <w:rPr>
          <w:rStyle w:val="Refdenotaderodap"/>
          <w:bdr w:val="none" w:sz="0" w:space="0" w:color="auto" w:frame="1"/>
        </w:rPr>
        <w:footnoteReference w:id="5"/>
      </w:r>
      <w:r w:rsidRPr="00043473">
        <w:rPr>
          <w:bdr w:val="none" w:sz="0" w:space="0" w:color="auto" w:frame="1"/>
        </w:rPr>
        <w:t xml:space="preserve"> distingue o transexual primário do secundário. </w:t>
      </w:r>
      <w:r w:rsidRPr="00043473">
        <w:t xml:space="preserve">O </w:t>
      </w:r>
      <w:proofErr w:type="spellStart"/>
      <w:r w:rsidRPr="00043473">
        <w:t>transexualismo</w:t>
      </w:r>
      <w:proofErr w:type="spellEnd"/>
      <w:r w:rsidRPr="00043473">
        <w:t xml:space="preserve"> primário, também chamado de </w:t>
      </w:r>
      <w:proofErr w:type="spellStart"/>
      <w:r w:rsidRPr="00043473">
        <w:t>esquizossexualismo</w:t>
      </w:r>
      <w:proofErr w:type="spellEnd"/>
      <w:r w:rsidRPr="00043473">
        <w:t xml:space="preserve"> ou metamorfose sexual paranoica, compreende aqueles pacientes cujo problema de transformação do sexo é precoce, impulsivo sem desvios significativos para o </w:t>
      </w:r>
      <w:proofErr w:type="spellStart"/>
      <w:r w:rsidRPr="00043473">
        <w:t>transvestismo</w:t>
      </w:r>
      <w:proofErr w:type="spellEnd"/>
      <w:r w:rsidRPr="00043473">
        <w:t xml:space="preserve"> ou homossexualismo. O</w:t>
      </w:r>
      <w:r w:rsidR="00D77A63" w:rsidRPr="00043473">
        <w:t xml:space="preserve"> </w:t>
      </w:r>
      <w:proofErr w:type="spellStart"/>
      <w:r w:rsidRPr="00043473">
        <w:t>transexualismo</w:t>
      </w:r>
      <w:proofErr w:type="spellEnd"/>
      <w:r w:rsidRPr="00043473">
        <w:t xml:space="preserve"> secundário ou homossexuais transexuais</w:t>
      </w:r>
      <w:r w:rsidR="00871B38" w:rsidRPr="00043473">
        <w:t xml:space="preserve"> são</w:t>
      </w:r>
      <w:r w:rsidRPr="00043473">
        <w:t xml:space="preserve"> aqueles que se denominam transexuais somente para manter períodos de atividades homossexuais ou de </w:t>
      </w:r>
      <w:proofErr w:type="spellStart"/>
      <w:r w:rsidRPr="00043473">
        <w:t>transvestismo</w:t>
      </w:r>
      <w:proofErr w:type="spellEnd"/>
      <w:r w:rsidRPr="00043473">
        <w:t>.</w:t>
      </w:r>
    </w:p>
    <w:p w:rsidR="00871B38" w:rsidRPr="00043473" w:rsidRDefault="00D77A63" w:rsidP="00924F11">
      <w:pPr>
        <w:pStyle w:val="NormalWeb"/>
        <w:spacing w:before="0" w:beforeAutospacing="0" w:after="0" w:afterAutospacing="0" w:line="360" w:lineRule="auto"/>
        <w:ind w:firstLine="1134"/>
        <w:jc w:val="both"/>
      </w:pPr>
      <w:r w:rsidRPr="00043473">
        <w:t>Insta res</w:t>
      </w:r>
      <w:r w:rsidR="008A3A5E" w:rsidRPr="00043473">
        <w:t>saltar que a situação do transex</w:t>
      </w:r>
      <w:r w:rsidRPr="00043473">
        <w:t xml:space="preserve">ual não se confunde com a do homossexual (que tem atração sexual por pessoas do mesmo sexo) ou do bissexual (que tem atração por pessoas do mesmo sexo e do sexo oposto, de forma concomitante) e nem a situação do hermafrodita, aquele que tem dupla manifestação sexual (TARTUCE, 2013, pág. 174). </w:t>
      </w:r>
      <w:r w:rsidR="00FF546E" w:rsidRPr="00043473">
        <w:t xml:space="preserve">O </w:t>
      </w:r>
      <w:proofErr w:type="spellStart"/>
      <w:r w:rsidR="00FF546E" w:rsidRPr="00043473">
        <w:t>transexualismo</w:t>
      </w:r>
      <w:proofErr w:type="spellEnd"/>
      <w:r w:rsidR="00FF546E" w:rsidRPr="00043473">
        <w:t xml:space="preserve"> é reconhecido por entidades médicas como sendo uma patologia, pois a pessoa tem “um desvio psicológico permanente de identidade sexual, com rejeição ao fenótipo e tendência à automutilação e ao autoextermínio (Resolução 1.955/2010 do Conselho Federal de Medicina) (TARTUCE, </w:t>
      </w:r>
      <w:r w:rsidR="009545FD" w:rsidRPr="00043473">
        <w:t xml:space="preserve">2013, pág. 171). </w:t>
      </w:r>
    </w:p>
    <w:p w:rsidR="00A473EA" w:rsidRPr="00043473" w:rsidRDefault="00871B38" w:rsidP="00924F11">
      <w:pPr>
        <w:pStyle w:val="NormalWeb"/>
        <w:spacing w:before="0" w:beforeAutospacing="0" w:after="0" w:afterAutospacing="0" w:line="360" w:lineRule="auto"/>
        <w:ind w:firstLine="1134"/>
        <w:jc w:val="both"/>
        <w:rPr>
          <w:b/>
          <w:shd w:val="clear" w:color="auto" w:fill="FFFFFF"/>
        </w:rPr>
      </w:pPr>
      <w:r w:rsidRPr="00043473">
        <w:rPr>
          <w:bdr w:val="none" w:sz="0" w:space="0" w:color="auto" w:frame="1"/>
        </w:rPr>
        <w:t xml:space="preserve">Nesse passo, </w:t>
      </w:r>
      <w:r w:rsidR="00D77A63" w:rsidRPr="00043473">
        <w:rPr>
          <w:bdr w:val="none" w:sz="0" w:space="0" w:color="auto" w:frame="1"/>
        </w:rPr>
        <w:t xml:space="preserve">o Conselho Federal de Medicina como o órgão responsável pela regulamentação da cirurgia de </w:t>
      </w:r>
      <w:proofErr w:type="spellStart"/>
      <w:r w:rsidR="00D77A63" w:rsidRPr="00043473">
        <w:rPr>
          <w:bdr w:val="none" w:sz="0" w:space="0" w:color="auto" w:frame="1"/>
        </w:rPr>
        <w:t>transgenitalização</w:t>
      </w:r>
      <w:proofErr w:type="spellEnd"/>
      <w:r w:rsidR="00D77A63" w:rsidRPr="00043473">
        <w:rPr>
          <w:bdr w:val="none" w:sz="0" w:space="0" w:color="auto" w:frame="1"/>
        </w:rPr>
        <w:t xml:space="preserve"> no Brasil</w:t>
      </w:r>
      <w:r w:rsidRPr="00043473">
        <w:rPr>
          <w:bdr w:val="none" w:sz="0" w:space="0" w:color="auto" w:frame="1"/>
        </w:rPr>
        <w:t>,</w:t>
      </w:r>
      <w:r w:rsidR="00D77A63" w:rsidRPr="00043473">
        <w:rPr>
          <w:bdr w:val="none" w:sz="0" w:space="0" w:color="auto" w:frame="1"/>
        </w:rPr>
        <w:t xml:space="preserve"> define o transexual como aquele “paciente portador de desvio psicológico permanente de identidade sexual, com rejeição do fenótipo</w:t>
      </w:r>
      <w:r w:rsidR="00826658" w:rsidRPr="00043473">
        <w:rPr>
          <w:bdr w:val="none" w:sz="0" w:space="0" w:color="auto" w:frame="1"/>
        </w:rPr>
        <w:t xml:space="preserve"> e tendência à automutilação e ao</w:t>
      </w:r>
      <w:r w:rsidR="00D77A63" w:rsidRPr="00043473">
        <w:rPr>
          <w:bdr w:val="none" w:sz="0" w:space="0" w:color="auto" w:frame="1"/>
        </w:rPr>
        <w:t xml:space="preserve"> </w:t>
      </w:r>
      <w:proofErr w:type="spellStart"/>
      <w:r w:rsidR="00D77A63" w:rsidRPr="00043473">
        <w:rPr>
          <w:bdr w:val="none" w:sz="0" w:space="0" w:color="auto" w:frame="1"/>
        </w:rPr>
        <w:t>auto-extermínio</w:t>
      </w:r>
      <w:proofErr w:type="spellEnd"/>
      <w:r w:rsidR="00D77A63" w:rsidRPr="00043473">
        <w:rPr>
          <w:bdr w:val="none" w:sz="0" w:space="0" w:color="auto" w:frame="1"/>
        </w:rPr>
        <w:t>”</w:t>
      </w:r>
      <w:r w:rsidR="00666288" w:rsidRPr="00043473">
        <w:rPr>
          <w:rStyle w:val="Refdenotaderodap"/>
          <w:bdr w:val="none" w:sz="0" w:space="0" w:color="auto" w:frame="1"/>
        </w:rPr>
        <w:footnoteReference w:id="6"/>
      </w:r>
      <w:r w:rsidR="00D77A63" w:rsidRPr="00043473">
        <w:rPr>
          <w:bdr w:val="none" w:sz="0" w:space="0" w:color="auto" w:frame="1"/>
        </w:rPr>
        <w:t xml:space="preserve">. Ou seja, o transexual é o indivíduo que não se identifica com o seu sexo biológico e tem desejo de possuir o sexo oposto e o </w:t>
      </w:r>
      <w:proofErr w:type="spellStart"/>
      <w:r w:rsidR="00D77A63" w:rsidRPr="00043473">
        <w:rPr>
          <w:bdr w:val="none" w:sz="0" w:space="0" w:color="auto" w:frame="1"/>
        </w:rPr>
        <w:t>transgenitalizado</w:t>
      </w:r>
      <w:proofErr w:type="spellEnd"/>
      <w:r w:rsidR="00D77A63" w:rsidRPr="00043473">
        <w:rPr>
          <w:bdr w:val="none" w:sz="0" w:space="0" w:color="auto" w:frame="1"/>
        </w:rPr>
        <w:t xml:space="preserve"> é aquele indivíduo que possuindo esses desejos, faz/fez uma cirurgia para mudança de sexo.</w:t>
      </w:r>
    </w:p>
    <w:p w:rsidR="00F96B10" w:rsidRPr="00043473" w:rsidRDefault="00F96B10" w:rsidP="00924F11">
      <w:pPr>
        <w:shd w:val="clear" w:color="auto" w:fill="FFFFFF" w:themeFill="background1"/>
        <w:spacing w:before="240" w:after="240"/>
        <w:rPr>
          <w:rFonts w:cs="Times New Roman"/>
          <w:b/>
          <w:szCs w:val="24"/>
          <w:shd w:val="clear" w:color="auto" w:fill="FFFFFF"/>
        </w:rPr>
      </w:pPr>
      <w:r w:rsidRPr="00043473">
        <w:rPr>
          <w:rFonts w:cs="Times New Roman"/>
          <w:b/>
          <w:szCs w:val="24"/>
          <w:shd w:val="clear" w:color="auto" w:fill="FFFFFF"/>
        </w:rPr>
        <w:t xml:space="preserve">2.2 PARTES, LEGITIMIDADE E CAPACIDADE JURÍDICA DOS SUJEITOS DA RELAÇÃO PROCESSUAL CONCERNENTE À MUDANÇA DE NOME DO TRANSEXUAL. </w:t>
      </w:r>
    </w:p>
    <w:p w:rsidR="006526FD" w:rsidRPr="00043473" w:rsidRDefault="006526FD" w:rsidP="00924F11">
      <w:pPr>
        <w:shd w:val="clear" w:color="auto" w:fill="FFFFFF" w:themeFill="background1"/>
        <w:ind w:firstLine="1134"/>
        <w:rPr>
          <w:rFonts w:cs="Times New Roman"/>
          <w:szCs w:val="24"/>
          <w:shd w:val="clear" w:color="auto" w:fill="FFFFFF"/>
        </w:rPr>
      </w:pPr>
      <w:r w:rsidRPr="00043473">
        <w:rPr>
          <w:rFonts w:cs="Times New Roman"/>
          <w:szCs w:val="24"/>
          <w:shd w:val="clear" w:color="auto" w:fill="FFFFFF"/>
        </w:rPr>
        <w:lastRenderedPageBreak/>
        <w:t xml:space="preserve">A presença do Estado a distribuir e declarar o direito no processo é que enquadra o direito judiciário no campo </w:t>
      </w:r>
      <w:r w:rsidR="00C04CC5" w:rsidRPr="00043473">
        <w:rPr>
          <w:rFonts w:cs="Times New Roman"/>
          <w:szCs w:val="24"/>
          <w:shd w:val="clear" w:color="auto" w:fill="FFFFFF"/>
        </w:rPr>
        <w:t>d</w:t>
      </w:r>
      <w:r w:rsidRPr="00043473">
        <w:rPr>
          <w:rFonts w:cs="Times New Roman"/>
          <w:szCs w:val="24"/>
          <w:shd w:val="clear" w:color="auto" w:fill="FFFFFF"/>
        </w:rPr>
        <w:t xml:space="preserve">o direito público (LACERDA, 2006, pág. 98). </w:t>
      </w:r>
      <w:r w:rsidR="005E4471" w:rsidRPr="00043473">
        <w:rPr>
          <w:rFonts w:cs="Times New Roman"/>
          <w:szCs w:val="24"/>
          <w:shd w:val="clear" w:color="auto" w:fill="FFFFFF"/>
        </w:rPr>
        <w:t>O Estado deve solucionar o pedido do autor, pró ou contra, é o dever de prestar a jurisdição</w:t>
      </w:r>
      <w:r w:rsidR="00DE25E3" w:rsidRPr="00043473">
        <w:rPr>
          <w:rStyle w:val="Refdenotaderodap"/>
          <w:rFonts w:cs="Times New Roman"/>
          <w:szCs w:val="24"/>
          <w:shd w:val="clear" w:color="auto" w:fill="FFFFFF"/>
        </w:rPr>
        <w:footnoteReference w:id="7"/>
      </w:r>
      <w:r w:rsidR="005E4471" w:rsidRPr="00043473">
        <w:rPr>
          <w:rFonts w:cs="Times New Roman"/>
          <w:szCs w:val="24"/>
          <w:shd w:val="clear" w:color="auto" w:fill="FFFFFF"/>
        </w:rPr>
        <w:t>,</w:t>
      </w:r>
      <w:r w:rsidR="00064537" w:rsidRPr="00043473">
        <w:rPr>
          <w:rFonts w:cs="Times New Roman"/>
          <w:szCs w:val="24"/>
          <w:shd w:val="clear" w:color="auto" w:fill="FFFFFF"/>
        </w:rPr>
        <w:t xml:space="preserve"> pois existe</w:t>
      </w:r>
      <w:r w:rsidR="005E4471" w:rsidRPr="00043473">
        <w:rPr>
          <w:rFonts w:cs="Times New Roman"/>
          <w:szCs w:val="24"/>
          <w:shd w:val="clear" w:color="auto" w:fill="FFFFFF"/>
        </w:rPr>
        <w:t xml:space="preserve"> d</w:t>
      </w:r>
      <w:r w:rsidR="00064537" w:rsidRPr="00043473">
        <w:rPr>
          <w:rFonts w:cs="Times New Roman"/>
          <w:szCs w:val="24"/>
          <w:shd w:val="clear" w:color="auto" w:fill="FFFFFF"/>
        </w:rPr>
        <w:t>o outro lado o</w:t>
      </w:r>
      <w:r w:rsidR="005E4471" w:rsidRPr="00043473">
        <w:rPr>
          <w:rFonts w:cs="Times New Roman"/>
          <w:szCs w:val="24"/>
          <w:shd w:val="clear" w:color="auto" w:fill="FFFFFF"/>
        </w:rPr>
        <w:t xml:space="preserve"> direito de pedir a jurisdição</w:t>
      </w:r>
      <w:r w:rsidR="00064537" w:rsidRPr="00043473">
        <w:rPr>
          <w:rFonts w:cs="Times New Roman"/>
          <w:szCs w:val="24"/>
          <w:shd w:val="clear" w:color="auto" w:fill="FFFFFF"/>
        </w:rPr>
        <w:t xml:space="preserve"> (LACERDA, 2006)</w:t>
      </w:r>
      <w:r w:rsidR="005E4471" w:rsidRPr="00043473">
        <w:rPr>
          <w:rFonts w:cs="Times New Roman"/>
          <w:szCs w:val="24"/>
          <w:shd w:val="clear" w:color="auto" w:fill="FFFFFF"/>
        </w:rPr>
        <w:t xml:space="preserve">. </w:t>
      </w:r>
    </w:p>
    <w:p w:rsidR="000E3927" w:rsidRPr="00043473" w:rsidRDefault="000E3927" w:rsidP="00924F11">
      <w:pPr>
        <w:shd w:val="clear" w:color="auto" w:fill="FFFFFF" w:themeFill="background1"/>
        <w:ind w:firstLine="1134"/>
        <w:rPr>
          <w:rFonts w:cs="Times New Roman"/>
          <w:szCs w:val="24"/>
          <w:shd w:val="clear" w:color="auto" w:fill="FFFFFF"/>
        </w:rPr>
      </w:pPr>
      <w:r w:rsidRPr="00043473">
        <w:rPr>
          <w:rFonts w:cs="Times New Roman"/>
          <w:szCs w:val="24"/>
          <w:shd w:val="clear" w:color="auto" w:fill="FFFFFF"/>
        </w:rPr>
        <w:t>A relação jurídica</w:t>
      </w:r>
      <w:r w:rsidR="000D3D7A" w:rsidRPr="00043473">
        <w:rPr>
          <w:rFonts w:cs="Times New Roman"/>
          <w:szCs w:val="24"/>
          <w:shd w:val="clear" w:color="auto" w:fill="FFFFFF"/>
        </w:rPr>
        <w:t xml:space="preserve"> do processo é uma relação trilateral sob o ponto de vista esquemático, no qual o autor dirige o pedido ao juiz, que figura no processo como representante do Estado, para que se pronuncie a seu favor e, ao mesmo tempo, condene o réu (LACERDA, 2006). </w:t>
      </w:r>
      <w:r w:rsidR="00F74871" w:rsidRPr="00043473">
        <w:rPr>
          <w:rFonts w:cs="Times New Roman"/>
          <w:szCs w:val="24"/>
          <w:shd w:val="clear" w:color="auto" w:fill="FFFFFF"/>
        </w:rPr>
        <w:t>No entanto, dentro de outro paradigma, o processo é um feixe</w:t>
      </w:r>
      <w:r w:rsidR="00C66EF1" w:rsidRPr="00043473">
        <w:rPr>
          <w:rFonts w:cs="Times New Roman"/>
          <w:szCs w:val="24"/>
          <w:shd w:val="clear" w:color="auto" w:fill="FFFFFF"/>
        </w:rPr>
        <w:t xml:space="preserve"> de</w:t>
      </w:r>
      <w:r w:rsidR="00F74871" w:rsidRPr="00043473">
        <w:rPr>
          <w:rFonts w:cs="Times New Roman"/>
          <w:szCs w:val="24"/>
          <w:shd w:val="clear" w:color="auto" w:fill="FFFFFF"/>
        </w:rPr>
        <w:t xml:space="preserve"> relações</w:t>
      </w:r>
      <w:r w:rsidR="00AE737C" w:rsidRPr="00043473">
        <w:rPr>
          <w:rFonts w:cs="Times New Roman"/>
          <w:szCs w:val="24"/>
          <w:shd w:val="clear" w:color="auto" w:fill="FFFFFF"/>
        </w:rPr>
        <w:t xml:space="preserve">, não apenas das partes com o juiz, mas também com os serventuários da justiça, as testemunhas, etc., todas relações de ordem pública, distintas da relação privada (LACERDA,2006, pág. 101). </w:t>
      </w:r>
      <w:r w:rsidR="00F74871" w:rsidRPr="00043473">
        <w:rPr>
          <w:rFonts w:cs="Times New Roman"/>
          <w:szCs w:val="24"/>
          <w:shd w:val="clear" w:color="auto" w:fill="FFFFFF"/>
        </w:rPr>
        <w:t xml:space="preserve"> </w:t>
      </w:r>
    </w:p>
    <w:p w:rsidR="0010178F" w:rsidRPr="00043473" w:rsidRDefault="00530D9B" w:rsidP="00924F11">
      <w:pPr>
        <w:shd w:val="clear" w:color="auto" w:fill="FFFFFF" w:themeFill="background1"/>
        <w:ind w:firstLine="1134"/>
        <w:rPr>
          <w:rFonts w:cs="Times New Roman"/>
          <w:szCs w:val="24"/>
          <w:shd w:val="clear" w:color="auto" w:fill="FFFFFF"/>
        </w:rPr>
      </w:pPr>
      <w:r w:rsidRPr="00043473">
        <w:rPr>
          <w:rFonts w:cs="Times New Roman"/>
          <w:szCs w:val="24"/>
          <w:shd w:val="clear" w:color="auto" w:fill="FFFFFF"/>
        </w:rPr>
        <w:t xml:space="preserve">Em </w:t>
      </w:r>
      <w:r w:rsidR="00C66EF1" w:rsidRPr="00043473">
        <w:rPr>
          <w:rFonts w:cs="Times New Roman"/>
          <w:szCs w:val="24"/>
          <w:shd w:val="clear" w:color="auto" w:fill="FFFFFF"/>
        </w:rPr>
        <w:t>consonância</w:t>
      </w:r>
      <w:r w:rsidRPr="00043473">
        <w:rPr>
          <w:rFonts w:cs="Times New Roman"/>
          <w:szCs w:val="24"/>
          <w:shd w:val="clear" w:color="auto" w:fill="FFFFFF"/>
        </w:rPr>
        <w:t xml:space="preserve">, Cintra, </w:t>
      </w:r>
      <w:proofErr w:type="spellStart"/>
      <w:r w:rsidRPr="00043473">
        <w:rPr>
          <w:rFonts w:cs="Times New Roman"/>
          <w:szCs w:val="24"/>
          <w:shd w:val="clear" w:color="auto" w:fill="FFFFFF"/>
        </w:rPr>
        <w:t>Grinover</w:t>
      </w:r>
      <w:proofErr w:type="spellEnd"/>
      <w:r w:rsidRPr="00043473">
        <w:rPr>
          <w:rFonts w:cs="Times New Roman"/>
          <w:szCs w:val="24"/>
          <w:shd w:val="clear" w:color="auto" w:fill="FFFFFF"/>
        </w:rPr>
        <w:t xml:space="preserve"> e </w:t>
      </w:r>
      <w:proofErr w:type="spellStart"/>
      <w:r w:rsidRPr="00043473">
        <w:rPr>
          <w:rFonts w:cs="Times New Roman"/>
          <w:szCs w:val="24"/>
          <w:shd w:val="clear" w:color="auto" w:fill="FFFFFF"/>
        </w:rPr>
        <w:t>Dinamarco</w:t>
      </w:r>
      <w:proofErr w:type="spellEnd"/>
      <w:r w:rsidRPr="00043473">
        <w:rPr>
          <w:rFonts w:cs="Times New Roman"/>
          <w:szCs w:val="24"/>
          <w:shd w:val="clear" w:color="auto" w:fill="FFFFFF"/>
        </w:rPr>
        <w:t xml:space="preserve"> (2013, </w:t>
      </w:r>
      <w:proofErr w:type="spellStart"/>
      <w:r w:rsidRPr="00043473">
        <w:rPr>
          <w:rFonts w:cs="Times New Roman"/>
          <w:szCs w:val="24"/>
          <w:shd w:val="clear" w:color="auto" w:fill="FFFFFF"/>
        </w:rPr>
        <w:t>pág</w:t>
      </w:r>
      <w:proofErr w:type="spellEnd"/>
      <w:r w:rsidRPr="00043473">
        <w:rPr>
          <w:rFonts w:cs="Times New Roman"/>
          <w:szCs w:val="24"/>
          <w:shd w:val="clear" w:color="auto" w:fill="FFFFFF"/>
        </w:rPr>
        <w:t xml:space="preserve"> 326) dizem que o processo necessariamente apresenta pelo menos três sujeitos: o autor e o réu, nos polos contrastantes da relação processual, como sujeitos parciais; e, como sujeito imparcial, o juiz, representando o interesse coletivo orientado para uma justa resolução do litígio.</w:t>
      </w:r>
      <w:r w:rsidR="00E1292F" w:rsidRPr="00043473">
        <w:rPr>
          <w:rFonts w:cs="Times New Roman"/>
          <w:szCs w:val="24"/>
          <w:shd w:val="clear" w:color="auto" w:fill="FFFFFF"/>
        </w:rPr>
        <w:t xml:space="preserve"> Logo, o juiz como sujeito imparcial é investido de autoridade para dirimir a lide e o autor e réu são os principais sujeitos parciais do processo, sem os quais não se completa a relação jurídica processual (CINTRA, GRINIVER e DINAMARCO, 2013, pág. 327). </w:t>
      </w:r>
    </w:p>
    <w:p w:rsidR="00A45189" w:rsidRPr="00043473" w:rsidRDefault="00100245" w:rsidP="00924F11">
      <w:pPr>
        <w:shd w:val="clear" w:color="auto" w:fill="FFFFFF" w:themeFill="background1"/>
        <w:ind w:firstLine="1134"/>
        <w:rPr>
          <w:rFonts w:cs="Times New Roman"/>
          <w:szCs w:val="24"/>
          <w:shd w:val="clear" w:color="auto" w:fill="FFFFFF"/>
        </w:rPr>
      </w:pPr>
      <w:r w:rsidRPr="00043473">
        <w:rPr>
          <w:rFonts w:cs="Times New Roman"/>
          <w:szCs w:val="24"/>
          <w:shd w:val="clear" w:color="auto" w:fill="FFFFFF"/>
        </w:rPr>
        <w:t>Autor é aquele que deduz em juízo uma pretensão e réu, aquele em face de quem aquela pretensão é deduzida (CINTRA, GRINIVER e DINAMARCO, 2013, pág. 328).</w:t>
      </w:r>
      <w:r w:rsidR="00962B13" w:rsidRPr="00043473">
        <w:rPr>
          <w:rFonts w:cs="Times New Roman"/>
          <w:szCs w:val="24"/>
          <w:shd w:val="clear" w:color="auto" w:fill="FFFFFF"/>
        </w:rPr>
        <w:t xml:space="preserve"> Existem também nomes genéricos capazes de designar todas essas situações, são demandante e demandado (aquele que apresenta uma demanda em juízo e aquele em relação ao qual a demanda foi apresentada) (CINTRA, GRINIVER e DINAMARCO, 2013, pág. 328). </w:t>
      </w:r>
    </w:p>
    <w:p w:rsidR="00B10C6B" w:rsidRPr="00043473" w:rsidRDefault="00A45189" w:rsidP="00924F11">
      <w:pPr>
        <w:shd w:val="clear" w:color="auto" w:fill="FFFFFF" w:themeFill="background1"/>
        <w:spacing w:after="240"/>
        <w:ind w:firstLine="1134"/>
        <w:rPr>
          <w:rFonts w:cs="Times New Roman"/>
          <w:szCs w:val="24"/>
          <w:shd w:val="clear" w:color="auto" w:fill="FFFFFF"/>
        </w:rPr>
      </w:pPr>
      <w:r w:rsidRPr="00043473">
        <w:rPr>
          <w:rFonts w:cs="Times New Roman"/>
          <w:szCs w:val="24"/>
          <w:shd w:val="clear" w:color="auto" w:fill="FFFFFF"/>
        </w:rPr>
        <w:t xml:space="preserve">O demandante e o demandado no processo são disciplinados de acordo com três princípios básicos: </w:t>
      </w:r>
    </w:p>
    <w:p w:rsidR="00100245" w:rsidRPr="00043473" w:rsidRDefault="00A45189" w:rsidP="00924F11">
      <w:pPr>
        <w:shd w:val="clear" w:color="auto" w:fill="FFFFFF" w:themeFill="background1"/>
        <w:spacing w:after="240"/>
        <w:ind w:left="2268"/>
        <w:rPr>
          <w:rFonts w:cs="Times New Roman"/>
          <w:sz w:val="20"/>
          <w:szCs w:val="20"/>
          <w:shd w:val="clear" w:color="auto" w:fill="FFFFFF"/>
        </w:rPr>
      </w:pPr>
      <w:r w:rsidRPr="00043473">
        <w:rPr>
          <w:rFonts w:cs="Times New Roman"/>
          <w:sz w:val="20"/>
          <w:szCs w:val="20"/>
          <w:shd w:val="clear" w:color="auto" w:fill="FFFFFF"/>
        </w:rPr>
        <w:t>a) o princípio da dualidade das partes, segundo o qual é inadmissível um processo em que haja pelo menos dois sujeitos em posições contrárias, pois ninguém pode litigar consigo mesmo; b) o princípio da igualdade das partes, que lhes assegura paridade de tratamento processual, sem prejuízo de certas vantagens atribuídas especialmente a cada uma delas, em vista exatamente de sua posição no processo; e c) o princípio do contraditório, que garante às partes a ciência dos atos e termos no processo, com a possibilidade de impugná-los e com isso estabelecer autêntico diálogo com o juiz</w:t>
      </w:r>
      <w:r w:rsidR="00446CA5" w:rsidRPr="00043473">
        <w:rPr>
          <w:rFonts w:cs="Times New Roman"/>
          <w:sz w:val="20"/>
          <w:szCs w:val="20"/>
          <w:shd w:val="clear" w:color="auto" w:fill="FFFFFF"/>
        </w:rPr>
        <w:t xml:space="preserve"> (CINTRA, GRINIVER e DINAMARCO, 2013, pág. 328)</w:t>
      </w:r>
      <w:r w:rsidRPr="00043473">
        <w:rPr>
          <w:rFonts w:cs="Times New Roman"/>
          <w:sz w:val="20"/>
          <w:szCs w:val="20"/>
          <w:shd w:val="clear" w:color="auto" w:fill="FFFFFF"/>
        </w:rPr>
        <w:t xml:space="preserve">. </w:t>
      </w:r>
    </w:p>
    <w:p w:rsidR="00EF2356" w:rsidRPr="00043473" w:rsidRDefault="0001319B" w:rsidP="00924F11">
      <w:pPr>
        <w:shd w:val="clear" w:color="auto" w:fill="FFFFFF" w:themeFill="background1"/>
        <w:ind w:firstLine="1134"/>
        <w:rPr>
          <w:rFonts w:cs="Times New Roman"/>
          <w:szCs w:val="24"/>
          <w:shd w:val="clear" w:color="auto" w:fill="FFFFFF"/>
        </w:rPr>
      </w:pPr>
      <w:r w:rsidRPr="00043473">
        <w:rPr>
          <w:rFonts w:cs="Times New Roman"/>
          <w:szCs w:val="24"/>
          <w:shd w:val="clear" w:color="auto" w:fill="FFFFFF"/>
        </w:rPr>
        <w:lastRenderedPageBreak/>
        <w:t>Em linhas gerais, o transexual demanda sua pretensão de retificação da identidade civil ao Estado juiz, que tem o dever de prestar a jurisdição</w:t>
      </w:r>
      <w:r w:rsidR="006F40DE" w:rsidRPr="00043473">
        <w:rPr>
          <w:rFonts w:cs="Times New Roman"/>
          <w:szCs w:val="24"/>
          <w:shd w:val="clear" w:color="auto" w:fill="FFFFFF"/>
        </w:rPr>
        <w:t>,</w:t>
      </w:r>
      <w:r w:rsidRPr="00043473">
        <w:rPr>
          <w:rFonts w:cs="Times New Roman"/>
          <w:szCs w:val="24"/>
          <w:shd w:val="clear" w:color="auto" w:fill="FFFFFF"/>
        </w:rPr>
        <w:t xml:space="preserve"> frente ao demandado, o Estado. </w:t>
      </w:r>
      <w:r w:rsidR="006F40DE" w:rsidRPr="00043473">
        <w:rPr>
          <w:rFonts w:cs="Times New Roman"/>
          <w:szCs w:val="24"/>
          <w:shd w:val="clear" w:color="auto" w:fill="FFFFFF"/>
        </w:rPr>
        <w:t xml:space="preserve">Contudo, há situações em que a lei permite ou reclama o ingresso de um terceiro no processo, embora já estabelecida </w:t>
      </w:r>
      <w:r w:rsidR="007344BA" w:rsidRPr="00043473">
        <w:rPr>
          <w:rFonts w:cs="Times New Roman"/>
          <w:szCs w:val="24"/>
          <w:shd w:val="clear" w:color="auto" w:fill="FFFFFF"/>
        </w:rPr>
        <w:t>à</w:t>
      </w:r>
      <w:r w:rsidR="006F40DE" w:rsidRPr="00043473">
        <w:rPr>
          <w:rFonts w:cs="Times New Roman"/>
          <w:szCs w:val="24"/>
          <w:shd w:val="clear" w:color="auto" w:fill="FFFFFF"/>
        </w:rPr>
        <w:t xml:space="preserve"> relação processual de acordo com o esquema subjetivo mínimo (juiz-aut</w:t>
      </w:r>
      <w:r w:rsidR="007344BA" w:rsidRPr="00043473">
        <w:rPr>
          <w:rFonts w:cs="Times New Roman"/>
          <w:szCs w:val="24"/>
          <w:shd w:val="clear" w:color="auto" w:fill="FFFFFF"/>
        </w:rPr>
        <w:t>or-réu) (CINTRA, GRIN</w:t>
      </w:r>
      <w:r w:rsidR="00E2022D" w:rsidRPr="00043473">
        <w:rPr>
          <w:rFonts w:cs="Times New Roman"/>
          <w:szCs w:val="24"/>
          <w:shd w:val="clear" w:color="auto" w:fill="FFFFFF"/>
        </w:rPr>
        <w:t>IVER e DINAMARCO, 2013</w:t>
      </w:r>
      <w:r w:rsidR="007344BA" w:rsidRPr="00043473">
        <w:rPr>
          <w:rFonts w:cs="Times New Roman"/>
          <w:szCs w:val="24"/>
          <w:shd w:val="clear" w:color="auto" w:fill="FFFFFF"/>
        </w:rPr>
        <w:t xml:space="preserve">). </w:t>
      </w:r>
    </w:p>
    <w:p w:rsidR="00A45189" w:rsidRPr="00043473" w:rsidRDefault="00E2022D" w:rsidP="00924F11">
      <w:pPr>
        <w:shd w:val="clear" w:color="auto" w:fill="FFFFFF" w:themeFill="background1"/>
        <w:ind w:firstLine="1134"/>
        <w:rPr>
          <w:rFonts w:cs="Times New Roman"/>
          <w:szCs w:val="24"/>
          <w:shd w:val="clear" w:color="auto" w:fill="FFFFFF"/>
        </w:rPr>
      </w:pPr>
      <w:r w:rsidRPr="00043473">
        <w:rPr>
          <w:rFonts w:cs="Times New Roman"/>
          <w:szCs w:val="24"/>
          <w:shd w:val="clear" w:color="auto" w:fill="FFFFFF"/>
        </w:rPr>
        <w:t>As modalidades de intervenção de terceiros</w:t>
      </w:r>
      <w:r w:rsidR="00EF2356" w:rsidRPr="00043473">
        <w:rPr>
          <w:rFonts w:cs="Times New Roman"/>
          <w:szCs w:val="24"/>
          <w:shd w:val="clear" w:color="auto" w:fill="FFFFFF"/>
        </w:rPr>
        <w:t xml:space="preserve"> reconhecidas no direito positivo,</w:t>
      </w:r>
      <w:r w:rsidRPr="00043473">
        <w:rPr>
          <w:rFonts w:cs="Times New Roman"/>
          <w:szCs w:val="24"/>
          <w:shd w:val="clear" w:color="auto" w:fill="FFFFFF"/>
        </w:rPr>
        <w:t xml:space="preserve"> seja para substituição a uma das partes, seja em acréscimo a elas, de modo a ampliar subjetivamente aquela relação, são heterogêneas e díspares (CINTRA, GRINIVER e DINAMARCO, 2013, pág. 329).</w:t>
      </w:r>
      <w:r w:rsidR="00317F90" w:rsidRPr="00043473">
        <w:rPr>
          <w:rFonts w:cs="Times New Roman"/>
          <w:szCs w:val="24"/>
          <w:shd w:val="clear" w:color="auto" w:fill="FFFFFF"/>
        </w:rPr>
        <w:t xml:space="preserve"> </w:t>
      </w:r>
      <w:r w:rsidR="0060365E" w:rsidRPr="00043473">
        <w:rPr>
          <w:rFonts w:cs="Times New Roman"/>
          <w:szCs w:val="24"/>
          <w:shd w:val="clear" w:color="auto" w:fill="FFFFFF"/>
        </w:rPr>
        <w:t>Assim sendo</w:t>
      </w:r>
      <w:r w:rsidR="00317F90" w:rsidRPr="00043473">
        <w:rPr>
          <w:rFonts w:cs="Times New Roman"/>
          <w:szCs w:val="24"/>
          <w:shd w:val="clear" w:color="auto" w:fill="FFFFFF"/>
        </w:rPr>
        <w:t>, a intervenção de</w:t>
      </w:r>
      <w:r w:rsidR="001B018A" w:rsidRPr="00043473">
        <w:rPr>
          <w:rFonts w:cs="Times New Roman"/>
          <w:szCs w:val="24"/>
          <w:shd w:val="clear" w:color="auto" w:fill="FFFFFF"/>
        </w:rPr>
        <w:t xml:space="preserve"> um terceiro, a atuação médica,</w:t>
      </w:r>
      <w:r w:rsidR="00317F90" w:rsidRPr="00043473">
        <w:rPr>
          <w:rFonts w:cs="Times New Roman"/>
          <w:szCs w:val="24"/>
          <w:shd w:val="clear" w:color="auto" w:fill="FFFFFF"/>
        </w:rPr>
        <w:t xml:space="preserve"> no processo de retificação da identidade civil do transexual se dá pela denunciação da lide ou pelo chamamento ao processo, que são meios pelos quais uma das partes traz o terceiro ao processo com vista</w:t>
      </w:r>
      <w:r w:rsidR="00A17AA7" w:rsidRPr="00043473">
        <w:rPr>
          <w:rFonts w:cs="Times New Roman"/>
          <w:szCs w:val="24"/>
          <w:shd w:val="clear" w:color="auto" w:fill="FFFFFF"/>
        </w:rPr>
        <w:t>s</w:t>
      </w:r>
      <w:r w:rsidR="00317F90" w:rsidRPr="00043473">
        <w:rPr>
          <w:rFonts w:cs="Times New Roman"/>
          <w:szCs w:val="24"/>
          <w:shd w:val="clear" w:color="auto" w:fill="FFFFFF"/>
        </w:rPr>
        <w:t xml:space="preserve"> a obter uma sentença que o responsabilize (CINTRA, GRINIVER e DINAMARCO, 2013, pág. 329).</w:t>
      </w:r>
      <w:r w:rsidR="00EF2356" w:rsidRPr="00043473">
        <w:rPr>
          <w:rFonts w:cs="Times New Roman"/>
          <w:szCs w:val="24"/>
          <w:shd w:val="clear" w:color="auto" w:fill="FFFFFF"/>
        </w:rPr>
        <w:t xml:space="preserve"> </w:t>
      </w:r>
    </w:p>
    <w:p w:rsidR="007865DB" w:rsidRPr="00043473" w:rsidRDefault="00F5299E" w:rsidP="00924F11">
      <w:pPr>
        <w:shd w:val="clear" w:color="auto" w:fill="FFFFFF" w:themeFill="background1"/>
        <w:spacing w:after="240"/>
        <w:ind w:firstLine="1134"/>
        <w:rPr>
          <w:rFonts w:cs="Times New Roman"/>
          <w:szCs w:val="24"/>
          <w:shd w:val="clear" w:color="auto" w:fill="FFFFFF"/>
        </w:rPr>
      </w:pPr>
      <w:r w:rsidRPr="00043473">
        <w:rPr>
          <w:rFonts w:cs="Times New Roman"/>
          <w:szCs w:val="24"/>
          <w:shd w:val="clear" w:color="auto" w:fill="FFFFFF"/>
        </w:rPr>
        <w:t>Para que uma lide possa ser causa legítima da relação processual</w:t>
      </w:r>
      <w:r w:rsidR="00D53079" w:rsidRPr="00043473">
        <w:rPr>
          <w:rFonts w:cs="Times New Roman"/>
          <w:szCs w:val="24"/>
          <w:shd w:val="clear" w:color="auto" w:fill="FFFFFF"/>
        </w:rPr>
        <w:t>, ou seja, para coexistência de um litígio, é indispensável que se apresente três requisitos, denominados “condições da</w:t>
      </w:r>
      <w:r w:rsidRPr="00043473">
        <w:rPr>
          <w:rFonts w:cs="Times New Roman"/>
          <w:szCs w:val="24"/>
          <w:shd w:val="clear" w:color="auto" w:fill="FFFFFF"/>
        </w:rPr>
        <w:t xml:space="preserve"> </w:t>
      </w:r>
      <w:r w:rsidR="00D53079" w:rsidRPr="00043473">
        <w:rPr>
          <w:rFonts w:cs="Times New Roman"/>
          <w:szCs w:val="24"/>
          <w:shd w:val="clear" w:color="auto" w:fill="FFFFFF"/>
        </w:rPr>
        <w:t xml:space="preserve">ação”, constituindo a causa, o título, dessa relação (LACERDA, 2006). </w:t>
      </w:r>
      <w:r w:rsidR="009024CA" w:rsidRPr="00043473">
        <w:rPr>
          <w:rFonts w:cs="Times New Roman"/>
          <w:szCs w:val="24"/>
          <w:shd w:val="clear" w:color="auto" w:fill="FFFFFF"/>
        </w:rPr>
        <w:t>São “condições da ação” a</w:t>
      </w:r>
    </w:p>
    <w:p w:rsidR="00D53079" w:rsidRPr="00043473" w:rsidRDefault="00F5299E" w:rsidP="00924F11">
      <w:pPr>
        <w:shd w:val="clear" w:color="auto" w:fill="FFFFFF" w:themeFill="background1"/>
        <w:spacing w:after="240"/>
        <w:ind w:left="2268"/>
        <w:rPr>
          <w:rFonts w:cs="Times New Roman"/>
          <w:sz w:val="20"/>
          <w:szCs w:val="20"/>
          <w:shd w:val="clear" w:color="auto" w:fill="FFFFFF"/>
        </w:rPr>
      </w:pPr>
      <w:r w:rsidRPr="00043473">
        <w:rPr>
          <w:rFonts w:cs="Times New Roman"/>
          <w:sz w:val="20"/>
          <w:szCs w:val="20"/>
          <w:shd w:val="clear" w:color="auto" w:fill="FFFFFF"/>
        </w:rPr>
        <w:t xml:space="preserve">1) Possibilidade jurídica do pedido: Embora o juiz afinal julgue improcedente a ação proposta, bastam para que se instaure o processo, que o pedido </w:t>
      </w:r>
      <w:proofErr w:type="gramStart"/>
      <w:r w:rsidRPr="00043473">
        <w:rPr>
          <w:rFonts w:cs="Times New Roman"/>
          <w:sz w:val="20"/>
          <w:szCs w:val="20"/>
          <w:shd w:val="clear" w:color="auto" w:fill="FFFFFF"/>
        </w:rPr>
        <w:t>do autos</w:t>
      </w:r>
      <w:proofErr w:type="gramEnd"/>
      <w:r w:rsidRPr="00043473">
        <w:rPr>
          <w:rFonts w:cs="Times New Roman"/>
          <w:sz w:val="20"/>
          <w:szCs w:val="20"/>
          <w:shd w:val="clear" w:color="auto" w:fill="FFFFFF"/>
        </w:rPr>
        <w:t xml:space="preserve"> seja possível em tese; 2) Legitimação para a causa: Não é suficiente ser o pedido juridicamente possível. É indispensável </w:t>
      </w:r>
      <w:r w:rsidR="00A17AA7" w:rsidRPr="00043473">
        <w:rPr>
          <w:rFonts w:cs="Times New Roman"/>
          <w:sz w:val="20"/>
          <w:szCs w:val="20"/>
          <w:shd w:val="clear" w:color="auto" w:fill="FFFFFF"/>
        </w:rPr>
        <w:t>à</w:t>
      </w:r>
      <w:r w:rsidRPr="00043473">
        <w:rPr>
          <w:rFonts w:cs="Times New Roman"/>
          <w:sz w:val="20"/>
          <w:szCs w:val="20"/>
          <w:shd w:val="clear" w:color="auto" w:fill="FFFFFF"/>
        </w:rPr>
        <w:t xml:space="preserve"> legitimação para a causa, isto é, mister se faz que as partes sejam legitimadas pela lei, para pleitear o objeto</w:t>
      </w:r>
      <w:r w:rsidRPr="00043473">
        <w:rPr>
          <w:rStyle w:val="Refdenotaderodap"/>
          <w:rFonts w:cs="Times New Roman"/>
          <w:sz w:val="20"/>
          <w:szCs w:val="20"/>
          <w:shd w:val="clear" w:color="auto" w:fill="FFFFFF"/>
        </w:rPr>
        <w:footnoteReference w:id="8"/>
      </w:r>
      <w:r w:rsidRPr="00043473">
        <w:rPr>
          <w:rFonts w:cs="Times New Roman"/>
          <w:sz w:val="20"/>
          <w:szCs w:val="20"/>
          <w:shd w:val="clear" w:color="auto" w:fill="FFFFFF"/>
        </w:rPr>
        <w:t xml:space="preserve"> pedido. Assim, por exemp</w:t>
      </w:r>
      <w:r w:rsidR="00A17AA7" w:rsidRPr="00043473">
        <w:rPr>
          <w:rFonts w:cs="Times New Roman"/>
          <w:sz w:val="20"/>
          <w:szCs w:val="20"/>
          <w:shd w:val="clear" w:color="auto" w:fill="FFFFFF"/>
        </w:rPr>
        <w:t xml:space="preserve">lo, somente o marido pode </w:t>
      </w:r>
      <w:proofErr w:type="spellStart"/>
      <w:r w:rsidR="00A17AA7" w:rsidRPr="00043473">
        <w:rPr>
          <w:rFonts w:cs="Times New Roman"/>
          <w:sz w:val="20"/>
          <w:szCs w:val="20"/>
          <w:shd w:val="clear" w:color="auto" w:fill="FFFFFF"/>
        </w:rPr>
        <w:t>propôr</w:t>
      </w:r>
      <w:proofErr w:type="spellEnd"/>
      <w:r w:rsidRPr="00043473">
        <w:rPr>
          <w:rFonts w:cs="Times New Roman"/>
          <w:sz w:val="20"/>
          <w:szCs w:val="20"/>
          <w:shd w:val="clear" w:color="auto" w:fill="FFFFFF"/>
        </w:rPr>
        <w:t xml:space="preserve"> ação para contestar a legitimidade do filho de sua mulher. Qualquer outra pessoa não poderá fazê-lo; 3</w:t>
      </w:r>
      <w:proofErr w:type="gramStart"/>
      <w:r w:rsidRPr="00043473">
        <w:rPr>
          <w:rFonts w:cs="Times New Roman"/>
          <w:sz w:val="20"/>
          <w:szCs w:val="20"/>
          <w:shd w:val="clear" w:color="auto" w:fill="FFFFFF"/>
        </w:rPr>
        <w:t>) Interesse</w:t>
      </w:r>
      <w:proofErr w:type="gramEnd"/>
      <w:r w:rsidRPr="00043473">
        <w:rPr>
          <w:rFonts w:cs="Times New Roman"/>
          <w:sz w:val="20"/>
          <w:szCs w:val="20"/>
          <w:shd w:val="clear" w:color="auto" w:fill="FFFFFF"/>
        </w:rPr>
        <w:t xml:space="preserve"> legítimo para o pedido</w:t>
      </w:r>
      <w:r w:rsidR="007865DB" w:rsidRPr="00043473">
        <w:rPr>
          <w:rFonts w:cs="Times New Roman"/>
          <w:sz w:val="20"/>
          <w:szCs w:val="20"/>
          <w:shd w:val="clear" w:color="auto" w:fill="FFFFFF"/>
        </w:rPr>
        <w:t>: Para haver interesse é necessário que haja também um litígio atual ou iminente. É indispensável que o bem tenha valor razoável para movimentar a máquina jurisdicional</w:t>
      </w:r>
      <w:r w:rsidR="009024CA" w:rsidRPr="00043473">
        <w:rPr>
          <w:rFonts w:cs="Times New Roman"/>
          <w:sz w:val="20"/>
          <w:szCs w:val="20"/>
          <w:shd w:val="clear" w:color="auto" w:fill="FFFFFF"/>
        </w:rPr>
        <w:t xml:space="preserve"> (LACERDA, 2006, pág. 105)</w:t>
      </w:r>
      <w:r w:rsidR="007865DB" w:rsidRPr="00043473">
        <w:rPr>
          <w:rFonts w:cs="Times New Roman"/>
          <w:sz w:val="20"/>
          <w:szCs w:val="20"/>
          <w:shd w:val="clear" w:color="auto" w:fill="FFFFFF"/>
        </w:rPr>
        <w:t>.</w:t>
      </w:r>
    </w:p>
    <w:p w:rsidR="002C5936" w:rsidRPr="00043473" w:rsidRDefault="00C131ED" w:rsidP="00924F11">
      <w:pPr>
        <w:shd w:val="clear" w:color="auto" w:fill="FFFFFF" w:themeFill="background1"/>
        <w:ind w:firstLine="1134"/>
        <w:rPr>
          <w:rFonts w:cs="Times New Roman"/>
          <w:szCs w:val="24"/>
          <w:shd w:val="clear" w:color="auto" w:fill="FFFFFF"/>
        </w:rPr>
      </w:pPr>
      <w:r w:rsidRPr="00043473">
        <w:rPr>
          <w:rFonts w:cs="Times New Roman"/>
          <w:szCs w:val="24"/>
          <w:shd w:val="clear" w:color="auto" w:fill="FFFFFF"/>
        </w:rPr>
        <w:t xml:space="preserve">Cintra, </w:t>
      </w:r>
      <w:proofErr w:type="spellStart"/>
      <w:r w:rsidRPr="00043473">
        <w:rPr>
          <w:rFonts w:cs="Times New Roman"/>
          <w:szCs w:val="24"/>
          <w:shd w:val="clear" w:color="auto" w:fill="FFFFFF"/>
        </w:rPr>
        <w:t>Grinover</w:t>
      </w:r>
      <w:proofErr w:type="spellEnd"/>
      <w:r w:rsidRPr="00043473">
        <w:rPr>
          <w:rFonts w:cs="Times New Roman"/>
          <w:szCs w:val="24"/>
          <w:shd w:val="clear" w:color="auto" w:fill="FFFFFF"/>
        </w:rPr>
        <w:t xml:space="preserve"> e </w:t>
      </w:r>
      <w:proofErr w:type="spellStart"/>
      <w:r w:rsidRPr="00043473">
        <w:rPr>
          <w:rFonts w:cs="Times New Roman"/>
          <w:szCs w:val="24"/>
          <w:shd w:val="clear" w:color="auto" w:fill="FFFFFF"/>
        </w:rPr>
        <w:t>Dinamarco</w:t>
      </w:r>
      <w:proofErr w:type="spellEnd"/>
      <w:r w:rsidRPr="00043473">
        <w:rPr>
          <w:rFonts w:cs="Times New Roman"/>
          <w:szCs w:val="24"/>
          <w:shd w:val="clear" w:color="auto" w:fill="FFFFFF"/>
        </w:rPr>
        <w:t xml:space="preserve"> (2013, pág. 288) denominam “condições da ação” como condições para que legitimamente se possa exigir, na espécie, o provimento jurisdicional. </w:t>
      </w:r>
      <w:r w:rsidR="00950E6D" w:rsidRPr="00043473">
        <w:rPr>
          <w:rFonts w:cs="Times New Roman"/>
          <w:szCs w:val="24"/>
          <w:shd w:val="clear" w:color="auto" w:fill="FFFFFF"/>
        </w:rPr>
        <w:t>A observância das condições da ação deve-se ao princ</w:t>
      </w:r>
      <w:r w:rsidR="00A17AA7" w:rsidRPr="00043473">
        <w:rPr>
          <w:rFonts w:cs="Times New Roman"/>
          <w:szCs w:val="24"/>
          <w:shd w:val="clear" w:color="auto" w:fill="FFFFFF"/>
        </w:rPr>
        <w:t>í</w:t>
      </w:r>
      <w:r w:rsidR="00F62DBC" w:rsidRPr="00043473">
        <w:rPr>
          <w:rFonts w:cs="Times New Roman"/>
          <w:szCs w:val="24"/>
          <w:shd w:val="clear" w:color="auto" w:fill="FFFFFF"/>
        </w:rPr>
        <w:t>pio de economia processual, senão, não poderá ser concedida, a atividade estatal será inútil, devendo ser imediatamente negada (CINTRA, GRINIVER e DINAMARCO, 2013, pág. 288).</w:t>
      </w:r>
    </w:p>
    <w:p w:rsidR="002A3884" w:rsidRPr="00043473" w:rsidRDefault="00013BC1" w:rsidP="00924F11">
      <w:pPr>
        <w:shd w:val="clear" w:color="auto" w:fill="FFFFFF" w:themeFill="background1"/>
        <w:spacing w:after="240"/>
        <w:ind w:firstLine="1134"/>
        <w:rPr>
          <w:rFonts w:cs="Times New Roman"/>
          <w:szCs w:val="24"/>
          <w:shd w:val="clear" w:color="auto" w:fill="FFFFFF"/>
        </w:rPr>
      </w:pPr>
      <w:r w:rsidRPr="00043473">
        <w:rPr>
          <w:rFonts w:cs="Times New Roman"/>
          <w:szCs w:val="24"/>
          <w:shd w:val="clear" w:color="auto" w:fill="FFFFFF"/>
        </w:rPr>
        <w:lastRenderedPageBreak/>
        <w:t>Do mesmo modo com</w:t>
      </w:r>
      <w:r w:rsidR="008B2644" w:rsidRPr="00043473">
        <w:rPr>
          <w:rFonts w:cs="Times New Roman"/>
          <w:szCs w:val="24"/>
          <w:shd w:val="clear" w:color="auto" w:fill="FFFFFF"/>
        </w:rPr>
        <w:t>o</w:t>
      </w:r>
      <w:r w:rsidRPr="00043473">
        <w:rPr>
          <w:rFonts w:cs="Times New Roman"/>
          <w:szCs w:val="24"/>
          <w:shd w:val="clear" w:color="auto" w:fill="FFFFFF"/>
        </w:rPr>
        <w:t xml:space="preserve"> Lacerda (2006), Cintra, </w:t>
      </w:r>
      <w:proofErr w:type="spellStart"/>
      <w:r w:rsidRPr="00043473">
        <w:rPr>
          <w:rFonts w:cs="Times New Roman"/>
          <w:szCs w:val="24"/>
          <w:shd w:val="clear" w:color="auto" w:fill="FFFFFF"/>
        </w:rPr>
        <w:t>Grinover</w:t>
      </w:r>
      <w:proofErr w:type="spellEnd"/>
      <w:r w:rsidRPr="00043473">
        <w:rPr>
          <w:rFonts w:cs="Times New Roman"/>
          <w:szCs w:val="24"/>
          <w:shd w:val="clear" w:color="auto" w:fill="FFFFFF"/>
        </w:rPr>
        <w:t xml:space="preserve"> e </w:t>
      </w:r>
      <w:proofErr w:type="spellStart"/>
      <w:r w:rsidRPr="00043473">
        <w:rPr>
          <w:rFonts w:cs="Times New Roman"/>
          <w:szCs w:val="24"/>
          <w:shd w:val="clear" w:color="auto" w:fill="FFFFFF"/>
        </w:rPr>
        <w:t>Dinamarco</w:t>
      </w:r>
      <w:proofErr w:type="spellEnd"/>
      <w:r w:rsidRPr="00043473">
        <w:rPr>
          <w:rFonts w:cs="Times New Roman"/>
          <w:szCs w:val="24"/>
          <w:shd w:val="clear" w:color="auto" w:fill="FFFFFF"/>
        </w:rPr>
        <w:t xml:space="preserve"> (2013) também determ</w:t>
      </w:r>
      <w:r w:rsidR="00203794" w:rsidRPr="00043473">
        <w:rPr>
          <w:rFonts w:cs="Times New Roman"/>
          <w:szCs w:val="24"/>
          <w:shd w:val="clear" w:color="auto" w:fill="FFFFFF"/>
        </w:rPr>
        <w:t>inam condições para que se possa</w:t>
      </w:r>
      <w:r w:rsidRPr="00043473">
        <w:rPr>
          <w:rFonts w:cs="Times New Roman"/>
          <w:szCs w:val="24"/>
          <w:shd w:val="clear" w:color="auto" w:fill="FFFFFF"/>
        </w:rPr>
        <w:t xml:space="preserve"> exigir legitimamente o provimento jurisdicional. </w:t>
      </w:r>
      <w:r w:rsidR="00956D34" w:rsidRPr="00043473">
        <w:rPr>
          <w:rFonts w:cs="Times New Roman"/>
          <w:szCs w:val="24"/>
          <w:shd w:val="clear" w:color="auto" w:fill="FFFFFF"/>
        </w:rPr>
        <w:t xml:space="preserve">Dentre as possibilidades estão: </w:t>
      </w:r>
    </w:p>
    <w:p w:rsidR="00275AB8" w:rsidRPr="00043473" w:rsidRDefault="00956D34" w:rsidP="00924F11">
      <w:pPr>
        <w:shd w:val="clear" w:color="auto" w:fill="FFFFFF" w:themeFill="background1"/>
        <w:spacing w:after="240"/>
        <w:ind w:left="2268"/>
        <w:rPr>
          <w:rFonts w:cs="Times New Roman"/>
          <w:sz w:val="20"/>
          <w:szCs w:val="20"/>
          <w:shd w:val="clear" w:color="auto" w:fill="FFFFFF"/>
        </w:rPr>
      </w:pPr>
      <w:r w:rsidRPr="00043473">
        <w:rPr>
          <w:rFonts w:cs="Times New Roman"/>
          <w:sz w:val="20"/>
          <w:szCs w:val="20"/>
          <w:shd w:val="clear" w:color="auto" w:fill="FFFFFF"/>
        </w:rPr>
        <w:t xml:space="preserve">i) A possibilidade jurídica do pedido: determinado pedido deve ser apreciado pelo Poder Judiciário e previsto no ordenamento jurídico sem qualquer consideração das peculiaridades do caso concreto que o exclua; </w:t>
      </w:r>
      <w:proofErr w:type="spellStart"/>
      <w:r w:rsidRPr="00043473">
        <w:rPr>
          <w:rFonts w:cs="Times New Roman"/>
          <w:sz w:val="20"/>
          <w:szCs w:val="20"/>
          <w:shd w:val="clear" w:color="auto" w:fill="FFFFFF"/>
        </w:rPr>
        <w:t>ii</w:t>
      </w:r>
      <w:proofErr w:type="spellEnd"/>
      <w:r w:rsidRPr="00043473">
        <w:rPr>
          <w:rFonts w:cs="Times New Roman"/>
          <w:sz w:val="20"/>
          <w:szCs w:val="20"/>
          <w:shd w:val="clear" w:color="auto" w:fill="FFFFFF"/>
        </w:rPr>
        <w:t>) O interesse de agir: não convém acionar o aparato judiciário sem que dessa atividade se possa extrair algum resultado útil. Tem que haver a necessidade da tutela jurisdicional na impossibilidade de obter a satisfação do alegado direito sem a intercessão do Estado</w:t>
      </w:r>
      <w:r w:rsidR="00C34406" w:rsidRPr="00043473">
        <w:rPr>
          <w:rFonts w:cs="Times New Roman"/>
          <w:sz w:val="20"/>
          <w:szCs w:val="20"/>
          <w:shd w:val="clear" w:color="auto" w:fill="FFFFFF"/>
        </w:rPr>
        <w:t xml:space="preserve"> e também uma Adequação, ou seja, uma relação existente entre a situação lamentada pelo autor ao vir a juízo e o provimento</w:t>
      </w:r>
      <w:r w:rsidR="00C34406" w:rsidRPr="00043473">
        <w:rPr>
          <w:rStyle w:val="Refdenotaderodap"/>
          <w:rFonts w:cs="Times New Roman"/>
          <w:sz w:val="20"/>
          <w:szCs w:val="20"/>
          <w:shd w:val="clear" w:color="auto" w:fill="FFFFFF"/>
        </w:rPr>
        <w:footnoteReference w:id="9"/>
      </w:r>
      <w:r w:rsidR="00C34406" w:rsidRPr="00043473">
        <w:rPr>
          <w:rFonts w:cs="Times New Roman"/>
          <w:sz w:val="20"/>
          <w:szCs w:val="20"/>
          <w:shd w:val="clear" w:color="auto" w:fill="FFFFFF"/>
        </w:rPr>
        <w:t xml:space="preserve"> jurisdic</w:t>
      </w:r>
      <w:r w:rsidR="00D7440E" w:rsidRPr="00043473">
        <w:rPr>
          <w:rFonts w:cs="Times New Roman"/>
          <w:sz w:val="20"/>
          <w:szCs w:val="20"/>
          <w:shd w:val="clear" w:color="auto" w:fill="FFFFFF"/>
        </w:rPr>
        <w:t xml:space="preserve">ional concretamente solicitado; e </w:t>
      </w:r>
      <w:proofErr w:type="spellStart"/>
      <w:r w:rsidR="00D7440E" w:rsidRPr="00043473">
        <w:rPr>
          <w:rFonts w:cs="Times New Roman"/>
          <w:sz w:val="20"/>
          <w:szCs w:val="20"/>
          <w:shd w:val="clear" w:color="auto" w:fill="FFFFFF"/>
        </w:rPr>
        <w:t>iii</w:t>
      </w:r>
      <w:proofErr w:type="spellEnd"/>
      <w:r w:rsidR="00D7440E" w:rsidRPr="00043473">
        <w:rPr>
          <w:rFonts w:cs="Times New Roman"/>
          <w:sz w:val="20"/>
          <w:szCs w:val="20"/>
          <w:shd w:val="clear" w:color="auto" w:fill="FFFFFF"/>
        </w:rPr>
        <w:t xml:space="preserve">) A legitimidade ad causam: regra prevista do Código de Processo Civil, expressamente no art. 6º- “ninguém poderá pleitear, em nome próprio, direito alheio, salvo quando autorizado por lei”. </w:t>
      </w:r>
      <w:r w:rsidR="00542DA0" w:rsidRPr="00043473">
        <w:rPr>
          <w:rFonts w:cs="Times New Roman"/>
          <w:sz w:val="20"/>
          <w:szCs w:val="20"/>
          <w:shd w:val="clear" w:color="auto" w:fill="FFFFFF"/>
        </w:rPr>
        <w:t>Assim, em princípio, é titular da ação apenas a própria pessoa que se diz titular do direito subjetivo material cuja tutela pede (legitimidade ativa), podendo ser demandado apenas aquele que seja titular da obrigação correspondente (legitimidade passiva)</w:t>
      </w:r>
      <w:r w:rsidR="00473EDF" w:rsidRPr="00043473">
        <w:rPr>
          <w:rFonts w:cs="Times New Roman"/>
          <w:sz w:val="20"/>
          <w:szCs w:val="20"/>
          <w:shd w:val="clear" w:color="auto" w:fill="FFFFFF"/>
        </w:rPr>
        <w:t xml:space="preserve"> (CINTRA, GRINIVER e DINAMARCO, 2013, págs. 288 </w:t>
      </w:r>
      <w:proofErr w:type="gramStart"/>
      <w:r w:rsidR="00473EDF" w:rsidRPr="00043473">
        <w:rPr>
          <w:rFonts w:cs="Times New Roman"/>
          <w:sz w:val="20"/>
          <w:szCs w:val="20"/>
          <w:shd w:val="clear" w:color="auto" w:fill="FFFFFF"/>
        </w:rPr>
        <w:t>à</w:t>
      </w:r>
      <w:proofErr w:type="gramEnd"/>
      <w:r w:rsidR="00473EDF" w:rsidRPr="00043473">
        <w:rPr>
          <w:rFonts w:cs="Times New Roman"/>
          <w:sz w:val="20"/>
          <w:szCs w:val="20"/>
          <w:shd w:val="clear" w:color="auto" w:fill="FFFFFF"/>
        </w:rPr>
        <w:t xml:space="preserve"> 290)</w:t>
      </w:r>
      <w:r w:rsidR="00542DA0" w:rsidRPr="00043473">
        <w:rPr>
          <w:rFonts w:cs="Times New Roman"/>
          <w:sz w:val="20"/>
          <w:szCs w:val="20"/>
          <w:shd w:val="clear" w:color="auto" w:fill="FFFFFF"/>
        </w:rPr>
        <w:t xml:space="preserve">. </w:t>
      </w:r>
    </w:p>
    <w:p w:rsidR="00253CFD" w:rsidRPr="00043473" w:rsidRDefault="00314FA2" w:rsidP="00924F11">
      <w:pPr>
        <w:shd w:val="clear" w:color="auto" w:fill="FFFFFF" w:themeFill="background1"/>
        <w:tabs>
          <w:tab w:val="left" w:pos="1134"/>
        </w:tabs>
        <w:ind w:firstLine="1134"/>
        <w:rPr>
          <w:rFonts w:cs="Times New Roman"/>
          <w:szCs w:val="24"/>
          <w:shd w:val="clear" w:color="auto" w:fill="FFFFFF"/>
        </w:rPr>
      </w:pPr>
      <w:r w:rsidRPr="00043473">
        <w:rPr>
          <w:rFonts w:cs="Times New Roman"/>
          <w:szCs w:val="24"/>
          <w:shd w:val="clear" w:color="auto" w:fill="FFFFFF"/>
        </w:rPr>
        <w:t>Além desses ele</w:t>
      </w:r>
      <w:r w:rsidR="00275403" w:rsidRPr="00043473">
        <w:rPr>
          <w:rFonts w:cs="Times New Roman"/>
          <w:szCs w:val="24"/>
          <w:shd w:val="clear" w:color="auto" w:fill="FFFFFF"/>
        </w:rPr>
        <w:t>mentos, existem outra</w:t>
      </w:r>
      <w:r w:rsidRPr="00043473">
        <w:rPr>
          <w:rFonts w:cs="Times New Roman"/>
          <w:szCs w:val="24"/>
          <w:shd w:val="clear" w:color="auto" w:fill="FFFFFF"/>
        </w:rPr>
        <w:t xml:space="preserve">s circunstâncias </w:t>
      </w:r>
      <w:r w:rsidR="00253CFD" w:rsidRPr="00043473">
        <w:rPr>
          <w:rFonts w:cs="Times New Roman"/>
          <w:szCs w:val="24"/>
          <w:shd w:val="clear" w:color="auto" w:fill="FFFFFF"/>
        </w:rPr>
        <w:t>exter</w:t>
      </w:r>
      <w:r w:rsidR="00275403" w:rsidRPr="00043473">
        <w:rPr>
          <w:rFonts w:cs="Times New Roman"/>
          <w:szCs w:val="24"/>
          <w:shd w:val="clear" w:color="auto" w:fill="FFFFFF"/>
        </w:rPr>
        <w:t>nas e que se justapõem à relação, para que a relação jurídica processual seja válida, são os pressupostos processuais (LACERDA, 2006, pág. 106).</w:t>
      </w:r>
      <w:r w:rsidR="00BB2493" w:rsidRPr="00043473">
        <w:rPr>
          <w:rFonts w:cs="Times New Roman"/>
          <w:szCs w:val="24"/>
          <w:shd w:val="clear" w:color="auto" w:fill="FFFFFF"/>
        </w:rPr>
        <w:t xml:space="preserve"> Os pressupostos não são propriamente integradores como a causa, mas a lei os exige para que o ato jurídico tenha eficácia (LACERDA, 2006, pág. 107). </w:t>
      </w:r>
    </w:p>
    <w:p w:rsidR="00B84010" w:rsidRPr="00043473" w:rsidRDefault="00B84010" w:rsidP="00924F11">
      <w:pPr>
        <w:shd w:val="clear" w:color="auto" w:fill="FFFFFF" w:themeFill="background1"/>
        <w:tabs>
          <w:tab w:val="left" w:pos="1134"/>
        </w:tabs>
        <w:ind w:firstLine="1134"/>
        <w:rPr>
          <w:rFonts w:cs="Times New Roman"/>
          <w:szCs w:val="24"/>
          <w:shd w:val="clear" w:color="auto" w:fill="FFFFFF"/>
        </w:rPr>
      </w:pPr>
      <w:r w:rsidRPr="00043473">
        <w:rPr>
          <w:rFonts w:cs="Times New Roman"/>
          <w:szCs w:val="24"/>
          <w:shd w:val="clear" w:color="auto" w:fill="FFFFFF"/>
        </w:rPr>
        <w:t>O</w:t>
      </w:r>
      <w:r w:rsidR="00857B98" w:rsidRPr="00043473">
        <w:rPr>
          <w:rFonts w:cs="Times New Roman"/>
          <w:szCs w:val="24"/>
          <w:shd w:val="clear" w:color="auto" w:fill="FFFFFF"/>
        </w:rPr>
        <w:t>s</w:t>
      </w:r>
      <w:r w:rsidRPr="00043473">
        <w:rPr>
          <w:rFonts w:cs="Times New Roman"/>
          <w:szCs w:val="24"/>
          <w:shd w:val="clear" w:color="auto" w:fill="FFFFFF"/>
        </w:rPr>
        <w:t xml:space="preserve"> pressupostos processuais subjetivos para as partes é a capacidade civil e para o juiz, serão a </w:t>
      </w:r>
      <w:proofErr w:type="spellStart"/>
      <w:r w:rsidRPr="00043473">
        <w:rPr>
          <w:rFonts w:cs="Times New Roman"/>
          <w:szCs w:val="24"/>
          <w:shd w:val="clear" w:color="auto" w:fill="FFFFFF"/>
        </w:rPr>
        <w:t>insuspeição</w:t>
      </w:r>
      <w:proofErr w:type="spellEnd"/>
      <w:r w:rsidRPr="00043473">
        <w:rPr>
          <w:rFonts w:cs="Times New Roman"/>
          <w:szCs w:val="24"/>
          <w:shd w:val="clear" w:color="auto" w:fill="FFFFFF"/>
        </w:rPr>
        <w:t xml:space="preserve"> e a competência</w:t>
      </w:r>
      <w:r w:rsidR="00857B98" w:rsidRPr="00043473">
        <w:rPr>
          <w:rFonts w:cs="Times New Roman"/>
          <w:szCs w:val="24"/>
          <w:shd w:val="clear" w:color="auto" w:fill="FFFFFF"/>
        </w:rPr>
        <w:t xml:space="preserve"> (LACERDA, 2006, pág. 106). É necessário que as partes sejam dotadas da faculdade de exercer por si mesmas os atos da vida civil</w:t>
      </w:r>
      <w:r w:rsidR="00211A3A" w:rsidRPr="00043473">
        <w:rPr>
          <w:rFonts w:cs="Times New Roman"/>
          <w:szCs w:val="24"/>
          <w:shd w:val="clear" w:color="auto" w:fill="FFFFFF"/>
        </w:rPr>
        <w:t xml:space="preserve"> e indispensável que o juiz, além de sua capacidade, capacidade jurídica inerente à função que exerce, seja competente para aquela determinada ação (LACERDA, 2006, pág. 108). </w:t>
      </w:r>
    </w:p>
    <w:p w:rsidR="00AE6162" w:rsidRPr="00043473" w:rsidRDefault="00AE6162" w:rsidP="00924F11">
      <w:pPr>
        <w:shd w:val="clear" w:color="auto" w:fill="FFFFFF" w:themeFill="background1"/>
        <w:tabs>
          <w:tab w:val="left" w:pos="1134"/>
        </w:tabs>
        <w:ind w:firstLine="1134"/>
        <w:rPr>
          <w:rFonts w:cs="Times New Roman"/>
          <w:szCs w:val="24"/>
          <w:shd w:val="clear" w:color="auto" w:fill="FFFFFF"/>
        </w:rPr>
      </w:pPr>
      <w:r w:rsidRPr="00043473">
        <w:rPr>
          <w:rFonts w:cs="Times New Roman"/>
          <w:szCs w:val="24"/>
          <w:shd w:val="clear" w:color="auto" w:fill="FFFFFF"/>
        </w:rPr>
        <w:t xml:space="preserve">É mister que exista a capacidade para ser parte, coincidente com a capacidade de ser titular de direitos e obrigações na ordem civil (LACERDA, 2006, pág. 111). </w:t>
      </w:r>
      <w:r w:rsidR="00AD7E69" w:rsidRPr="00043473">
        <w:rPr>
          <w:rFonts w:cs="Times New Roman"/>
          <w:szCs w:val="24"/>
          <w:shd w:val="clear" w:color="auto" w:fill="FFFFFF"/>
        </w:rPr>
        <w:t xml:space="preserve">Assim, a capacidade processual ou legitimidade processual possui todo aquele que tem a faculdade civil, que é capaz de acordo com a lei civil (LACERDA, 2006, pág. 112). </w:t>
      </w:r>
    </w:p>
    <w:p w:rsidR="00D215C4" w:rsidRPr="00043473" w:rsidRDefault="00D215C4" w:rsidP="00924F11">
      <w:pPr>
        <w:shd w:val="clear" w:color="auto" w:fill="FFFFFF" w:themeFill="background1"/>
        <w:tabs>
          <w:tab w:val="left" w:pos="1134"/>
        </w:tabs>
        <w:spacing w:after="240"/>
        <w:ind w:firstLine="1134"/>
        <w:rPr>
          <w:rFonts w:cs="Times New Roman"/>
          <w:szCs w:val="24"/>
          <w:shd w:val="clear" w:color="auto" w:fill="FFFFFF"/>
        </w:rPr>
      </w:pPr>
      <w:proofErr w:type="spellStart"/>
      <w:r w:rsidRPr="00043473">
        <w:rPr>
          <w:rFonts w:cs="Times New Roman"/>
          <w:szCs w:val="24"/>
          <w:shd w:val="clear" w:color="auto" w:fill="FFFFFF"/>
        </w:rPr>
        <w:t>Tartuce</w:t>
      </w:r>
      <w:proofErr w:type="spellEnd"/>
      <w:r w:rsidRPr="00043473">
        <w:rPr>
          <w:rFonts w:cs="Times New Roman"/>
          <w:szCs w:val="24"/>
          <w:shd w:val="clear" w:color="auto" w:fill="FFFFFF"/>
        </w:rPr>
        <w:t xml:space="preserve"> (2013) diferencia c</w:t>
      </w:r>
      <w:r w:rsidR="000559B7" w:rsidRPr="00043473">
        <w:rPr>
          <w:rFonts w:cs="Times New Roman"/>
          <w:szCs w:val="24"/>
          <w:shd w:val="clear" w:color="auto" w:fill="FFFFFF"/>
        </w:rPr>
        <w:t>apacidade de direito ou de gozo</w:t>
      </w:r>
      <w:r w:rsidRPr="00043473">
        <w:rPr>
          <w:rFonts w:cs="Times New Roman"/>
          <w:szCs w:val="24"/>
          <w:shd w:val="clear" w:color="auto" w:fill="FFFFFF"/>
        </w:rPr>
        <w:t xml:space="preserve"> de capacidade de fato ou de exercício como </w:t>
      </w:r>
      <w:r w:rsidR="007D4A93" w:rsidRPr="00043473">
        <w:rPr>
          <w:rFonts w:cs="Times New Roman"/>
          <w:szCs w:val="24"/>
          <w:shd w:val="clear" w:color="auto" w:fill="FFFFFF"/>
        </w:rPr>
        <w:t>sendo</w:t>
      </w:r>
    </w:p>
    <w:p w:rsidR="00D215C4" w:rsidRPr="00043473" w:rsidRDefault="00D215C4" w:rsidP="00924F11">
      <w:pPr>
        <w:shd w:val="clear" w:color="auto" w:fill="FFFFFF" w:themeFill="background1"/>
        <w:tabs>
          <w:tab w:val="left" w:pos="1134"/>
        </w:tabs>
        <w:spacing w:after="240"/>
        <w:ind w:left="2268"/>
        <w:rPr>
          <w:rFonts w:cs="Times New Roman"/>
          <w:sz w:val="20"/>
          <w:szCs w:val="20"/>
          <w:shd w:val="clear" w:color="auto" w:fill="FFFFFF"/>
        </w:rPr>
      </w:pPr>
      <w:r w:rsidRPr="00043473">
        <w:rPr>
          <w:rFonts w:cs="Times New Roman"/>
          <w:sz w:val="20"/>
          <w:szCs w:val="20"/>
          <w:shd w:val="clear" w:color="auto" w:fill="FFFFFF"/>
        </w:rPr>
        <w:lastRenderedPageBreak/>
        <w:t>Capacidade de direito ou de gozo é aquela comum a toda pessoa humana, inerente à personalidade, e que só se perde com a morte prevista no texto legal, no sentido de que toda pessoa é capaz de direitos e deveres na ordem civil (art. 1.º do CC); Capacidade de fato ou de exercício é aquela relacionada com o exercício próprio dos atos d</w:t>
      </w:r>
      <w:r w:rsidR="006E4FDB" w:rsidRPr="00043473">
        <w:rPr>
          <w:rFonts w:cs="Times New Roman"/>
          <w:sz w:val="20"/>
          <w:szCs w:val="20"/>
          <w:shd w:val="clear" w:color="auto" w:fill="FFFFFF"/>
        </w:rPr>
        <w:t>a vida civil (TARTUCE, 2013</w:t>
      </w:r>
      <w:r w:rsidRPr="00043473">
        <w:rPr>
          <w:rFonts w:cs="Times New Roman"/>
          <w:sz w:val="20"/>
          <w:szCs w:val="20"/>
          <w:shd w:val="clear" w:color="auto" w:fill="FFFFFF"/>
        </w:rPr>
        <w:t xml:space="preserve">, pág. 125). </w:t>
      </w:r>
    </w:p>
    <w:p w:rsidR="00AC4DF9" w:rsidRPr="00043473" w:rsidRDefault="00657342" w:rsidP="00AC4DF9">
      <w:pPr>
        <w:shd w:val="clear" w:color="auto" w:fill="FFFFFF" w:themeFill="background1"/>
        <w:tabs>
          <w:tab w:val="left" w:pos="1134"/>
        </w:tabs>
        <w:spacing w:after="240"/>
        <w:ind w:firstLine="1134"/>
        <w:rPr>
          <w:rFonts w:cs="Times New Roman"/>
          <w:szCs w:val="24"/>
          <w:shd w:val="clear" w:color="auto" w:fill="FFFFFF"/>
        </w:rPr>
      </w:pPr>
      <w:r w:rsidRPr="00043473">
        <w:rPr>
          <w:rFonts w:cs="Times New Roman"/>
          <w:szCs w:val="24"/>
          <w:shd w:val="clear" w:color="auto" w:fill="FFFFFF"/>
        </w:rPr>
        <w:t xml:space="preserve">A par disso, são </w:t>
      </w:r>
      <w:r w:rsidR="00AC4DF9" w:rsidRPr="00043473">
        <w:rPr>
          <w:rFonts w:cs="Times New Roman"/>
          <w:szCs w:val="24"/>
          <w:shd w:val="clear" w:color="auto" w:fill="FFFFFF"/>
        </w:rPr>
        <w:t>a</w:t>
      </w:r>
      <w:r w:rsidRPr="00043473">
        <w:rPr>
          <w:rFonts w:cs="Times New Roman"/>
          <w:szCs w:val="24"/>
          <w:shd w:val="clear" w:color="auto" w:fill="FFFFFF"/>
        </w:rPr>
        <w:t>bsolutamente incapazes:</w:t>
      </w:r>
    </w:p>
    <w:p w:rsidR="006E4FDB" w:rsidRPr="00043473" w:rsidRDefault="00657342" w:rsidP="00AC4DF9">
      <w:pPr>
        <w:shd w:val="clear" w:color="auto" w:fill="FFFFFF" w:themeFill="background1"/>
        <w:tabs>
          <w:tab w:val="left" w:pos="1134"/>
        </w:tabs>
        <w:spacing w:after="240"/>
        <w:ind w:left="2268"/>
        <w:rPr>
          <w:rFonts w:cs="Times New Roman"/>
          <w:sz w:val="20"/>
          <w:szCs w:val="20"/>
          <w:shd w:val="clear" w:color="auto" w:fill="FFFFFF"/>
        </w:rPr>
      </w:pPr>
      <w:r w:rsidRPr="00043473">
        <w:rPr>
          <w:rFonts w:cs="Times New Roman"/>
          <w:sz w:val="20"/>
          <w:szCs w:val="20"/>
          <w:shd w:val="clear" w:color="auto" w:fill="FFFFFF"/>
        </w:rPr>
        <w:t xml:space="preserve"> a) os menores de 16 (dezesseis) anos; b) Pessoas que, por enfermidade ou deficiência menta</w:t>
      </w:r>
      <w:r w:rsidR="007C7B04" w:rsidRPr="00043473">
        <w:rPr>
          <w:rFonts w:cs="Times New Roman"/>
          <w:sz w:val="20"/>
          <w:szCs w:val="20"/>
          <w:shd w:val="clear" w:color="auto" w:fill="FFFFFF"/>
        </w:rPr>
        <w:t>l</w:t>
      </w:r>
      <w:r w:rsidRPr="00043473">
        <w:rPr>
          <w:rFonts w:cs="Times New Roman"/>
          <w:sz w:val="20"/>
          <w:szCs w:val="20"/>
          <w:shd w:val="clear" w:color="auto" w:fill="FFFFFF"/>
        </w:rPr>
        <w:t>, não tiverem o necessário discernimento para a prática dos atos da vida civil; e c) Pessoas que, mesmo p</w:t>
      </w:r>
      <w:r w:rsidR="007C7B04" w:rsidRPr="00043473">
        <w:rPr>
          <w:rFonts w:cs="Times New Roman"/>
          <w:sz w:val="20"/>
          <w:szCs w:val="20"/>
          <w:shd w:val="clear" w:color="auto" w:fill="FFFFFF"/>
        </w:rPr>
        <w:t>or causa transitória, não pudere</w:t>
      </w:r>
      <w:r w:rsidRPr="00043473">
        <w:rPr>
          <w:rFonts w:cs="Times New Roman"/>
          <w:sz w:val="20"/>
          <w:szCs w:val="20"/>
          <w:shd w:val="clear" w:color="auto" w:fill="FFFFFF"/>
        </w:rPr>
        <w:t xml:space="preserve">m exprimir sua vontade. Relativamente incapazes: a) maiores de 16 anos e menores de 18 anos; b) os ébrios habituais (aqueles que têm a embriaguez como hábito, no sentido de ser um alcoólatra), os </w:t>
      </w:r>
      <w:proofErr w:type="spellStart"/>
      <w:r w:rsidRPr="00043473">
        <w:rPr>
          <w:rFonts w:cs="Times New Roman"/>
          <w:sz w:val="20"/>
          <w:szCs w:val="20"/>
          <w:shd w:val="clear" w:color="auto" w:fill="FFFFFF"/>
        </w:rPr>
        <w:t>taxicômanos</w:t>
      </w:r>
      <w:proofErr w:type="spellEnd"/>
      <w:r w:rsidRPr="00043473">
        <w:rPr>
          <w:rFonts w:cs="Times New Roman"/>
          <w:sz w:val="20"/>
          <w:szCs w:val="20"/>
          <w:shd w:val="clear" w:color="auto" w:fill="FFFFFF"/>
        </w:rPr>
        <w:t xml:space="preserve"> (viciados em tóxicos), e os que, por deficiência mental, tenham o discernimento reduzido; c) os excepcionais, sem desenvolvimento mental completo; e d) os pródigos</w:t>
      </w:r>
      <w:r w:rsidR="006E4FDB" w:rsidRPr="00043473">
        <w:rPr>
          <w:rFonts w:cs="Times New Roman"/>
          <w:sz w:val="20"/>
          <w:szCs w:val="20"/>
          <w:shd w:val="clear" w:color="auto" w:fill="FFFFFF"/>
        </w:rPr>
        <w:t xml:space="preserve"> (TARTUCE, 2013, págs. 126 </w:t>
      </w:r>
      <w:proofErr w:type="gramStart"/>
      <w:r w:rsidR="006E4FDB" w:rsidRPr="00043473">
        <w:rPr>
          <w:rFonts w:cs="Times New Roman"/>
          <w:sz w:val="20"/>
          <w:szCs w:val="20"/>
          <w:shd w:val="clear" w:color="auto" w:fill="FFFFFF"/>
        </w:rPr>
        <w:t>à</w:t>
      </w:r>
      <w:proofErr w:type="gramEnd"/>
      <w:r w:rsidR="006E4FDB" w:rsidRPr="00043473">
        <w:rPr>
          <w:rFonts w:cs="Times New Roman"/>
          <w:sz w:val="20"/>
          <w:szCs w:val="20"/>
          <w:shd w:val="clear" w:color="auto" w:fill="FFFFFF"/>
        </w:rPr>
        <w:t xml:space="preserve"> 131)</w:t>
      </w:r>
      <w:r w:rsidR="007C7B04" w:rsidRPr="00043473">
        <w:rPr>
          <w:rFonts w:cs="Times New Roman"/>
          <w:sz w:val="20"/>
          <w:szCs w:val="20"/>
          <w:shd w:val="clear" w:color="auto" w:fill="FFFFFF"/>
        </w:rPr>
        <w:t>.</w:t>
      </w:r>
      <w:r w:rsidR="00602826" w:rsidRPr="00043473">
        <w:rPr>
          <w:rStyle w:val="Refdenotaderodap"/>
          <w:rFonts w:cs="Times New Roman"/>
          <w:sz w:val="20"/>
          <w:szCs w:val="20"/>
          <w:shd w:val="clear" w:color="auto" w:fill="FFFFFF"/>
        </w:rPr>
        <w:footnoteReference w:id="10"/>
      </w:r>
    </w:p>
    <w:p w:rsidR="000559B7" w:rsidRPr="00043473" w:rsidRDefault="000559B7" w:rsidP="00924F11">
      <w:pPr>
        <w:shd w:val="clear" w:color="auto" w:fill="FFFFFF" w:themeFill="background1"/>
        <w:tabs>
          <w:tab w:val="left" w:pos="1134"/>
        </w:tabs>
        <w:ind w:firstLine="1134"/>
        <w:rPr>
          <w:rFonts w:cs="Times New Roman"/>
          <w:szCs w:val="24"/>
          <w:shd w:val="clear" w:color="auto" w:fill="FFFFFF"/>
        </w:rPr>
      </w:pPr>
      <w:r w:rsidRPr="00043473">
        <w:rPr>
          <w:rFonts w:cs="Times New Roman"/>
          <w:szCs w:val="24"/>
          <w:shd w:val="clear" w:color="auto" w:fill="FFFFFF"/>
        </w:rPr>
        <w:t>Os pressupostos objetivos extrínsecos à relação processual é a inexistência de fatos impeditivos, ou seja, que impossibilitem a formação do ato jurídico, da relação jurídica válida para os efeitos do processo (LACERDA, 2006, pág. 109). Já nos pressupostos objetivos intrínsecos à relação processual, é necessário que os atos processuais obedeçam à forma e aos requisitos legais (LACERDA, 2006, pág. 109).</w:t>
      </w:r>
    </w:p>
    <w:p w:rsidR="00902395" w:rsidRPr="00043473" w:rsidRDefault="00902395" w:rsidP="00924F11">
      <w:pPr>
        <w:shd w:val="clear" w:color="auto" w:fill="FFFFFF" w:themeFill="background1"/>
        <w:tabs>
          <w:tab w:val="left" w:pos="1134"/>
        </w:tabs>
        <w:ind w:firstLine="1134"/>
        <w:rPr>
          <w:rFonts w:cs="Times New Roman"/>
          <w:szCs w:val="24"/>
          <w:shd w:val="clear" w:color="auto" w:fill="FFFFFF"/>
        </w:rPr>
      </w:pPr>
      <w:r w:rsidRPr="00043473">
        <w:rPr>
          <w:rFonts w:cs="Times New Roman"/>
          <w:szCs w:val="24"/>
          <w:shd w:val="clear" w:color="auto" w:fill="FFFFFF"/>
        </w:rPr>
        <w:t>Destarte, para que tenha legitimação para a ca</w:t>
      </w:r>
      <w:r w:rsidR="007C7B04" w:rsidRPr="00043473">
        <w:rPr>
          <w:rFonts w:cs="Times New Roman"/>
          <w:szCs w:val="24"/>
          <w:shd w:val="clear" w:color="auto" w:fill="FFFFFF"/>
        </w:rPr>
        <w:t>usa/qualidade, é indispensável à</w:t>
      </w:r>
      <w:r w:rsidRPr="00043473">
        <w:rPr>
          <w:rFonts w:cs="Times New Roman"/>
          <w:szCs w:val="24"/>
          <w:shd w:val="clear" w:color="auto" w:fill="FFFFFF"/>
        </w:rPr>
        <w:t xml:space="preserve"> capacidade para ser parte e a legitimação processual/capacidade processual</w:t>
      </w:r>
      <w:r w:rsidR="006062C5" w:rsidRPr="00043473">
        <w:rPr>
          <w:rFonts w:cs="Times New Roman"/>
          <w:szCs w:val="24"/>
          <w:shd w:val="clear" w:color="auto" w:fill="FFFFFF"/>
        </w:rPr>
        <w:t xml:space="preserve"> e, que as partes sejam representadas no processo por profissional devidamente habilitado</w:t>
      </w:r>
      <w:r w:rsidRPr="00043473">
        <w:rPr>
          <w:rStyle w:val="Refdenotaderodap"/>
          <w:rFonts w:cs="Times New Roman"/>
          <w:szCs w:val="24"/>
          <w:shd w:val="clear" w:color="auto" w:fill="FFFFFF"/>
        </w:rPr>
        <w:footnoteReference w:id="11"/>
      </w:r>
      <w:r w:rsidRPr="00043473">
        <w:rPr>
          <w:rFonts w:cs="Times New Roman"/>
          <w:szCs w:val="24"/>
          <w:shd w:val="clear" w:color="auto" w:fill="FFFFFF"/>
        </w:rPr>
        <w:t xml:space="preserve"> (LACERDA, 2006). </w:t>
      </w:r>
      <w:r w:rsidR="000C66E4" w:rsidRPr="00043473">
        <w:rPr>
          <w:rFonts w:cs="Times New Roman"/>
          <w:szCs w:val="24"/>
          <w:shd w:val="clear" w:color="auto" w:fill="FFFFFF"/>
        </w:rPr>
        <w:t>A legitimação para a causa diz respeito à vinculação do sujeito ao objeto e, sendo a capacidade um pressuposto que se refere ao sujeito, sem nenhuma vinculação com o objeto, o sujeito pode ser capaz, mas não pode pretender nada em relação ao</w:t>
      </w:r>
      <w:r w:rsidR="006062C5" w:rsidRPr="00043473">
        <w:rPr>
          <w:rFonts w:cs="Times New Roman"/>
          <w:szCs w:val="24"/>
          <w:shd w:val="clear" w:color="auto" w:fill="FFFFFF"/>
        </w:rPr>
        <w:t xml:space="preserve"> bem (LACERDA, 2006, pág. 113).</w:t>
      </w:r>
    </w:p>
    <w:p w:rsidR="00264089" w:rsidRPr="00043473" w:rsidRDefault="00880106" w:rsidP="00924F11">
      <w:pPr>
        <w:shd w:val="clear" w:color="auto" w:fill="FFFFFF" w:themeFill="background1"/>
        <w:tabs>
          <w:tab w:val="left" w:pos="1134"/>
        </w:tabs>
        <w:ind w:firstLine="1134"/>
        <w:rPr>
          <w:rFonts w:cs="Times New Roman"/>
          <w:szCs w:val="24"/>
          <w:shd w:val="clear" w:color="auto" w:fill="FFFFFF"/>
        </w:rPr>
      </w:pPr>
      <w:r w:rsidRPr="00043473">
        <w:rPr>
          <w:rFonts w:cs="Times New Roman"/>
          <w:szCs w:val="24"/>
          <w:shd w:val="clear" w:color="auto" w:fill="FFFFFF"/>
        </w:rPr>
        <w:t>Portanto, ao vislumbrar o que foi ex</w:t>
      </w:r>
      <w:r w:rsidR="007C7B04" w:rsidRPr="00043473">
        <w:rPr>
          <w:rFonts w:cs="Times New Roman"/>
          <w:szCs w:val="24"/>
          <w:shd w:val="clear" w:color="auto" w:fill="FFFFFF"/>
        </w:rPr>
        <w:t xml:space="preserve">posto sobre “condições da ação” </w:t>
      </w:r>
      <w:r w:rsidR="00CB20A2" w:rsidRPr="00043473">
        <w:rPr>
          <w:rFonts w:cs="Times New Roman"/>
          <w:szCs w:val="24"/>
          <w:shd w:val="clear" w:color="auto" w:fill="FFFFFF"/>
        </w:rPr>
        <w:t xml:space="preserve">e pressupostos da relação processual </w:t>
      </w:r>
      <w:r w:rsidRPr="00043473">
        <w:rPr>
          <w:rFonts w:cs="Times New Roman"/>
          <w:szCs w:val="24"/>
          <w:shd w:val="clear" w:color="auto" w:fill="FFFFFF"/>
        </w:rPr>
        <w:t>(e o que demonstrará o tópico em seguida), é no</w:t>
      </w:r>
      <w:r w:rsidR="007C7B04" w:rsidRPr="00043473">
        <w:rPr>
          <w:rFonts w:cs="Times New Roman"/>
          <w:szCs w:val="24"/>
          <w:shd w:val="clear" w:color="auto" w:fill="FFFFFF"/>
        </w:rPr>
        <w:t>tório que o Estado não considere</w:t>
      </w:r>
      <w:r w:rsidRPr="00043473">
        <w:rPr>
          <w:rFonts w:cs="Times New Roman"/>
          <w:szCs w:val="24"/>
          <w:shd w:val="clear" w:color="auto" w:fill="FFFFFF"/>
        </w:rPr>
        <w:t xml:space="preserve"> impossível a existência do provimento jurisdicional para alteração do nome do transexual. </w:t>
      </w:r>
      <w:r w:rsidR="0092007D" w:rsidRPr="00043473">
        <w:rPr>
          <w:rFonts w:cs="Times New Roman"/>
          <w:szCs w:val="24"/>
          <w:shd w:val="clear" w:color="auto" w:fill="FFFFFF"/>
        </w:rPr>
        <w:t xml:space="preserve">Haja vista, que não é possível tal retificação, </w:t>
      </w:r>
      <w:r w:rsidR="00F55524" w:rsidRPr="00043473">
        <w:rPr>
          <w:rFonts w:cs="Times New Roman"/>
          <w:szCs w:val="24"/>
          <w:shd w:val="clear" w:color="auto" w:fill="FFFFFF"/>
        </w:rPr>
        <w:t>c</w:t>
      </w:r>
      <w:r w:rsidR="0092007D" w:rsidRPr="00043473">
        <w:rPr>
          <w:rFonts w:cs="Times New Roman"/>
          <w:szCs w:val="24"/>
          <w:shd w:val="clear" w:color="auto" w:fill="FFFFFF"/>
        </w:rPr>
        <w:t>o</w:t>
      </w:r>
      <w:r w:rsidR="00F55524" w:rsidRPr="00043473">
        <w:rPr>
          <w:rFonts w:cs="Times New Roman"/>
          <w:szCs w:val="24"/>
          <w:shd w:val="clear" w:color="auto" w:fill="FFFFFF"/>
        </w:rPr>
        <w:t>m</w:t>
      </w:r>
      <w:r w:rsidR="0092007D" w:rsidRPr="00043473">
        <w:rPr>
          <w:rFonts w:cs="Times New Roman"/>
          <w:szCs w:val="24"/>
          <w:shd w:val="clear" w:color="auto" w:fill="FFFFFF"/>
        </w:rPr>
        <w:t xml:space="preserve"> resultado </w:t>
      </w:r>
      <w:r w:rsidR="00F55524" w:rsidRPr="00043473">
        <w:rPr>
          <w:rFonts w:cs="Times New Roman"/>
          <w:szCs w:val="24"/>
          <w:shd w:val="clear" w:color="auto" w:fill="FFFFFF"/>
        </w:rPr>
        <w:t>satisfatório</w:t>
      </w:r>
      <w:r w:rsidR="0092007D" w:rsidRPr="00043473">
        <w:rPr>
          <w:rFonts w:cs="Times New Roman"/>
          <w:szCs w:val="24"/>
          <w:shd w:val="clear" w:color="auto" w:fill="FFFFFF"/>
        </w:rPr>
        <w:t xml:space="preserve"> </w:t>
      </w:r>
      <w:r w:rsidR="0092007D" w:rsidRPr="00043473">
        <w:rPr>
          <w:rFonts w:cs="Times New Roman"/>
          <w:szCs w:val="24"/>
          <w:shd w:val="clear" w:color="auto" w:fill="FFFFFF"/>
        </w:rPr>
        <w:lastRenderedPageBreak/>
        <w:t>para o transexual, sem que ocorra a tutela jurisdicional, sem a intercessão do Estado, exaurindo a situação lamentada pelo autor</w:t>
      </w:r>
      <w:r w:rsidR="00CB20A2" w:rsidRPr="00043473">
        <w:rPr>
          <w:rFonts w:cs="Times New Roman"/>
          <w:szCs w:val="24"/>
          <w:shd w:val="clear" w:color="auto" w:fill="FFFFFF"/>
        </w:rPr>
        <w:t xml:space="preserve"> da lide</w:t>
      </w:r>
      <w:r w:rsidR="0092007D" w:rsidRPr="00043473">
        <w:rPr>
          <w:rFonts w:cs="Times New Roman"/>
          <w:szCs w:val="24"/>
          <w:shd w:val="clear" w:color="auto" w:fill="FFFFFF"/>
        </w:rPr>
        <w:t xml:space="preserve"> (o transexual). </w:t>
      </w:r>
      <w:r w:rsidR="00D228CD" w:rsidRPr="00043473">
        <w:rPr>
          <w:rFonts w:cs="Times New Roman"/>
          <w:szCs w:val="24"/>
          <w:shd w:val="clear" w:color="auto" w:fill="FFFFFF"/>
        </w:rPr>
        <w:t xml:space="preserve">O processo é legal de acordo com os pré-requisitos, sendo o transexual dotado de capacidade civil plena, portanto, possui capacidade processual.  </w:t>
      </w:r>
      <w:r w:rsidR="005D3BEC" w:rsidRPr="00043473">
        <w:rPr>
          <w:rFonts w:cs="Times New Roman"/>
          <w:szCs w:val="24"/>
          <w:shd w:val="clear" w:color="auto" w:fill="FFFFFF"/>
        </w:rPr>
        <w:t>A cr</w:t>
      </w:r>
      <w:r w:rsidR="00AA21A8" w:rsidRPr="00043473">
        <w:rPr>
          <w:rFonts w:cs="Times New Roman"/>
          <w:szCs w:val="24"/>
          <w:shd w:val="clear" w:color="auto" w:fill="FFFFFF"/>
        </w:rPr>
        <w:t>í</w:t>
      </w:r>
      <w:r w:rsidR="005D3BEC" w:rsidRPr="00043473">
        <w:rPr>
          <w:rFonts w:cs="Times New Roman"/>
          <w:szCs w:val="24"/>
          <w:shd w:val="clear" w:color="auto" w:fill="FFFFFF"/>
        </w:rPr>
        <w:t>tica pertinente é a cirurgia</w:t>
      </w:r>
      <w:r w:rsidR="00D228CD" w:rsidRPr="00043473">
        <w:rPr>
          <w:rFonts w:cs="Times New Roman"/>
          <w:szCs w:val="24"/>
          <w:shd w:val="clear" w:color="auto" w:fill="FFFFFF"/>
        </w:rPr>
        <w:t xml:space="preserve"> de </w:t>
      </w:r>
      <w:proofErr w:type="spellStart"/>
      <w:r w:rsidR="00D228CD" w:rsidRPr="00043473">
        <w:rPr>
          <w:rFonts w:cs="Times New Roman"/>
          <w:szCs w:val="24"/>
          <w:shd w:val="clear" w:color="auto" w:fill="FFFFFF"/>
        </w:rPr>
        <w:t>transgenitalização</w:t>
      </w:r>
      <w:proofErr w:type="spellEnd"/>
      <w:r w:rsidR="00D228CD" w:rsidRPr="00043473">
        <w:rPr>
          <w:rFonts w:cs="Times New Roman"/>
          <w:szCs w:val="24"/>
          <w:shd w:val="clear" w:color="auto" w:fill="FFFFFF"/>
        </w:rPr>
        <w:t xml:space="preserve"> como único meio para o processo de retificação da identidade civil</w:t>
      </w:r>
      <w:r w:rsidR="005D3BEC" w:rsidRPr="00043473">
        <w:rPr>
          <w:rFonts w:cs="Times New Roman"/>
          <w:szCs w:val="24"/>
          <w:shd w:val="clear" w:color="auto" w:fill="FFFFFF"/>
        </w:rPr>
        <w:t xml:space="preserve">. </w:t>
      </w:r>
    </w:p>
    <w:p w:rsidR="00F96B10" w:rsidRPr="00043473" w:rsidRDefault="00F96B10" w:rsidP="00C517D6">
      <w:pPr>
        <w:shd w:val="clear" w:color="auto" w:fill="FFFFFF" w:themeFill="background1"/>
        <w:spacing w:before="240" w:after="240"/>
        <w:rPr>
          <w:rFonts w:cs="Times New Roman"/>
          <w:b/>
          <w:szCs w:val="24"/>
        </w:rPr>
      </w:pPr>
      <w:r w:rsidRPr="00043473">
        <w:rPr>
          <w:rFonts w:cs="Times New Roman"/>
          <w:b/>
          <w:szCs w:val="24"/>
        </w:rPr>
        <w:t>2.2.1 A IDENTIFICAÇÃO DA PESSOA FÍSICA, DIREITO DA PERSONALIDADE E SUA POSSIBILIDADE DE ALTERAÇÃO.</w:t>
      </w:r>
    </w:p>
    <w:p w:rsidR="00C517D6" w:rsidRPr="00043473" w:rsidRDefault="009B2890" w:rsidP="00734037">
      <w:pPr>
        <w:shd w:val="clear" w:color="auto" w:fill="FFFFFF" w:themeFill="background1"/>
        <w:ind w:firstLine="1134"/>
        <w:rPr>
          <w:rFonts w:cs="Times New Roman"/>
          <w:szCs w:val="24"/>
        </w:rPr>
      </w:pPr>
      <w:r w:rsidRPr="00043473">
        <w:rPr>
          <w:rFonts w:cs="Times New Roman"/>
          <w:szCs w:val="24"/>
        </w:rPr>
        <w:t xml:space="preserve">Leite (2011) retrata a noção de personalidade jurídica dos seres humanos com </w:t>
      </w:r>
      <w:r w:rsidR="00CF4F2C" w:rsidRPr="00043473">
        <w:rPr>
          <w:rFonts w:cs="Times New Roman"/>
          <w:szCs w:val="24"/>
        </w:rPr>
        <w:t>a</w:t>
      </w:r>
      <w:r w:rsidRPr="00043473">
        <w:rPr>
          <w:rFonts w:cs="Times New Roman"/>
          <w:szCs w:val="24"/>
        </w:rPr>
        <w:t xml:space="preserve"> ideia de titularidade, ou seja, de ser como aquele titular de direitos e obrigações de direito subjetivo como direito individual.</w:t>
      </w:r>
      <w:r w:rsidR="002D3B73" w:rsidRPr="00043473">
        <w:rPr>
          <w:rFonts w:cs="Times New Roman"/>
          <w:szCs w:val="24"/>
        </w:rPr>
        <w:t xml:space="preserve"> Em síntese, pode-se afirmar que os direitos da personalidade são aqueles inerentes à pessoa e à sua dignidade (art. 1.º, III/ CF/1988) e que são inatos, ilimitados, absolutos, intransmissíveis, indispensáveis, irrenunciáveis, imprescritíveis, impenhoráveis e </w:t>
      </w:r>
      <w:proofErr w:type="spellStart"/>
      <w:r w:rsidR="002D3B73" w:rsidRPr="00043473">
        <w:rPr>
          <w:rFonts w:cs="Times New Roman"/>
          <w:szCs w:val="24"/>
        </w:rPr>
        <w:t>inexpropriáveis</w:t>
      </w:r>
      <w:proofErr w:type="spellEnd"/>
      <w:r w:rsidR="002D3B73" w:rsidRPr="00043473">
        <w:rPr>
          <w:rFonts w:cs="Times New Roman"/>
          <w:szCs w:val="24"/>
        </w:rPr>
        <w:t xml:space="preserve"> (TARTUCE, 2013, págs. 142, 148, 154,156, 158 e 161). </w:t>
      </w:r>
    </w:p>
    <w:p w:rsidR="00E72EDA" w:rsidRPr="00043473" w:rsidRDefault="00A14E38" w:rsidP="00734037">
      <w:pPr>
        <w:shd w:val="clear" w:color="auto" w:fill="FFFFFF" w:themeFill="background1"/>
        <w:ind w:firstLine="1134"/>
        <w:rPr>
          <w:rFonts w:cs="Times New Roman"/>
          <w:szCs w:val="24"/>
        </w:rPr>
      </w:pPr>
      <w:r w:rsidRPr="00043473">
        <w:rPr>
          <w:rFonts w:cs="Times New Roman"/>
          <w:szCs w:val="24"/>
        </w:rPr>
        <w:t>O nome integra a personalidade por ser o sinal exterior pelo qual se designa, se individualiza e se reconhece a pessoa no seio da família e da sociedade; daí ser inalienável, imprescritível e protegido juridicamente</w:t>
      </w:r>
      <w:r w:rsidR="00A641E2" w:rsidRPr="00043473">
        <w:rPr>
          <w:rFonts w:cs="Times New Roman"/>
          <w:szCs w:val="24"/>
        </w:rPr>
        <w:t xml:space="preserve"> (CC, </w:t>
      </w:r>
      <w:proofErr w:type="spellStart"/>
      <w:r w:rsidR="00A641E2" w:rsidRPr="00043473">
        <w:rPr>
          <w:rFonts w:cs="Times New Roman"/>
          <w:szCs w:val="24"/>
        </w:rPr>
        <w:t>arts</w:t>
      </w:r>
      <w:proofErr w:type="spellEnd"/>
      <w:r w:rsidR="00A641E2" w:rsidRPr="00043473">
        <w:rPr>
          <w:rFonts w:cs="Times New Roman"/>
          <w:szCs w:val="24"/>
        </w:rPr>
        <w:t xml:space="preserve">. 16, 17, 18 e 19; CP, </w:t>
      </w:r>
      <w:proofErr w:type="spellStart"/>
      <w:r w:rsidR="00A641E2" w:rsidRPr="00043473">
        <w:rPr>
          <w:rFonts w:cs="Times New Roman"/>
          <w:szCs w:val="24"/>
        </w:rPr>
        <w:t>art</w:t>
      </w:r>
      <w:proofErr w:type="spellEnd"/>
      <w:r w:rsidR="00A641E2" w:rsidRPr="00043473">
        <w:rPr>
          <w:rFonts w:cs="Times New Roman"/>
          <w:szCs w:val="24"/>
        </w:rPr>
        <w:t xml:space="preserve"> 185) (DINIZ</w:t>
      </w:r>
      <w:r w:rsidR="00F36720" w:rsidRPr="00043473">
        <w:rPr>
          <w:rFonts w:cs="Times New Roman"/>
          <w:szCs w:val="24"/>
        </w:rPr>
        <w:t xml:space="preserve">, 2002, pág. 201). </w:t>
      </w:r>
      <w:r w:rsidR="00E72EDA" w:rsidRPr="00043473">
        <w:rPr>
          <w:rFonts w:cs="Times New Roman"/>
          <w:szCs w:val="24"/>
        </w:rPr>
        <w:t xml:space="preserve">Maria Helena Diniz retrata sobre o </w:t>
      </w:r>
      <w:r w:rsidR="00331226" w:rsidRPr="00043473">
        <w:rPr>
          <w:rFonts w:cs="Times New Roman"/>
          <w:szCs w:val="24"/>
        </w:rPr>
        <w:t>aspecto público do direito ao nome</w:t>
      </w:r>
      <w:r w:rsidR="00E72EDA" w:rsidRPr="00043473">
        <w:rPr>
          <w:rFonts w:cs="Times New Roman"/>
          <w:szCs w:val="24"/>
        </w:rPr>
        <w:t xml:space="preserve"> e diz que essa característica</w:t>
      </w:r>
    </w:p>
    <w:p w:rsidR="003B5A5A" w:rsidRPr="00043473" w:rsidRDefault="00331226" w:rsidP="00E72EDA">
      <w:pPr>
        <w:shd w:val="clear" w:color="auto" w:fill="FFFFFF" w:themeFill="background1"/>
        <w:spacing w:before="240"/>
        <w:ind w:left="2268"/>
        <w:rPr>
          <w:rFonts w:cs="Times New Roman"/>
          <w:sz w:val="20"/>
          <w:szCs w:val="20"/>
        </w:rPr>
      </w:pPr>
      <w:proofErr w:type="gramStart"/>
      <w:r w:rsidRPr="00043473">
        <w:rPr>
          <w:rFonts w:cs="Times New Roman"/>
          <w:sz w:val="20"/>
          <w:szCs w:val="20"/>
        </w:rPr>
        <w:t>decorre</w:t>
      </w:r>
      <w:proofErr w:type="gramEnd"/>
      <w:r w:rsidRPr="00043473">
        <w:rPr>
          <w:rFonts w:cs="Times New Roman"/>
          <w:sz w:val="20"/>
          <w:szCs w:val="20"/>
        </w:rPr>
        <w:t xml:space="preserve"> do fato de estar ligado ao registro da pessoa natural, pelo qual o Estado traça princípios disciplinares do seu exercício, determinando a imutabilidade do prenome, salvo exceções expressamente admitidas, e desde que suas manifestações sejam precedidas de justificação e autorização de juiz togado (DINIZ, 2002, pág. 202). </w:t>
      </w:r>
    </w:p>
    <w:p w:rsidR="006F4B8A" w:rsidRPr="00043473" w:rsidRDefault="00594B5F" w:rsidP="00AF285C">
      <w:pPr>
        <w:shd w:val="clear" w:color="auto" w:fill="FFFFFF" w:themeFill="background1"/>
        <w:spacing w:before="240"/>
        <w:ind w:firstLine="1134"/>
        <w:rPr>
          <w:rFonts w:cs="Times New Roman"/>
          <w:szCs w:val="24"/>
        </w:rPr>
      </w:pPr>
      <w:r w:rsidRPr="00043473">
        <w:rPr>
          <w:rFonts w:cs="Times New Roman"/>
          <w:szCs w:val="24"/>
        </w:rPr>
        <w:t>Em regra,</w:t>
      </w:r>
      <w:r w:rsidR="006F4B8A" w:rsidRPr="00043473">
        <w:rPr>
          <w:rFonts w:cs="Times New Roman"/>
          <w:szCs w:val="24"/>
        </w:rPr>
        <w:t xml:space="preserve"> Diniz (2002) aponta como sendo</w:t>
      </w:r>
      <w:r w:rsidRPr="00043473">
        <w:rPr>
          <w:rFonts w:cs="Times New Roman"/>
          <w:szCs w:val="24"/>
        </w:rPr>
        <w:t xml:space="preserve"> dois os elementos constitutivos do nome</w:t>
      </w:r>
      <w:r w:rsidR="006F4B8A" w:rsidRPr="00043473">
        <w:rPr>
          <w:rFonts w:cs="Times New Roman"/>
          <w:szCs w:val="24"/>
        </w:rPr>
        <w:t xml:space="preserve"> de um indivíduo</w:t>
      </w:r>
      <w:r w:rsidRPr="00043473">
        <w:rPr>
          <w:rFonts w:cs="Times New Roman"/>
          <w:szCs w:val="24"/>
        </w:rPr>
        <w:t xml:space="preserve">: </w:t>
      </w:r>
    </w:p>
    <w:p w:rsidR="00FF546E" w:rsidRPr="00043473" w:rsidRDefault="00594B5F" w:rsidP="00FF546E">
      <w:pPr>
        <w:shd w:val="clear" w:color="auto" w:fill="FFFFFF" w:themeFill="background1"/>
        <w:spacing w:before="240"/>
        <w:ind w:left="2268"/>
        <w:rPr>
          <w:rFonts w:cs="Times New Roman"/>
          <w:sz w:val="20"/>
          <w:szCs w:val="20"/>
        </w:rPr>
      </w:pPr>
      <w:proofErr w:type="gramStart"/>
      <w:r w:rsidRPr="00043473">
        <w:rPr>
          <w:rFonts w:cs="Times New Roman"/>
          <w:sz w:val="20"/>
          <w:szCs w:val="20"/>
        </w:rPr>
        <w:t>o</w:t>
      </w:r>
      <w:proofErr w:type="gramEnd"/>
      <w:r w:rsidRPr="00043473">
        <w:rPr>
          <w:rFonts w:cs="Times New Roman"/>
          <w:sz w:val="20"/>
          <w:szCs w:val="20"/>
        </w:rPr>
        <w:t xml:space="preserve"> prenome, próprio da pessoa, e o patronímico, nome da família ou sobrenome, comum a todos os que pertencem a uma certa família (CC, art. 16) e, às vezes, tem-se o </w:t>
      </w:r>
      <w:proofErr w:type="spellStart"/>
      <w:r w:rsidRPr="00043473">
        <w:rPr>
          <w:rFonts w:cs="Times New Roman"/>
          <w:sz w:val="20"/>
          <w:szCs w:val="20"/>
        </w:rPr>
        <w:t>agnome</w:t>
      </w:r>
      <w:proofErr w:type="spellEnd"/>
      <w:r w:rsidRPr="00043473">
        <w:rPr>
          <w:rFonts w:cs="Times New Roman"/>
          <w:sz w:val="20"/>
          <w:szCs w:val="20"/>
        </w:rPr>
        <w:t xml:space="preserve">, sinal distintivo que se acrescenta ao nome completo (filho, júnior, neto) para diferenciar parentes que tenham o mesmo nome (DINIZ, 2002, pág. 203). </w:t>
      </w:r>
      <w:r w:rsidR="00283D39" w:rsidRPr="00043473">
        <w:rPr>
          <w:rFonts w:cs="Times New Roman"/>
          <w:sz w:val="20"/>
          <w:szCs w:val="20"/>
        </w:rPr>
        <w:t xml:space="preserve">[...] </w:t>
      </w:r>
      <w:r w:rsidR="0052094B" w:rsidRPr="00043473">
        <w:rPr>
          <w:rFonts w:cs="Times New Roman"/>
          <w:sz w:val="20"/>
          <w:szCs w:val="20"/>
        </w:rPr>
        <w:t>O prenome pode ser simp</w:t>
      </w:r>
      <w:r w:rsidR="00283D39" w:rsidRPr="00043473">
        <w:rPr>
          <w:rFonts w:cs="Times New Roman"/>
          <w:sz w:val="20"/>
          <w:szCs w:val="20"/>
        </w:rPr>
        <w:t>les (João, Maria) ou composto (</w:t>
      </w:r>
      <w:r w:rsidR="0052094B" w:rsidRPr="00043473">
        <w:rPr>
          <w:rFonts w:cs="Times New Roman"/>
          <w:sz w:val="20"/>
          <w:szCs w:val="20"/>
        </w:rPr>
        <w:t>José Antônio, Maria Amélia) e pode ser livremente escolhido, desde que não exponha o portador a</w:t>
      </w:r>
      <w:r w:rsidR="00F55524" w:rsidRPr="00043473">
        <w:rPr>
          <w:rFonts w:cs="Times New Roman"/>
          <w:sz w:val="20"/>
          <w:szCs w:val="20"/>
        </w:rPr>
        <w:t>o</w:t>
      </w:r>
      <w:r w:rsidR="0052094B" w:rsidRPr="00043473">
        <w:rPr>
          <w:rFonts w:cs="Times New Roman"/>
          <w:sz w:val="20"/>
          <w:szCs w:val="20"/>
        </w:rPr>
        <w:t xml:space="preserve"> ridículo, </w:t>
      </w:r>
      <w:r w:rsidR="00B22AF4" w:rsidRPr="00043473">
        <w:rPr>
          <w:rFonts w:cs="Times New Roman"/>
          <w:sz w:val="20"/>
          <w:szCs w:val="20"/>
        </w:rPr>
        <w:t>caso em que os oficiais do Regi</w:t>
      </w:r>
      <w:r w:rsidR="0052094B" w:rsidRPr="00043473">
        <w:rPr>
          <w:rFonts w:cs="Times New Roman"/>
          <w:sz w:val="20"/>
          <w:szCs w:val="20"/>
        </w:rPr>
        <w:t xml:space="preserve">stro Público poderão recursar-se a registrá-lo (DINIZ, 2002, pág. 204). </w:t>
      </w:r>
      <w:r w:rsidR="00283D39" w:rsidRPr="00043473">
        <w:rPr>
          <w:rFonts w:cs="Times New Roman"/>
          <w:sz w:val="20"/>
          <w:szCs w:val="20"/>
        </w:rPr>
        <w:t xml:space="preserve">[...] </w:t>
      </w:r>
      <w:r w:rsidR="003B0AC0" w:rsidRPr="00043473">
        <w:rPr>
          <w:rFonts w:cs="Times New Roman"/>
          <w:sz w:val="20"/>
          <w:szCs w:val="20"/>
        </w:rPr>
        <w:t xml:space="preserve">O sobrenome é o sinal que identifica a procedência </w:t>
      </w:r>
      <w:r w:rsidR="003B0AC0" w:rsidRPr="00043473">
        <w:rPr>
          <w:rFonts w:cs="Times New Roman"/>
          <w:sz w:val="20"/>
          <w:szCs w:val="20"/>
        </w:rPr>
        <w:lastRenderedPageBreak/>
        <w:t>da pessoa, indicando sua filiação ou estirpe, sendo, por isso, imutável, podendo advir do apelido de família paterno, materno ou de ambos</w:t>
      </w:r>
      <w:r w:rsidR="00283D39" w:rsidRPr="00043473">
        <w:rPr>
          <w:rFonts w:cs="Times New Roman"/>
          <w:sz w:val="20"/>
          <w:szCs w:val="20"/>
        </w:rPr>
        <w:t xml:space="preserve"> (DINIZ, 2002, pág. 204). </w:t>
      </w:r>
    </w:p>
    <w:p w:rsidR="00441311" w:rsidRPr="00043473" w:rsidRDefault="00DC3660" w:rsidP="00441311">
      <w:pPr>
        <w:shd w:val="clear" w:color="auto" w:fill="FFFFFF" w:themeFill="background1"/>
        <w:spacing w:before="240"/>
        <w:ind w:firstLine="1134"/>
        <w:rPr>
          <w:rFonts w:cs="Times New Roman"/>
          <w:szCs w:val="24"/>
        </w:rPr>
      </w:pPr>
      <w:r w:rsidRPr="00043473">
        <w:rPr>
          <w:rFonts w:cs="Times New Roman"/>
          <w:szCs w:val="24"/>
        </w:rPr>
        <w:t xml:space="preserve">Embora o princípio da inalterabilidade do nome seja de ordem pública (DINIZ, 2002), a alteração do nome mediante ação específica, cuja sentença deve ser registrada no cartório de registro das pessoas naturais, pode ocorrer nos seguintes casos: </w:t>
      </w:r>
    </w:p>
    <w:p w:rsidR="00FF546E" w:rsidRPr="00043473" w:rsidRDefault="00DC3660" w:rsidP="00441311">
      <w:pPr>
        <w:shd w:val="clear" w:color="auto" w:fill="FFFFFF" w:themeFill="background1"/>
        <w:spacing w:before="240"/>
        <w:ind w:left="2268"/>
        <w:rPr>
          <w:rFonts w:cs="Times New Roman"/>
          <w:sz w:val="20"/>
          <w:szCs w:val="20"/>
        </w:rPr>
      </w:pPr>
      <w:r w:rsidRPr="00043473">
        <w:rPr>
          <w:rFonts w:cs="Times New Roman"/>
          <w:sz w:val="20"/>
          <w:szCs w:val="20"/>
        </w:rPr>
        <w:t>1) Substituição do nome que expõe a pessoa ao ridículo ou a embaraços, inclusive em casos de homonímias (nomes iguais); 2) Alte</w:t>
      </w:r>
      <w:r w:rsidR="0007352E" w:rsidRPr="00043473">
        <w:rPr>
          <w:rFonts w:cs="Times New Roman"/>
          <w:sz w:val="20"/>
          <w:szCs w:val="20"/>
        </w:rPr>
        <w:t>ração no caso de erro de grafia</w:t>
      </w:r>
      <w:r w:rsidRPr="00043473">
        <w:rPr>
          <w:rFonts w:cs="Times New Roman"/>
          <w:sz w:val="20"/>
          <w:szCs w:val="20"/>
        </w:rPr>
        <w:t>, perceptível de imediato; 3) Adequação de sexo, conforme entendimento jurisprudencial transcrito; 4) Introdução de lacunas ou cognomes</w:t>
      </w:r>
      <w:r w:rsidR="00441311" w:rsidRPr="00043473">
        <w:rPr>
          <w:rFonts w:cs="Times New Roman"/>
          <w:sz w:val="20"/>
          <w:szCs w:val="20"/>
        </w:rPr>
        <w:t xml:space="preserve">; 5) Introdução de nome do cônjuge ou convivente; 6) Introdução do nome do pai ou da mãe, havendo reconhecimento posterior de filho ou adoção. </w:t>
      </w:r>
      <w:proofErr w:type="gramStart"/>
      <w:r w:rsidR="00441311" w:rsidRPr="00043473">
        <w:rPr>
          <w:rFonts w:cs="Times New Roman"/>
          <w:sz w:val="20"/>
          <w:szCs w:val="20"/>
        </w:rPr>
        <w:t>7) Havendo</w:t>
      </w:r>
      <w:proofErr w:type="gramEnd"/>
      <w:r w:rsidR="00441311" w:rsidRPr="00043473">
        <w:rPr>
          <w:rFonts w:cs="Times New Roman"/>
          <w:sz w:val="20"/>
          <w:szCs w:val="20"/>
        </w:rPr>
        <w:t xml:space="preserve"> coação ou ameaça decorrente da colaboração com apuração de crime (proteção de testemunhas), nos termos da Lei 9.807/1999; etc</w:t>
      </w:r>
      <w:r w:rsidR="007B351F" w:rsidRPr="00043473">
        <w:rPr>
          <w:rFonts w:cs="Times New Roman"/>
          <w:sz w:val="20"/>
          <w:szCs w:val="20"/>
        </w:rPr>
        <w:t>.</w:t>
      </w:r>
      <w:r w:rsidR="003D7752" w:rsidRPr="00043473">
        <w:rPr>
          <w:rFonts w:cs="Times New Roman"/>
          <w:sz w:val="20"/>
          <w:szCs w:val="20"/>
        </w:rPr>
        <w:t xml:space="preserve"> (TARTUCE, 2013, págs. 177 e 178)</w:t>
      </w:r>
      <w:r w:rsidR="00441311" w:rsidRPr="00043473">
        <w:rPr>
          <w:rFonts w:cs="Times New Roman"/>
          <w:sz w:val="20"/>
          <w:szCs w:val="20"/>
        </w:rPr>
        <w:t xml:space="preserve">. </w:t>
      </w:r>
    </w:p>
    <w:p w:rsidR="002536C6" w:rsidRPr="00043473" w:rsidRDefault="004132E2" w:rsidP="00543B8E">
      <w:pPr>
        <w:shd w:val="clear" w:color="auto" w:fill="FFFFFF" w:themeFill="background1"/>
        <w:spacing w:before="240" w:after="240"/>
        <w:rPr>
          <w:rFonts w:cs="Times New Roman"/>
          <w:b/>
          <w:szCs w:val="24"/>
        </w:rPr>
      </w:pPr>
      <w:r w:rsidRPr="00043473">
        <w:rPr>
          <w:rFonts w:cs="Times New Roman"/>
          <w:b/>
          <w:szCs w:val="24"/>
        </w:rPr>
        <w:t>3</w:t>
      </w:r>
      <w:r w:rsidR="00F96B10" w:rsidRPr="00043473">
        <w:rPr>
          <w:rFonts w:cs="Times New Roman"/>
          <w:b/>
          <w:szCs w:val="24"/>
        </w:rPr>
        <w:t xml:space="preserve"> D</w:t>
      </w:r>
      <w:r w:rsidR="002536C6" w:rsidRPr="00043473">
        <w:rPr>
          <w:rFonts w:cs="Times New Roman"/>
          <w:b/>
          <w:szCs w:val="24"/>
        </w:rPr>
        <w:t xml:space="preserve">ESCOMPASSO ENTRE O ESTADO ENQUANTO ENTE JURISDICIONAL E COMO PARTE DO PROCESSO E O DIREITO A IDENTIDADE CIVIL DO TRANSEXUAL RELACIONADO COM O PRINCÍPIO DA DIGNIDADE DA PESSOA HUMANA. </w:t>
      </w:r>
    </w:p>
    <w:p w:rsidR="00BF4A29" w:rsidRPr="00043473" w:rsidRDefault="00BF4A29" w:rsidP="00543B8E">
      <w:pPr>
        <w:ind w:firstLine="1134"/>
        <w:rPr>
          <w:rFonts w:cs="Times New Roman"/>
          <w:szCs w:val="24"/>
          <w:shd w:val="clear" w:color="auto" w:fill="FFFFFF"/>
        </w:rPr>
      </w:pPr>
      <w:r w:rsidRPr="00043473">
        <w:rPr>
          <w:rFonts w:cs="Times New Roman"/>
          <w:szCs w:val="24"/>
          <w:shd w:val="clear" w:color="auto" w:fill="FFFFFF"/>
        </w:rPr>
        <w:t>A Constituição de 1988, no Título I, trata dos princípios fundamentais e demonstra no art. 1º inciso II e III, a valorização da cidadania e da dignidade da pess</w:t>
      </w:r>
      <w:r w:rsidR="007B351F" w:rsidRPr="00043473">
        <w:rPr>
          <w:rFonts w:cs="Times New Roman"/>
          <w:szCs w:val="24"/>
          <w:shd w:val="clear" w:color="auto" w:fill="FFFFFF"/>
        </w:rPr>
        <w:t>oa humana, princípios básicos</w:t>
      </w:r>
      <w:r w:rsidRPr="00043473">
        <w:rPr>
          <w:rFonts w:cs="Times New Roman"/>
          <w:szCs w:val="24"/>
          <w:shd w:val="clear" w:color="auto" w:fill="FFFFFF"/>
        </w:rPr>
        <w:t xml:space="preserve"> da República Federativa. Destarte, esse ordenamento jurídico tem por obrigação amparar o desenvolvimento da personalidade transexual, haja vista, que são sujeitos de direitos, são pessoas</w:t>
      </w:r>
      <w:r w:rsidR="007B351F" w:rsidRPr="00043473">
        <w:rPr>
          <w:rFonts w:cs="Times New Roman"/>
          <w:szCs w:val="24"/>
          <w:shd w:val="clear" w:color="auto" w:fill="FFFFFF"/>
        </w:rPr>
        <w:t>,</w:t>
      </w:r>
      <w:r w:rsidRPr="00043473">
        <w:rPr>
          <w:rFonts w:cs="Times New Roman"/>
          <w:szCs w:val="24"/>
          <w:shd w:val="clear" w:color="auto" w:fill="FFFFFF"/>
        </w:rPr>
        <w:t xml:space="preserve"> porque nasceram com vida equ</w:t>
      </w:r>
      <w:r w:rsidR="007B351F" w:rsidRPr="00043473">
        <w:rPr>
          <w:rFonts w:cs="Times New Roman"/>
          <w:szCs w:val="24"/>
          <w:shd w:val="clear" w:color="auto" w:fill="FFFFFF"/>
        </w:rPr>
        <w:t>ivalente a qualquer outro indiví</w:t>
      </w:r>
      <w:r w:rsidRPr="00043473">
        <w:rPr>
          <w:rFonts w:cs="Times New Roman"/>
          <w:szCs w:val="24"/>
          <w:shd w:val="clear" w:color="auto" w:fill="FFFFFF"/>
        </w:rPr>
        <w:t>duo que não tiver ido a óbito. Portanto, de acordo com os princípios fundamentais da Constituição Federal, no art. 5º, devem ser garantidos seus direitos ind</w:t>
      </w:r>
      <w:r w:rsidR="007B351F" w:rsidRPr="00043473">
        <w:rPr>
          <w:rFonts w:cs="Times New Roman"/>
          <w:szCs w:val="24"/>
          <w:shd w:val="clear" w:color="auto" w:fill="FFFFFF"/>
        </w:rPr>
        <w:t>ividuais e coletivos, no art. 6º</w:t>
      </w:r>
      <w:r w:rsidRPr="00043473">
        <w:rPr>
          <w:rFonts w:cs="Times New Roman"/>
          <w:szCs w:val="24"/>
          <w:shd w:val="clear" w:color="auto" w:fill="FFFFFF"/>
        </w:rPr>
        <w:t xml:space="preserve"> a garantia dos direitos sociais do indivíduo e o art. 196 promove o direito à saúde física e psíquica.</w:t>
      </w:r>
    </w:p>
    <w:p w:rsidR="00D179C5" w:rsidRPr="00043473" w:rsidRDefault="00DA05D5" w:rsidP="00D179C5">
      <w:pPr>
        <w:ind w:firstLine="1134"/>
        <w:rPr>
          <w:rFonts w:eastAsia="Times New Roman" w:cs="Times New Roman"/>
          <w:szCs w:val="24"/>
          <w:bdr w:val="none" w:sz="0" w:space="0" w:color="auto" w:frame="1"/>
          <w:lang w:eastAsia="pt-BR"/>
        </w:rPr>
      </w:pPr>
      <w:r w:rsidRPr="00043473">
        <w:rPr>
          <w:rFonts w:eastAsia="Times New Roman" w:cs="Times New Roman"/>
          <w:szCs w:val="24"/>
          <w:bdr w:val="none" w:sz="0" w:space="0" w:color="auto" w:frame="1"/>
          <w:lang w:eastAsia="pt-BR"/>
        </w:rPr>
        <w:t xml:space="preserve">Nesse passo, </w:t>
      </w:r>
      <w:r w:rsidR="00954F67" w:rsidRPr="00043473">
        <w:rPr>
          <w:rFonts w:eastAsia="Times New Roman" w:cs="Times New Roman"/>
          <w:szCs w:val="24"/>
          <w:bdr w:val="none" w:sz="0" w:space="0" w:color="auto" w:frame="1"/>
          <w:lang w:eastAsia="pt-BR"/>
        </w:rPr>
        <w:t xml:space="preserve">Michelle (2012) </w:t>
      </w:r>
      <w:r w:rsidRPr="00043473">
        <w:rPr>
          <w:rFonts w:eastAsia="Times New Roman" w:cs="Times New Roman"/>
          <w:szCs w:val="24"/>
          <w:bdr w:val="none" w:sz="0" w:space="0" w:color="auto" w:frame="1"/>
          <w:lang w:eastAsia="pt-BR"/>
        </w:rPr>
        <w:t>retrata o nome civil como o</w:t>
      </w:r>
      <w:r w:rsidR="00954F67" w:rsidRPr="00043473">
        <w:rPr>
          <w:rFonts w:eastAsia="Times New Roman" w:cs="Times New Roman"/>
          <w:szCs w:val="24"/>
          <w:bdr w:val="none" w:sz="0" w:space="0" w:color="auto" w:frame="1"/>
          <w:lang w:eastAsia="pt-BR"/>
        </w:rPr>
        <w:t xml:space="preserve"> sinal de individualizaçã</w:t>
      </w:r>
      <w:r w:rsidRPr="00043473">
        <w:rPr>
          <w:rFonts w:eastAsia="Times New Roman" w:cs="Times New Roman"/>
          <w:szCs w:val="24"/>
          <w:bdr w:val="none" w:sz="0" w:space="0" w:color="auto" w:frame="1"/>
          <w:lang w:eastAsia="pt-BR"/>
        </w:rPr>
        <w:t>o mais visível no meio social e diz que é</w:t>
      </w:r>
      <w:r w:rsidR="00954F67" w:rsidRPr="00043473">
        <w:rPr>
          <w:rFonts w:eastAsia="Times New Roman" w:cs="Times New Roman"/>
          <w:szCs w:val="24"/>
          <w:bdr w:val="none" w:sz="0" w:space="0" w:color="auto" w:frame="1"/>
          <w:lang w:eastAsia="pt-BR"/>
        </w:rPr>
        <w:t xml:space="preserve"> a partir dele que o seu detentor pode ser identificado no âmbito familiar e social. Por conseguinte, o nome civil da pessoa transexual deveria ser retificado sem que houvesse necessidade da </w:t>
      </w:r>
      <w:proofErr w:type="spellStart"/>
      <w:r w:rsidR="00954F67" w:rsidRPr="00043473">
        <w:rPr>
          <w:rFonts w:eastAsia="Times New Roman" w:cs="Times New Roman"/>
          <w:szCs w:val="24"/>
          <w:bdr w:val="none" w:sz="0" w:space="0" w:color="auto" w:frame="1"/>
          <w:lang w:eastAsia="pt-BR"/>
        </w:rPr>
        <w:t>transgenitalização</w:t>
      </w:r>
      <w:proofErr w:type="spellEnd"/>
      <w:r w:rsidR="00954F67" w:rsidRPr="00043473">
        <w:rPr>
          <w:rFonts w:eastAsia="Times New Roman" w:cs="Times New Roman"/>
          <w:szCs w:val="24"/>
          <w:bdr w:val="none" w:sz="0" w:space="0" w:color="auto" w:frame="1"/>
          <w:lang w:eastAsia="pt-BR"/>
        </w:rPr>
        <w:t>, haja vista que na maioria dos casos, os indivíduos p</w:t>
      </w:r>
      <w:r w:rsidR="00546344" w:rsidRPr="00043473">
        <w:rPr>
          <w:rFonts w:eastAsia="Times New Roman" w:cs="Times New Roman"/>
          <w:szCs w:val="24"/>
          <w:bdr w:val="none" w:sz="0" w:space="0" w:color="auto" w:frame="1"/>
          <w:lang w:eastAsia="pt-BR"/>
        </w:rPr>
        <w:t>assam por situações vexatórias e tê</w:t>
      </w:r>
      <w:r w:rsidR="007B351F" w:rsidRPr="00043473">
        <w:rPr>
          <w:rFonts w:eastAsia="Times New Roman" w:cs="Times New Roman"/>
          <w:szCs w:val="24"/>
          <w:bdr w:val="none" w:sz="0" w:space="0" w:color="auto" w:frame="1"/>
          <w:lang w:eastAsia="pt-BR"/>
        </w:rPr>
        <w:t xml:space="preserve">m vergonha </w:t>
      </w:r>
      <w:r w:rsidR="007B351F" w:rsidRPr="00043473">
        <w:rPr>
          <w:rFonts w:eastAsia="Times New Roman" w:cs="Times New Roman"/>
          <w:szCs w:val="24"/>
          <w:bdr w:val="none" w:sz="0" w:space="0" w:color="auto" w:frame="1"/>
          <w:lang w:eastAsia="pt-BR"/>
        </w:rPr>
        <w:lastRenderedPageBreak/>
        <w:t>de se expor em pú</w:t>
      </w:r>
      <w:r w:rsidR="00954F67" w:rsidRPr="00043473">
        <w:rPr>
          <w:rFonts w:eastAsia="Times New Roman" w:cs="Times New Roman"/>
          <w:szCs w:val="24"/>
          <w:bdr w:val="none" w:sz="0" w:space="0" w:color="auto" w:frame="1"/>
          <w:lang w:eastAsia="pt-BR"/>
        </w:rPr>
        <w:t xml:space="preserve">blico por não se </w:t>
      </w:r>
      <w:r w:rsidR="00546344" w:rsidRPr="00043473">
        <w:rPr>
          <w:rFonts w:eastAsia="Times New Roman" w:cs="Times New Roman"/>
          <w:szCs w:val="24"/>
          <w:bdr w:val="none" w:sz="0" w:space="0" w:color="auto" w:frame="1"/>
          <w:lang w:eastAsia="pt-BR"/>
        </w:rPr>
        <w:t>identificarem com seu nome</w:t>
      </w:r>
      <w:r w:rsidRPr="00043473">
        <w:rPr>
          <w:rStyle w:val="Refdenotaderodap"/>
          <w:rFonts w:eastAsia="Times New Roman" w:cs="Times New Roman"/>
          <w:szCs w:val="24"/>
          <w:bdr w:val="none" w:sz="0" w:space="0" w:color="auto" w:frame="1"/>
          <w:lang w:eastAsia="pt-BR"/>
        </w:rPr>
        <w:footnoteReference w:id="12"/>
      </w:r>
      <w:r w:rsidRPr="00043473">
        <w:rPr>
          <w:rFonts w:eastAsia="Times New Roman" w:cs="Times New Roman"/>
          <w:szCs w:val="24"/>
          <w:bdr w:val="none" w:sz="0" w:space="0" w:color="auto" w:frame="1"/>
          <w:lang w:eastAsia="pt-BR"/>
        </w:rPr>
        <w:t>.</w:t>
      </w:r>
      <w:r w:rsidR="00546344" w:rsidRPr="00043473">
        <w:rPr>
          <w:rFonts w:eastAsia="Times New Roman" w:cs="Times New Roman"/>
          <w:szCs w:val="24"/>
          <w:bdr w:val="none" w:sz="0" w:space="0" w:color="auto" w:frame="1"/>
          <w:lang w:eastAsia="pt-BR"/>
        </w:rPr>
        <w:t xml:space="preserve"> O Estado, a parte demandada</w:t>
      </w:r>
      <w:r w:rsidRPr="00043473">
        <w:rPr>
          <w:rFonts w:eastAsia="Times New Roman" w:cs="Times New Roman"/>
          <w:szCs w:val="24"/>
          <w:bdr w:val="none" w:sz="0" w:space="0" w:color="auto" w:frame="1"/>
          <w:lang w:eastAsia="pt-BR"/>
        </w:rPr>
        <w:t xml:space="preserve"> </w:t>
      </w:r>
      <w:r w:rsidR="00546344" w:rsidRPr="00043473">
        <w:rPr>
          <w:rFonts w:eastAsia="Times New Roman" w:cs="Times New Roman"/>
          <w:szCs w:val="24"/>
          <w:bdr w:val="none" w:sz="0" w:space="0" w:color="auto" w:frame="1"/>
          <w:lang w:eastAsia="pt-BR"/>
        </w:rPr>
        <w:t>da relação processual de alteração do nome, deveria prestar tal jurisdição</w:t>
      </w:r>
      <w:r w:rsidR="002E44CD" w:rsidRPr="00043473">
        <w:rPr>
          <w:rFonts w:eastAsia="Times New Roman" w:cs="Times New Roman"/>
          <w:szCs w:val="24"/>
          <w:bdr w:val="none" w:sz="0" w:space="0" w:color="auto" w:frame="1"/>
          <w:lang w:eastAsia="pt-BR"/>
        </w:rPr>
        <w:t xml:space="preserve">, garantindo ao demandante que fossem assegurados seus direitos resguardos por princípios constitucionais e, consequentemente, retificar o registro de identidade do transexual (demandante) sem que houvesse necessidade da cirurgia de </w:t>
      </w:r>
      <w:proofErr w:type="spellStart"/>
      <w:r w:rsidR="002E44CD" w:rsidRPr="00043473">
        <w:rPr>
          <w:rFonts w:eastAsia="Times New Roman" w:cs="Times New Roman"/>
          <w:szCs w:val="24"/>
          <w:bdr w:val="none" w:sz="0" w:space="0" w:color="auto" w:frame="1"/>
          <w:lang w:eastAsia="pt-BR"/>
        </w:rPr>
        <w:t>transgenitalização</w:t>
      </w:r>
      <w:proofErr w:type="spellEnd"/>
      <w:r w:rsidR="002E44CD" w:rsidRPr="00043473">
        <w:rPr>
          <w:rFonts w:eastAsia="Times New Roman" w:cs="Times New Roman"/>
          <w:szCs w:val="24"/>
          <w:bdr w:val="none" w:sz="0" w:space="0" w:color="auto" w:frame="1"/>
          <w:lang w:eastAsia="pt-BR"/>
        </w:rPr>
        <w:t xml:space="preserve">, haja vista que de imediato, por seu nome não se adequar a sua feição, é exposto ao ridículo e muitas vezes a situações vexatórias. </w:t>
      </w:r>
    </w:p>
    <w:p w:rsidR="000022CD" w:rsidRPr="00043473" w:rsidRDefault="000022CD" w:rsidP="00D179C5">
      <w:pPr>
        <w:ind w:firstLine="1134"/>
        <w:rPr>
          <w:rFonts w:eastAsia="Times New Roman" w:cs="Times New Roman"/>
          <w:szCs w:val="24"/>
          <w:bdr w:val="none" w:sz="0" w:space="0" w:color="auto" w:frame="1"/>
          <w:lang w:eastAsia="pt-BR"/>
        </w:rPr>
      </w:pPr>
      <w:r w:rsidRPr="00043473">
        <w:rPr>
          <w:rFonts w:eastAsia="Times New Roman" w:cs="Times New Roman"/>
          <w:szCs w:val="24"/>
          <w:bdr w:val="none" w:sz="0" w:space="0" w:color="auto" w:frame="1"/>
          <w:lang w:eastAsia="pt-BR"/>
        </w:rPr>
        <w:t>No mesmo artigo anteriormente citado (</w:t>
      </w:r>
      <w:r w:rsidRPr="00043473">
        <w:rPr>
          <w:rFonts w:cs="Times New Roman"/>
          <w:bCs/>
          <w:szCs w:val="24"/>
          <w:bdr w:val="none" w:sz="0" w:space="0" w:color="auto" w:frame="1"/>
          <w:shd w:val="clear" w:color="auto" w:fill="FFFFFF"/>
        </w:rPr>
        <w:t>Direito à identidade: o transexual e sua autonomia corporal.</w:t>
      </w:r>
      <w:r w:rsidRPr="00043473">
        <w:rPr>
          <w:rStyle w:val="apple-converted-space"/>
          <w:rFonts w:cs="Times New Roman"/>
          <w:bCs/>
          <w:szCs w:val="24"/>
          <w:bdr w:val="none" w:sz="0" w:space="0" w:color="auto" w:frame="1"/>
          <w:shd w:val="clear" w:color="auto" w:fill="FFFFFF"/>
        </w:rPr>
        <w:t xml:space="preserve"> Instituto Brasileiro de Direito de Família), afirma que no </w:t>
      </w:r>
      <w:r w:rsidRPr="00043473">
        <w:rPr>
          <w:rFonts w:eastAsia="Times New Roman" w:cs="Times New Roman"/>
          <w:szCs w:val="24"/>
          <w:bdr w:val="none" w:sz="0" w:space="0" w:color="auto" w:frame="1"/>
          <w:lang w:eastAsia="pt-BR"/>
        </w:rPr>
        <w:t xml:space="preserve">Brasil os requisitos para a cirurgia de </w:t>
      </w:r>
      <w:proofErr w:type="spellStart"/>
      <w:r w:rsidRPr="00043473">
        <w:rPr>
          <w:rFonts w:eastAsia="Times New Roman" w:cs="Times New Roman"/>
          <w:szCs w:val="24"/>
          <w:bdr w:val="none" w:sz="0" w:space="0" w:color="auto" w:frame="1"/>
          <w:lang w:eastAsia="pt-BR"/>
        </w:rPr>
        <w:t>transgenitalização</w:t>
      </w:r>
      <w:proofErr w:type="spellEnd"/>
      <w:r w:rsidRPr="00043473">
        <w:rPr>
          <w:rFonts w:eastAsia="Times New Roman" w:cs="Times New Roman"/>
          <w:szCs w:val="24"/>
          <w:bdr w:val="none" w:sz="0" w:space="0" w:color="auto" w:frame="1"/>
          <w:lang w:eastAsia="pt-BR"/>
        </w:rPr>
        <w:t xml:space="preserve"> estão presentes na Resolução nº</w:t>
      </w:r>
      <w:r w:rsidR="00AD31E6" w:rsidRPr="00043473">
        <w:rPr>
          <w:rFonts w:eastAsia="Times New Roman" w:cs="Times New Roman"/>
          <w:szCs w:val="24"/>
          <w:bdr w:val="none" w:sz="0" w:space="0" w:color="auto" w:frame="1"/>
          <w:lang w:eastAsia="pt-BR"/>
        </w:rPr>
        <w:t>.</w:t>
      </w:r>
      <w:r w:rsidRPr="00043473">
        <w:rPr>
          <w:rFonts w:eastAsia="Times New Roman" w:cs="Times New Roman"/>
          <w:szCs w:val="24"/>
          <w:bdr w:val="none" w:sz="0" w:space="0" w:color="auto" w:frame="1"/>
          <w:lang w:eastAsia="pt-BR"/>
        </w:rPr>
        <w:t xml:space="preserve"> 1.955/10 que revogou a Resolução</w:t>
      </w:r>
      <w:r w:rsidR="00AD31E6" w:rsidRPr="00043473">
        <w:rPr>
          <w:rFonts w:eastAsia="Times New Roman" w:cs="Times New Roman"/>
          <w:szCs w:val="24"/>
          <w:bdr w:val="none" w:sz="0" w:space="0" w:color="auto" w:frame="1"/>
          <w:lang w:eastAsia="pt-BR"/>
        </w:rPr>
        <w:t xml:space="preserve"> nº.</w:t>
      </w:r>
      <w:r w:rsidRPr="00043473">
        <w:rPr>
          <w:rFonts w:eastAsia="Times New Roman" w:cs="Times New Roman"/>
          <w:szCs w:val="24"/>
          <w:bdr w:val="none" w:sz="0" w:space="0" w:color="auto" w:frame="1"/>
          <w:lang w:eastAsia="pt-BR"/>
        </w:rPr>
        <w:t xml:space="preserve"> 1.652/02 expedida pelo Conselho Federal de Medicina. Conforme o artigo 3º deste diploma, a definição de </w:t>
      </w:r>
      <w:proofErr w:type="spellStart"/>
      <w:r w:rsidRPr="00043473">
        <w:rPr>
          <w:rFonts w:eastAsia="Times New Roman" w:cs="Times New Roman"/>
          <w:szCs w:val="24"/>
          <w:bdr w:val="none" w:sz="0" w:space="0" w:color="auto" w:frame="1"/>
          <w:lang w:eastAsia="pt-BR"/>
        </w:rPr>
        <w:t>transexualismo</w:t>
      </w:r>
      <w:proofErr w:type="spellEnd"/>
      <w:r w:rsidRPr="00043473">
        <w:rPr>
          <w:rFonts w:eastAsia="Times New Roman" w:cs="Times New Roman"/>
          <w:szCs w:val="24"/>
          <w:bdr w:val="none" w:sz="0" w:space="0" w:color="auto" w:frame="1"/>
          <w:lang w:eastAsia="pt-BR"/>
        </w:rPr>
        <w:t xml:space="preserve"> deverá obedecer alguns critérios: </w:t>
      </w:r>
    </w:p>
    <w:p w:rsidR="000022CD" w:rsidRPr="00043473" w:rsidRDefault="000022CD" w:rsidP="000022CD">
      <w:pPr>
        <w:spacing w:before="240" w:after="240"/>
        <w:ind w:left="2268"/>
        <w:rPr>
          <w:rFonts w:cs="Times New Roman"/>
          <w:sz w:val="20"/>
          <w:szCs w:val="20"/>
        </w:rPr>
      </w:pPr>
      <w:r w:rsidRPr="00043473">
        <w:rPr>
          <w:rFonts w:eastAsia="Times New Roman" w:cs="Times New Roman"/>
          <w:sz w:val="20"/>
          <w:szCs w:val="20"/>
          <w:bdr w:val="none" w:sz="0" w:space="0" w:color="auto" w:frame="1"/>
          <w:lang w:eastAsia="pt-BR"/>
        </w:rPr>
        <w:t xml:space="preserve">Desconforto com o sexo anatômico natural; Desejo expresso de eliminar os </w:t>
      </w:r>
      <w:r w:rsidR="00AD31E6" w:rsidRPr="00043473">
        <w:rPr>
          <w:rFonts w:eastAsia="Times New Roman" w:cs="Times New Roman"/>
          <w:sz w:val="20"/>
          <w:szCs w:val="20"/>
          <w:bdr w:val="none" w:sz="0" w:space="0" w:color="auto" w:frame="1"/>
          <w:lang w:eastAsia="pt-BR"/>
        </w:rPr>
        <w:t xml:space="preserve">órgãos </w:t>
      </w:r>
      <w:r w:rsidRPr="00043473">
        <w:rPr>
          <w:rFonts w:eastAsia="Times New Roman" w:cs="Times New Roman"/>
          <w:sz w:val="20"/>
          <w:szCs w:val="20"/>
          <w:bdr w:val="none" w:sz="0" w:space="0" w:color="auto" w:frame="1"/>
          <w:lang w:eastAsia="pt-BR"/>
        </w:rPr>
        <w:t xml:space="preserve">genitais, perder as características primárias e secundárias do próprio sexo e ganhar as do sexo oposto; Permanência desses distúrbios de forma contínua e consistente por, no mínimo dois anos; e </w:t>
      </w:r>
      <w:r w:rsidRPr="00043473">
        <w:rPr>
          <w:rFonts w:cs="Times New Roman"/>
          <w:sz w:val="20"/>
          <w:szCs w:val="20"/>
          <w:bdr w:val="none" w:sz="0" w:space="0" w:color="auto" w:frame="1"/>
          <w:lang w:eastAsia="pt-BR"/>
        </w:rPr>
        <w:t>Ausência de outros transtornos mentais.</w:t>
      </w:r>
    </w:p>
    <w:p w:rsidR="000022CD" w:rsidRPr="00043473" w:rsidRDefault="000022CD" w:rsidP="00964EF7">
      <w:pPr>
        <w:ind w:firstLine="1134"/>
        <w:rPr>
          <w:rFonts w:eastAsia="Times New Roman" w:cs="Times New Roman"/>
          <w:szCs w:val="24"/>
          <w:bdr w:val="none" w:sz="0" w:space="0" w:color="auto" w:frame="1"/>
          <w:lang w:eastAsia="pt-BR"/>
        </w:rPr>
      </w:pPr>
      <w:r w:rsidRPr="00043473">
        <w:rPr>
          <w:rFonts w:eastAsia="Times New Roman" w:cs="Times New Roman"/>
          <w:szCs w:val="24"/>
          <w:bdr w:val="none" w:sz="0" w:space="0" w:color="auto" w:frame="1"/>
          <w:lang w:eastAsia="pt-BR"/>
        </w:rPr>
        <w:t xml:space="preserve">Além disto, o Conselho Federal de Medicina diz que a seleção dos pacientes deverá obedecer a uma avaliação por equipe multidisciplinar constituída por médico psiquiatra, cirurgião, endocrinologista, psicólogo e assistente social, que deverá acompanhar o paciente por dois anos. A seleção deverá obedecer alguns critérios: 1) diagnóstico médico de </w:t>
      </w:r>
      <w:proofErr w:type="spellStart"/>
      <w:r w:rsidRPr="00043473">
        <w:rPr>
          <w:rFonts w:eastAsia="Times New Roman" w:cs="Times New Roman"/>
          <w:szCs w:val="24"/>
          <w:bdr w:val="none" w:sz="0" w:space="0" w:color="auto" w:frame="1"/>
          <w:lang w:eastAsia="pt-BR"/>
        </w:rPr>
        <w:t>trangenitalismo</w:t>
      </w:r>
      <w:proofErr w:type="spellEnd"/>
      <w:r w:rsidRPr="00043473">
        <w:rPr>
          <w:rFonts w:eastAsia="Times New Roman" w:cs="Times New Roman"/>
          <w:szCs w:val="24"/>
          <w:bdr w:val="none" w:sz="0" w:space="0" w:color="auto" w:frame="1"/>
          <w:lang w:eastAsia="pt-BR"/>
        </w:rPr>
        <w:t xml:space="preserve">; 2) maior de 21 anos; 3) ausência de características físicas inapropriadas para a cirurgia, conforme preceitua o artigo 4º da Resolução </w:t>
      </w:r>
      <w:r w:rsidR="00AD31E6" w:rsidRPr="00043473">
        <w:rPr>
          <w:rFonts w:eastAsia="Times New Roman" w:cs="Times New Roman"/>
          <w:szCs w:val="24"/>
          <w:bdr w:val="none" w:sz="0" w:space="0" w:color="auto" w:frame="1"/>
          <w:lang w:eastAsia="pt-BR"/>
        </w:rPr>
        <w:t xml:space="preserve">nº. </w:t>
      </w:r>
      <w:r w:rsidRPr="00043473">
        <w:rPr>
          <w:rFonts w:eastAsia="Times New Roman" w:cs="Times New Roman"/>
          <w:szCs w:val="24"/>
          <w:bdr w:val="none" w:sz="0" w:space="0" w:color="auto" w:frame="1"/>
          <w:lang w:eastAsia="pt-BR"/>
        </w:rPr>
        <w:t>1.955/10</w:t>
      </w:r>
      <w:r w:rsidR="00964EF7" w:rsidRPr="00043473">
        <w:rPr>
          <w:rFonts w:eastAsia="Times New Roman" w:cs="Times New Roman"/>
          <w:szCs w:val="24"/>
          <w:bdr w:val="none" w:sz="0" w:space="0" w:color="auto" w:frame="1"/>
          <w:lang w:eastAsia="pt-BR"/>
        </w:rPr>
        <w:t>. Diante disso, a função terapêutica da intervenção médica é compreendida para fundamentar a maioria das decisões de alteração de nome e sexo na tentativa de abranger tanto o bem-estar físico quanto psíquico da pessoa transexual</w:t>
      </w:r>
      <w:r w:rsidR="009D6CB7" w:rsidRPr="00043473">
        <w:rPr>
          <w:rStyle w:val="Refdenotaderodap"/>
          <w:rFonts w:eastAsia="Times New Roman" w:cs="Times New Roman"/>
          <w:szCs w:val="24"/>
          <w:bdr w:val="none" w:sz="0" w:space="0" w:color="auto" w:frame="1"/>
          <w:lang w:eastAsia="pt-BR"/>
        </w:rPr>
        <w:footnoteReference w:id="13"/>
      </w:r>
      <w:r w:rsidRPr="00043473">
        <w:rPr>
          <w:rFonts w:eastAsia="Times New Roman" w:cs="Times New Roman"/>
          <w:szCs w:val="24"/>
          <w:bdr w:val="none" w:sz="0" w:space="0" w:color="auto" w:frame="1"/>
          <w:lang w:eastAsia="pt-BR"/>
        </w:rPr>
        <w:t>.</w:t>
      </w:r>
    </w:p>
    <w:p w:rsidR="006D6877" w:rsidRPr="00043473" w:rsidRDefault="006D6877" w:rsidP="00D179C5">
      <w:pPr>
        <w:spacing w:after="240"/>
        <w:ind w:firstLine="1134"/>
        <w:rPr>
          <w:rStyle w:val="Hyperlink"/>
          <w:rFonts w:cs="Times New Roman"/>
          <w:color w:val="auto"/>
          <w:szCs w:val="24"/>
          <w:u w:val="none"/>
        </w:rPr>
      </w:pPr>
      <w:r w:rsidRPr="00043473">
        <w:rPr>
          <w:rFonts w:cs="Times New Roman"/>
          <w:szCs w:val="24"/>
          <w:shd w:val="clear" w:color="auto" w:fill="FFFFFF"/>
        </w:rPr>
        <w:t xml:space="preserve">Juliano de Paula Dias em seu artigo “O transexual operado poderá retificar seu registro de nome e </w:t>
      </w:r>
      <w:proofErr w:type="gramStart"/>
      <w:r w:rsidRPr="00043473">
        <w:rPr>
          <w:rFonts w:cs="Times New Roman"/>
          <w:szCs w:val="24"/>
          <w:shd w:val="clear" w:color="auto" w:fill="FFFFFF"/>
        </w:rPr>
        <w:t>sexo?”</w:t>
      </w:r>
      <w:proofErr w:type="gramEnd"/>
      <w:r w:rsidR="003F2AEF" w:rsidRPr="00043473">
        <w:rPr>
          <w:rStyle w:val="Refdenotaderodap"/>
          <w:rFonts w:cs="Times New Roman"/>
          <w:szCs w:val="24"/>
          <w:shd w:val="clear" w:color="auto" w:fill="FFFFFF"/>
        </w:rPr>
        <w:footnoteReference w:id="14"/>
      </w:r>
      <w:r w:rsidRPr="00043473">
        <w:rPr>
          <w:rFonts w:cs="Times New Roman"/>
          <w:szCs w:val="24"/>
          <w:shd w:val="clear" w:color="auto" w:fill="FFFFFF"/>
        </w:rPr>
        <w:t xml:space="preserve"> fala que </w:t>
      </w:r>
      <w:r w:rsidR="000022CD" w:rsidRPr="00043473">
        <w:rPr>
          <w:rFonts w:cs="Times New Roman"/>
          <w:szCs w:val="24"/>
          <w:shd w:val="clear" w:color="auto" w:fill="FFFFFF"/>
        </w:rPr>
        <w:t>no registro civil, o nome civil</w:t>
      </w:r>
      <w:r w:rsidRPr="00043473">
        <w:rPr>
          <w:rFonts w:cs="Times New Roman"/>
          <w:szCs w:val="24"/>
          <w:shd w:val="clear" w:color="auto" w:fill="FFFFFF"/>
        </w:rPr>
        <w:t xml:space="preserve"> denomina características </w:t>
      </w:r>
      <w:r w:rsidRPr="00043473">
        <w:rPr>
          <w:rFonts w:cs="Times New Roman"/>
          <w:szCs w:val="24"/>
          <w:shd w:val="clear" w:color="auto" w:fill="FFFFFF"/>
        </w:rPr>
        <w:lastRenderedPageBreak/>
        <w:t>da pessoa, assim, ao se pronunciar o nome</w:t>
      </w:r>
      <w:r w:rsidR="00AD31E6" w:rsidRPr="00043473">
        <w:rPr>
          <w:rFonts w:cs="Times New Roman"/>
          <w:szCs w:val="24"/>
          <w:shd w:val="clear" w:color="auto" w:fill="FFFFFF"/>
        </w:rPr>
        <w:t>,</w:t>
      </w:r>
      <w:r w:rsidRPr="00043473">
        <w:rPr>
          <w:rFonts w:cs="Times New Roman"/>
          <w:szCs w:val="24"/>
          <w:shd w:val="clear" w:color="auto" w:fill="FFFFFF"/>
        </w:rPr>
        <w:t xml:space="preserve"> é possível se imaginar o sexo da pessoa. E com a mesma linha de raciocínio, </w:t>
      </w:r>
      <w:hyperlink r:id="rId8" w:anchor="autores" w:history="1">
        <w:r w:rsidRPr="00043473">
          <w:rPr>
            <w:rStyle w:val="Hyperlink"/>
            <w:rFonts w:cs="Times New Roman"/>
            <w:color w:val="auto"/>
            <w:szCs w:val="24"/>
            <w:u w:val="none"/>
          </w:rPr>
          <w:t xml:space="preserve"> Martins</w:t>
        </w:r>
      </w:hyperlink>
      <w:r w:rsidRPr="00043473">
        <w:rPr>
          <w:rStyle w:val="Hyperlink"/>
          <w:rFonts w:cs="Times New Roman"/>
          <w:color w:val="auto"/>
          <w:szCs w:val="24"/>
          <w:u w:val="none"/>
        </w:rPr>
        <w:t xml:space="preserve"> (2012) diz que o registro tem que se adequar a alteração do nome e da identidade sexual, pois são princípios da dignidade da pessoa humana</w:t>
      </w:r>
      <w:r w:rsidR="000F1202" w:rsidRPr="00043473">
        <w:rPr>
          <w:rStyle w:val="Refdenotaderodap"/>
          <w:rFonts w:cs="Times New Roman"/>
          <w:szCs w:val="24"/>
        </w:rPr>
        <w:footnoteReference w:id="15"/>
      </w:r>
      <w:r w:rsidRPr="00043473">
        <w:rPr>
          <w:rStyle w:val="Hyperlink"/>
          <w:rFonts w:cs="Times New Roman"/>
          <w:color w:val="auto"/>
          <w:szCs w:val="24"/>
          <w:u w:val="none"/>
        </w:rPr>
        <w:t>.</w:t>
      </w:r>
      <w:r w:rsidR="00964EF7" w:rsidRPr="00043473">
        <w:rPr>
          <w:rStyle w:val="Hyperlink"/>
          <w:rFonts w:cs="Times New Roman"/>
          <w:color w:val="auto"/>
          <w:szCs w:val="24"/>
          <w:u w:val="none"/>
        </w:rPr>
        <w:t xml:space="preserve"> </w:t>
      </w:r>
    </w:p>
    <w:p w:rsidR="002536C6" w:rsidRPr="00043473" w:rsidRDefault="004132E2" w:rsidP="00691E34">
      <w:pPr>
        <w:spacing w:after="240"/>
        <w:rPr>
          <w:rFonts w:cs="Times New Roman"/>
          <w:b/>
          <w:szCs w:val="24"/>
          <w:shd w:val="clear" w:color="auto" w:fill="FFFFFF"/>
        </w:rPr>
      </w:pPr>
      <w:r w:rsidRPr="00043473">
        <w:rPr>
          <w:rFonts w:cs="Times New Roman"/>
          <w:b/>
          <w:szCs w:val="24"/>
        </w:rPr>
        <w:t>3.3</w:t>
      </w:r>
      <w:r w:rsidR="00F96B10" w:rsidRPr="00043473">
        <w:rPr>
          <w:rFonts w:cs="Times New Roman"/>
          <w:b/>
          <w:szCs w:val="24"/>
        </w:rPr>
        <w:t xml:space="preserve"> </w:t>
      </w:r>
      <w:r w:rsidR="00F96B10" w:rsidRPr="00043473">
        <w:rPr>
          <w:rFonts w:cs="Times New Roman"/>
          <w:b/>
          <w:szCs w:val="24"/>
          <w:shd w:val="clear" w:color="auto" w:fill="FFFFFF"/>
        </w:rPr>
        <w:t>O</w:t>
      </w:r>
      <w:r w:rsidR="002536C6" w:rsidRPr="00043473">
        <w:rPr>
          <w:rFonts w:cs="Times New Roman"/>
          <w:b/>
          <w:szCs w:val="24"/>
          <w:shd w:val="clear" w:color="auto" w:fill="FFFFFF"/>
        </w:rPr>
        <w:t xml:space="preserve">S DIREITOS SUBJETIVOS ATUAIS DO TRANSEXUAL INSERIDOS EM UMA SOCIEDADE MORALISTA E INDIVIDUALISTA COMO UMA EXPECTATIVA DE DIREITO, UM DIREITO EVENTUAL OU CONDICIONAL.  </w:t>
      </w:r>
    </w:p>
    <w:p w:rsidR="008029E0" w:rsidRPr="00043473" w:rsidRDefault="008029E0" w:rsidP="00790633">
      <w:pPr>
        <w:shd w:val="clear" w:color="auto" w:fill="FFFFFF" w:themeFill="background1"/>
        <w:spacing w:before="240"/>
        <w:ind w:firstLine="1701"/>
        <w:rPr>
          <w:rFonts w:cs="Times New Roman"/>
          <w:szCs w:val="24"/>
          <w:shd w:val="clear" w:color="auto" w:fill="FFFFFF"/>
        </w:rPr>
      </w:pPr>
      <w:r w:rsidRPr="00043473">
        <w:rPr>
          <w:rFonts w:cs="Times New Roman"/>
          <w:szCs w:val="24"/>
          <w:shd w:val="clear" w:color="auto" w:fill="FFFFFF"/>
        </w:rPr>
        <w:t xml:space="preserve">Como a jurisdição é função estatal e o seu exercício dever do Estado, não pode o juiz eximir-se de atuar no processo, desde que tenha sido adequadamente provocado: no direito moderno não se admite que o juiz lave as mãos e pronuncie o non </w:t>
      </w:r>
      <w:proofErr w:type="spellStart"/>
      <w:r w:rsidRPr="00043473">
        <w:rPr>
          <w:rFonts w:cs="Times New Roman"/>
          <w:szCs w:val="24"/>
          <w:shd w:val="clear" w:color="auto" w:fill="FFFFFF"/>
        </w:rPr>
        <w:t>liquet</w:t>
      </w:r>
      <w:proofErr w:type="spellEnd"/>
      <w:r w:rsidRPr="00043473">
        <w:rPr>
          <w:rFonts w:cs="Times New Roman"/>
          <w:szCs w:val="24"/>
          <w:shd w:val="clear" w:color="auto" w:fill="FFFFFF"/>
        </w:rPr>
        <w:t xml:space="preserve"> diante de uma causa incômoda ou complexa, porque tal conduta importaria evidente denegação de justiça e violação da garantia constitucional da inafastabilidade do controle jurisdicional (Const.,</w:t>
      </w:r>
      <w:r w:rsidR="00212538" w:rsidRPr="00043473">
        <w:rPr>
          <w:rFonts w:cs="Times New Roman"/>
          <w:szCs w:val="24"/>
          <w:shd w:val="clear" w:color="auto" w:fill="FFFFFF"/>
        </w:rPr>
        <w:t xml:space="preserve"> art. 5º, inc. CCCV, e CPC, art. 126) (</w:t>
      </w:r>
      <w:r w:rsidR="00270C41" w:rsidRPr="00043473">
        <w:rPr>
          <w:rFonts w:cs="Times New Roman"/>
          <w:szCs w:val="24"/>
          <w:shd w:val="clear" w:color="auto" w:fill="FFFFFF"/>
        </w:rPr>
        <w:t>CINTRA, GRINIVER e DINAMARCO, 2013, pág</w:t>
      </w:r>
      <w:r w:rsidR="00212538" w:rsidRPr="00043473">
        <w:rPr>
          <w:rFonts w:cs="Times New Roman"/>
          <w:szCs w:val="24"/>
          <w:shd w:val="clear" w:color="auto" w:fill="FFFFFF"/>
        </w:rPr>
        <w:t>. 327).</w:t>
      </w:r>
    </w:p>
    <w:p w:rsidR="00BD4BC7" w:rsidRPr="00043473" w:rsidRDefault="00BD4BC7" w:rsidP="00BD4BC7">
      <w:pPr>
        <w:ind w:firstLine="1134"/>
        <w:rPr>
          <w:rFonts w:eastAsia="Times New Roman" w:cs="Times New Roman"/>
          <w:szCs w:val="24"/>
          <w:bdr w:val="none" w:sz="0" w:space="0" w:color="auto" w:frame="1"/>
          <w:lang w:eastAsia="pt-BR"/>
        </w:rPr>
      </w:pPr>
      <w:r w:rsidRPr="00043473">
        <w:rPr>
          <w:rStyle w:val="Hyperlink"/>
          <w:rFonts w:cs="Times New Roman"/>
          <w:color w:val="auto"/>
          <w:szCs w:val="24"/>
          <w:u w:val="none"/>
        </w:rPr>
        <w:t>No Brasil não existe lei que trate especificamente da alteração do nome e do sexo do transexual no registro civil, tendo ou não havido a</w:t>
      </w:r>
      <w:r w:rsidR="00A06BCB" w:rsidRPr="00043473">
        <w:rPr>
          <w:rStyle w:val="Hyperlink"/>
          <w:rFonts w:cs="Times New Roman"/>
          <w:color w:val="auto"/>
          <w:szCs w:val="24"/>
          <w:u w:val="none"/>
        </w:rPr>
        <w:t xml:space="preserve"> cirurgia de </w:t>
      </w:r>
      <w:proofErr w:type="spellStart"/>
      <w:r w:rsidR="00A06BCB" w:rsidRPr="00043473">
        <w:rPr>
          <w:rStyle w:val="Hyperlink"/>
          <w:rFonts w:cs="Times New Roman"/>
          <w:color w:val="auto"/>
          <w:szCs w:val="24"/>
          <w:u w:val="none"/>
        </w:rPr>
        <w:t>transgenitalização</w:t>
      </w:r>
      <w:proofErr w:type="spellEnd"/>
      <w:r w:rsidRPr="00043473">
        <w:rPr>
          <w:rFonts w:eastAsia="Times New Roman" w:cs="Times New Roman"/>
          <w:szCs w:val="24"/>
          <w:bdr w:val="none" w:sz="0" w:space="0" w:color="auto" w:frame="1"/>
          <w:lang w:eastAsia="pt-BR"/>
        </w:rPr>
        <w:t>. Influenciando na dificuldade de resolução de problemas enfrentados pelos transexuais marginalizados no meio contemporâneo. Utilizam-se analogias, costumes e princípios gerais de direito</w:t>
      </w:r>
      <w:r w:rsidR="00A06BCB" w:rsidRPr="00043473">
        <w:rPr>
          <w:rFonts w:eastAsia="Times New Roman" w:cs="Times New Roman"/>
          <w:szCs w:val="24"/>
          <w:bdr w:val="none" w:sz="0" w:space="0" w:color="auto" w:frame="1"/>
          <w:lang w:eastAsia="pt-BR"/>
        </w:rPr>
        <w:t xml:space="preserve"> (art. 126, CPC)</w:t>
      </w:r>
      <w:r w:rsidRPr="00043473">
        <w:rPr>
          <w:rFonts w:eastAsia="Times New Roman" w:cs="Times New Roman"/>
          <w:szCs w:val="24"/>
          <w:bdr w:val="none" w:sz="0" w:space="0" w:color="auto" w:frame="1"/>
          <w:lang w:eastAsia="pt-BR"/>
        </w:rPr>
        <w:t>; o juiz exerce função de legislador diante</w:t>
      </w:r>
      <w:r w:rsidR="004B1D48" w:rsidRPr="00043473">
        <w:rPr>
          <w:rFonts w:eastAsia="Times New Roman" w:cs="Times New Roman"/>
          <w:szCs w:val="24"/>
          <w:bdr w:val="none" w:sz="0" w:space="0" w:color="auto" w:frame="1"/>
          <w:lang w:eastAsia="pt-BR"/>
        </w:rPr>
        <w:t xml:space="preserve"> a</w:t>
      </w:r>
      <w:r w:rsidRPr="00043473">
        <w:rPr>
          <w:rFonts w:eastAsia="Times New Roman" w:cs="Times New Roman"/>
          <w:szCs w:val="24"/>
          <w:bdr w:val="none" w:sz="0" w:space="0" w:color="auto" w:frame="1"/>
          <w:lang w:eastAsia="pt-BR"/>
        </w:rPr>
        <w:t xml:space="preserve"> questões relacionadas ao </w:t>
      </w:r>
      <w:proofErr w:type="spellStart"/>
      <w:r w:rsidRPr="00043473">
        <w:rPr>
          <w:rFonts w:eastAsia="Times New Roman" w:cs="Times New Roman"/>
          <w:szCs w:val="24"/>
          <w:bdr w:val="none" w:sz="0" w:space="0" w:color="auto" w:frame="1"/>
          <w:lang w:eastAsia="pt-BR"/>
        </w:rPr>
        <w:t>transexualismo</w:t>
      </w:r>
      <w:proofErr w:type="spellEnd"/>
      <w:r w:rsidRPr="00043473">
        <w:rPr>
          <w:rFonts w:eastAsia="Times New Roman" w:cs="Times New Roman"/>
          <w:szCs w:val="24"/>
          <w:bdr w:val="none" w:sz="0" w:space="0" w:color="auto" w:frame="1"/>
          <w:lang w:eastAsia="pt-BR"/>
        </w:rPr>
        <w:t>, visto que o poder legislativo ainda “não é capaz de acompanhar com a mesma velocidade o desenvolvimento tecnológico e social”. E complementando seu pensamento, Michelle (2012) diz ser importante a “concepção ampla do juiz sobre a norma positiva, a fim de alcançar a tão almejada justiça”, pois é fazendo uso desses métodos que os processos de retificação do prenome do sexo do transexual no registro civil vêm acontecendo</w:t>
      </w:r>
      <w:r w:rsidRPr="00043473">
        <w:rPr>
          <w:rStyle w:val="Refdenotaderodap"/>
          <w:rFonts w:eastAsia="Times New Roman" w:cs="Times New Roman"/>
          <w:szCs w:val="24"/>
          <w:bdr w:val="none" w:sz="0" w:space="0" w:color="auto" w:frame="1"/>
          <w:lang w:eastAsia="pt-BR"/>
        </w:rPr>
        <w:footnoteReference w:id="16"/>
      </w:r>
      <w:r w:rsidR="00DE2205" w:rsidRPr="00043473">
        <w:rPr>
          <w:rFonts w:eastAsia="Times New Roman" w:cs="Times New Roman"/>
          <w:szCs w:val="24"/>
          <w:bdr w:val="none" w:sz="0" w:space="0" w:color="auto" w:frame="1"/>
          <w:lang w:eastAsia="pt-BR"/>
        </w:rPr>
        <w:t xml:space="preserve">. </w:t>
      </w:r>
    </w:p>
    <w:p w:rsidR="004E713D" w:rsidRPr="00043473" w:rsidRDefault="00044142" w:rsidP="004E713D">
      <w:pPr>
        <w:pStyle w:val="Default"/>
        <w:shd w:val="clear" w:color="auto" w:fill="FFFFFF" w:themeFill="background1"/>
        <w:spacing w:line="360" w:lineRule="auto"/>
        <w:ind w:firstLine="1134"/>
        <w:jc w:val="both"/>
        <w:rPr>
          <w:color w:val="auto"/>
          <w:shd w:val="clear" w:color="auto" w:fill="FFFFFF"/>
        </w:rPr>
      </w:pPr>
      <w:r w:rsidRPr="00043473">
        <w:rPr>
          <w:color w:val="auto"/>
          <w:shd w:val="clear" w:color="auto" w:fill="FFFFFF"/>
        </w:rPr>
        <w:t>Q</w:t>
      </w:r>
      <w:r w:rsidR="0048198A" w:rsidRPr="00043473">
        <w:rPr>
          <w:color w:val="auto"/>
          <w:shd w:val="clear" w:color="auto" w:fill="FFFFFF"/>
        </w:rPr>
        <w:t xml:space="preserve">uestões relacionadas ao </w:t>
      </w:r>
      <w:proofErr w:type="spellStart"/>
      <w:r w:rsidR="0048198A" w:rsidRPr="00043473">
        <w:rPr>
          <w:color w:val="auto"/>
          <w:shd w:val="clear" w:color="auto" w:fill="FFFFFF"/>
        </w:rPr>
        <w:t>transexualismo</w:t>
      </w:r>
      <w:proofErr w:type="spellEnd"/>
      <w:r w:rsidR="0048198A" w:rsidRPr="00043473">
        <w:rPr>
          <w:color w:val="auto"/>
          <w:shd w:val="clear" w:color="auto" w:fill="FFFFFF"/>
        </w:rPr>
        <w:t xml:space="preserve"> estão diretamente ligadas a discussões com valores morais, valores éticos e costumes de um</w:t>
      </w:r>
      <w:r w:rsidR="004B1D48" w:rsidRPr="00043473">
        <w:rPr>
          <w:color w:val="auto"/>
          <w:shd w:val="clear" w:color="auto" w:fill="FFFFFF"/>
        </w:rPr>
        <w:t xml:space="preserve"> </w:t>
      </w:r>
      <w:r w:rsidR="0048198A" w:rsidRPr="00043473">
        <w:rPr>
          <w:color w:val="auto"/>
          <w:shd w:val="clear" w:color="auto" w:fill="FFFFFF"/>
        </w:rPr>
        <w:t xml:space="preserve">Estado. Existindo “uma pressão contrária ao verdadeiro desejo do indivíduo transexual, não só o primário, mas </w:t>
      </w:r>
      <w:r w:rsidR="0048198A" w:rsidRPr="00043473">
        <w:rPr>
          <w:color w:val="auto"/>
          <w:shd w:val="clear" w:color="auto" w:fill="FFFFFF"/>
        </w:rPr>
        <w:lastRenderedPageBreak/>
        <w:t>principalmente, o transexual secundário que nem sempre consegue se de</w:t>
      </w:r>
      <w:r w:rsidR="004E713D" w:rsidRPr="00043473">
        <w:rPr>
          <w:color w:val="auto"/>
          <w:shd w:val="clear" w:color="auto" w:fill="FFFFFF"/>
        </w:rPr>
        <w:t>finir por causa desta pressão”</w:t>
      </w:r>
      <w:r w:rsidR="004E713D" w:rsidRPr="00043473">
        <w:rPr>
          <w:rStyle w:val="Refdenotaderodap"/>
          <w:color w:val="auto"/>
          <w:shd w:val="clear" w:color="auto" w:fill="FFFFFF"/>
        </w:rPr>
        <w:footnoteReference w:id="17"/>
      </w:r>
      <w:r w:rsidR="004E713D" w:rsidRPr="00043473">
        <w:rPr>
          <w:color w:val="auto"/>
          <w:shd w:val="clear" w:color="auto" w:fill="FFFFFF"/>
        </w:rPr>
        <w:t>.</w:t>
      </w:r>
    </w:p>
    <w:p w:rsidR="004E713D" w:rsidRPr="00043473" w:rsidRDefault="004E713D" w:rsidP="004E713D">
      <w:pPr>
        <w:pStyle w:val="Default"/>
        <w:shd w:val="clear" w:color="auto" w:fill="FFFFFF" w:themeFill="background1"/>
        <w:spacing w:line="360" w:lineRule="auto"/>
        <w:ind w:firstLine="1134"/>
        <w:jc w:val="both"/>
        <w:rPr>
          <w:color w:val="auto"/>
          <w:shd w:val="clear" w:color="auto" w:fill="FFFFFF"/>
        </w:rPr>
      </w:pPr>
      <w:r w:rsidRPr="00043473">
        <w:rPr>
          <w:color w:val="auto"/>
          <w:shd w:val="clear" w:color="auto" w:fill="FFFFFF"/>
        </w:rPr>
        <w:t>A</w:t>
      </w:r>
      <w:r w:rsidR="00185943" w:rsidRPr="00043473">
        <w:rPr>
          <w:color w:val="auto"/>
          <w:shd w:val="clear" w:color="auto" w:fill="FFFFFF"/>
        </w:rPr>
        <w:t>s pessoas que não correspondem ao traçado pela sociedade, são excluídas do seu convívio. Incompreendidos pela família</w:t>
      </w:r>
      <w:r w:rsidR="004B1D48" w:rsidRPr="00043473">
        <w:rPr>
          <w:color w:val="auto"/>
          <w:shd w:val="clear" w:color="auto" w:fill="FFFFFF"/>
        </w:rPr>
        <w:t>,</w:t>
      </w:r>
      <w:r w:rsidR="00185943" w:rsidRPr="00043473">
        <w:rPr>
          <w:color w:val="auto"/>
          <w:shd w:val="clear" w:color="auto" w:fill="FFFFFF"/>
        </w:rPr>
        <w:t xml:space="preserve"> são humilhados e considerados uma anomalia no meio social. Encontram muitos obstáculos para conseguir um emprego formal, haja vista que muitos deles não possuem documentos adequados ao seu fenótipo. Fatores que influenciam em mudança total de</w:t>
      </w:r>
      <w:r w:rsidR="004B1D48" w:rsidRPr="00043473">
        <w:rPr>
          <w:color w:val="auto"/>
          <w:shd w:val="clear" w:color="auto" w:fill="FFFFFF"/>
        </w:rPr>
        <w:t xml:space="preserve"> </w:t>
      </w:r>
      <w:r w:rsidR="00185943" w:rsidRPr="00043473">
        <w:rPr>
          <w:color w:val="auto"/>
          <w:shd w:val="clear" w:color="auto" w:fill="FFFFFF"/>
        </w:rPr>
        <w:t>vida, com a perda de uma carreira acadêmica</w:t>
      </w:r>
      <w:r w:rsidRPr="00043473">
        <w:rPr>
          <w:rStyle w:val="Refdenotaderodap"/>
          <w:color w:val="auto"/>
          <w:shd w:val="clear" w:color="auto" w:fill="FFFFFF"/>
        </w:rPr>
        <w:footnoteReference w:id="18"/>
      </w:r>
      <w:r w:rsidR="00185943" w:rsidRPr="00043473">
        <w:rPr>
          <w:color w:val="auto"/>
          <w:shd w:val="clear" w:color="auto" w:fill="FFFFFF"/>
        </w:rPr>
        <w:t>.</w:t>
      </w:r>
    </w:p>
    <w:p w:rsidR="00185943" w:rsidRPr="00043473" w:rsidRDefault="00185943" w:rsidP="00A06BCB">
      <w:pPr>
        <w:pStyle w:val="Default"/>
        <w:shd w:val="clear" w:color="auto" w:fill="FFFFFF" w:themeFill="background1"/>
        <w:spacing w:line="360" w:lineRule="auto"/>
        <w:ind w:firstLine="1134"/>
        <w:jc w:val="both"/>
        <w:rPr>
          <w:b/>
          <w:color w:val="auto"/>
          <w:shd w:val="clear" w:color="auto" w:fill="FFFFFF"/>
        </w:rPr>
      </w:pPr>
      <w:r w:rsidRPr="00043473">
        <w:rPr>
          <w:color w:val="auto"/>
          <w:shd w:val="clear" w:color="auto" w:fill="FFFFFF"/>
        </w:rPr>
        <w:t xml:space="preserve">A religião também tem grande influência na exacerbação desse preconceito a oprimir os transexuais, devido a maioria da população atual ser cristã. </w:t>
      </w:r>
      <w:r w:rsidR="004B1D48" w:rsidRPr="00043473">
        <w:rPr>
          <w:color w:val="auto"/>
          <w:shd w:val="clear" w:color="auto" w:fill="FFFFFF"/>
        </w:rPr>
        <w:t>Tal influê</w:t>
      </w:r>
      <w:r w:rsidR="00A06BCB" w:rsidRPr="00043473">
        <w:rPr>
          <w:color w:val="auto"/>
          <w:shd w:val="clear" w:color="auto" w:fill="FFFFFF"/>
        </w:rPr>
        <w:t xml:space="preserve">ncia é </w:t>
      </w:r>
      <w:r w:rsidRPr="00043473">
        <w:rPr>
          <w:color w:val="auto"/>
          <w:shd w:val="clear" w:color="auto" w:fill="FFFFFF"/>
        </w:rPr>
        <w:t>demonstrada a seguir em tre</w:t>
      </w:r>
      <w:r w:rsidR="00A06BCB" w:rsidRPr="00043473">
        <w:rPr>
          <w:color w:val="auto"/>
          <w:shd w:val="clear" w:color="auto" w:fill="FFFFFF"/>
        </w:rPr>
        <w:t>cho</w:t>
      </w:r>
      <w:r w:rsidRPr="00043473">
        <w:rPr>
          <w:color w:val="auto"/>
          <w:shd w:val="clear" w:color="auto" w:fill="FFFFFF"/>
        </w:rPr>
        <w:t xml:space="preserve"> do Livro Cristão, a Bíblia, e que atinge com foco aos transexuais secundário:</w:t>
      </w:r>
      <w:r w:rsidR="004E713D" w:rsidRPr="00043473">
        <w:rPr>
          <w:color w:val="auto"/>
          <w:shd w:val="clear" w:color="auto" w:fill="FFFFFF"/>
        </w:rPr>
        <w:t xml:space="preserve"> </w:t>
      </w:r>
      <w:r w:rsidR="009624AF" w:rsidRPr="00043473">
        <w:rPr>
          <w:color w:val="auto"/>
        </w:rPr>
        <w:t xml:space="preserve">É por isso que o homem deixa seu pai e a sua mãe para se unir com a sua mulher, e os dois se tornam uma só pessoa. Tanto o homem como a sua mulher estavam nus, mas não sentiam vergonha. </w:t>
      </w:r>
      <w:r w:rsidR="004E713D" w:rsidRPr="00043473">
        <w:rPr>
          <w:rStyle w:val="apple-converted-space"/>
          <w:color w:val="auto"/>
        </w:rPr>
        <w:t>(</w:t>
      </w:r>
      <w:hyperlink r:id="rId9" w:history="1">
        <w:r w:rsidRPr="00043473">
          <w:rPr>
            <w:rStyle w:val="Hyperlink"/>
            <w:color w:val="auto"/>
            <w:u w:val="none"/>
          </w:rPr>
          <w:t>Gênesis 2:</w:t>
        </w:r>
        <w:r w:rsidR="00B6623D" w:rsidRPr="00043473">
          <w:rPr>
            <w:rStyle w:val="Hyperlink"/>
            <w:color w:val="auto"/>
            <w:u w:val="none"/>
          </w:rPr>
          <w:t xml:space="preserve"> </w:t>
        </w:r>
        <w:r w:rsidRPr="00043473">
          <w:rPr>
            <w:rStyle w:val="Hyperlink"/>
            <w:color w:val="auto"/>
            <w:u w:val="none"/>
          </w:rPr>
          <w:t>24-25</w:t>
        </w:r>
      </w:hyperlink>
      <w:r w:rsidR="004E713D" w:rsidRPr="00043473">
        <w:rPr>
          <w:rStyle w:val="Hyperlink"/>
          <w:color w:val="auto"/>
          <w:u w:val="none"/>
        </w:rPr>
        <w:t>).</w:t>
      </w:r>
    </w:p>
    <w:p w:rsidR="00185943" w:rsidRPr="00043473" w:rsidRDefault="00744C93" w:rsidP="00744C93">
      <w:pPr>
        <w:ind w:firstLine="1134"/>
        <w:rPr>
          <w:rFonts w:eastAsia="Times New Roman" w:cs="Times New Roman"/>
          <w:szCs w:val="24"/>
          <w:bdr w:val="none" w:sz="0" w:space="0" w:color="auto" w:frame="1"/>
          <w:lang w:eastAsia="pt-BR"/>
        </w:rPr>
      </w:pPr>
      <w:r w:rsidRPr="00043473">
        <w:rPr>
          <w:rFonts w:eastAsia="Times New Roman" w:cs="Times New Roman"/>
          <w:szCs w:val="24"/>
          <w:bdr w:val="none" w:sz="0" w:space="0" w:color="auto" w:frame="1"/>
          <w:lang w:eastAsia="pt-BR"/>
        </w:rPr>
        <w:t>O</w:t>
      </w:r>
      <w:r w:rsidR="00185943" w:rsidRPr="00043473">
        <w:rPr>
          <w:rFonts w:eastAsia="Times New Roman" w:cs="Times New Roman"/>
          <w:szCs w:val="24"/>
          <w:bdr w:val="none" w:sz="0" w:space="0" w:color="auto" w:frame="1"/>
          <w:lang w:eastAsia="pt-BR"/>
        </w:rPr>
        <w:t xml:space="preserve"> Estado deve assegurar aos seus indivíduos o completo exercício da cidadania, os direitos fundamentais inerentes à condição humana, independentemente da existência ou não de norma específica.</w:t>
      </w:r>
      <w:r w:rsidRPr="00043473">
        <w:rPr>
          <w:rFonts w:eastAsia="Times New Roman" w:cs="Times New Roman"/>
          <w:szCs w:val="24"/>
          <w:bdr w:val="none" w:sz="0" w:space="0" w:color="auto" w:frame="1"/>
          <w:lang w:eastAsia="pt-BR"/>
        </w:rPr>
        <w:t xml:space="preserve"> N</w:t>
      </w:r>
      <w:r w:rsidR="00185943" w:rsidRPr="00043473">
        <w:rPr>
          <w:rFonts w:eastAsia="Times New Roman" w:cs="Times New Roman"/>
          <w:szCs w:val="24"/>
          <w:bdr w:val="none" w:sz="0" w:space="0" w:color="auto" w:frame="1"/>
          <w:lang w:eastAsia="pt-BR"/>
        </w:rPr>
        <w:t xml:space="preserve">ão cabe ao Estado impedir o pleno desenvolvimento do indivíduo, de se identificar pelo gênero de sua orientação, proibindo-o de se identificar por este ou aquele gênero, pois se trata de direitos fundamentais inerentes a condição humana. </w:t>
      </w:r>
      <w:r w:rsidRPr="00043473">
        <w:rPr>
          <w:rFonts w:eastAsia="Times New Roman" w:cs="Times New Roman"/>
          <w:szCs w:val="24"/>
          <w:bdr w:val="none" w:sz="0" w:space="0" w:color="auto" w:frame="1"/>
          <w:lang w:eastAsia="pt-BR"/>
        </w:rPr>
        <w:t>E sim é dever do Estado fazer</w:t>
      </w:r>
      <w:r w:rsidR="00185943" w:rsidRPr="00043473">
        <w:rPr>
          <w:rFonts w:eastAsia="Times New Roman" w:cs="Times New Roman"/>
          <w:szCs w:val="24"/>
          <w:bdr w:val="none" w:sz="0" w:space="0" w:color="auto" w:frame="1"/>
          <w:lang w:eastAsia="pt-BR"/>
        </w:rPr>
        <w:t xml:space="preserve"> com que o transexual não viva em ”expectativa de direito” por muitos anos vindouros, ou seja, que o poder executivo se adeque a realid</w:t>
      </w:r>
      <w:r w:rsidRPr="00043473">
        <w:rPr>
          <w:rFonts w:eastAsia="Times New Roman" w:cs="Times New Roman"/>
          <w:szCs w:val="24"/>
          <w:bdr w:val="none" w:sz="0" w:space="0" w:color="auto" w:frame="1"/>
          <w:lang w:eastAsia="pt-BR"/>
        </w:rPr>
        <w:t xml:space="preserve">ade social e sancione leis que </w:t>
      </w:r>
      <w:r w:rsidR="00185943" w:rsidRPr="00043473">
        <w:rPr>
          <w:rFonts w:eastAsia="Times New Roman" w:cs="Times New Roman"/>
          <w:szCs w:val="24"/>
          <w:bdr w:val="none" w:sz="0" w:space="0" w:color="auto" w:frame="1"/>
          <w:lang w:eastAsia="pt-BR"/>
        </w:rPr>
        <w:t>ampare</w:t>
      </w:r>
      <w:r w:rsidRPr="00043473">
        <w:rPr>
          <w:rFonts w:eastAsia="Times New Roman" w:cs="Times New Roman"/>
          <w:szCs w:val="24"/>
          <w:bdr w:val="none" w:sz="0" w:space="0" w:color="auto" w:frame="1"/>
          <w:lang w:eastAsia="pt-BR"/>
        </w:rPr>
        <w:t xml:space="preserve"> esses indivíduos</w:t>
      </w:r>
      <w:r w:rsidR="00185943" w:rsidRPr="00043473">
        <w:rPr>
          <w:rFonts w:eastAsia="Times New Roman" w:cs="Times New Roman"/>
          <w:szCs w:val="24"/>
          <w:bdr w:val="none" w:sz="0" w:space="0" w:color="auto" w:frame="1"/>
          <w:lang w:eastAsia="pt-BR"/>
        </w:rPr>
        <w:t xml:space="preserve">.  </w:t>
      </w:r>
    </w:p>
    <w:p w:rsidR="002536C6" w:rsidRPr="00043473" w:rsidRDefault="002536C6" w:rsidP="00744C93">
      <w:pPr>
        <w:shd w:val="clear" w:color="auto" w:fill="FFFFFF" w:themeFill="background1"/>
        <w:spacing w:before="240" w:after="240"/>
        <w:rPr>
          <w:rFonts w:cs="Times New Roman"/>
          <w:b/>
          <w:szCs w:val="24"/>
          <w:shd w:val="clear" w:color="auto" w:fill="FFFFFF"/>
        </w:rPr>
      </w:pPr>
      <w:r w:rsidRPr="00043473">
        <w:rPr>
          <w:rFonts w:cs="Times New Roman"/>
          <w:b/>
          <w:szCs w:val="24"/>
          <w:shd w:val="clear" w:color="auto" w:fill="FFFFFF"/>
        </w:rPr>
        <w:t xml:space="preserve">4 CONCLUSÃO. </w:t>
      </w:r>
    </w:p>
    <w:p w:rsidR="00455D53" w:rsidRPr="00043473" w:rsidRDefault="00455D53" w:rsidP="00455D53">
      <w:pPr>
        <w:ind w:firstLine="1134"/>
        <w:rPr>
          <w:rFonts w:cs="Times New Roman"/>
          <w:bCs/>
          <w:szCs w:val="24"/>
        </w:rPr>
      </w:pPr>
      <w:r w:rsidRPr="00043473">
        <w:rPr>
          <w:rFonts w:cs="Times New Roman"/>
          <w:bCs/>
          <w:szCs w:val="24"/>
        </w:rPr>
        <w:t>Resta-nos pontuar que a identidade sexual se determina no ato do nascimento do cidadão de Direitos, ou seja, através da genitália feminina ou masculina. No entanto devido a um problema genético, alguns seres humanos nascem com um conjunto de órgãos atinentes a um sexo, enquanto mentalmente sente</w:t>
      </w:r>
      <w:r w:rsidR="00424334" w:rsidRPr="00043473">
        <w:rPr>
          <w:rFonts w:cs="Times New Roman"/>
          <w:bCs/>
          <w:szCs w:val="24"/>
        </w:rPr>
        <w:t>m</w:t>
      </w:r>
      <w:r w:rsidRPr="00043473">
        <w:rPr>
          <w:rFonts w:cs="Times New Roman"/>
          <w:bCs/>
          <w:szCs w:val="24"/>
        </w:rPr>
        <w:t xml:space="preserve"> e age</w:t>
      </w:r>
      <w:r w:rsidR="00424334" w:rsidRPr="00043473">
        <w:rPr>
          <w:rFonts w:cs="Times New Roman"/>
          <w:bCs/>
          <w:szCs w:val="24"/>
        </w:rPr>
        <w:t>m</w:t>
      </w:r>
      <w:r w:rsidRPr="00043473">
        <w:rPr>
          <w:rFonts w:cs="Times New Roman"/>
          <w:bCs/>
          <w:szCs w:val="24"/>
        </w:rPr>
        <w:t xml:space="preserve"> de forma divergente a este. </w:t>
      </w:r>
    </w:p>
    <w:p w:rsidR="00744C93" w:rsidRPr="00043473" w:rsidRDefault="00744C93" w:rsidP="00A11F06">
      <w:pPr>
        <w:ind w:firstLine="1134"/>
        <w:rPr>
          <w:rFonts w:cs="Times New Roman"/>
          <w:bCs/>
          <w:szCs w:val="24"/>
        </w:rPr>
      </w:pPr>
      <w:r w:rsidRPr="00043473">
        <w:rPr>
          <w:rFonts w:cs="Times New Roman"/>
          <w:bCs/>
          <w:szCs w:val="24"/>
        </w:rPr>
        <w:t>A Constituição diz garantir os Direitos do cidadão. Não seriam todos os cidadãos? Onde está a isonomia? Aquele indivíduo não satisfeit</w:t>
      </w:r>
      <w:r w:rsidR="00424334" w:rsidRPr="00043473">
        <w:rPr>
          <w:rFonts w:cs="Times New Roman"/>
          <w:bCs/>
          <w:szCs w:val="24"/>
        </w:rPr>
        <w:t xml:space="preserve">o com o seu corpo que diverge </w:t>
      </w:r>
      <w:r w:rsidRPr="00043473">
        <w:rPr>
          <w:rFonts w:cs="Times New Roman"/>
          <w:bCs/>
          <w:szCs w:val="24"/>
        </w:rPr>
        <w:t xml:space="preserve">sua </w:t>
      </w:r>
      <w:r w:rsidRPr="00043473">
        <w:rPr>
          <w:rFonts w:cs="Times New Roman"/>
          <w:bCs/>
          <w:szCs w:val="24"/>
        </w:rPr>
        <w:lastRenderedPageBreak/>
        <w:t>aparência externa do ser interno, psicologicamente falando, não possui amparo legal para ser feliz. Então, se espera a devida atuação do Estado e do poder Legislativo para que elaborem leis, fazendo com que o indivíduo transexual não permaneça na expectativa prolongada de um “direito eventual ou condicional”.</w:t>
      </w:r>
    </w:p>
    <w:p w:rsidR="00455D53" w:rsidRPr="00043473" w:rsidRDefault="00455D53" w:rsidP="00455D53">
      <w:pPr>
        <w:pStyle w:val="Default"/>
        <w:shd w:val="clear" w:color="auto" w:fill="FFFFFF" w:themeFill="background1"/>
        <w:spacing w:line="360" w:lineRule="auto"/>
        <w:ind w:firstLine="1134"/>
        <w:jc w:val="both"/>
        <w:rPr>
          <w:color w:val="auto"/>
          <w:shd w:val="clear" w:color="auto" w:fill="FFFFFF"/>
        </w:rPr>
      </w:pPr>
      <w:r w:rsidRPr="00043473">
        <w:rPr>
          <w:color w:val="auto"/>
          <w:shd w:val="clear" w:color="auto" w:fill="FFFFFF"/>
        </w:rPr>
        <w:t xml:space="preserve">Pautado no exposto, podemos sinalizar que o ser humano, independente de cor, raça ou sexo a que ele pertença, física ou psicologicamente, trata-se de um ser de Direitos. Direitos que devem resguardar sua integridade física e moral, garantidos e assegurados pela Constituição. </w:t>
      </w:r>
    </w:p>
    <w:p w:rsidR="002B6B5C" w:rsidRPr="00043473" w:rsidRDefault="002B6B5C" w:rsidP="002B6B5C">
      <w:pPr>
        <w:ind w:firstLine="1134"/>
        <w:rPr>
          <w:rFonts w:cs="Times New Roman"/>
          <w:bCs/>
          <w:szCs w:val="24"/>
        </w:rPr>
      </w:pPr>
      <w:r w:rsidRPr="00043473">
        <w:rPr>
          <w:rFonts w:cs="Times New Roman"/>
          <w:bCs/>
          <w:szCs w:val="24"/>
        </w:rPr>
        <w:t>Infelizmente vivemos em uma sociedade preconceituosa que ainda caminha a passos lentos junto aos avanços da era da globalização e da resistência à aceitação de mudanças nos costumes arraigados ao longo dos anos. O indivíduo para mudar sua identidade sexual condizente ao sentimento pessoal, poderia ser submetido a relações p</w:t>
      </w:r>
      <w:r w:rsidR="00424334" w:rsidRPr="00043473">
        <w:rPr>
          <w:rFonts w:cs="Times New Roman"/>
          <w:bCs/>
          <w:szCs w:val="24"/>
        </w:rPr>
        <w:t>rocessuais menos complexas, pois</w:t>
      </w:r>
      <w:r w:rsidRPr="00043473">
        <w:rPr>
          <w:rFonts w:cs="Times New Roman"/>
          <w:bCs/>
          <w:szCs w:val="24"/>
        </w:rPr>
        <w:t xml:space="preserve"> existe o livre arbítrio que comanda cada cidadão e todas as outras questões citadas ao longo do trabalho.</w:t>
      </w:r>
    </w:p>
    <w:p w:rsidR="00BD6076" w:rsidRPr="00043473" w:rsidRDefault="00A11F06" w:rsidP="00BD6076">
      <w:pPr>
        <w:ind w:firstLine="1134"/>
        <w:rPr>
          <w:rStyle w:val="Hyperlink"/>
          <w:rFonts w:cs="Times New Roman"/>
          <w:color w:val="auto"/>
          <w:szCs w:val="24"/>
          <w:u w:val="none"/>
        </w:rPr>
      </w:pPr>
      <w:r w:rsidRPr="00043473">
        <w:rPr>
          <w:rStyle w:val="Hyperlink"/>
          <w:rFonts w:cs="Times New Roman"/>
          <w:color w:val="auto"/>
          <w:szCs w:val="24"/>
          <w:u w:val="none"/>
        </w:rPr>
        <w:t>Nesse contexto, tento em vista os direitos e garantias fundamentais expressos da Constituição de 1988 e diante de todo o exposto nesse trabalho, o indivíduo transexual por ser plenamente capaz</w:t>
      </w:r>
      <w:r w:rsidR="00B50A89" w:rsidRPr="00043473">
        <w:rPr>
          <w:rStyle w:val="Hyperlink"/>
          <w:rFonts w:cs="Times New Roman"/>
          <w:color w:val="auto"/>
          <w:szCs w:val="24"/>
          <w:u w:val="none"/>
        </w:rPr>
        <w:t xml:space="preserve"> e </w:t>
      </w:r>
      <w:r w:rsidR="00BD6076" w:rsidRPr="00043473">
        <w:rPr>
          <w:rStyle w:val="Hyperlink"/>
          <w:rFonts w:cs="Times New Roman"/>
          <w:color w:val="auto"/>
          <w:szCs w:val="24"/>
          <w:u w:val="none"/>
        </w:rPr>
        <w:t>preencher todos os outros requisitos pertinentes as “condições da ação” e “pressupostos das relações processuais”</w:t>
      </w:r>
      <w:r w:rsidR="004052DE" w:rsidRPr="00043473">
        <w:rPr>
          <w:rStyle w:val="Hyperlink"/>
          <w:rFonts w:cs="Times New Roman"/>
          <w:color w:val="auto"/>
          <w:szCs w:val="24"/>
          <w:u w:val="none"/>
        </w:rPr>
        <w:t>,</w:t>
      </w:r>
      <w:r w:rsidR="00BD6076" w:rsidRPr="00043473">
        <w:rPr>
          <w:rStyle w:val="Hyperlink"/>
          <w:rFonts w:cs="Times New Roman"/>
          <w:color w:val="auto"/>
          <w:szCs w:val="24"/>
          <w:u w:val="none"/>
        </w:rPr>
        <w:t xml:space="preserve"> está apto para demandar contra o Estado no processo de retificação de identidade civil, tornando a lide</w:t>
      </w:r>
      <w:r w:rsidR="00424334" w:rsidRPr="00043473">
        <w:rPr>
          <w:rStyle w:val="Hyperlink"/>
          <w:rFonts w:cs="Times New Roman"/>
          <w:color w:val="auto"/>
          <w:szCs w:val="24"/>
          <w:u w:val="none"/>
        </w:rPr>
        <w:t xml:space="preserve"> legítima, sem que haja</w:t>
      </w:r>
      <w:r w:rsidR="007D0968" w:rsidRPr="00043473">
        <w:rPr>
          <w:rStyle w:val="Hyperlink"/>
          <w:rFonts w:cs="Times New Roman"/>
          <w:color w:val="auto"/>
          <w:szCs w:val="24"/>
          <w:u w:val="none"/>
        </w:rPr>
        <w:t xml:space="preserve"> necessida</w:t>
      </w:r>
      <w:r w:rsidR="00424334" w:rsidRPr="00043473">
        <w:rPr>
          <w:rStyle w:val="Hyperlink"/>
          <w:rFonts w:cs="Times New Roman"/>
          <w:color w:val="auto"/>
          <w:szCs w:val="24"/>
          <w:u w:val="none"/>
        </w:rPr>
        <w:t>de da</w:t>
      </w:r>
      <w:r w:rsidR="004052DE" w:rsidRPr="00043473">
        <w:rPr>
          <w:rStyle w:val="Hyperlink"/>
          <w:rFonts w:cs="Times New Roman"/>
          <w:color w:val="auto"/>
          <w:szCs w:val="24"/>
          <w:u w:val="none"/>
        </w:rPr>
        <w:t xml:space="preserve"> cirurgia de </w:t>
      </w:r>
      <w:proofErr w:type="spellStart"/>
      <w:r w:rsidR="004052DE" w:rsidRPr="00043473">
        <w:rPr>
          <w:rStyle w:val="Hyperlink"/>
          <w:rFonts w:cs="Times New Roman"/>
          <w:color w:val="auto"/>
          <w:szCs w:val="24"/>
          <w:u w:val="none"/>
        </w:rPr>
        <w:t>redesignação</w:t>
      </w:r>
      <w:proofErr w:type="spellEnd"/>
      <w:r w:rsidR="004052DE" w:rsidRPr="00043473">
        <w:rPr>
          <w:rStyle w:val="Hyperlink"/>
          <w:rFonts w:cs="Times New Roman"/>
          <w:color w:val="auto"/>
          <w:szCs w:val="24"/>
          <w:u w:val="none"/>
        </w:rPr>
        <w:t>.</w:t>
      </w:r>
    </w:p>
    <w:p w:rsidR="00744C93" w:rsidRPr="00043473" w:rsidRDefault="00744C93" w:rsidP="00BD6076">
      <w:pPr>
        <w:ind w:firstLine="1134"/>
        <w:rPr>
          <w:rFonts w:eastAsia="Times New Roman" w:cs="Times New Roman"/>
          <w:szCs w:val="24"/>
          <w:bdr w:val="none" w:sz="0" w:space="0" w:color="auto" w:frame="1"/>
          <w:lang w:eastAsia="pt-BR"/>
        </w:rPr>
      </w:pPr>
      <w:r w:rsidRPr="00043473">
        <w:rPr>
          <w:rFonts w:eastAsia="Times New Roman" w:cs="Times New Roman"/>
          <w:szCs w:val="24"/>
          <w:bdr w:val="none" w:sz="0" w:space="0" w:color="auto" w:frame="1"/>
          <w:lang w:eastAsia="pt-BR"/>
        </w:rPr>
        <w:t>Neste sentido, o</w:t>
      </w:r>
      <w:r w:rsidRPr="00043473">
        <w:rPr>
          <w:rFonts w:cs="Times New Roman"/>
          <w:szCs w:val="24"/>
        </w:rPr>
        <w:t xml:space="preserve"> equilíbrio deve fundar-se na razoabilidade para que nem o bem individual nem o coletivo sejam lesionados. Mais do que isto, deve-se pensar no indivíduo como ser social que pretende desenvolver plenamente suas convicções, objetivando-se com isto alcançar a tão almejada justiça.</w:t>
      </w:r>
    </w:p>
    <w:p w:rsidR="00744C93" w:rsidRPr="00043473" w:rsidRDefault="00744C93" w:rsidP="000910AD">
      <w:pPr>
        <w:ind w:firstLine="1134"/>
        <w:rPr>
          <w:rFonts w:cs="Times New Roman"/>
          <w:bCs/>
          <w:szCs w:val="24"/>
        </w:rPr>
      </w:pPr>
    </w:p>
    <w:p w:rsidR="00744C93" w:rsidRPr="00043473" w:rsidRDefault="00744C93" w:rsidP="000910AD">
      <w:pPr>
        <w:ind w:firstLine="1134"/>
        <w:rPr>
          <w:rFonts w:cs="Times New Roman"/>
          <w:bCs/>
          <w:szCs w:val="24"/>
        </w:rPr>
      </w:pPr>
    </w:p>
    <w:p w:rsidR="00BC7CFD" w:rsidRPr="00043473" w:rsidRDefault="00BC7CFD" w:rsidP="00924F11">
      <w:pPr>
        <w:shd w:val="clear" w:color="auto" w:fill="FFFFFF" w:themeFill="background1"/>
        <w:spacing w:before="240" w:after="240"/>
        <w:rPr>
          <w:rFonts w:cs="Times New Roman"/>
          <w:bCs/>
          <w:szCs w:val="24"/>
        </w:rPr>
      </w:pPr>
    </w:p>
    <w:p w:rsidR="00E16E3D" w:rsidRPr="00043473" w:rsidRDefault="00E16E3D" w:rsidP="00924F11">
      <w:pPr>
        <w:shd w:val="clear" w:color="auto" w:fill="FFFFFF" w:themeFill="background1"/>
        <w:spacing w:before="240" w:after="240"/>
        <w:rPr>
          <w:rFonts w:cs="Times New Roman"/>
          <w:bCs/>
          <w:szCs w:val="24"/>
        </w:rPr>
      </w:pPr>
    </w:p>
    <w:p w:rsidR="00E16E3D" w:rsidRPr="00043473" w:rsidRDefault="00E16E3D" w:rsidP="00924F11">
      <w:pPr>
        <w:shd w:val="clear" w:color="auto" w:fill="FFFFFF" w:themeFill="background1"/>
        <w:spacing w:before="240" w:after="240"/>
        <w:rPr>
          <w:rFonts w:cs="Times New Roman"/>
          <w:bCs/>
          <w:szCs w:val="24"/>
        </w:rPr>
      </w:pPr>
    </w:p>
    <w:p w:rsidR="00E16E3D" w:rsidRPr="00043473" w:rsidRDefault="00E16E3D" w:rsidP="00924F11">
      <w:pPr>
        <w:shd w:val="clear" w:color="auto" w:fill="FFFFFF" w:themeFill="background1"/>
        <w:spacing w:before="240" w:after="240"/>
        <w:rPr>
          <w:rFonts w:cs="Times New Roman"/>
          <w:bCs/>
          <w:szCs w:val="24"/>
        </w:rPr>
      </w:pPr>
    </w:p>
    <w:p w:rsidR="00E30343" w:rsidRDefault="00E30343" w:rsidP="00043473">
      <w:pPr>
        <w:shd w:val="clear" w:color="auto" w:fill="FFFFFF" w:themeFill="background1"/>
        <w:spacing w:before="240" w:after="240"/>
        <w:jc w:val="center"/>
        <w:rPr>
          <w:rFonts w:cs="Times New Roman"/>
          <w:b/>
          <w:szCs w:val="24"/>
          <w:shd w:val="clear" w:color="auto" w:fill="FFFFFF"/>
        </w:rPr>
      </w:pPr>
    </w:p>
    <w:p w:rsidR="002536C6" w:rsidRPr="00043473" w:rsidRDefault="002536C6" w:rsidP="00043473">
      <w:pPr>
        <w:shd w:val="clear" w:color="auto" w:fill="FFFFFF" w:themeFill="background1"/>
        <w:spacing w:before="240" w:after="240"/>
        <w:jc w:val="center"/>
        <w:rPr>
          <w:rFonts w:cs="Times New Roman"/>
          <w:b/>
          <w:szCs w:val="24"/>
          <w:shd w:val="clear" w:color="auto" w:fill="FFFFFF"/>
        </w:rPr>
      </w:pPr>
      <w:r w:rsidRPr="00043473">
        <w:rPr>
          <w:rFonts w:cs="Times New Roman"/>
          <w:b/>
          <w:szCs w:val="24"/>
          <w:shd w:val="clear" w:color="auto" w:fill="FFFFFF"/>
        </w:rPr>
        <w:lastRenderedPageBreak/>
        <w:t>REFERÊNCIAS</w:t>
      </w:r>
    </w:p>
    <w:p w:rsidR="001F7CCC" w:rsidRPr="00043473" w:rsidRDefault="001F7CCC" w:rsidP="00924F11">
      <w:pPr>
        <w:spacing w:after="240"/>
        <w:rPr>
          <w:rFonts w:cs="Times New Roman"/>
          <w:szCs w:val="24"/>
          <w:shd w:val="clear" w:color="auto" w:fill="FFFFFF"/>
        </w:rPr>
      </w:pPr>
      <w:r w:rsidRPr="00043473">
        <w:rPr>
          <w:rFonts w:cs="Times New Roman"/>
          <w:szCs w:val="24"/>
          <w:shd w:val="clear" w:color="auto" w:fill="FFFFFF"/>
        </w:rPr>
        <w:t>CINTRA, Antônio Carlos de Araújo. GRINOVER, Ada Pellegrini. DINAMARCO, Cândido Rangel.</w:t>
      </w:r>
      <w:r w:rsidRPr="00043473">
        <w:rPr>
          <w:rFonts w:cs="Times New Roman"/>
          <w:b/>
          <w:szCs w:val="24"/>
          <w:shd w:val="clear" w:color="auto" w:fill="FFFFFF"/>
        </w:rPr>
        <w:t xml:space="preserve"> Teoria Geral do Processo</w:t>
      </w:r>
      <w:r w:rsidRPr="00043473">
        <w:rPr>
          <w:rFonts w:cs="Times New Roman"/>
          <w:szCs w:val="24"/>
          <w:shd w:val="clear" w:color="auto" w:fill="FFFFFF"/>
        </w:rPr>
        <w:t xml:space="preserve">. São Paulo: Malheiros 2013. 29ª edição. </w:t>
      </w:r>
    </w:p>
    <w:p w:rsidR="001F7CCC" w:rsidRPr="00043473" w:rsidRDefault="001F7CCC" w:rsidP="00924F11">
      <w:pPr>
        <w:spacing w:after="240"/>
        <w:rPr>
          <w:rFonts w:cs="Times New Roman"/>
          <w:szCs w:val="24"/>
        </w:rPr>
      </w:pPr>
      <w:r w:rsidRPr="00043473">
        <w:rPr>
          <w:rFonts w:cs="Times New Roman"/>
          <w:szCs w:val="24"/>
        </w:rPr>
        <w:t xml:space="preserve">DINIZ, Maria Helena. </w:t>
      </w:r>
      <w:r w:rsidRPr="00043473">
        <w:rPr>
          <w:rFonts w:cs="Times New Roman"/>
          <w:b/>
          <w:szCs w:val="24"/>
        </w:rPr>
        <w:t xml:space="preserve">Curso de Direito Civil Brasileiro. </w:t>
      </w:r>
      <w:r w:rsidRPr="00043473">
        <w:rPr>
          <w:rFonts w:cs="Times New Roman"/>
          <w:szCs w:val="24"/>
        </w:rPr>
        <w:t xml:space="preserve">1. Teoria geral do Direito Civil. </w:t>
      </w:r>
      <w:r w:rsidR="00A641E2" w:rsidRPr="00043473">
        <w:rPr>
          <w:rFonts w:cs="Times New Roman"/>
          <w:szCs w:val="24"/>
        </w:rPr>
        <w:t>23ª edição. Editora Saraiva, 20</w:t>
      </w:r>
      <w:r w:rsidRPr="00043473">
        <w:rPr>
          <w:rFonts w:cs="Times New Roman"/>
          <w:szCs w:val="24"/>
        </w:rPr>
        <w:t>0</w:t>
      </w:r>
      <w:r w:rsidR="00A641E2" w:rsidRPr="00043473">
        <w:rPr>
          <w:rFonts w:cs="Times New Roman"/>
          <w:szCs w:val="24"/>
        </w:rPr>
        <w:t>2</w:t>
      </w:r>
      <w:r w:rsidRPr="00043473">
        <w:rPr>
          <w:rFonts w:cs="Times New Roman"/>
          <w:szCs w:val="24"/>
        </w:rPr>
        <w:t>.</w:t>
      </w:r>
    </w:p>
    <w:p w:rsidR="001F7CCC" w:rsidRPr="00043473" w:rsidRDefault="002F5C8E" w:rsidP="00924F11">
      <w:pPr>
        <w:spacing w:after="240"/>
        <w:rPr>
          <w:rFonts w:cs="Times New Roman"/>
          <w:szCs w:val="24"/>
        </w:rPr>
      </w:pPr>
      <w:r w:rsidRPr="00043473">
        <w:rPr>
          <w:rFonts w:cs="Times New Roman"/>
          <w:szCs w:val="24"/>
        </w:rPr>
        <w:t>GONÇALVES, Marcos Viní</w:t>
      </w:r>
      <w:r w:rsidR="001F7CCC" w:rsidRPr="00043473">
        <w:rPr>
          <w:rFonts w:cs="Times New Roman"/>
          <w:szCs w:val="24"/>
        </w:rPr>
        <w:t xml:space="preserve">cius Rios. LENZA, Pedro: Coordenador. </w:t>
      </w:r>
      <w:r w:rsidR="001F7CCC" w:rsidRPr="00043473">
        <w:rPr>
          <w:rFonts w:cs="Times New Roman"/>
          <w:b/>
          <w:szCs w:val="24"/>
        </w:rPr>
        <w:t>Direito Processual Civil Esquematizado.</w:t>
      </w:r>
      <w:r w:rsidR="001F7CCC" w:rsidRPr="00043473">
        <w:rPr>
          <w:rFonts w:cs="Times New Roman"/>
          <w:szCs w:val="24"/>
        </w:rPr>
        <w:t xml:space="preserve"> São Paulo: Saraiva. 1ª ed. 2011.</w:t>
      </w:r>
    </w:p>
    <w:p w:rsidR="001F7CCC" w:rsidRPr="00043473" w:rsidRDefault="001F7CCC" w:rsidP="00924F11">
      <w:pPr>
        <w:pStyle w:val="Default"/>
        <w:spacing w:after="240" w:line="360" w:lineRule="auto"/>
        <w:jc w:val="both"/>
        <w:rPr>
          <w:color w:val="auto"/>
        </w:rPr>
      </w:pPr>
      <w:r w:rsidRPr="00043473">
        <w:rPr>
          <w:color w:val="auto"/>
        </w:rPr>
        <w:t xml:space="preserve">LACERDA, Galeno. </w:t>
      </w:r>
      <w:r w:rsidRPr="00043473">
        <w:rPr>
          <w:b/>
          <w:color w:val="auto"/>
        </w:rPr>
        <w:t xml:space="preserve">Teoria Geral do Processo. </w:t>
      </w:r>
      <w:r w:rsidRPr="00043473">
        <w:rPr>
          <w:color w:val="auto"/>
        </w:rPr>
        <w:t>Rio de Janeiro: Forense, 2006.</w:t>
      </w:r>
    </w:p>
    <w:p w:rsidR="008C25D1" w:rsidRPr="00043473" w:rsidRDefault="008C25D1" w:rsidP="00924F11">
      <w:pPr>
        <w:pStyle w:val="Default"/>
        <w:shd w:val="clear" w:color="auto" w:fill="FFFFFF" w:themeFill="background1"/>
        <w:spacing w:after="240" w:line="360" w:lineRule="auto"/>
        <w:jc w:val="both"/>
        <w:rPr>
          <w:b/>
          <w:color w:val="auto"/>
          <w:shd w:val="clear" w:color="auto" w:fill="FFFFFF"/>
        </w:rPr>
      </w:pPr>
      <w:r w:rsidRPr="00043473">
        <w:rPr>
          <w:color w:val="auto"/>
        </w:rPr>
        <w:t xml:space="preserve">LEITE, Gisele. </w:t>
      </w:r>
      <w:r w:rsidRPr="00043473">
        <w:rPr>
          <w:b/>
          <w:color w:val="auto"/>
        </w:rPr>
        <w:t xml:space="preserve">Novo Conceito de Sujeito de Direito. Administradores- O Portal da Administração. </w:t>
      </w:r>
      <w:r w:rsidRPr="00043473">
        <w:rPr>
          <w:color w:val="auto"/>
        </w:rPr>
        <w:t xml:space="preserve">Artigos. </w:t>
      </w:r>
      <w:r w:rsidRPr="00043473">
        <w:rPr>
          <w:color w:val="auto"/>
          <w:shd w:val="clear" w:color="auto" w:fill="FFFFFF"/>
        </w:rPr>
        <w:t>4 de setembro de 2011. Disponível em: &lt;</w:t>
      </w:r>
      <w:r w:rsidRPr="00043473">
        <w:rPr>
          <w:color w:val="auto"/>
        </w:rPr>
        <w:t xml:space="preserve"> </w:t>
      </w:r>
      <w:hyperlink r:id="rId10" w:history="1">
        <w:r w:rsidRPr="00043473">
          <w:rPr>
            <w:rStyle w:val="Hyperlink"/>
            <w:color w:val="auto"/>
            <w:u w:val="none"/>
          </w:rPr>
          <w:t>http://www.administradores.com.br/artigos/administracao-e-negocios/novo-conceito-de-sujeito-de-direito/58014/</w:t>
        </w:r>
      </w:hyperlink>
      <w:r w:rsidRPr="00043473">
        <w:rPr>
          <w:color w:val="auto"/>
        </w:rPr>
        <w:t>&gt; Acesso em: 23 de maio de 2013.</w:t>
      </w:r>
    </w:p>
    <w:p w:rsidR="001F7CCC" w:rsidRPr="00043473" w:rsidRDefault="001F7CCC" w:rsidP="00924F11">
      <w:pPr>
        <w:pStyle w:val="Default"/>
        <w:spacing w:after="240" w:line="360" w:lineRule="auto"/>
        <w:jc w:val="both"/>
        <w:rPr>
          <w:color w:val="auto"/>
        </w:rPr>
      </w:pPr>
      <w:r w:rsidRPr="00043473">
        <w:rPr>
          <w:color w:val="auto"/>
        </w:rPr>
        <w:t xml:space="preserve">TARTUCE, Flávio. DINIZ, Maria Helena: prefácio. </w:t>
      </w:r>
      <w:r w:rsidRPr="00043473">
        <w:rPr>
          <w:b/>
          <w:color w:val="auto"/>
        </w:rPr>
        <w:t>Direito Civil, 1: Lei de Introdução e Parte Geral.</w:t>
      </w:r>
      <w:r w:rsidRPr="00043473">
        <w:rPr>
          <w:color w:val="auto"/>
        </w:rPr>
        <w:t xml:space="preserve"> 9ª ed. Rio de Janeiro: Forense; São Paulo: Método, 2013. </w:t>
      </w:r>
    </w:p>
    <w:p w:rsidR="001F7CCC" w:rsidRPr="00043473" w:rsidRDefault="001F7CCC" w:rsidP="00924F11">
      <w:pPr>
        <w:spacing w:before="240" w:after="240"/>
        <w:rPr>
          <w:rFonts w:cs="Times New Roman"/>
          <w:szCs w:val="24"/>
          <w:shd w:val="clear" w:color="auto" w:fill="FFFFFF"/>
        </w:rPr>
      </w:pPr>
      <w:r w:rsidRPr="00043473">
        <w:rPr>
          <w:rFonts w:cs="Times New Roman"/>
          <w:szCs w:val="24"/>
          <w:shd w:val="clear" w:color="auto" w:fill="FFFFFF"/>
        </w:rPr>
        <w:t>Transexual consegue mudar registro sem cirurgia.</w:t>
      </w:r>
      <w:r w:rsidRPr="00043473">
        <w:rPr>
          <w:rStyle w:val="apple-converted-space"/>
          <w:rFonts w:cs="Times New Roman"/>
          <w:szCs w:val="24"/>
          <w:shd w:val="clear" w:color="auto" w:fill="FFFFFF"/>
        </w:rPr>
        <w:t> </w:t>
      </w:r>
      <w:r w:rsidRPr="00043473">
        <w:rPr>
          <w:rStyle w:val="Forte"/>
          <w:rFonts w:cs="Times New Roman"/>
          <w:szCs w:val="24"/>
        </w:rPr>
        <w:t xml:space="preserve">Jus </w:t>
      </w:r>
      <w:proofErr w:type="spellStart"/>
      <w:r w:rsidRPr="00043473">
        <w:rPr>
          <w:rStyle w:val="Forte"/>
          <w:rFonts w:cs="Times New Roman"/>
          <w:szCs w:val="24"/>
        </w:rPr>
        <w:t>Navigandi</w:t>
      </w:r>
      <w:proofErr w:type="spellEnd"/>
      <w:r w:rsidRPr="00043473">
        <w:rPr>
          <w:rFonts w:cs="Times New Roman"/>
          <w:szCs w:val="24"/>
          <w:shd w:val="clear" w:color="auto" w:fill="FFFFFF"/>
        </w:rPr>
        <w:t>, Teresina,</w:t>
      </w:r>
      <w:r w:rsidRPr="00043473">
        <w:rPr>
          <w:rStyle w:val="apple-converted-space"/>
          <w:rFonts w:cs="Times New Roman"/>
          <w:szCs w:val="24"/>
          <w:shd w:val="clear" w:color="auto" w:fill="FFFFFF"/>
        </w:rPr>
        <w:t> </w:t>
      </w:r>
      <w:hyperlink r:id="rId11" w:history="1">
        <w:r w:rsidRPr="00043473">
          <w:rPr>
            <w:rStyle w:val="Hyperlink"/>
            <w:rFonts w:cs="Times New Roman"/>
            <w:color w:val="auto"/>
            <w:szCs w:val="24"/>
            <w:u w:val="none"/>
          </w:rPr>
          <w:t>ano 13</w:t>
        </w:r>
      </w:hyperlink>
      <w:r w:rsidRPr="00043473">
        <w:rPr>
          <w:rFonts w:cs="Times New Roman"/>
          <w:szCs w:val="24"/>
          <w:shd w:val="clear" w:color="auto" w:fill="FFFFFF"/>
        </w:rPr>
        <w:t>,</w:t>
      </w:r>
      <w:r w:rsidRPr="00043473">
        <w:rPr>
          <w:rStyle w:val="apple-converted-space"/>
          <w:rFonts w:cs="Times New Roman"/>
          <w:szCs w:val="24"/>
          <w:shd w:val="clear" w:color="auto" w:fill="FFFFFF"/>
        </w:rPr>
        <w:t> </w:t>
      </w:r>
      <w:hyperlink r:id="rId12" w:history="1">
        <w:r w:rsidRPr="00043473">
          <w:rPr>
            <w:rStyle w:val="Hyperlink"/>
            <w:rFonts w:cs="Times New Roman"/>
            <w:color w:val="auto"/>
            <w:szCs w:val="24"/>
            <w:u w:val="none"/>
          </w:rPr>
          <w:t>n. 1776</w:t>
        </w:r>
      </w:hyperlink>
      <w:r w:rsidRPr="00043473">
        <w:rPr>
          <w:rFonts w:cs="Times New Roman"/>
          <w:szCs w:val="24"/>
          <w:shd w:val="clear" w:color="auto" w:fill="FFFFFF"/>
        </w:rPr>
        <w:t>,</w:t>
      </w:r>
      <w:r w:rsidRPr="00043473">
        <w:rPr>
          <w:rStyle w:val="apple-converted-space"/>
          <w:rFonts w:cs="Times New Roman"/>
          <w:szCs w:val="24"/>
          <w:shd w:val="clear" w:color="auto" w:fill="FFFFFF"/>
        </w:rPr>
        <w:t> </w:t>
      </w:r>
      <w:hyperlink r:id="rId13" w:history="1">
        <w:r w:rsidRPr="00043473">
          <w:rPr>
            <w:rStyle w:val="Hyperlink"/>
            <w:rFonts w:cs="Times New Roman"/>
            <w:color w:val="auto"/>
            <w:szCs w:val="24"/>
            <w:u w:val="none"/>
          </w:rPr>
          <w:t>12</w:t>
        </w:r>
      </w:hyperlink>
      <w:r w:rsidRPr="00043473">
        <w:rPr>
          <w:rStyle w:val="apple-converted-space"/>
          <w:rFonts w:cs="Times New Roman"/>
          <w:szCs w:val="24"/>
          <w:shd w:val="clear" w:color="auto" w:fill="FFFFFF"/>
        </w:rPr>
        <w:t> </w:t>
      </w:r>
      <w:hyperlink r:id="rId14" w:history="1">
        <w:r w:rsidRPr="00043473">
          <w:rPr>
            <w:rStyle w:val="Hyperlink"/>
            <w:rFonts w:cs="Times New Roman"/>
            <w:color w:val="auto"/>
            <w:szCs w:val="24"/>
            <w:u w:val="none"/>
          </w:rPr>
          <w:t>maio</w:t>
        </w:r>
      </w:hyperlink>
      <w:r w:rsidRPr="00043473">
        <w:rPr>
          <w:rStyle w:val="apple-converted-space"/>
          <w:rFonts w:cs="Times New Roman"/>
          <w:szCs w:val="24"/>
          <w:shd w:val="clear" w:color="auto" w:fill="FFFFFF"/>
        </w:rPr>
        <w:t> </w:t>
      </w:r>
      <w:hyperlink r:id="rId15" w:history="1">
        <w:r w:rsidRPr="00043473">
          <w:rPr>
            <w:rStyle w:val="Hyperlink"/>
            <w:rFonts w:cs="Times New Roman"/>
            <w:color w:val="auto"/>
            <w:szCs w:val="24"/>
            <w:u w:val="none"/>
          </w:rPr>
          <w:t>2008</w:t>
        </w:r>
      </w:hyperlink>
      <w:r w:rsidRPr="00043473">
        <w:rPr>
          <w:rFonts w:cs="Times New Roman"/>
          <w:szCs w:val="24"/>
          <w:shd w:val="clear" w:color="auto" w:fill="FFFFFF"/>
        </w:rPr>
        <w:t>. Disponível em:</w:t>
      </w:r>
      <w:r w:rsidRPr="00043473">
        <w:rPr>
          <w:rStyle w:val="apple-converted-space"/>
          <w:rFonts w:cs="Times New Roman"/>
          <w:szCs w:val="24"/>
          <w:shd w:val="clear" w:color="auto" w:fill="FFFFFF"/>
        </w:rPr>
        <w:t> </w:t>
      </w:r>
      <w:r w:rsidRPr="00043473">
        <w:rPr>
          <w:rStyle w:val="url"/>
          <w:rFonts w:cs="Times New Roman"/>
          <w:szCs w:val="24"/>
        </w:rPr>
        <w:t>&lt;</w:t>
      </w:r>
      <w:hyperlink r:id="rId16" w:history="1">
        <w:r w:rsidRPr="00043473">
          <w:rPr>
            <w:rStyle w:val="Hyperlink"/>
            <w:rFonts w:cs="Times New Roman"/>
            <w:color w:val="auto"/>
            <w:szCs w:val="24"/>
            <w:u w:val="none"/>
          </w:rPr>
          <w:t>http://jus.com.br/revista/texto/16847</w:t>
        </w:r>
      </w:hyperlink>
      <w:r w:rsidRPr="00043473">
        <w:rPr>
          <w:rStyle w:val="url"/>
          <w:rFonts w:cs="Times New Roman"/>
          <w:szCs w:val="24"/>
        </w:rPr>
        <w:t>&gt;</w:t>
      </w:r>
      <w:r w:rsidRPr="00043473">
        <w:rPr>
          <w:rFonts w:cs="Times New Roman"/>
          <w:szCs w:val="24"/>
          <w:shd w:val="clear" w:color="auto" w:fill="FFFFFF"/>
        </w:rPr>
        <w:t>. Acesso em</w:t>
      </w:r>
      <w:r w:rsidRPr="00043473">
        <w:rPr>
          <w:rStyle w:val="apple-converted-space"/>
          <w:rFonts w:cs="Times New Roman"/>
          <w:szCs w:val="24"/>
          <w:shd w:val="clear" w:color="auto" w:fill="FFFFFF"/>
        </w:rPr>
        <w:t> </w:t>
      </w:r>
      <w:r w:rsidRPr="00043473">
        <w:rPr>
          <w:rStyle w:val="timeaccess"/>
          <w:rFonts w:cs="Times New Roman"/>
          <w:szCs w:val="24"/>
        </w:rPr>
        <w:t>13 mar. 2013</w:t>
      </w:r>
      <w:r w:rsidRPr="00043473">
        <w:rPr>
          <w:rFonts w:cs="Times New Roman"/>
          <w:szCs w:val="24"/>
          <w:shd w:val="clear" w:color="auto" w:fill="FFFFFF"/>
        </w:rPr>
        <w:t>.</w:t>
      </w:r>
    </w:p>
    <w:p w:rsidR="0048198A" w:rsidRPr="00043473" w:rsidRDefault="0048198A" w:rsidP="0048198A">
      <w:pPr>
        <w:shd w:val="clear" w:color="auto" w:fill="FFFFFF" w:themeFill="background1"/>
        <w:rPr>
          <w:rFonts w:cs="Times New Roman"/>
          <w:szCs w:val="24"/>
          <w:shd w:val="clear" w:color="auto" w:fill="FFFFFF"/>
        </w:rPr>
      </w:pPr>
      <w:r w:rsidRPr="00043473">
        <w:rPr>
          <w:rFonts w:cs="Times New Roman"/>
          <w:szCs w:val="24"/>
          <w:shd w:val="clear" w:color="auto" w:fill="FFFFFF"/>
        </w:rPr>
        <w:t>SÁ, Maria de Fátima Freire.</w:t>
      </w:r>
      <w:r w:rsidRPr="00043473">
        <w:rPr>
          <w:rStyle w:val="apple-converted-space"/>
          <w:rFonts w:cs="Times New Roman"/>
          <w:szCs w:val="24"/>
          <w:shd w:val="clear" w:color="auto" w:fill="FFFFFF"/>
        </w:rPr>
        <w:t> </w:t>
      </w:r>
      <w:proofErr w:type="spellStart"/>
      <w:r w:rsidRPr="00043473">
        <w:rPr>
          <w:rFonts w:cs="Times New Roman"/>
          <w:b/>
          <w:bCs/>
          <w:szCs w:val="24"/>
          <w:bdr w:val="none" w:sz="0" w:space="0" w:color="auto" w:frame="1"/>
          <w:shd w:val="clear" w:color="auto" w:fill="FFFFFF"/>
        </w:rPr>
        <w:t>Biodireito</w:t>
      </w:r>
      <w:proofErr w:type="spellEnd"/>
      <w:r w:rsidRPr="00043473">
        <w:rPr>
          <w:rFonts w:cs="Times New Roman"/>
          <w:b/>
          <w:bCs/>
          <w:szCs w:val="24"/>
          <w:bdr w:val="none" w:sz="0" w:space="0" w:color="auto" w:frame="1"/>
          <w:shd w:val="clear" w:color="auto" w:fill="FFFFFF"/>
        </w:rPr>
        <w:t xml:space="preserve"> e direito ao próprio corpo:</w:t>
      </w:r>
      <w:r w:rsidRPr="00043473">
        <w:rPr>
          <w:rStyle w:val="apple-converted-space"/>
          <w:rFonts w:cs="Times New Roman"/>
          <w:b/>
          <w:bCs/>
          <w:szCs w:val="24"/>
          <w:bdr w:val="none" w:sz="0" w:space="0" w:color="auto" w:frame="1"/>
          <w:shd w:val="clear" w:color="auto" w:fill="FFFFFF"/>
        </w:rPr>
        <w:t> </w:t>
      </w:r>
      <w:r w:rsidRPr="00043473">
        <w:rPr>
          <w:rFonts w:cs="Times New Roman"/>
          <w:b/>
          <w:szCs w:val="24"/>
          <w:shd w:val="clear" w:color="auto" w:fill="FFFFFF"/>
        </w:rPr>
        <w:t>doação de órgãos, incluindo o estudo da Lei n. 9.434/97, com as alterações introduzidas pela Lei n. 10.211/01.</w:t>
      </w:r>
      <w:r w:rsidRPr="00043473">
        <w:rPr>
          <w:rFonts w:cs="Times New Roman"/>
          <w:szCs w:val="24"/>
          <w:shd w:val="clear" w:color="auto" w:fill="FFFFFF"/>
        </w:rPr>
        <w:t xml:space="preserve"> 2.ed. Belo Horizonte: Del Rey, 2003.</w:t>
      </w:r>
    </w:p>
    <w:p w:rsidR="001F7CCC" w:rsidRPr="00043473" w:rsidRDefault="001F7CCC" w:rsidP="008A018D">
      <w:pPr>
        <w:spacing w:before="240" w:after="240"/>
        <w:rPr>
          <w:rFonts w:cs="Times New Roman"/>
          <w:szCs w:val="24"/>
        </w:rPr>
      </w:pPr>
      <w:r w:rsidRPr="00043473">
        <w:rPr>
          <w:rFonts w:cs="Times New Roman"/>
          <w:szCs w:val="24"/>
        </w:rPr>
        <w:t xml:space="preserve">STAMATIS, </w:t>
      </w:r>
      <w:hyperlink r:id="rId17" w:history="1">
        <w:r w:rsidRPr="00043473">
          <w:rPr>
            <w:rFonts w:eastAsia="Times New Roman" w:cs="Times New Roman"/>
            <w:bCs/>
            <w:iCs/>
            <w:szCs w:val="24"/>
            <w:lang w:eastAsia="pt-BR"/>
          </w:rPr>
          <w:t xml:space="preserve">Carolina Dias Lopes </w:t>
        </w:r>
      </w:hyperlink>
      <w:r w:rsidRPr="00043473">
        <w:rPr>
          <w:rFonts w:cs="Times New Roman"/>
          <w:szCs w:val="24"/>
        </w:rPr>
        <w:t xml:space="preserve">. </w:t>
      </w:r>
      <w:proofErr w:type="spellStart"/>
      <w:r w:rsidRPr="00043473">
        <w:rPr>
          <w:rFonts w:eastAsia="Times New Roman" w:cs="Times New Roman"/>
          <w:b/>
          <w:bCs/>
          <w:kern w:val="36"/>
          <w:szCs w:val="24"/>
          <w:lang w:eastAsia="pt-BR"/>
        </w:rPr>
        <w:t>Transexualismo</w:t>
      </w:r>
      <w:proofErr w:type="spellEnd"/>
      <w:r w:rsidRPr="00043473">
        <w:rPr>
          <w:rFonts w:eastAsia="Times New Roman" w:cs="Times New Roman"/>
          <w:b/>
          <w:bCs/>
          <w:kern w:val="36"/>
          <w:szCs w:val="24"/>
          <w:lang w:eastAsia="pt-BR"/>
        </w:rPr>
        <w:t xml:space="preserve"> e as relações jurídicas</w:t>
      </w:r>
      <w:r w:rsidRPr="00043473">
        <w:rPr>
          <w:rFonts w:eastAsia="Times New Roman" w:cs="Times New Roman"/>
          <w:bCs/>
          <w:kern w:val="36"/>
          <w:szCs w:val="24"/>
          <w:lang w:eastAsia="pt-BR"/>
        </w:rPr>
        <w:t>. Disponível em: &lt;</w:t>
      </w:r>
      <w:hyperlink r:id="rId18" w:history="1">
        <w:r w:rsidRPr="00043473">
          <w:rPr>
            <w:rStyle w:val="Hyperlink"/>
            <w:rFonts w:eastAsia="Times New Roman" w:cs="Times New Roman"/>
            <w:bCs/>
            <w:color w:val="auto"/>
            <w:kern w:val="36"/>
            <w:szCs w:val="24"/>
            <w:u w:val="none"/>
            <w:lang w:eastAsia="pt-BR"/>
          </w:rPr>
          <w:t>http://www.direitonet.com.br/artigos/exibir/7802/Transexualismo-e-as-relacoes jurídicas</w:t>
        </w:r>
      </w:hyperlink>
      <w:r w:rsidRPr="00043473">
        <w:rPr>
          <w:rStyle w:val="Hyperlink"/>
          <w:rFonts w:eastAsia="Times New Roman" w:cs="Times New Roman"/>
          <w:bCs/>
          <w:color w:val="auto"/>
          <w:kern w:val="36"/>
          <w:szCs w:val="24"/>
          <w:u w:val="none"/>
          <w:lang w:eastAsia="pt-BR"/>
        </w:rPr>
        <w:t>&gt;</w:t>
      </w:r>
      <w:r w:rsidRPr="00043473">
        <w:rPr>
          <w:rFonts w:eastAsia="Times New Roman" w:cs="Times New Roman"/>
          <w:bCs/>
          <w:kern w:val="36"/>
          <w:szCs w:val="24"/>
          <w:lang w:eastAsia="pt-BR"/>
        </w:rPr>
        <w:t>. Acesso em: 05 out. 2013.</w:t>
      </w:r>
    </w:p>
    <w:bookmarkEnd w:id="0"/>
    <w:p w:rsidR="001F7CCC" w:rsidRPr="00043473" w:rsidRDefault="001F7CCC" w:rsidP="00924F11">
      <w:pPr>
        <w:shd w:val="clear" w:color="auto" w:fill="FFFFFF" w:themeFill="background1"/>
        <w:spacing w:before="240"/>
        <w:rPr>
          <w:rFonts w:cs="Times New Roman"/>
          <w:b/>
          <w:szCs w:val="24"/>
          <w:shd w:val="clear" w:color="auto" w:fill="FFFFFF"/>
        </w:rPr>
      </w:pPr>
    </w:p>
    <w:sectPr w:rsidR="001F7CCC" w:rsidRPr="00043473" w:rsidSect="00015217">
      <w:pgSz w:w="11906" w:h="16838"/>
      <w:pgMar w:top="1702"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81" w:rsidRDefault="00527081" w:rsidP="00015217">
      <w:pPr>
        <w:spacing w:line="240" w:lineRule="auto"/>
      </w:pPr>
      <w:r>
        <w:separator/>
      </w:r>
    </w:p>
  </w:endnote>
  <w:endnote w:type="continuationSeparator" w:id="0">
    <w:p w:rsidR="00527081" w:rsidRDefault="00527081" w:rsidP="00015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81" w:rsidRDefault="00527081" w:rsidP="00015217">
      <w:pPr>
        <w:spacing w:line="240" w:lineRule="auto"/>
      </w:pPr>
      <w:r>
        <w:separator/>
      </w:r>
    </w:p>
  </w:footnote>
  <w:footnote w:type="continuationSeparator" w:id="0">
    <w:p w:rsidR="00527081" w:rsidRDefault="00527081" w:rsidP="00015217">
      <w:pPr>
        <w:spacing w:line="240" w:lineRule="auto"/>
      </w:pPr>
      <w:r>
        <w:continuationSeparator/>
      </w:r>
    </w:p>
  </w:footnote>
  <w:footnote w:id="1">
    <w:p w:rsidR="00015217" w:rsidRPr="00043473" w:rsidRDefault="00015217">
      <w:pPr>
        <w:pStyle w:val="Textodenotaderodap"/>
      </w:pPr>
      <w:r w:rsidRPr="00043473">
        <w:rPr>
          <w:rStyle w:val="Refdenotaderodap"/>
        </w:rPr>
        <w:footnoteRef/>
      </w:r>
      <w:r w:rsidRPr="00043473">
        <w:t xml:space="preserve"> </w:t>
      </w:r>
      <w:r w:rsidRPr="00043473">
        <w:rPr>
          <w:rFonts w:cs="Times New Roman"/>
        </w:rPr>
        <w:t>Paper apresentado à disciplina de Teoria Geral do Processo, da Unidade de Ensino Superior Dom Bosco – UNDB.</w:t>
      </w:r>
    </w:p>
  </w:footnote>
  <w:footnote w:id="2">
    <w:p w:rsidR="00015217" w:rsidRPr="00043473" w:rsidRDefault="00015217">
      <w:pPr>
        <w:pStyle w:val="Textodenotaderodap"/>
      </w:pPr>
      <w:r w:rsidRPr="00043473">
        <w:rPr>
          <w:rStyle w:val="Refdenotaderodap"/>
        </w:rPr>
        <w:footnoteRef/>
      </w:r>
      <w:r w:rsidRPr="00043473">
        <w:t xml:space="preserve"> </w:t>
      </w:r>
      <w:r w:rsidRPr="00043473">
        <w:rPr>
          <w:rFonts w:cs="Times New Roman"/>
        </w:rPr>
        <w:t>Alunos do 3º período do curso de Direito da UNDB - Noturno</w:t>
      </w:r>
    </w:p>
  </w:footnote>
  <w:footnote w:id="3">
    <w:p w:rsidR="00015217" w:rsidRPr="00043473" w:rsidRDefault="00015217">
      <w:pPr>
        <w:pStyle w:val="Textodenotaderodap"/>
      </w:pPr>
      <w:r w:rsidRPr="00043473">
        <w:rPr>
          <w:rStyle w:val="Refdenotaderodap"/>
        </w:rPr>
        <w:footnoteRef/>
      </w:r>
      <w:r w:rsidRPr="00043473">
        <w:t xml:space="preserve"> </w:t>
      </w:r>
      <w:r w:rsidRPr="00043473">
        <w:rPr>
          <w:rFonts w:cs="Times New Roman"/>
        </w:rPr>
        <w:t>Professor Especialista, orientador.</w:t>
      </w:r>
    </w:p>
  </w:footnote>
  <w:footnote w:id="4">
    <w:p w:rsidR="009F6FE4" w:rsidRPr="00043473" w:rsidRDefault="009F6FE4" w:rsidP="00043473">
      <w:pPr>
        <w:shd w:val="clear" w:color="auto" w:fill="FFFFFF" w:themeFill="background1"/>
        <w:spacing w:line="240" w:lineRule="auto"/>
        <w:rPr>
          <w:sz w:val="20"/>
          <w:szCs w:val="20"/>
        </w:rPr>
      </w:pPr>
      <w:r w:rsidRPr="00043473">
        <w:rPr>
          <w:rStyle w:val="Refdenotaderodap"/>
          <w:sz w:val="20"/>
          <w:szCs w:val="20"/>
        </w:rPr>
        <w:footnoteRef/>
      </w:r>
      <w:r w:rsidRPr="00043473">
        <w:rPr>
          <w:sz w:val="20"/>
          <w:szCs w:val="20"/>
        </w:rPr>
        <w:t xml:space="preserve"> </w:t>
      </w:r>
      <w:r w:rsidRPr="00043473">
        <w:rPr>
          <w:rFonts w:cs="Times New Roman"/>
          <w:sz w:val="20"/>
          <w:szCs w:val="20"/>
          <w:shd w:val="clear" w:color="auto" w:fill="FFFFFF"/>
        </w:rPr>
        <w:t>BORGES, Michelle de Souza.</w:t>
      </w:r>
      <w:r w:rsidRPr="00043473">
        <w:rPr>
          <w:rStyle w:val="apple-converted-space"/>
          <w:rFonts w:cs="Times New Roman"/>
          <w:b/>
          <w:bCs/>
          <w:sz w:val="20"/>
          <w:szCs w:val="20"/>
          <w:bdr w:val="none" w:sz="0" w:space="0" w:color="auto" w:frame="1"/>
          <w:shd w:val="clear" w:color="auto" w:fill="FFFFFF"/>
        </w:rPr>
        <w:t> </w:t>
      </w:r>
      <w:r w:rsidRPr="00043473">
        <w:rPr>
          <w:rFonts w:cs="Times New Roman"/>
          <w:b/>
          <w:bCs/>
          <w:sz w:val="20"/>
          <w:szCs w:val="20"/>
          <w:bdr w:val="none" w:sz="0" w:space="0" w:color="auto" w:frame="1"/>
          <w:shd w:val="clear" w:color="auto" w:fill="FFFFFF"/>
        </w:rPr>
        <w:t>Direito à identidade: o transexual e sua autonomia corporal.</w:t>
      </w:r>
      <w:r w:rsidRPr="00043473">
        <w:rPr>
          <w:rStyle w:val="apple-converted-space"/>
          <w:rFonts w:cs="Times New Roman"/>
          <w:b/>
          <w:bCs/>
          <w:sz w:val="20"/>
          <w:szCs w:val="20"/>
          <w:bdr w:val="none" w:sz="0" w:space="0" w:color="auto" w:frame="1"/>
          <w:shd w:val="clear" w:color="auto" w:fill="FFFFFF"/>
        </w:rPr>
        <w:t xml:space="preserve"> Instituto Brasileiro de Direito de Família. </w:t>
      </w:r>
      <w:r w:rsidRPr="00043473">
        <w:rPr>
          <w:rStyle w:val="apple-converted-space"/>
          <w:rFonts w:cs="Times New Roman"/>
          <w:bCs/>
          <w:sz w:val="20"/>
          <w:szCs w:val="20"/>
          <w:bdr w:val="none" w:sz="0" w:space="0" w:color="auto" w:frame="1"/>
          <w:shd w:val="clear" w:color="auto" w:fill="FFFFFF"/>
        </w:rPr>
        <w:t>3 de setembro de 2012.</w:t>
      </w:r>
      <w:r w:rsidRPr="00043473">
        <w:rPr>
          <w:rStyle w:val="apple-converted-space"/>
          <w:rFonts w:cs="Times New Roman"/>
          <w:b/>
          <w:bCs/>
          <w:sz w:val="20"/>
          <w:szCs w:val="20"/>
          <w:bdr w:val="none" w:sz="0" w:space="0" w:color="auto" w:frame="1"/>
          <w:shd w:val="clear" w:color="auto" w:fill="FFFFFF"/>
        </w:rPr>
        <w:t xml:space="preserve"> </w:t>
      </w:r>
      <w:r w:rsidRPr="00043473">
        <w:rPr>
          <w:rFonts w:cs="Times New Roman"/>
          <w:sz w:val="20"/>
          <w:szCs w:val="20"/>
          <w:shd w:val="clear" w:color="auto" w:fill="FFFFFF"/>
        </w:rPr>
        <w:t>Disponível em: &lt;http://www.ibdfam.org.br/novosite/artigos/detalhe/842&gt;. Acesso em 12 mar. 2013.</w:t>
      </w:r>
    </w:p>
  </w:footnote>
  <w:footnote w:id="5">
    <w:p w:rsidR="00B12D43" w:rsidRPr="00043473" w:rsidRDefault="00B12D43" w:rsidP="00043473">
      <w:pPr>
        <w:shd w:val="clear" w:color="auto" w:fill="FFFFFF" w:themeFill="background1"/>
        <w:spacing w:line="240" w:lineRule="auto"/>
        <w:rPr>
          <w:rFonts w:cs="Times New Roman"/>
          <w:sz w:val="20"/>
          <w:szCs w:val="20"/>
          <w:shd w:val="clear" w:color="auto" w:fill="FFFFFF"/>
        </w:rPr>
      </w:pPr>
      <w:r w:rsidRPr="00043473">
        <w:rPr>
          <w:rStyle w:val="Refdenotaderodap"/>
          <w:sz w:val="20"/>
          <w:szCs w:val="20"/>
        </w:rPr>
        <w:footnoteRef/>
      </w:r>
      <w:r w:rsidRPr="00043473">
        <w:rPr>
          <w:sz w:val="20"/>
          <w:szCs w:val="20"/>
        </w:rPr>
        <w:t xml:space="preserve"> </w:t>
      </w:r>
      <w:r w:rsidRPr="00043473">
        <w:rPr>
          <w:rFonts w:cs="Times New Roman"/>
          <w:sz w:val="20"/>
          <w:szCs w:val="20"/>
          <w:shd w:val="clear" w:color="auto" w:fill="FFFFFF"/>
        </w:rPr>
        <w:t>DOTOR Lopes: Transexual consegue mudar registro sem cirurgia.</w:t>
      </w:r>
      <w:r w:rsidRPr="00043473">
        <w:rPr>
          <w:rStyle w:val="apple-converted-space"/>
          <w:rFonts w:cs="Times New Roman"/>
          <w:sz w:val="20"/>
          <w:szCs w:val="20"/>
          <w:shd w:val="clear" w:color="auto" w:fill="FFFFFF"/>
        </w:rPr>
        <w:t> </w:t>
      </w:r>
      <w:r w:rsidRPr="00043473">
        <w:rPr>
          <w:rStyle w:val="Forte"/>
          <w:rFonts w:cs="Times New Roman"/>
          <w:sz w:val="20"/>
          <w:szCs w:val="20"/>
        </w:rPr>
        <w:t xml:space="preserve">Jus </w:t>
      </w:r>
      <w:proofErr w:type="spellStart"/>
      <w:r w:rsidRPr="00043473">
        <w:rPr>
          <w:rStyle w:val="Forte"/>
          <w:rFonts w:cs="Times New Roman"/>
          <w:sz w:val="20"/>
          <w:szCs w:val="20"/>
        </w:rPr>
        <w:t>Navigandi</w:t>
      </w:r>
      <w:proofErr w:type="spellEnd"/>
      <w:r w:rsidRPr="00043473">
        <w:rPr>
          <w:rFonts w:cs="Times New Roman"/>
          <w:sz w:val="20"/>
          <w:szCs w:val="20"/>
          <w:shd w:val="clear" w:color="auto" w:fill="FFFFFF"/>
        </w:rPr>
        <w:t>, Teresina,</w:t>
      </w:r>
      <w:r w:rsidRPr="00043473">
        <w:rPr>
          <w:rStyle w:val="apple-converted-space"/>
          <w:rFonts w:cs="Times New Roman"/>
          <w:sz w:val="20"/>
          <w:szCs w:val="20"/>
          <w:shd w:val="clear" w:color="auto" w:fill="FFFFFF"/>
        </w:rPr>
        <w:t> </w:t>
      </w:r>
      <w:hyperlink r:id="rId1" w:history="1">
        <w:r w:rsidRPr="00043473">
          <w:rPr>
            <w:rStyle w:val="Hyperlink"/>
            <w:rFonts w:cs="Times New Roman"/>
            <w:color w:val="auto"/>
            <w:sz w:val="20"/>
            <w:szCs w:val="20"/>
            <w:u w:val="none"/>
          </w:rPr>
          <w:t>ano 13</w:t>
        </w:r>
      </w:hyperlink>
      <w:r w:rsidRPr="00043473">
        <w:rPr>
          <w:rFonts w:cs="Times New Roman"/>
          <w:sz w:val="20"/>
          <w:szCs w:val="20"/>
          <w:shd w:val="clear" w:color="auto" w:fill="FFFFFF"/>
        </w:rPr>
        <w:t>,</w:t>
      </w:r>
      <w:r w:rsidRPr="00043473">
        <w:rPr>
          <w:rStyle w:val="apple-converted-space"/>
          <w:rFonts w:cs="Times New Roman"/>
          <w:sz w:val="20"/>
          <w:szCs w:val="20"/>
          <w:shd w:val="clear" w:color="auto" w:fill="FFFFFF"/>
        </w:rPr>
        <w:t> </w:t>
      </w:r>
      <w:hyperlink r:id="rId2" w:history="1">
        <w:r w:rsidRPr="00043473">
          <w:rPr>
            <w:rStyle w:val="Hyperlink"/>
            <w:rFonts w:cs="Times New Roman"/>
            <w:color w:val="auto"/>
            <w:sz w:val="20"/>
            <w:szCs w:val="20"/>
            <w:u w:val="none"/>
          </w:rPr>
          <w:t>n. 1776</w:t>
        </w:r>
      </w:hyperlink>
      <w:r w:rsidRPr="00043473">
        <w:rPr>
          <w:rFonts w:cs="Times New Roman"/>
          <w:sz w:val="20"/>
          <w:szCs w:val="20"/>
          <w:shd w:val="clear" w:color="auto" w:fill="FFFFFF"/>
        </w:rPr>
        <w:t>,</w:t>
      </w:r>
      <w:r w:rsidRPr="00043473">
        <w:rPr>
          <w:rStyle w:val="apple-converted-space"/>
          <w:rFonts w:cs="Times New Roman"/>
          <w:sz w:val="20"/>
          <w:szCs w:val="20"/>
          <w:shd w:val="clear" w:color="auto" w:fill="FFFFFF"/>
        </w:rPr>
        <w:t> </w:t>
      </w:r>
      <w:hyperlink r:id="rId3" w:history="1">
        <w:r w:rsidRPr="00043473">
          <w:rPr>
            <w:rStyle w:val="Hyperlink"/>
            <w:rFonts w:cs="Times New Roman"/>
            <w:color w:val="auto"/>
            <w:sz w:val="20"/>
            <w:szCs w:val="20"/>
            <w:u w:val="none"/>
          </w:rPr>
          <w:t>12</w:t>
        </w:r>
      </w:hyperlink>
      <w:r w:rsidRPr="00043473">
        <w:rPr>
          <w:rStyle w:val="apple-converted-space"/>
          <w:rFonts w:cs="Times New Roman"/>
          <w:sz w:val="20"/>
          <w:szCs w:val="20"/>
          <w:shd w:val="clear" w:color="auto" w:fill="FFFFFF"/>
        </w:rPr>
        <w:t> </w:t>
      </w:r>
      <w:hyperlink r:id="rId4" w:history="1">
        <w:r w:rsidRPr="00043473">
          <w:rPr>
            <w:rStyle w:val="Hyperlink"/>
            <w:rFonts w:cs="Times New Roman"/>
            <w:color w:val="auto"/>
            <w:sz w:val="20"/>
            <w:szCs w:val="20"/>
            <w:u w:val="none"/>
          </w:rPr>
          <w:t>maio</w:t>
        </w:r>
      </w:hyperlink>
      <w:r w:rsidRPr="00043473">
        <w:rPr>
          <w:rStyle w:val="apple-converted-space"/>
          <w:rFonts w:cs="Times New Roman"/>
          <w:sz w:val="20"/>
          <w:szCs w:val="20"/>
          <w:shd w:val="clear" w:color="auto" w:fill="FFFFFF"/>
        </w:rPr>
        <w:t> </w:t>
      </w:r>
      <w:hyperlink r:id="rId5" w:history="1">
        <w:r w:rsidRPr="00043473">
          <w:rPr>
            <w:rStyle w:val="Hyperlink"/>
            <w:rFonts w:cs="Times New Roman"/>
            <w:color w:val="auto"/>
            <w:sz w:val="20"/>
            <w:szCs w:val="20"/>
            <w:u w:val="none"/>
          </w:rPr>
          <w:t>2008</w:t>
        </w:r>
      </w:hyperlink>
      <w:r w:rsidRPr="00043473">
        <w:rPr>
          <w:rFonts w:cs="Times New Roman"/>
          <w:sz w:val="20"/>
          <w:szCs w:val="20"/>
          <w:shd w:val="clear" w:color="auto" w:fill="FFFFFF"/>
        </w:rPr>
        <w:t>. Disponível em:</w:t>
      </w:r>
      <w:r w:rsidRPr="00043473">
        <w:rPr>
          <w:rStyle w:val="apple-converted-space"/>
          <w:rFonts w:cs="Times New Roman"/>
          <w:sz w:val="20"/>
          <w:szCs w:val="20"/>
          <w:shd w:val="clear" w:color="auto" w:fill="FFFFFF"/>
        </w:rPr>
        <w:t> </w:t>
      </w:r>
      <w:r w:rsidRPr="00043473">
        <w:rPr>
          <w:rStyle w:val="url"/>
          <w:rFonts w:cs="Times New Roman"/>
          <w:sz w:val="20"/>
          <w:szCs w:val="20"/>
        </w:rPr>
        <w:t>&lt;</w:t>
      </w:r>
      <w:hyperlink r:id="rId6" w:history="1">
        <w:r w:rsidRPr="00043473">
          <w:rPr>
            <w:rStyle w:val="Hyperlink"/>
            <w:rFonts w:cs="Times New Roman"/>
            <w:color w:val="auto"/>
            <w:sz w:val="20"/>
            <w:szCs w:val="20"/>
            <w:u w:val="none"/>
          </w:rPr>
          <w:t>http://jus.com.br/revista/texto/16847</w:t>
        </w:r>
      </w:hyperlink>
      <w:r w:rsidRPr="00043473">
        <w:rPr>
          <w:rStyle w:val="url"/>
          <w:rFonts w:cs="Times New Roman"/>
          <w:sz w:val="20"/>
          <w:szCs w:val="20"/>
        </w:rPr>
        <w:t>&gt;</w:t>
      </w:r>
      <w:r w:rsidRPr="00043473">
        <w:rPr>
          <w:rFonts w:cs="Times New Roman"/>
          <w:sz w:val="20"/>
          <w:szCs w:val="20"/>
          <w:shd w:val="clear" w:color="auto" w:fill="FFFFFF"/>
        </w:rPr>
        <w:t>. Acesso em</w:t>
      </w:r>
      <w:r w:rsidRPr="00043473">
        <w:rPr>
          <w:rStyle w:val="apple-converted-space"/>
          <w:rFonts w:cs="Times New Roman"/>
          <w:sz w:val="20"/>
          <w:szCs w:val="20"/>
          <w:shd w:val="clear" w:color="auto" w:fill="FFFFFF"/>
        </w:rPr>
        <w:t> </w:t>
      </w:r>
      <w:r w:rsidRPr="00043473">
        <w:rPr>
          <w:rStyle w:val="timeaccess"/>
          <w:rFonts w:cs="Times New Roman"/>
          <w:sz w:val="20"/>
          <w:szCs w:val="20"/>
        </w:rPr>
        <w:t>13 mar. 2013</w:t>
      </w:r>
      <w:r w:rsidRPr="00043473">
        <w:rPr>
          <w:rFonts w:cs="Times New Roman"/>
          <w:sz w:val="20"/>
          <w:szCs w:val="20"/>
          <w:shd w:val="clear" w:color="auto" w:fill="FFFFFF"/>
        </w:rPr>
        <w:t>.</w:t>
      </w:r>
    </w:p>
  </w:footnote>
  <w:footnote w:id="6">
    <w:p w:rsidR="00666288" w:rsidRPr="00043473" w:rsidRDefault="00666288" w:rsidP="00043473">
      <w:pPr>
        <w:pStyle w:val="Textodenotaderodap"/>
      </w:pPr>
      <w:r w:rsidRPr="00043473">
        <w:rPr>
          <w:rStyle w:val="Refdenotaderodap"/>
        </w:rPr>
        <w:footnoteRef/>
      </w:r>
      <w:r w:rsidRPr="00043473">
        <w:t xml:space="preserve"> </w:t>
      </w:r>
      <w:r w:rsidRPr="00043473">
        <w:rPr>
          <w:rFonts w:cs="Times New Roman"/>
          <w:shd w:val="clear" w:color="auto" w:fill="FFFFFF"/>
        </w:rPr>
        <w:t>BORGES, Michelle de Souza.</w:t>
      </w:r>
      <w:r w:rsidRPr="00043473">
        <w:rPr>
          <w:rStyle w:val="apple-converted-space"/>
          <w:rFonts w:cs="Times New Roman"/>
          <w:b/>
          <w:bCs/>
          <w:bdr w:val="none" w:sz="0" w:space="0" w:color="auto" w:frame="1"/>
          <w:shd w:val="clear" w:color="auto" w:fill="FFFFFF"/>
        </w:rPr>
        <w:t> </w:t>
      </w:r>
      <w:r w:rsidRPr="00043473">
        <w:rPr>
          <w:rFonts w:cs="Times New Roman"/>
          <w:b/>
          <w:bCs/>
          <w:bdr w:val="none" w:sz="0" w:space="0" w:color="auto" w:frame="1"/>
          <w:shd w:val="clear" w:color="auto" w:fill="FFFFFF"/>
        </w:rPr>
        <w:t>Direito à identidade: o transexual e sua autonomia corporal.</w:t>
      </w:r>
      <w:r w:rsidRPr="00043473">
        <w:rPr>
          <w:rStyle w:val="apple-converted-space"/>
          <w:rFonts w:cs="Times New Roman"/>
          <w:b/>
          <w:bCs/>
          <w:bdr w:val="none" w:sz="0" w:space="0" w:color="auto" w:frame="1"/>
          <w:shd w:val="clear" w:color="auto" w:fill="FFFFFF"/>
        </w:rPr>
        <w:t xml:space="preserve"> Instituto Brasileiro de Direito de Família. </w:t>
      </w:r>
      <w:r w:rsidRPr="00043473">
        <w:rPr>
          <w:rStyle w:val="apple-converted-space"/>
          <w:rFonts w:cs="Times New Roman"/>
          <w:bCs/>
          <w:bdr w:val="none" w:sz="0" w:space="0" w:color="auto" w:frame="1"/>
          <w:shd w:val="clear" w:color="auto" w:fill="FFFFFF"/>
        </w:rPr>
        <w:t>3 de setembro de 2012.</w:t>
      </w:r>
      <w:r w:rsidRPr="00043473">
        <w:rPr>
          <w:rStyle w:val="apple-converted-space"/>
          <w:rFonts w:cs="Times New Roman"/>
          <w:b/>
          <w:bCs/>
          <w:bdr w:val="none" w:sz="0" w:space="0" w:color="auto" w:frame="1"/>
          <w:shd w:val="clear" w:color="auto" w:fill="FFFFFF"/>
        </w:rPr>
        <w:t xml:space="preserve"> </w:t>
      </w:r>
      <w:r w:rsidRPr="00043473">
        <w:rPr>
          <w:rFonts w:cs="Times New Roman"/>
          <w:shd w:val="clear" w:color="auto" w:fill="FFFFFF"/>
        </w:rPr>
        <w:t>Disponível em: &lt;http://www.ibdfam.org.br/novosite/artigos/detalhe/842&gt;. Acesso em 12 mar. 2013.</w:t>
      </w:r>
    </w:p>
  </w:footnote>
  <w:footnote w:id="7">
    <w:p w:rsidR="00DE25E3" w:rsidRPr="00043473" w:rsidRDefault="00DE25E3" w:rsidP="00043473">
      <w:pPr>
        <w:pStyle w:val="Textodenotaderodap"/>
      </w:pPr>
      <w:r w:rsidRPr="00043473">
        <w:rPr>
          <w:rStyle w:val="Refdenotaderodap"/>
        </w:rPr>
        <w:footnoteRef/>
      </w:r>
      <w:r w:rsidRPr="00043473">
        <w:t xml:space="preserve"> Jurisdição: é a atividade do Estado, exercida por intermédio de um juiz, que busca a pacificação de conflitos em sociedade pela aplicação das leis aos casos concretos. (GONÇALVES, LENZA, 2011, pág. 83).</w:t>
      </w:r>
    </w:p>
  </w:footnote>
  <w:footnote w:id="8">
    <w:p w:rsidR="00F5299E" w:rsidRPr="00043473" w:rsidRDefault="00F5299E" w:rsidP="00043473">
      <w:pPr>
        <w:pStyle w:val="Textodenotaderodap"/>
      </w:pPr>
      <w:r w:rsidRPr="00043473">
        <w:rPr>
          <w:rStyle w:val="Refdenotaderodap"/>
        </w:rPr>
        <w:footnoteRef/>
      </w:r>
      <w:r w:rsidRPr="00043473">
        <w:t xml:space="preserve"> Objeto: O objeto da relação processual é o pedido das partes, os quais, por sua vez, têm por objeto um bem </w:t>
      </w:r>
      <w:r w:rsidR="00D53079" w:rsidRPr="00043473">
        <w:t>(LACERDA, 2006</w:t>
      </w:r>
      <w:r w:rsidRPr="00043473">
        <w:t xml:space="preserve">, pág. 104). </w:t>
      </w:r>
    </w:p>
  </w:footnote>
  <w:footnote w:id="9">
    <w:p w:rsidR="00C34406" w:rsidRPr="00043473" w:rsidRDefault="00C34406" w:rsidP="00043473">
      <w:pPr>
        <w:pStyle w:val="Textodenotaderodap"/>
      </w:pPr>
      <w:r w:rsidRPr="00043473">
        <w:rPr>
          <w:rStyle w:val="Refdenotaderodap"/>
        </w:rPr>
        <w:footnoteRef/>
      </w:r>
      <w:r w:rsidRPr="00043473">
        <w:t xml:space="preserve"> O provimento, evidentemente, deve ser apto a corrigir o mal de que o autor se queixa, sob pena de não ter razão de ser </w:t>
      </w:r>
      <w:r w:rsidRPr="00043473">
        <w:rPr>
          <w:rFonts w:cs="Times New Roman"/>
          <w:shd w:val="clear" w:color="auto" w:fill="FFFFFF"/>
        </w:rPr>
        <w:t>(CINTRA, GRINIVER e DINAMARCO, 2013, pág. 289).</w:t>
      </w:r>
    </w:p>
  </w:footnote>
  <w:footnote w:id="10">
    <w:p w:rsidR="00602826" w:rsidRPr="00043473" w:rsidRDefault="00602826" w:rsidP="00043473">
      <w:pPr>
        <w:pStyle w:val="Textodenotaderodap"/>
      </w:pPr>
      <w:r w:rsidRPr="00043473">
        <w:rPr>
          <w:rStyle w:val="Refdenotaderodap"/>
        </w:rPr>
        <w:footnoteRef/>
      </w:r>
      <w:r w:rsidRPr="00043473">
        <w:t xml:space="preserve"> A incapacidade termina, via de regra, ao desaparecerem as coisas que a determinam. [...] Em relação à menoridade, a incapacidade cessa quando o menor completar 18, tonando-se apto a exercer pessoalmente todos os atos da vida civil sem necessidade de ser assistido por seus pais ou tutores (TARTUCE, 2013, pág. 132).</w:t>
      </w:r>
    </w:p>
  </w:footnote>
  <w:footnote w:id="11">
    <w:p w:rsidR="00902395" w:rsidRPr="00043473" w:rsidRDefault="00902395" w:rsidP="00043473">
      <w:pPr>
        <w:pStyle w:val="Textodenotaderodap"/>
      </w:pPr>
      <w:r w:rsidRPr="00043473">
        <w:rPr>
          <w:rStyle w:val="Refdenotaderodap"/>
        </w:rPr>
        <w:footnoteRef/>
      </w:r>
      <w:r w:rsidRPr="00043473">
        <w:t xml:space="preserve"> É requerido ainda um terceiro pressuposto: Não basta que a parte possa ser titular de direitos, que ela tenha faculdade de exercício, ou, se não a tiver que esta deficiência seja suprida pelo representante ou assistente </w:t>
      </w:r>
      <w:r w:rsidRPr="00043473">
        <w:rPr>
          <w:rFonts w:cs="Times New Roman"/>
          <w:shd w:val="clear" w:color="auto" w:fill="FFFFFF"/>
        </w:rPr>
        <w:t>(LACERDA, 2006, pág. 113).</w:t>
      </w:r>
    </w:p>
  </w:footnote>
  <w:footnote w:id="12">
    <w:p w:rsidR="00DA05D5" w:rsidRPr="00043473" w:rsidRDefault="00DA05D5" w:rsidP="00043473">
      <w:pPr>
        <w:pStyle w:val="Textodenotaderodap"/>
      </w:pPr>
      <w:r w:rsidRPr="00043473">
        <w:rPr>
          <w:rStyle w:val="Refdenotaderodap"/>
        </w:rPr>
        <w:footnoteRef/>
      </w:r>
      <w:r w:rsidR="009D6CB7" w:rsidRPr="00043473">
        <w:t xml:space="preserve"> </w:t>
      </w:r>
      <w:r w:rsidRPr="00043473">
        <w:rPr>
          <w:rFonts w:cs="Times New Roman"/>
          <w:shd w:val="clear" w:color="auto" w:fill="FFFFFF"/>
        </w:rPr>
        <w:t>BORGES, Michelle de Souza.</w:t>
      </w:r>
      <w:r w:rsidRPr="00043473">
        <w:rPr>
          <w:rStyle w:val="apple-converted-space"/>
          <w:rFonts w:cs="Times New Roman"/>
          <w:b/>
          <w:bCs/>
          <w:bdr w:val="none" w:sz="0" w:space="0" w:color="auto" w:frame="1"/>
          <w:shd w:val="clear" w:color="auto" w:fill="FFFFFF"/>
        </w:rPr>
        <w:t> </w:t>
      </w:r>
      <w:r w:rsidRPr="00043473">
        <w:rPr>
          <w:rFonts w:cs="Times New Roman"/>
          <w:b/>
          <w:bCs/>
          <w:bdr w:val="none" w:sz="0" w:space="0" w:color="auto" w:frame="1"/>
          <w:shd w:val="clear" w:color="auto" w:fill="FFFFFF"/>
        </w:rPr>
        <w:t>Direito à identidade: o transexual e sua autonomia corporal.</w:t>
      </w:r>
      <w:r w:rsidRPr="00043473">
        <w:rPr>
          <w:rStyle w:val="apple-converted-space"/>
          <w:rFonts w:cs="Times New Roman"/>
          <w:b/>
          <w:bCs/>
          <w:bdr w:val="none" w:sz="0" w:space="0" w:color="auto" w:frame="1"/>
          <w:shd w:val="clear" w:color="auto" w:fill="FFFFFF"/>
        </w:rPr>
        <w:t xml:space="preserve"> Instituto Brasileiro de Direito de Família. </w:t>
      </w:r>
      <w:r w:rsidRPr="00043473">
        <w:rPr>
          <w:rStyle w:val="apple-converted-space"/>
          <w:rFonts w:cs="Times New Roman"/>
          <w:bCs/>
          <w:bdr w:val="none" w:sz="0" w:space="0" w:color="auto" w:frame="1"/>
          <w:shd w:val="clear" w:color="auto" w:fill="FFFFFF"/>
        </w:rPr>
        <w:t>3 de setembro de 2012.</w:t>
      </w:r>
      <w:r w:rsidRPr="00043473">
        <w:rPr>
          <w:rStyle w:val="apple-converted-space"/>
          <w:rFonts w:cs="Times New Roman"/>
          <w:b/>
          <w:bCs/>
          <w:bdr w:val="none" w:sz="0" w:space="0" w:color="auto" w:frame="1"/>
          <w:shd w:val="clear" w:color="auto" w:fill="FFFFFF"/>
        </w:rPr>
        <w:t xml:space="preserve"> </w:t>
      </w:r>
      <w:r w:rsidRPr="00043473">
        <w:rPr>
          <w:rFonts w:cs="Times New Roman"/>
          <w:shd w:val="clear" w:color="auto" w:fill="FFFFFF"/>
        </w:rPr>
        <w:t>Disponível em: &lt;http://www.ibdfam.org.br/novosite/artigos/detalhe/842&gt;. Acesso em 12 mar. 2013.</w:t>
      </w:r>
    </w:p>
  </w:footnote>
  <w:footnote w:id="13">
    <w:p w:rsidR="009D6CB7" w:rsidRPr="00043473" w:rsidRDefault="009D6CB7" w:rsidP="00043473">
      <w:pPr>
        <w:pStyle w:val="Textodenotaderodap"/>
      </w:pPr>
      <w:r w:rsidRPr="00043473">
        <w:rPr>
          <w:rStyle w:val="Refdenotaderodap"/>
        </w:rPr>
        <w:footnoteRef/>
      </w:r>
      <w:r w:rsidRPr="00043473">
        <w:t xml:space="preserve"> </w:t>
      </w:r>
      <w:r w:rsidRPr="00043473">
        <w:rPr>
          <w:rFonts w:cs="Times New Roman"/>
          <w:shd w:val="clear" w:color="auto" w:fill="FFFFFF"/>
        </w:rPr>
        <w:t>BORGES, Michelle de Souza.</w:t>
      </w:r>
      <w:r w:rsidRPr="00043473">
        <w:rPr>
          <w:rStyle w:val="apple-converted-space"/>
          <w:rFonts w:cs="Times New Roman"/>
          <w:b/>
          <w:bCs/>
          <w:bdr w:val="none" w:sz="0" w:space="0" w:color="auto" w:frame="1"/>
          <w:shd w:val="clear" w:color="auto" w:fill="FFFFFF"/>
        </w:rPr>
        <w:t> </w:t>
      </w:r>
      <w:r w:rsidRPr="00043473">
        <w:rPr>
          <w:rFonts w:cs="Times New Roman"/>
          <w:b/>
          <w:bCs/>
          <w:bdr w:val="none" w:sz="0" w:space="0" w:color="auto" w:frame="1"/>
          <w:shd w:val="clear" w:color="auto" w:fill="FFFFFF"/>
        </w:rPr>
        <w:t>Direito à identidade: o transexual e sua autonomia corporal.</w:t>
      </w:r>
      <w:r w:rsidRPr="00043473">
        <w:rPr>
          <w:rStyle w:val="apple-converted-space"/>
          <w:rFonts w:cs="Times New Roman"/>
          <w:b/>
          <w:bCs/>
          <w:bdr w:val="none" w:sz="0" w:space="0" w:color="auto" w:frame="1"/>
          <w:shd w:val="clear" w:color="auto" w:fill="FFFFFF"/>
        </w:rPr>
        <w:t xml:space="preserve"> Instituto Brasileiro de Direito de Família. </w:t>
      </w:r>
      <w:r w:rsidRPr="00043473">
        <w:rPr>
          <w:rStyle w:val="apple-converted-space"/>
          <w:rFonts w:cs="Times New Roman"/>
          <w:bCs/>
          <w:bdr w:val="none" w:sz="0" w:space="0" w:color="auto" w:frame="1"/>
          <w:shd w:val="clear" w:color="auto" w:fill="FFFFFF"/>
        </w:rPr>
        <w:t>3 de setembro de 2012.</w:t>
      </w:r>
      <w:r w:rsidRPr="00043473">
        <w:rPr>
          <w:rStyle w:val="apple-converted-space"/>
          <w:rFonts w:cs="Times New Roman"/>
          <w:b/>
          <w:bCs/>
          <w:bdr w:val="none" w:sz="0" w:space="0" w:color="auto" w:frame="1"/>
          <w:shd w:val="clear" w:color="auto" w:fill="FFFFFF"/>
        </w:rPr>
        <w:t xml:space="preserve"> </w:t>
      </w:r>
      <w:r w:rsidRPr="00043473">
        <w:rPr>
          <w:rFonts w:cs="Times New Roman"/>
          <w:shd w:val="clear" w:color="auto" w:fill="FFFFFF"/>
        </w:rPr>
        <w:t>Disponível em: &lt;http://www.ibdfam.org.br/novosite/artigos/detalhe/842&gt;. Acesso em 12 mar. 2013.</w:t>
      </w:r>
    </w:p>
  </w:footnote>
  <w:footnote w:id="14">
    <w:p w:rsidR="003F2AEF" w:rsidRPr="00043473" w:rsidRDefault="003F2AEF" w:rsidP="00043473">
      <w:pPr>
        <w:shd w:val="clear" w:color="auto" w:fill="FFFFFF" w:themeFill="background1"/>
        <w:spacing w:line="240" w:lineRule="auto"/>
        <w:rPr>
          <w:rFonts w:cs="Times New Roman"/>
          <w:b/>
          <w:bCs/>
          <w:sz w:val="20"/>
          <w:szCs w:val="20"/>
          <w:shd w:val="clear" w:color="auto" w:fill="FFFFFF"/>
        </w:rPr>
      </w:pPr>
      <w:r w:rsidRPr="00043473">
        <w:rPr>
          <w:rStyle w:val="Refdenotaderodap"/>
          <w:b/>
          <w:sz w:val="20"/>
          <w:szCs w:val="20"/>
        </w:rPr>
        <w:footnoteRef/>
      </w:r>
      <w:r w:rsidRPr="00043473">
        <w:rPr>
          <w:b/>
          <w:sz w:val="20"/>
          <w:szCs w:val="20"/>
        </w:rPr>
        <w:t xml:space="preserve"> </w:t>
      </w:r>
      <w:r w:rsidRPr="00043473">
        <w:rPr>
          <w:rFonts w:cs="Times New Roman"/>
          <w:sz w:val="20"/>
          <w:szCs w:val="20"/>
          <w:shd w:val="clear" w:color="auto" w:fill="FFFFFF"/>
        </w:rPr>
        <w:t>DIAS, Juliano de Paula.</w:t>
      </w:r>
      <w:r w:rsidRPr="00043473">
        <w:rPr>
          <w:rFonts w:cs="Times New Roman"/>
          <w:b/>
          <w:sz w:val="20"/>
          <w:szCs w:val="20"/>
          <w:shd w:val="clear" w:color="auto" w:fill="FFFFFF"/>
        </w:rPr>
        <w:t xml:space="preserve"> </w:t>
      </w:r>
      <w:r w:rsidRPr="00043473">
        <w:rPr>
          <w:rStyle w:val="Forte"/>
          <w:rFonts w:cs="Times New Roman"/>
          <w:sz w:val="20"/>
          <w:szCs w:val="20"/>
          <w:shd w:val="clear" w:color="auto" w:fill="FFFFFF"/>
        </w:rPr>
        <w:t>Direitos da Personalidade – Direito à identidade: "Direito ao nome – o transexual operado poderá retificar seu registro de nome e sexo?"</w:t>
      </w:r>
      <w:r w:rsidRPr="00043473">
        <w:rPr>
          <w:rStyle w:val="Forte"/>
          <w:rFonts w:cs="Times New Roman"/>
          <w:b w:val="0"/>
          <w:sz w:val="20"/>
          <w:szCs w:val="20"/>
          <w:shd w:val="clear" w:color="auto" w:fill="FFFFFF"/>
        </w:rPr>
        <w:t xml:space="preserve"> Disponível em: &lt;http://monografias.brasilescola.com/direito/o-transexual-operado-podera-retificar-seu-registro-.htm&gt;. Acesso em 13 mar. 2013.</w:t>
      </w:r>
    </w:p>
  </w:footnote>
  <w:footnote w:id="15">
    <w:p w:rsidR="000F1202" w:rsidRPr="00043473" w:rsidRDefault="000F1202" w:rsidP="00043473">
      <w:pPr>
        <w:pStyle w:val="twowords"/>
        <w:shd w:val="clear" w:color="auto" w:fill="FFFFFF" w:themeFill="background1"/>
        <w:spacing w:before="0" w:beforeAutospacing="0" w:after="0" w:afterAutospacing="0"/>
        <w:rPr>
          <w:bCs/>
          <w:sz w:val="20"/>
          <w:szCs w:val="20"/>
        </w:rPr>
      </w:pPr>
      <w:r w:rsidRPr="00043473">
        <w:rPr>
          <w:rStyle w:val="Refdenotaderodap"/>
          <w:sz w:val="20"/>
          <w:szCs w:val="20"/>
        </w:rPr>
        <w:footnoteRef/>
      </w:r>
      <w:r w:rsidRPr="00043473">
        <w:rPr>
          <w:sz w:val="20"/>
          <w:szCs w:val="20"/>
        </w:rPr>
        <w:t xml:space="preserve"> </w:t>
      </w:r>
      <w:r w:rsidRPr="00043473">
        <w:rPr>
          <w:rStyle w:val="Forte"/>
          <w:b w:val="0"/>
          <w:sz w:val="20"/>
          <w:szCs w:val="20"/>
          <w:shd w:val="clear" w:color="auto" w:fill="FFFFFF"/>
        </w:rPr>
        <w:t xml:space="preserve">MARTINS, </w:t>
      </w:r>
      <w:proofErr w:type="spellStart"/>
      <w:r w:rsidRPr="00043473">
        <w:rPr>
          <w:rStyle w:val="Forte"/>
          <w:b w:val="0"/>
          <w:sz w:val="20"/>
          <w:szCs w:val="20"/>
          <w:shd w:val="clear" w:color="auto" w:fill="FFFFFF"/>
        </w:rPr>
        <w:t>Jomar</w:t>
      </w:r>
      <w:proofErr w:type="spellEnd"/>
      <w:r w:rsidRPr="00043473">
        <w:rPr>
          <w:rStyle w:val="Forte"/>
          <w:b w:val="0"/>
          <w:sz w:val="20"/>
          <w:szCs w:val="20"/>
          <w:shd w:val="clear" w:color="auto" w:fill="FFFFFF"/>
        </w:rPr>
        <w:t>.</w:t>
      </w:r>
      <w:r w:rsidRPr="00043473">
        <w:rPr>
          <w:rStyle w:val="Forte"/>
          <w:sz w:val="20"/>
          <w:szCs w:val="20"/>
          <w:shd w:val="clear" w:color="auto" w:fill="FFFFFF"/>
        </w:rPr>
        <w:t xml:space="preserve"> </w:t>
      </w:r>
      <w:r w:rsidRPr="00043473">
        <w:rPr>
          <w:b/>
          <w:bCs/>
          <w:caps/>
          <w:sz w:val="20"/>
          <w:szCs w:val="20"/>
        </w:rPr>
        <w:t xml:space="preserve">TRANSTORNO DE IDENTIDADE: </w:t>
      </w:r>
      <w:r w:rsidRPr="00043473">
        <w:rPr>
          <w:bCs/>
          <w:sz w:val="20"/>
          <w:szCs w:val="20"/>
        </w:rPr>
        <w:t xml:space="preserve">Transexual consegue mudar o nome, mas não o sexo. </w:t>
      </w:r>
      <w:r w:rsidRPr="00043473">
        <w:rPr>
          <w:sz w:val="20"/>
          <w:szCs w:val="20"/>
        </w:rPr>
        <w:t>Revista</w:t>
      </w:r>
      <w:r w:rsidRPr="00043473">
        <w:rPr>
          <w:rStyle w:val="apple-converted-space"/>
          <w:sz w:val="20"/>
          <w:szCs w:val="20"/>
        </w:rPr>
        <w:t> </w:t>
      </w:r>
      <w:r w:rsidRPr="00043473">
        <w:rPr>
          <w:rStyle w:val="Forte"/>
          <w:sz w:val="20"/>
          <w:szCs w:val="20"/>
        </w:rPr>
        <w:t xml:space="preserve">Consultor Jurídico, </w:t>
      </w:r>
      <w:r w:rsidRPr="00043473">
        <w:rPr>
          <w:sz w:val="20"/>
          <w:szCs w:val="20"/>
        </w:rPr>
        <w:t>Rio Grande do Sul, 2012. Disponível em: &lt;http://www.conjur.com.br/2012-fev-15/transexual-mudar-nome-registro-nao-sexo&gt;. Acesso em 13 mar. 2013.</w:t>
      </w:r>
    </w:p>
  </w:footnote>
  <w:footnote w:id="16">
    <w:p w:rsidR="00BD4BC7" w:rsidRPr="00043473" w:rsidRDefault="00BD4BC7" w:rsidP="00043473">
      <w:pPr>
        <w:pStyle w:val="Textodenotaderodap"/>
      </w:pPr>
      <w:r w:rsidRPr="00043473">
        <w:rPr>
          <w:rStyle w:val="Refdenotaderodap"/>
        </w:rPr>
        <w:footnoteRef/>
      </w:r>
      <w:r w:rsidRPr="00043473">
        <w:t xml:space="preserve"> </w:t>
      </w:r>
      <w:r w:rsidRPr="00043473">
        <w:rPr>
          <w:rFonts w:cs="Times New Roman"/>
          <w:shd w:val="clear" w:color="auto" w:fill="FFFFFF"/>
        </w:rPr>
        <w:t>BORGES, Michelle de Souza.</w:t>
      </w:r>
      <w:r w:rsidRPr="00043473">
        <w:rPr>
          <w:rStyle w:val="apple-converted-space"/>
          <w:rFonts w:cs="Times New Roman"/>
          <w:b/>
          <w:bCs/>
          <w:bdr w:val="none" w:sz="0" w:space="0" w:color="auto" w:frame="1"/>
          <w:shd w:val="clear" w:color="auto" w:fill="FFFFFF"/>
        </w:rPr>
        <w:t> </w:t>
      </w:r>
      <w:r w:rsidRPr="00043473">
        <w:rPr>
          <w:rFonts w:cs="Times New Roman"/>
          <w:b/>
          <w:bCs/>
          <w:bdr w:val="none" w:sz="0" w:space="0" w:color="auto" w:frame="1"/>
          <w:shd w:val="clear" w:color="auto" w:fill="FFFFFF"/>
        </w:rPr>
        <w:t>Direito à identidade: o transexual e sua autonomia corporal.</w:t>
      </w:r>
      <w:r w:rsidRPr="00043473">
        <w:rPr>
          <w:rStyle w:val="apple-converted-space"/>
          <w:rFonts w:cs="Times New Roman"/>
          <w:b/>
          <w:bCs/>
          <w:bdr w:val="none" w:sz="0" w:space="0" w:color="auto" w:frame="1"/>
          <w:shd w:val="clear" w:color="auto" w:fill="FFFFFF"/>
        </w:rPr>
        <w:t xml:space="preserve"> Instituto Brasileiro de Direito de Família. </w:t>
      </w:r>
      <w:r w:rsidRPr="00043473">
        <w:rPr>
          <w:rStyle w:val="apple-converted-space"/>
          <w:rFonts w:cs="Times New Roman"/>
          <w:bCs/>
          <w:bdr w:val="none" w:sz="0" w:space="0" w:color="auto" w:frame="1"/>
          <w:shd w:val="clear" w:color="auto" w:fill="FFFFFF"/>
        </w:rPr>
        <w:t>3 de setembro de 2012.</w:t>
      </w:r>
      <w:r w:rsidRPr="00043473">
        <w:rPr>
          <w:rStyle w:val="apple-converted-space"/>
          <w:rFonts w:cs="Times New Roman"/>
          <w:b/>
          <w:bCs/>
          <w:bdr w:val="none" w:sz="0" w:space="0" w:color="auto" w:frame="1"/>
          <w:shd w:val="clear" w:color="auto" w:fill="FFFFFF"/>
        </w:rPr>
        <w:t xml:space="preserve"> </w:t>
      </w:r>
      <w:r w:rsidRPr="00043473">
        <w:rPr>
          <w:rFonts w:cs="Times New Roman"/>
          <w:shd w:val="clear" w:color="auto" w:fill="FFFFFF"/>
        </w:rPr>
        <w:t>Disponível em: &lt;http://www.ibdfam.org.br/novosite/artigos/detalhe/842&gt;. Acesso em 12 mar. 2013.</w:t>
      </w:r>
    </w:p>
  </w:footnote>
  <w:footnote w:id="17">
    <w:p w:rsidR="004E713D" w:rsidRPr="00043473" w:rsidRDefault="004E713D" w:rsidP="00043473">
      <w:pPr>
        <w:pStyle w:val="Textodenotaderodap"/>
      </w:pPr>
      <w:r w:rsidRPr="00043473">
        <w:rPr>
          <w:rStyle w:val="Refdenotaderodap"/>
        </w:rPr>
        <w:footnoteRef/>
      </w:r>
      <w:r w:rsidRPr="00043473">
        <w:t xml:space="preserve"> </w:t>
      </w:r>
      <w:r w:rsidRPr="00043473">
        <w:rPr>
          <w:rFonts w:cs="Times New Roman"/>
          <w:shd w:val="clear" w:color="auto" w:fill="FFFFFF"/>
        </w:rPr>
        <w:t>BORGES, Michelle de Souza.</w:t>
      </w:r>
      <w:r w:rsidRPr="00043473">
        <w:rPr>
          <w:rStyle w:val="apple-converted-space"/>
          <w:rFonts w:cs="Times New Roman"/>
          <w:b/>
          <w:bCs/>
          <w:bdr w:val="none" w:sz="0" w:space="0" w:color="auto" w:frame="1"/>
          <w:shd w:val="clear" w:color="auto" w:fill="FFFFFF"/>
        </w:rPr>
        <w:t> </w:t>
      </w:r>
      <w:r w:rsidRPr="00043473">
        <w:rPr>
          <w:rFonts w:cs="Times New Roman"/>
          <w:b/>
          <w:bCs/>
          <w:bdr w:val="none" w:sz="0" w:space="0" w:color="auto" w:frame="1"/>
          <w:shd w:val="clear" w:color="auto" w:fill="FFFFFF"/>
        </w:rPr>
        <w:t>Direito à identidade: o transexual e sua autonomia corporal.</w:t>
      </w:r>
      <w:r w:rsidRPr="00043473">
        <w:rPr>
          <w:rStyle w:val="apple-converted-space"/>
          <w:rFonts w:cs="Times New Roman"/>
          <w:b/>
          <w:bCs/>
          <w:bdr w:val="none" w:sz="0" w:space="0" w:color="auto" w:frame="1"/>
          <w:shd w:val="clear" w:color="auto" w:fill="FFFFFF"/>
        </w:rPr>
        <w:t xml:space="preserve"> Instituto Brasileiro de Direito de Família. </w:t>
      </w:r>
      <w:r w:rsidRPr="00043473">
        <w:rPr>
          <w:rStyle w:val="apple-converted-space"/>
          <w:rFonts w:cs="Times New Roman"/>
          <w:bCs/>
          <w:bdr w:val="none" w:sz="0" w:space="0" w:color="auto" w:frame="1"/>
          <w:shd w:val="clear" w:color="auto" w:fill="FFFFFF"/>
        </w:rPr>
        <w:t>3 de setembro de 2012.</w:t>
      </w:r>
      <w:r w:rsidRPr="00043473">
        <w:rPr>
          <w:rStyle w:val="apple-converted-space"/>
          <w:rFonts w:cs="Times New Roman"/>
          <w:b/>
          <w:bCs/>
          <w:bdr w:val="none" w:sz="0" w:space="0" w:color="auto" w:frame="1"/>
          <w:shd w:val="clear" w:color="auto" w:fill="FFFFFF"/>
        </w:rPr>
        <w:t xml:space="preserve"> </w:t>
      </w:r>
      <w:r w:rsidRPr="00043473">
        <w:rPr>
          <w:rFonts w:cs="Times New Roman"/>
          <w:shd w:val="clear" w:color="auto" w:fill="FFFFFF"/>
        </w:rPr>
        <w:t>Disponível em: &lt;http://www.ibdfam.org.br/novosite/artigos/detalhe/842&gt;. Acesso em 12 mar. 2013.</w:t>
      </w:r>
    </w:p>
  </w:footnote>
  <w:footnote w:id="18">
    <w:p w:rsidR="004E713D" w:rsidRPr="00043473" w:rsidRDefault="004E713D" w:rsidP="00043473">
      <w:pPr>
        <w:pStyle w:val="Textodenotaderodap"/>
      </w:pPr>
      <w:r w:rsidRPr="00043473">
        <w:rPr>
          <w:rStyle w:val="Refdenotaderodap"/>
        </w:rPr>
        <w:footnoteRef/>
      </w:r>
      <w:r w:rsidRPr="00043473">
        <w:t xml:space="preserve"> </w:t>
      </w:r>
      <w:r w:rsidRPr="00043473">
        <w:rPr>
          <w:rFonts w:cs="Times New Roman"/>
          <w:shd w:val="clear" w:color="auto" w:fill="FFFFFF"/>
        </w:rPr>
        <w:t>DIAS, Juliano de Paula.</w:t>
      </w:r>
      <w:r w:rsidRPr="00043473">
        <w:rPr>
          <w:rFonts w:cs="Times New Roman"/>
          <w:b/>
          <w:shd w:val="clear" w:color="auto" w:fill="FFFFFF"/>
        </w:rPr>
        <w:t xml:space="preserve"> </w:t>
      </w:r>
      <w:r w:rsidRPr="00043473">
        <w:rPr>
          <w:rStyle w:val="Forte"/>
          <w:rFonts w:cs="Times New Roman"/>
          <w:shd w:val="clear" w:color="auto" w:fill="FFFFFF"/>
        </w:rPr>
        <w:t>Direitos da Personalidade – Direito à identidade: "Direito ao nome – o transexual operado poderá retificar seu registro de nome e sexo?"</w:t>
      </w:r>
      <w:r w:rsidRPr="00043473">
        <w:rPr>
          <w:rStyle w:val="Forte"/>
          <w:rFonts w:cs="Times New Roman"/>
          <w:b w:val="0"/>
          <w:shd w:val="clear" w:color="auto" w:fill="FFFFFF"/>
        </w:rPr>
        <w:t xml:space="preserve"> Disponível em: &lt;http://monografias.brasilescola.com/direito/o-transexual-operado-podera-retificar-seu-registro-.htm&gt;. Acesso em 13 mar.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C2E"/>
    <w:multiLevelType w:val="hybridMultilevel"/>
    <w:tmpl w:val="9A1CC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17"/>
    <w:rsid w:val="000022CD"/>
    <w:rsid w:val="00012BD4"/>
    <w:rsid w:val="0001319B"/>
    <w:rsid w:val="00013BC1"/>
    <w:rsid w:val="00015217"/>
    <w:rsid w:val="00043473"/>
    <w:rsid w:val="00044142"/>
    <w:rsid w:val="000559B7"/>
    <w:rsid w:val="00064537"/>
    <w:rsid w:val="000651CF"/>
    <w:rsid w:val="0007352E"/>
    <w:rsid w:val="0008687D"/>
    <w:rsid w:val="000910AD"/>
    <w:rsid w:val="000A6BFE"/>
    <w:rsid w:val="000C66E4"/>
    <w:rsid w:val="000D3D7A"/>
    <w:rsid w:val="000E3927"/>
    <w:rsid w:val="000F1202"/>
    <w:rsid w:val="00100245"/>
    <w:rsid w:val="0010178F"/>
    <w:rsid w:val="001600FB"/>
    <w:rsid w:val="00181E1A"/>
    <w:rsid w:val="00182568"/>
    <w:rsid w:val="00185943"/>
    <w:rsid w:val="001B018A"/>
    <w:rsid w:val="001C0A8D"/>
    <w:rsid w:val="001D0A07"/>
    <w:rsid w:val="001F7CCC"/>
    <w:rsid w:val="00203794"/>
    <w:rsid w:val="00206BFA"/>
    <w:rsid w:val="00211A3A"/>
    <w:rsid w:val="00212538"/>
    <w:rsid w:val="00241B1A"/>
    <w:rsid w:val="002536C6"/>
    <w:rsid w:val="00253CFD"/>
    <w:rsid w:val="00264089"/>
    <w:rsid w:val="00270C41"/>
    <w:rsid w:val="00275403"/>
    <w:rsid w:val="00275AB8"/>
    <w:rsid w:val="00283D39"/>
    <w:rsid w:val="002A3884"/>
    <w:rsid w:val="002B6B5C"/>
    <w:rsid w:val="002C5936"/>
    <w:rsid w:val="002D3B73"/>
    <w:rsid w:val="002E44CD"/>
    <w:rsid w:val="002F5C8E"/>
    <w:rsid w:val="00314FA2"/>
    <w:rsid w:val="003168FA"/>
    <w:rsid w:val="00317F90"/>
    <w:rsid w:val="00331226"/>
    <w:rsid w:val="003562EE"/>
    <w:rsid w:val="003761F3"/>
    <w:rsid w:val="00392272"/>
    <w:rsid w:val="003B0AC0"/>
    <w:rsid w:val="003B5A5A"/>
    <w:rsid w:val="003D7752"/>
    <w:rsid w:val="003F2AEF"/>
    <w:rsid w:val="004052DE"/>
    <w:rsid w:val="004132E2"/>
    <w:rsid w:val="00424334"/>
    <w:rsid w:val="00441311"/>
    <w:rsid w:val="004461C6"/>
    <w:rsid w:val="00446CA5"/>
    <w:rsid w:val="0045292F"/>
    <w:rsid w:val="00455D53"/>
    <w:rsid w:val="00473EDF"/>
    <w:rsid w:val="0048198A"/>
    <w:rsid w:val="004A2CBF"/>
    <w:rsid w:val="004A362D"/>
    <w:rsid w:val="004B1D48"/>
    <w:rsid w:val="004B7A8E"/>
    <w:rsid w:val="004D5939"/>
    <w:rsid w:val="004D6C14"/>
    <w:rsid w:val="004E713D"/>
    <w:rsid w:val="004F7EF4"/>
    <w:rsid w:val="00503D5F"/>
    <w:rsid w:val="0052094B"/>
    <w:rsid w:val="00527081"/>
    <w:rsid w:val="00530D9B"/>
    <w:rsid w:val="00542DA0"/>
    <w:rsid w:val="00543B8E"/>
    <w:rsid w:val="00546344"/>
    <w:rsid w:val="0059017E"/>
    <w:rsid w:val="00594B5F"/>
    <w:rsid w:val="005A7AD5"/>
    <w:rsid w:val="005D3BEC"/>
    <w:rsid w:val="005E4471"/>
    <w:rsid w:val="005F0C4F"/>
    <w:rsid w:val="005F7FAB"/>
    <w:rsid w:val="00602826"/>
    <w:rsid w:val="0060365E"/>
    <w:rsid w:val="006062C5"/>
    <w:rsid w:val="00651BCF"/>
    <w:rsid w:val="006526FD"/>
    <w:rsid w:val="00653CB7"/>
    <w:rsid w:val="00657342"/>
    <w:rsid w:val="00666288"/>
    <w:rsid w:val="006740BF"/>
    <w:rsid w:val="00691E34"/>
    <w:rsid w:val="00692D4E"/>
    <w:rsid w:val="006C259E"/>
    <w:rsid w:val="006D6877"/>
    <w:rsid w:val="006E4FDB"/>
    <w:rsid w:val="006F40DE"/>
    <w:rsid w:val="006F4B8A"/>
    <w:rsid w:val="00710C1F"/>
    <w:rsid w:val="007216DA"/>
    <w:rsid w:val="00734037"/>
    <w:rsid w:val="007344BA"/>
    <w:rsid w:val="00735AA0"/>
    <w:rsid w:val="00740043"/>
    <w:rsid w:val="00744C93"/>
    <w:rsid w:val="0075601F"/>
    <w:rsid w:val="007865DB"/>
    <w:rsid w:val="00790633"/>
    <w:rsid w:val="007955F0"/>
    <w:rsid w:val="007A683C"/>
    <w:rsid w:val="007B2B29"/>
    <w:rsid w:val="007B351F"/>
    <w:rsid w:val="007C7B04"/>
    <w:rsid w:val="007D0968"/>
    <w:rsid w:val="007D4A93"/>
    <w:rsid w:val="007F434C"/>
    <w:rsid w:val="007F4D52"/>
    <w:rsid w:val="008029E0"/>
    <w:rsid w:val="00821B51"/>
    <w:rsid w:val="008235F1"/>
    <w:rsid w:val="00826658"/>
    <w:rsid w:val="00832009"/>
    <w:rsid w:val="00857B98"/>
    <w:rsid w:val="00871B38"/>
    <w:rsid w:val="00874A80"/>
    <w:rsid w:val="00880106"/>
    <w:rsid w:val="008A018D"/>
    <w:rsid w:val="008A3A5E"/>
    <w:rsid w:val="008B2644"/>
    <w:rsid w:val="008B357F"/>
    <w:rsid w:val="008B7B23"/>
    <w:rsid w:val="008C25D1"/>
    <w:rsid w:val="008D3F54"/>
    <w:rsid w:val="008D5B17"/>
    <w:rsid w:val="008D6015"/>
    <w:rsid w:val="00902395"/>
    <w:rsid w:val="009024CA"/>
    <w:rsid w:val="00904A23"/>
    <w:rsid w:val="0092007D"/>
    <w:rsid w:val="00924F11"/>
    <w:rsid w:val="00943CF1"/>
    <w:rsid w:val="00950E6D"/>
    <w:rsid w:val="009545FD"/>
    <w:rsid w:val="00954F67"/>
    <w:rsid w:val="00956D34"/>
    <w:rsid w:val="009624AF"/>
    <w:rsid w:val="00962B13"/>
    <w:rsid w:val="00964EF7"/>
    <w:rsid w:val="00972C26"/>
    <w:rsid w:val="0097631C"/>
    <w:rsid w:val="009B2890"/>
    <w:rsid w:val="009D5E17"/>
    <w:rsid w:val="009D6CB7"/>
    <w:rsid w:val="009F6FE4"/>
    <w:rsid w:val="00A06BCB"/>
    <w:rsid w:val="00A07FE0"/>
    <w:rsid w:val="00A11F06"/>
    <w:rsid w:val="00A14E38"/>
    <w:rsid w:val="00A17AA7"/>
    <w:rsid w:val="00A31EE8"/>
    <w:rsid w:val="00A45189"/>
    <w:rsid w:val="00A473EA"/>
    <w:rsid w:val="00A641E2"/>
    <w:rsid w:val="00A75420"/>
    <w:rsid w:val="00AA21A8"/>
    <w:rsid w:val="00AC4DF9"/>
    <w:rsid w:val="00AD1AA3"/>
    <w:rsid w:val="00AD31E6"/>
    <w:rsid w:val="00AD7E69"/>
    <w:rsid w:val="00AE0B69"/>
    <w:rsid w:val="00AE6162"/>
    <w:rsid w:val="00AE737C"/>
    <w:rsid w:val="00AF285C"/>
    <w:rsid w:val="00B101EF"/>
    <w:rsid w:val="00B10C6B"/>
    <w:rsid w:val="00B12D43"/>
    <w:rsid w:val="00B22AF4"/>
    <w:rsid w:val="00B50A89"/>
    <w:rsid w:val="00B63FC4"/>
    <w:rsid w:val="00B6623D"/>
    <w:rsid w:val="00B84010"/>
    <w:rsid w:val="00BB2493"/>
    <w:rsid w:val="00BC2C36"/>
    <w:rsid w:val="00BC585A"/>
    <w:rsid w:val="00BC7CFD"/>
    <w:rsid w:val="00BD4BC7"/>
    <w:rsid w:val="00BD5E82"/>
    <w:rsid w:val="00BD6076"/>
    <w:rsid w:val="00BF4A29"/>
    <w:rsid w:val="00C04CC5"/>
    <w:rsid w:val="00C06EDE"/>
    <w:rsid w:val="00C131ED"/>
    <w:rsid w:val="00C326C6"/>
    <w:rsid w:val="00C34406"/>
    <w:rsid w:val="00C34AB4"/>
    <w:rsid w:val="00C517D6"/>
    <w:rsid w:val="00C66EF1"/>
    <w:rsid w:val="00CA3442"/>
    <w:rsid w:val="00CB20A2"/>
    <w:rsid w:val="00CC3B7D"/>
    <w:rsid w:val="00CF4F2C"/>
    <w:rsid w:val="00D179C5"/>
    <w:rsid w:val="00D215C4"/>
    <w:rsid w:val="00D228CD"/>
    <w:rsid w:val="00D53079"/>
    <w:rsid w:val="00D7440E"/>
    <w:rsid w:val="00D77A63"/>
    <w:rsid w:val="00DA05D5"/>
    <w:rsid w:val="00DA39B4"/>
    <w:rsid w:val="00DC3660"/>
    <w:rsid w:val="00DC3F36"/>
    <w:rsid w:val="00DE2205"/>
    <w:rsid w:val="00DE25E3"/>
    <w:rsid w:val="00DE7F19"/>
    <w:rsid w:val="00E1292F"/>
    <w:rsid w:val="00E16E3D"/>
    <w:rsid w:val="00E2022D"/>
    <w:rsid w:val="00E30343"/>
    <w:rsid w:val="00E355DD"/>
    <w:rsid w:val="00E40B8E"/>
    <w:rsid w:val="00E72EDA"/>
    <w:rsid w:val="00E751CD"/>
    <w:rsid w:val="00E974D5"/>
    <w:rsid w:val="00EB7C7E"/>
    <w:rsid w:val="00EF2356"/>
    <w:rsid w:val="00F25006"/>
    <w:rsid w:val="00F36720"/>
    <w:rsid w:val="00F41869"/>
    <w:rsid w:val="00F5252B"/>
    <w:rsid w:val="00F5299E"/>
    <w:rsid w:val="00F55524"/>
    <w:rsid w:val="00F62DBC"/>
    <w:rsid w:val="00F74871"/>
    <w:rsid w:val="00F96B10"/>
    <w:rsid w:val="00FF39DB"/>
    <w:rsid w:val="00FF5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7E49A-97FF-4C34-B604-A5FD08C7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1521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15217"/>
    <w:rPr>
      <w:sz w:val="20"/>
      <w:szCs w:val="20"/>
    </w:rPr>
  </w:style>
  <w:style w:type="character" w:styleId="Refdenotaderodap">
    <w:name w:val="footnote reference"/>
    <w:basedOn w:val="Fontepargpadro"/>
    <w:uiPriority w:val="99"/>
    <w:semiHidden/>
    <w:unhideWhenUsed/>
    <w:rsid w:val="00015217"/>
    <w:rPr>
      <w:vertAlign w:val="superscript"/>
    </w:rPr>
  </w:style>
  <w:style w:type="paragraph" w:customStyle="1" w:styleId="Default">
    <w:name w:val="Default"/>
    <w:rsid w:val="00503D5F"/>
    <w:pPr>
      <w:autoSpaceDE w:val="0"/>
      <w:autoSpaceDN w:val="0"/>
      <w:adjustRightInd w:val="0"/>
      <w:spacing w:line="240" w:lineRule="auto"/>
      <w:jc w:val="left"/>
    </w:pPr>
    <w:rPr>
      <w:rFonts w:cs="Times New Roman"/>
      <w:color w:val="000000"/>
      <w:szCs w:val="24"/>
    </w:rPr>
  </w:style>
  <w:style w:type="character" w:styleId="Forte">
    <w:name w:val="Strong"/>
    <w:basedOn w:val="Fontepargpadro"/>
    <w:uiPriority w:val="22"/>
    <w:qFormat/>
    <w:rsid w:val="001F7CCC"/>
    <w:rPr>
      <w:b/>
      <w:bCs/>
    </w:rPr>
  </w:style>
  <w:style w:type="character" w:styleId="Hyperlink">
    <w:name w:val="Hyperlink"/>
    <w:basedOn w:val="Fontepargpadro"/>
    <w:uiPriority w:val="99"/>
    <w:unhideWhenUsed/>
    <w:rsid w:val="001F7CCC"/>
    <w:rPr>
      <w:color w:val="0000FF" w:themeColor="hyperlink"/>
      <w:u w:val="single"/>
    </w:rPr>
  </w:style>
  <w:style w:type="character" w:customStyle="1" w:styleId="apple-converted-space">
    <w:name w:val="apple-converted-space"/>
    <w:basedOn w:val="Fontepargpadro"/>
    <w:rsid w:val="001F7CCC"/>
  </w:style>
  <w:style w:type="character" w:customStyle="1" w:styleId="url">
    <w:name w:val="url"/>
    <w:basedOn w:val="Fontepargpadro"/>
    <w:rsid w:val="001F7CCC"/>
  </w:style>
  <w:style w:type="character" w:customStyle="1" w:styleId="timeaccess">
    <w:name w:val="timeaccess"/>
    <w:basedOn w:val="Fontepargpadro"/>
    <w:rsid w:val="001F7CCC"/>
  </w:style>
  <w:style w:type="paragraph" w:styleId="PargrafodaLista">
    <w:name w:val="List Paragraph"/>
    <w:basedOn w:val="Normal"/>
    <w:uiPriority w:val="34"/>
    <w:qFormat/>
    <w:rsid w:val="00B10C6B"/>
    <w:pPr>
      <w:ind w:left="720"/>
      <w:contextualSpacing/>
    </w:pPr>
  </w:style>
  <w:style w:type="paragraph" w:styleId="NormalWeb">
    <w:name w:val="Normal (Web)"/>
    <w:basedOn w:val="Normal"/>
    <w:uiPriority w:val="99"/>
    <w:unhideWhenUsed/>
    <w:rsid w:val="00B12D43"/>
    <w:pPr>
      <w:spacing w:before="100" w:beforeAutospacing="1" w:after="100" w:afterAutospacing="1" w:line="240" w:lineRule="auto"/>
      <w:jc w:val="left"/>
    </w:pPr>
    <w:rPr>
      <w:rFonts w:eastAsia="Times New Roman" w:cs="Times New Roman"/>
      <w:szCs w:val="24"/>
      <w:lang w:eastAsia="pt-BR"/>
    </w:rPr>
  </w:style>
  <w:style w:type="paragraph" w:customStyle="1" w:styleId="PargrafodaLista1">
    <w:name w:val="Parágrafo da Lista1"/>
    <w:basedOn w:val="Normal"/>
    <w:uiPriority w:val="34"/>
    <w:qFormat/>
    <w:rsid w:val="00924F11"/>
    <w:pPr>
      <w:spacing w:after="200" w:line="276" w:lineRule="auto"/>
      <w:ind w:left="720"/>
      <w:contextualSpacing/>
      <w:jc w:val="left"/>
    </w:pPr>
    <w:rPr>
      <w:rFonts w:ascii="Calibri" w:eastAsia="Calibri" w:hAnsi="Calibri" w:cs="Times New Roman"/>
      <w:sz w:val="22"/>
      <w:lang w:val="en-US"/>
    </w:rPr>
  </w:style>
  <w:style w:type="paragraph" w:customStyle="1" w:styleId="destaque">
    <w:name w:val="destaque"/>
    <w:basedOn w:val="Normal"/>
    <w:rsid w:val="00185943"/>
    <w:pPr>
      <w:spacing w:before="100" w:beforeAutospacing="1" w:after="100" w:afterAutospacing="1" w:line="240" w:lineRule="auto"/>
      <w:jc w:val="left"/>
    </w:pPr>
    <w:rPr>
      <w:rFonts w:eastAsia="Times New Roman" w:cs="Times New Roman"/>
      <w:szCs w:val="24"/>
      <w:lang w:eastAsia="pt-BR"/>
    </w:rPr>
  </w:style>
  <w:style w:type="paragraph" w:customStyle="1" w:styleId="twowords">
    <w:name w:val="twowords"/>
    <w:basedOn w:val="Normal"/>
    <w:rsid w:val="000F1202"/>
    <w:pPr>
      <w:spacing w:before="100" w:beforeAutospacing="1" w:after="100" w:afterAutospacing="1" w:line="240" w:lineRule="auto"/>
      <w:jc w:val="left"/>
    </w:pPr>
    <w:rPr>
      <w:rFonts w:eastAsia="Times New Roman" w:cs="Times New Roman"/>
      <w:szCs w:val="24"/>
      <w:lang w:eastAsia="pt-BR"/>
    </w:rPr>
  </w:style>
  <w:style w:type="paragraph" w:styleId="Textodebalo">
    <w:name w:val="Balloon Text"/>
    <w:basedOn w:val="Normal"/>
    <w:link w:val="TextodebaloChar"/>
    <w:uiPriority w:val="99"/>
    <w:semiHidden/>
    <w:unhideWhenUsed/>
    <w:rsid w:val="00BD5E8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5E82"/>
    <w:rPr>
      <w:rFonts w:ascii="Tahoma" w:hAnsi="Tahoma" w:cs="Tahoma"/>
      <w:sz w:val="16"/>
      <w:szCs w:val="16"/>
    </w:rPr>
  </w:style>
  <w:style w:type="paragraph" w:styleId="Cabealho">
    <w:name w:val="header"/>
    <w:basedOn w:val="Normal"/>
    <w:link w:val="CabealhoChar"/>
    <w:uiPriority w:val="99"/>
    <w:unhideWhenUsed/>
    <w:rsid w:val="007C7B04"/>
    <w:pPr>
      <w:tabs>
        <w:tab w:val="center" w:pos="4252"/>
        <w:tab w:val="right" w:pos="8504"/>
      </w:tabs>
      <w:spacing w:line="240" w:lineRule="auto"/>
    </w:pPr>
  </w:style>
  <w:style w:type="character" w:customStyle="1" w:styleId="CabealhoChar">
    <w:name w:val="Cabeçalho Char"/>
    <w:basedOn w:val="Fontepargpadro"/>
    <w:link w:val="Cabealho"/>
    <w:uiPriority w:val="99"/>
    <w:rsid w:val="007C7B04"/>
  </w:style>
  <w:style w:type="paragraph" w:styleId="Rodap">
    <w:name w:val="footer"/>
    <w:basedOn w:val="Normal"/>
    <w:link w:val="RodapChar"/>
    <w:uiPriority w:val="99"/>
    <w:unhideWhenUsed/>
    <w:rsid w:val="007C7B04"/>
    <w:pPr>
      <w:tabs>
        <w:tab w:val="center" w:pos="4252"/>
        <w:tab w:val="right" w:pos="8504"/>
      </w:tabs>
      <w:spacing w:line="240" w:lineRule="auto"/>
    </w:pPr>
  </w:style>
  <w:style w:type="character" w:customStyle="1" w:styleId="RodapChar">
    <w:name w:val="Rodapé Char"/>
    <w:basedOn w:val="Fontepargpadro"/>
    <w:link w:val="Rodap"/>
    <w:uiPriority w:val="99"/>
    <w:rsid w:val="007C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jur.com.br/2012-fev-15/transexual-mudar-nome-registro-nao-sexo" TargetMode="External"/><Relationship Id="rId13" Type="http://schemas.openxmlformats.org/officeDocument/2006/relationships/hyperlink" Target="http://jus.com.br/revista/edicoes/2008/5/12" TargetMode="External"/><Relationship Id="rId18" Type="http://schemas.openxmlformats.org/officeDocument/2006/relationships/hyperlink" Target="http://www.direitonet.com.br/artigos/exibir/7802/Transexualismo-e-as-relacoes%20juridi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s.com.br/revista/edicoes/2008/5/12" TargetMode="External"/><Relationship Id="rId17" Type="http://schemas.openxmlformats.org/officeDocument/2006/relationships/hyperlink" Target="http://www.direitonet.com.br/artigos/perfil/exibir/157172/Carolina-Dias-Lopes-Stamatis" TargetMode="External"/><Relationship Id="rId2" Type="http://schemas.openxmlformats.org/officeDocument/2006/relationships/numbering" Target="numbering.xml"/><Relationship Id="rId16" Type="http://schemas.openxmlformats.org/officeDocument/2006/relationships/hyperlink" Target="http://jus.com.br/revista/texto/16847/transexual-consegue-mudar-registro-sem-cirurg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s.com.br/revista/edicoes/2008" TargetMode="External"/><Relationship Id="rId5" Type="http://schemas.openxmlformats.org/officeDocument/2006/relationships/webSettings" Target="webSettings.xml"/><Relationship Id="rId15" Type="http://schemas.openxmlformats.org/officeDocument/2006/relationships/hyperlink" Target="http://jus.com.br/revista/edicoes/2008" TargetMode="External"/><Relationship Id="rId10" Type="http://schemas.openxmlformats.org/officeDocument/2006/relationships/hyperlink" Target="http://www.administradores.com.br/artigos/administracao-e-negocios/novo-conceito-de-sujeito-de-direito/58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iaon.com/versiculo/genesis_2_24-25/" TargetMode="External"/><Relationship Id="rId14" Type="http://schemas.openxmlformats.org/officeDocument/2006/relationships/hyperlink" Target="http://jus.com.br/revista/edicoes/2008/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jus.com.br/revista/edicoes/2008/5/12" TargetMode="External"/><Relationship Id="rId2" Type="http://schemas.openxmlformats.org/officeDocument/2006/relationships/hyperlink" Target="http://jus.com.br/revista/edicoes/2008/5/12" TargetMode="External"/><Relationship Id="rId1" Type="http://schemas.openxmlformats.org/officeDocument/2006/relationships/hyperlink" Target="http://jus.com.br/revista/edicoes/2008" TargetMode="External"/><Relationship Id="rId6" Type="http://schemas.openxmlformats.org/officeDocument/2006/relationships/hyperlink" Target="http://jus.com.br/revista/texto/16847/transexual-consegue-mudar-registro-sem-cirurgia" TargetMode="External"/><Relationship Id="rId5" Type="http://schemas.openxmlformats.org/officeDocument/2006/relationships/hyperlink" Target="http://jus.com.br/revista/edicoes/2008" TargetMode="External"/><Relationship Id="rId4" Type="http://schemas.openxmlformats.org/officeDocument/2006/relationships/hyperlink" Target="http://jus.com.br/revista/edicoes/2008/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C98A7-63A0-4717-93FF-B73A3EBD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5407</Words>
  <Characters>29199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Suzane Maciel</dc:creator>
  <cp:lastModifiedBy>hp_</cp:lastModifiedBy>
  <cp:revision>204</cp:revision>
  <cp:lastPrinted>2013-11-04T21:19:00Z</cp:lastPrinted>
  <dcterms:created xsi:type="dcterms:W3CDTF">2013-08-30T19:19:00Z</dcterms:created>
  <dcterms:modified xsi:type="dcterms:W3CDTF">2017-09-29T18:38:00Z</dcterms:modified>
</cp:coreProperties>
</file>