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86" w:rsidRPr="008E5A6F" w:rsidRDefault="00E97E86" w:rsidP="00E97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A6F">
        <w:rPr>
          <w:rFonts w:ascii="Arial" w:hAnsi="Arial" w:cs="Arial"/>
          <w:b/>
          <w:sz w:val="24"/>
          <w:szCs w:val="24"/>
        </w:rPr>
        <w:t>PONTIFÍCIA UNIVERSIDADE CATÓLICA DE MINAS GERAIS</w:t>
      </w:r>
    </w:p>
    <w:p w:rsidR="00E97E86" w:rsidRPr="008E5A6F" w:rsidRDefault="00E97E86" w:rsidP="00E97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A6F">
        <w:rPr>
          <w:rFonts w:ascii="Arial" w:hAnsi="Arial" w:cs="Arial"/>
          <w:b/>
          <w:sz w:val="24"/>
          <w:szCs w:val="24"/>
        </w:rPr>
        <w:t>Instituto de Ciências Econômicas e Gerenciais</w:t>
      </w:r>
    </w:p>
    <w:p w:rsidR="00E97E86" w:rsidRPr="008E5A6F" w:rsidRDefault="00E97E86" w:rsidP="00E97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A6F">
        <w:rPr>
          <w:rFonts w:ascii="Arial" w:hAnsi="Arial" w:cs="Arial"/>
          <w:b/>
          <w:sz w:val="24"/>
          <w:szCs w:val="24"/>
        </w:rPr>
        <w:t>Curso de Ciências Contábeis</w:t>
      </w:r>
    </w:p>
    <w:p w:rsidR="00E97E86" w:rsidRPr="008E5A6F" w:rsidRDefault="00E97E86" w:rsidP="00E97E86">
      <w:pPr>
        <w:rPr>
          <w:rFonts w:ascii="Arial" w:hAnsi="Arial" w:cs="Arial"/>
        </w:rPr>
      </w:pPr>
    </w:p>
    <w:p w:rsidR="00E97E86" w:rsidRPr="008E5A6F" w:rsidRDefault="00E97E86" w:rsidP="00E97E86">
      <w:pPr>
        <w:rPr>
          <w:rFonts w:ascii="Arial" w:hAnsi="Arial" w:cs="Arial"/>
        </w:rPr>
      </w:pPr>
    </w:p>
    <w:p w:rsidR="00E97E86" w:rsidRPr="008E5A6F" w:rsidRDefault="00E97E86" w:rsidP="00E97E86">
      <w:pPr>
        <w:rPr>
          <w:rFonts w:ascii="Arial" w:hAnsi="Arial" w:cs="Arial"/>
        </w:rPr>
      </w:pPr>
    </w:p>
    <w:p w:rsidR="00E97E86" w:rsidRPr="008E5A6F" w:rsidRDefault="00E97E86" w:rsidP="00E97E86">
      <w:pPr>
        <w:rPr>
          <w:rFonts w:ascii="Arial" w:hAnsi="Arial" w:cs="Arial"/>
        </w:rPr>
      </w:pPr>
    </w:p>
    <w:p w:rsidR="00E97E86" w:rsidRDefault="00E97E86" w:rsidP="00E97E86">
      <w:pPr>
        <w:jc w:val="center"/>
        <w:rPr>
          <w:rFonts w:ascii="Arial" w:hAnsi="Arial" w:cs="Arial"/>
          <w:b/>
          <w:sz w:val="24"/>
          <w:szCs w:val="24"/>
        </w:rPr>
      </w:pPr>
      <w:r w:rsidRPr="008E5A6F">
        <w:rPr>
          <w:rFonts w:ascii="Arial" w:hAnsi="Arial" w:cs="Arial"/>
          <w:b/>
          <w:sz w:val="24"/>
          <w:szCs w:val="24"/>
        </w:rPr>
        <w:t xml:space="preserve">Kellvin Andrew Avelar Leite Teixeira </w:t>
      </w:r>
    </w:p>
    <w:p w:rsidR="007D7388" w:rsidRDefault="007D7388" w:rsidP="00E97E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Kelly Anne Avelar Leite Teixeira</w:t>
      </w:r>
    </w:p>
    <w:p w:rsidR="007D7388" w:rsidRPr="008E5A6F" w:rsidRDefault="007D7388" w:rsidP="00E97E8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Stephania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AE278C">
        <w:rPr>
          <w:rFonts w:ascii="Arial" w:hAnsi="Arial" w:cs="Arial"/>
          <w:b/>
          <w:sz w:val="24"/>
          <w:szCs w:val="24"/>
        </w:rPr>
        <w:t>de Campos Ferreira</w:t>
      </w:r>
    </w:p>
    <w:p w:rsidR="00E97E86" w:rsidRPr="008E5A6F" w:rsidRDefault="00E97E86" w:rsidP="00E97E86">
      <w:pPr>
        <w:rPr>
          <w:rFonts w:ascii="Arial" w:hAnsi="Arial" w:cs="Arial"/>
        </w:rPr>
      </w:pPr>
    </w:p>
    <w:p w:rsidR="00E97E86" w:rsidRDefault="00E97E86" w:rsidP="00E97E86">
      <w:pPr>
        <w:rPr>
          <w:rFonts w:ascii="Arial" w:hAnsi="Arial" w:cs="Arial"/>
        </w:rPr>
      </w:pPr>
    </w:p>
    <w:p w:rsidR="00E97E86" w:rsidRPr="008E5A6F" w:rsidRDefault="00E97E86" w:rsidP="00E97E86">
      <w:pPr>
        <w:rPr>
          <w:rFonts w:ascii="Arial" w:hAnsi="Arial" w:cs="Arial"/>
        </w:rPr>
      </w:pPr>
    </w:p>
    <w:p w:rsidR="00E97E86" w:rsidRPr="008E5A6F" w:rsidRDefault="00E97E86" w:rsidP="00E97E86">
      <w:pPr>
        <w:rPr>
          <w:rFonts w:ascii="Arial" w:hAnsi="Arial" w:cs="Arial"/>
        </w:rPr>
      </w:pPr>
    </w:p>
    <w:p w:rsidR="00E97E86" w:rsidRPr="008E5A6F" w:rsidRDefault="00E97E86" w:rsidP="00E97E86">
      <w:pPr>
        <w:spacing w:after="0"/>
        <w:rPr>
          <w:rFonts w:ascii="Arial" w:hAnsi="Arial" w:cs="Arial"/>
        </w:rPr>
      </w:pPr>
    </w:p>
    <w:p w:rsidR="00E97E86" w:rsidRPr="008E5A6F" w:rsidRDefault="00E97E86" w:rsidP="00E97E86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CONTABILIDADE E A GESTÃO DE NEGÓCIOS: Contribuições da contabilidade à gestão de pequenas e microempresas.</w:t>
      </w: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A6F">
        <w:rPr>
          <w:rFonts w:ascii="Arial" w:hAnsi="Arial" w:cs="Arial"/>
          <w:b/>
          <w:sz w:val="24"/>
          <w:szCs w:val="24"/>
        </w:rPr>
        <w:t>Belo Horizonte</w:t>
      </w:r>
    </w:p>
    <w:p w:rsidR="00E97E86" w:rsidRDefault="00E97E86" w:rsidP="00E97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</w:p>
    <w:p w:rsidR="007D7388" w:rsidRDefault="007D7388" w:rsidP="00E97E86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97E86" w:rsidRPr="00A21A58" w:rsidRDefault="00E97E86" w:rsidP="00E97E86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1A58">
        <w:rPr>
          <w:rFonts w:ascii="Arial" w:hAnsi="Arial" w:cs="Arial"/>
          <w:b/>
          <w:sz w:val="24"/>
          <w:szCs w:val="24"/>
        </w:rPr>
        <w:lastRenderedPageBreak/>
        <w:t>Kellvin Andrew Avelar Leite Teixeira</w:t>
      </w:r>
    </w:p>
    <w:p w:rsidR="00E97E86" w:rsidRPr="00A21A58" w:rsidRDefault="007D7388" w:rsidP="00E97E86">
      <w:pPr>
        <w:jc w:val="center"/>
        <w:rPr>
          <w:rFonts w:ascii="Arial" w:hAnsi="Arial" w:cs="Arial"/>
          <w:b/>
          <w:sz w:val="24"/>
          <w:szCs w:val="24"/>
        </w:rPr>
      </w:pPr>
      <w:r w:rsidRPr="00A21A58">
        <w:rPr>
          <w:rFonts w:ascii="Arial" w:hAnsi="Arial" w:cs="Arial"/>
          <w:b/>
          <w:sz w:val="24"/>
          <w:szCs w:val="24"/>
        </w:rPr>
        <w:t>Kelly Anne Avelar Leite Teixeira</w:t>
      </w:r>
    </w:p>
    <w:p w:rsidR="007D7388" w:rsidRPr="00A21A58" w:rsidRDefault="007D7388" w:rsidP="00E97E8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21A58">
        <w:rPr>
          <w:rFonts w:ascii="Arial" w:hAnsi="Arial" w:cs="Arial"/>
          <w:b/>
          <w:sz w:val="24"/>
          <w:szCs w:val="24"/>
        </w:rPr>
        <w:t>Stephania</w:t>
      </w:r>
      <w:proofErr w:type="spellEnd"/>
      <w:r w:rsidRPr="00A21A58">
        <w:rPr>
          <w:rFonts w:ascii="Arial" w:hAnsi="Arial" w:cs="Arial"/>
          <w:b/>
          <w:sz w:val="24"/>
          <w:szCs w:val="24"/>
        </w:rPr>
        <w:t xml:space="preserve"> </w:t>
      </w:r>
      <w:r w:rsidR="00AE278C" w:rsidRPr="00A21A58">
        <w:rPr>
          <w:rFonts w:ascii="Arial" w:hAnsi="Arial" w:cs="Arial"/>
          <w:b/>
          <w:sz w:val="24"/>
          <w:szCs w:val="24"/>
        </w:rPr>
        <w:t>de Campos Ferreira</w:t>
      </w: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spacing w:after="0"/>
        <w:rPr>
          <w:rFonts w:ascii="Arial" w:hAnsi="Arial" w:cs="Arial"/>
        </w:rPr>
      </w:pPr>
    </w:p>
    <w:p w:rsidR="00E97E86" w:rsidRPr="008E5A6F" w:rsidRDefault="00E97E86" w:rsidP="00E97E86">
      <w:pPr>
        <w:spacing w:after="0"/>
        <w:rPr>
          <w:rFonts w:ascii="Arial" w:hAnsi="Arial" w:cs="Arial"/>
        </w:rPr>
      </w:pPr>
    </w:p>
    <w:p w:rsidR="00E97E86" w:rsidRPr="008E5A6F" w:rsidRDefault="00E97E86" w:rsidP="00E97E86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CONTABILIDADE E A GESTÃO DE NEGÓCIOS: Contribuições da contabilidade à gestão de pequenas e microempresas.</w:t>
      </w: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</w:pPr>
    </w:p>
    <w:p w:rsidR="00E97E86" w:rsidRDefault="00E97E86" w:rsidP="00E97E86">
      <w:pPr>
        <w:spacing w:after="240" w:line="240" w:lineRule="auto"/>
        <w:ind w:left="43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</w:t>
      </w:r>
      <w:proofErr w:type="spellStart"/>
      <w:r>
        <w:rPr>
          <w:rFonts w:ascii="Arial" w:hAnsi="Arial" w:cs="Arial"/>
          <w:sz w:val="24"/>
          <w:szCs w:val="24"/>
        </w:rPr>
        <w:t>Interdiciplinar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E5A6F">
        <w:rPr>
          <w:rFonts w:ascii="Arial" w:hAnsi="Arial" w:cs="Arial"/>
          <w:sz w:val="24"/>
          <w:szCs w:val="24"/>
        </w:rPr>
        <w:t>apresentado ao Curso de Ciências Contábeis do Instituto de Ciências Econômicas e Gerenciais da Pontifícia Universidade Católica de Minas Gerais</w:t>
      </w:r>
      <w:r>
        <w:rPr>
          <w:rFonts w:ascii="Arial" w:hAnsi="Arial" w:cs="Arial"/>
          <w:sz w:val="24"/>
          <w:szCs w:val="24"/>
        </w:rPr>
        <w:t>, para as matérias de Contabilidade de Custos, Estatística I, Direito Empresarial.</w:t>
      </w:r>
    </w:p>
    <w:p w:rsidR="00E97E86" w:rsidRPr="008E5A6F" w:rsidRDefault="00E97E86" w:rsidP="00E97E86">
      <w:pPr>
        <w:spacing w:after="0"/>
        <w:ind w:left="4320"/>
        <w:rPr>
          <w:rFonts w:ascii="Arial" w:hAnsi="Arial" w:cs="Arial"/>
          <w:sz w:val="24"/>
          <w:szCs w:val="24"/>
        </w:rPr>
      </w:pPr>
      <w:r w:rsidRPr="008E5A6F">
        <w:rPr>
          <w:rFonts w:ascii="Arial" w:hAnsi="Arial" w:cs="Arial"/>
          <w:sz w:val="24"/>
          <w:szCs w:val="24"/>
        </w:rPr>
        <w:tab/>
      </w:r>
    </w:p>
    <w:p w:rsidR="00E97E86" w:rsidRPr="008E5A6F" w:rsidRDefault="00E97E86" w:rsidP="00E97E86">
      <w:pPr>
        <w:spacing w:after="0"/>
        <w:ind w:left="4320"/>
        <w:rPr>
          <w:rFonts w:ascii="Arial" w:hAnsi="Arial" w:cs="Arial"/>
          <w:sz w:val="24"/>
          <w:szCs w:val="24"/>
        </w:rPr>
      </w:pPr>
    </w:p>
    <w:p w:rsidR="00E97E86" w:rsidRPr="008E5A6F" w:rsidRDefault="00E97E86" w:rsidP="00E97E86">
      <w:pPr>
        <w:spacing w:after="0"/>
        <w:ind w:left="4320"/>
        <w:rPr>
          <w:rFonts w:ascii="Arial" w:hAnsi="Arial" w:cs="Arial"/>
          <w:sz w:val="24"/>
          <w:szCs w:val="24"/>
        </w:rPr>
      </w:pPr>
    </w:p>
    <w:p w:rsidR="00E97E86" w:rsidRPr="008E5A6F" w:rsidRDefault="00E97E86" w:rsidP="00E97E86">
      <w:pPr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E97E86" w:rsidRPr="008E5A6F" w:rsidRDefault="00E97E86" w:rsidP="00E97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A6F">
        <w:rPr>
          <w:rFonts w:ascii="Arial" w:hAnsi="Arial" w:cs="Arial"/>
          <w:b/>
          <w:sz w:val="24"/>
          <w:szCs w:val="24"/>
        </w:rPr>
        <w:t>Belo Horizonte</w:t>
      </w:r>
    </w:p>
    <w:p w:rsidR="00E97E86" w:rsidRPr="008E5A6F" w:rsidRDefault="00E97E86" w:rsidP="00E97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5A6F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</w:p>
    <w:p w:rsidR="00E97E86" w:rsidRPr="008E5A6F" w:rsidRDefault="00E97E86" w:rsidP="00E97E86">
      <w:pPr>
        <w:jc w:val="center"/>
        <w:rPr>
          <w:rFonts w:ascii="Arial" w:hAnsi="Arial" w:cs="Arial"/>
          <w:b/>
          <w:sz w:val="28"/>
          <w:szCs w:val="28"/>
        </w:rPr>
        <w:sectPr w:rsidR="00E97E86" w:rsidRPr="008E5A6F" w:rsidSect="007D7388">
          <w:pgSz w:w="11906" w:h="16838" w:code="9"/>
          <w:pgMar w:top="1701" w:right="849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-9097645</wp:posOffset>
                </wp:positionV>
                <wp:extent cx="114300" cy="228600"/>
                <wp:effectExtent l="0" t="4445" r="254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A7A7" id="Retângulo 1" o:spid="_x0000_s1026" style="position:absolute;margin-left:442.75pt;margin-top:-716.3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" stroked="f"/>
            </w:pict>
          </mc:Fallback>
        </mc:AlternateConten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991398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717E" w:rsidRDefault="00C6717E">
          <w:pPr>
            <w:pStyle w:val="CabealhodoSumrio"/>
          </w:pPr>
          <w:r>
            <w:t>Sumário</w:t>
          </w:r>
        </w:p>
        <w:p w:rsidR="00C6717E" w:rsidRDefault="00C6717E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677750" w:history="1">
            <w:r w:rsidRPr="003D1E21">
              <w:rPr>
                <w:rStyle w:val="Hyperlink"/>
                <w:rFonts w:ascii="Arial" w:hAnsi="Arial" w:cs="Arial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3D1E21">
              <w:rPr>
                <w:rStyle w:val="Hyperlink"/>
                <w:rFonts w:ascii="Arial" w:hAnsi="Arial" w:cs="Arial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_Toc481677750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481677751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Referencial Teórico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_Toc481677751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5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2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1677752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2.1 Classifcação de Micro e Pequenas Empresas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_Toc481677752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5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3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1677753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2.1.1Classificação das Micros e Pequenas Empresas de acordo com o número de empregados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_Toc481677753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6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3"/>
            <w:tabs>
              <w:tab w:val="left" w:pos="1320"/>
              <w:tab w:val="right" w:leader="dot" w:pos="8494"/>
            </w:tabs>
            <w:rPr>
              <w:rFonts w:cstheme="minorBidi"/>
              <w:noProof/>
            </w:rPr>
          </w:pPr>
          <w:hyperlink w:anchor="_Toc481677754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2.1.2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Classificação segundo Mercosul.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_Toc481677754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6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481677755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2.2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Plano de Negócio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_Toc481677755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7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481677756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2.3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Formalização de micro e pequenas empresas - Processo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_Toc481677756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7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3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1677757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2.3.1 JUCEMG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_Toc481677757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7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3"/>
            <w:tabs>
              <w:tab w:val="left" w:pos="1320"/>
              <w:tab w:val="right" w:leader="dot" w:pos="8494"/>
            </w:tabs>
            <w:rPr>
              <w:rFonts w:cstheme="minorBidi"/>
              <w:noProof/>
            </w:rPr>
          </w:pPr>
          <w:hyperlink w:anchor="_Toc481677758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2.3.2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CNAE – Código Nacional das Atividades Econômicas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_Toc481677758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8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3"/>
            <w:tabs>
              <w:tab w:val="left" w:pos="1320"/>
              <w:tab w:val="right" w:leader="dot" w:pos="8494"/>
            </w:tabs>
            <w:rPr>
              <w:rFonts w:cstheme="minorBidi"/>
              <w:noProof/>
            </w:rPr>
          </w:pPr>
          <w:hyperlink w:anchor="_Toc481677759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2.3.3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Cadastro Sincronizado Nacional (CadSinc)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_Toc481677759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9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481677760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2.4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Obrigações acessórias e tributárias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_Toc481677760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9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3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1677761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2.4.1 Simples Nacional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_Toc481677761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11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481677762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3</w:t>
            </w:r>
            <w:r w:rsidR="00C6717E">
              <w:rPr>
                <w:rFonts w:cstheme="minorBidi"/>
                <w:noProof/>
              </w:rPr>
              <w:tab/>
            </w:r>
            <w:r w:rsidR="00C6717E" w:rsidRPr="003D1E21">
              <w:rPr>
                <w:rStyle w:val="Hyperlink"/>
                <w:rFonts w:ascii="Arial" w:hAnsi="Arial" w:cs="Arial"/>
                <w:noProof/>
              </w:rPr>
              <w:t>Estudo de Caso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_Toc481677762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12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A21A58">
          <w:pPr>
            <w:pStyle w:val="Sumrio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81677763" w:history="1">
            <w:r w:rsidR="00C6717E" w:rsidRPr="003D1E21">
              <w:rPr>
                <w:rStyle w:val="Hyperlink"/>
                <w:rFonts w:ascii="Arial" w:hAnsi="Arial" w:cs="Arial"/>
                <w:noProof/>
              </w:rPr>
              <w:t>4 CONCLUSÃO</w:t>
            </w:r>
            <w:r w:rsidR="00C6717E">
              <w:rPr>
                <w:noProof/>
                <w:webHidden/>
              </w:rPr>
              <w:tab/>
            </w:r>
            <w:r w:rsidR="00C6717E">
              <w:rPr>
                <w:noProof/>
                <w:webHidden/>
              </w:rPr>
              <w:fldChar w:fldCharType="begin"/>
            </w:r>
            <w:r w:rsidR="00C6717E">
              <w:rPr>
                <w:noProof/>
                <w:webHidden/>
              </w:rPr>
              <w:instrText xml:space="preserve"> PAGEREF _Toc481677763 \h </w:instrText>
            </w:r>
            <w:r w:rsidR="00C6717E">
              <w:rPr>
                <w:noProof/>
                <w:webHidden/>
              </w:rPr>
            </w:r>
            <w:r w:rsidR="00C6717E">
              <w:rPr>
                <w:noProof/>
                <w:webHidden/>
              </w:rPr>
              <w:fldChar w:fldCharType="separate"/>
            </w:r>
            <w:r w:rsidR="00C6717E">
              <w:rPr>
                <w:noProof/>
                <w:webHidden/>
              </w:rPr>
              <w:t>13</w:t>
            </w:r>
            <w:r w:rsidR="00C6717E">
              <w:rPr>
                <w:noProof/>
                <w:webHidden/>
              </w:rPr>
              <w:fldChar w:fldCharType="end"/>
            </w:r>
          </w:hyperlink>
        </w:p>
        <w:p w:rsidR="00C6717E" w:rsidRDefault="00C6717E">
          <w:r>
            <w:rPr>
              <w:b/>
              <w:bCs/>
            </w:rPr>
            <w:fldChar w:fldCharType="end"/>
          </w:r>
        </w:p>
      </w:sdtContent>
    </w:sdt>
    <w:p w:rsidR="00C6717E" w:rsidRDefault="00C6717E">
      <w:pPr>
        <w:pStyle w:val="Sumrio3"/>
        <w:ind w:left="446"/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P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481677750"/>
      <w:r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6717E" w:rsidRDefault="00C6717E" w:rsidP="00C671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formalização de empresas tem trazidos inúmeros benefícios para o empresário e atraído a atenção do empresário que ainda não é formalizado, ter uma empresa formalizada traz consigo inúmeros benefícios, créditos em bancos privados, créditos em banco de fomento como BNDES entre outros benefícios. </w:t>
      </w:r>
    </w:p>
    <w:p w:rsidR="00C6717E" w:rsidRDefault="00C6717E" w:rsidP="00C671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surgimento da necessidade encontrada pelo empresário ainda não formalizado em se formalizar, surge a figura do Contador, profissional que tem capacidade técnica e experiência para indicar qual o melhor critério de formalização e enquadramento legal para a empresa. </w:t>
      </w:r>
    </w:p>
    <w:p w:rsidR="00C6717E" w:rsidRDefault="00C6717E" w:rsidP="00C671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 fica o Contador juntamente com o empresário responsável na gestão do negócio, em uma relação harmoniosa. Cabe ao Contador, quando procurado pelo empresário, trazer soluções e sugestões para o negócio que irá se formar, para isso é necessário um estudo minucioso através do plano de negócio e apresentar ao empresário qual a realidade deste negócio no mercado, obrigações tributárias e acessórias. </w:t>
      </w:r>
    </w:p>
    <w:p w:rsidR="00C6717E" w:rsidRDefault="00C6717E" w:rsidP="00C671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trabalho traz consigo como se dá a definição de micro e pequenas empresas, processo de formalização, a importância da contabilidade gerencial no crescimento e desenvolvimento das micro e pequenas empresas e além disso descreve métodos de controles gerenciais. </w:t>
      </w: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Default="00C6717E" w:rsidP="00C6717E">
      <w:pPr>
        <w:rPr>
          <w:lang w:eastAsia="pt-BR"/>
        </w:rPr>
      </w:pPr>
    </w:p>
    <w:p w:rsidR="00C6717E" w:rsidRPr="00C6717E" w:rsidRDefault="00C6717E" w:rsidP="00C6717E">
      <w:pPr>
        <w:rPr>
          <w:lang w:eastAsia="pt-BR"/>
        </w:rPr>
      </w:pPr>
    </w:p>
    <w:p w:rsidR="00C6717E" w:rsidRDefault="00C6717E" w:rsidP="0065797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717E" w:rsidRDefault="00C6717E" w:rsidP="0065797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717E" w:rsidRPr="00657979" w:rsidRDefault="00C6717E" w:rsidP="0065797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717E" w:rsidRPr="00C6717E" w:rsidRDefault="00A6623B" w:rsidP="00C6717E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_Toc481677751"/>
      <w:r>
        <w:rPr>
          <w:rFonts w:ascii="Arial" w:hAnsi="Arial" w:cs="Arial"/>
          <w:b/>
          <w:sz w:val="24"/>
          <w:szCs w:val="24"/>
        </w:rPr>
        <w:lastRenderedPageBreak/>
        <w:t>R</w:t>
      </w:r>
      <w:r w:rsidR="00C6717E">
        <w:rPr>
          <w:rFonts w:ascii="Arial" w:hAnsi="Arial" w:cs="Arial"/>
          <w:b/>
          <w:sz w:val="24"/>
          <w:szCs w:val="24"/>
        </w:rPr>
        <w:t>EFERENCIA TEÓRICO</w:t>
      </w:r>
      <w:bookmarkEnd w:id="2"/>
    </w:p>
    <w:p w:rsidR="00E97E86" w:rsidRPr="00C6717E" w:rsidRDefault="00C6717E" w:rsidP="00C6717E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6717E">
        <w:rPr>
          <w:rFonts w:ascii="Arial" w:hAnsi="Arial" w:cs="Arial"/>
          <w:sz w:val="24"/>
          <w:szCs w:val="24"/>
        </w:rPr>
        <w:t xml:space="preserve"> </w:t>
      </w:r>
      <w:r w:rsidR="0031132F" w:rsidRPr="00C6717E">
        <w:rPr>
          <w:rFonts w:ascii="Arial" w:hAnsi="Arial" w:cs="Arial"/>
          <w:sz w:val="24"/>
          <w:szCs w:val="24"/>
        </w:rPr>
        <w:t>“</w:t>
      </w:r>
      <w:r w:rsidR="00E97E86" w:rsidRPr="00C6717E">
        <w:rPr>
          <w:rFonts w:ascii="Arial" w:hAnsi="Arial" w:cs="Arial"/>
          <w:sz w:val="24"/>
          <w:szCs w:val="24"/>
        </w:rPr>
        <w:t xml:space="preserve">Os pequenos negócios </w:t>
      </w:r>
      <w:r w:rsidR="0031132F" w:rsidRPr="00C6717E">
        <w:rPr>
          <w:rFonts w:ascii="Arial" w:hAnsi="Arial" w:cs="Arial"/>
          <w:sz w:val="24"/>
          <w:szCs w:val="24"/>
        </w:rPr>
        <w:t xml:space="preserve">representam mais de um quarto do Produto Interno Bruto (PIB) brasileiro. Juntos, essas milhões de micro e pequenas empresas no País representam 27% do PIB, um resultado que cresce nos últimos anos” SEBRAE (2014). </w:t>
      </w:r>
    </w:p>
    <w:p w:rsidR="0017386C" w:rsidRDefault="00960F3D" w:rsidP="00960F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presidente do SEBRAE, Luiz </w:t>
      </w:r>
      <w:proofErr w:type="spellStart"/>
      <w:r>
        <w:rPr>
          <w:rFonts w:ascii="Arial" w:hAnsi="Arial" w:cs="Arial"/>
          <w:sz w:val="24"/>
          <w:szCs w:val="24"/>
        </w:rPr>
        <w:t>Barretto</w:t>
      </w:r>
      <w:proofErr w:type="spellEnd"/>
      <w:r>
        <w:rPr>
          <w:rFonts w:ascii="Arial" w:hAnsi="Arial" w:cs="Arial"/>
          <w:sz w:val="24"/>
          <w:szCs w:val="24"/>
        </w:rPr>
        <w:t xml:space="preserve"> (2014),” O empreendedorismo vem crescendo muito no Brasil nos últimos anos e é importante que eles cresçam não apenas a quantidade de empresas, mas a participação na economia”. </w:t>
      </w:r>
    </w:p>
    <w:p w:rsidR="00C57148" w:rsidRDefault="00960F3D" w:rsidP="00C5714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dados do IBGE em 1985, calculou em 21% a participação dos pequenos negócios no PIB brasileiro. Como não havia atualização desse indicador desde então, o Sebrae contratou a Fundação Getúlio Vargas para avaliar a evolução das micro e pequenas empresas na economia brasileira, com a mesma metodologia utilizada anteriormente, explica o presidente da instituição.</w:t>
      </w:r>
      <w:r w:rsidR="00C57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2001, conforme apurou-se o percentual cresceu para 23,2% e, em 2011, atingiu 27%.</w:t>
      </w:r>
      <w:r w:rsidR="00C57148">
        <w:rPr>
          <w:rFonts w:ascii="Arial" w:hAnsi="Arial" w:cs="Arial"/>
          <w:sz w:val="24"/>
          <w:szCs w:val="24"/>
        </w:rPr>
        <w:t xml:space="preserve"> </w:t>
      </w:r>
    </w:p>
    <w:p w:rsidR="00C57148" w:rsidRDefault="00C57148" w:rsidP="00C57148">
      <w:pPr>
        <w:ind w:firstLine="708"/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>
        <w:rPr>
          <w:rFonts w:ascii="Arial" w:hAnsi="Arial" w:cs="Arial"/>
          <w:sz w:val="24"/>
          <w:szCs w:val="24"/>
        </w:rPr>
        <w:t>Deste modo o estudo analisou os fatos que influenciaram no desenvolvimento de micro e pequenas empresas em seus aspectos fiscais e contábeis, analisou a importância da contabilidade gerencial no crescimento e desenvolvimento das Micro e pequenas empresas, método utilizado pela empresa no estudo de caso de controles gerenciais.</w:t>
      </w:r>
    </w:p>
    <w:p w:rsidR="0017386C" w:rsidRPr="0017386C" w:rsidRDefault="00960F3D" w:rsidP="003113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5F5F5"/>
        </w:rPr>
        <w:t xml:space="preserve"> </w:t>
      </w:r>
      <w:r w:rsidR="00C57148" w:rsidRPr="00C57148">
        <w:rPr>
          <w:rFonts w:ascii="Arial" w:hAnsi="Arial" w:cs="Arial"/>
          <w:sz w:val="24"/>
          <w:szCs w:val="24"/>
          <w:shd w:val="clear" w:color="auto" w:fill="F5F5F5"/>
        </w:rPr>
        <w:t xml:space="preserve">Com o crescimento de micro e pequenas empresas no mercado, surge a necessidade de ter um profissional, contador, que seja capaz de fazer a gestão do negócio em parceria com o empresário. Desta forma este estudo visa demonstrar como se dá a relação essa relação harmoniosa e o mesmo está incrementado com um estudo de caso que vai tratar sobre uma micro empresa atuante no mercado, afim de relacionar </w:t>
      </w:r>
      <w:proofErr w:type="spellStart"/>
      <w:r w:rsidR="00C57148" w:rsidRPr="00C57148">
        <w:rPr>
          <w:rFonts w:ascii="Arial" w:hAnsi="Arial" w:cs="Arial"/>
          <w:sz w:val="24"/>
          <w:szCs w:val="24"/>
          <w:shd w:val="clear" w:color="auto" w:fill="F5F5F5"/>
        </w:rPr>
        <w:t>esta</w:t>
      </w:r>
      <w:proofErr w:type="spellEnd"/>
      <w:r w:rsidR="00C57148" w:rsidRPr="00C57148">
        <w:rPr>
          <w:rFonts w:ascii="Arial" w:hAnsi="Arial" w:cs="Arial"/>
          <w:sz w:val="24"/>
          <w:szCs w:val="24"/>
          <w:shd w:val="clear" w:color="auto" w:fill="F5F5F5"/>
        </w:rPr>
        <w:t xml:space="preserve"> com a importância de ter um contador para auxiliar na gestão.</w:t>
      </w:r>
    </w:p>
    <w:p w:rsidR="0017386C" w:rsidRPr="00C6717E" w:rsidRDefault="00AC7170" w:rsidP="00C6717E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3" w:name="_Toc481677752"/>
      <w:r w:rsidRPr="00C6717E">
        <w:rPr>
          <w:rFonts w:ascii="Arial" w:hAnsi="Arial" w:cs="Arial"/>
          <w:b/>
          <w:color w:val="auto"/>
          <w:sz w:val="24"/>
          <w:szCs w:val="24"/>
        </w:rPr>
        <w:t>2.</w:t>
      </w:r>
      <w:r w:rsidR="0017386C" w:rsidRPr="00C6717E">
        <w:rPr>
          <w:rFonts w:ascii="Arial" w:hAnsi="Arial" w:cs="Arial"/>
          <w:b/>
          <w:color w:val="auto"/>
          <w:sz w:val="24"/>
          <w:szCs w:val="24"/>
        </w:rPr>
        <w:t xml:space="preserve">1 </w:t>
      </w:r>
      <w:proofErr w:type="spellStart"/>
      <w:r w:rsidR="0017386C" w:rsidRPr="00C6717E">
        <w:rPr>
          <w:rFonts w:ascii="Arial" w:hAnsi="Arial" w:cs="Arial"/>
          <w:b/>
          <w:color w:val="auto"/>
          <w:sz w:val="24"/>
          <w:szCs w:val="24"/>
        </w:rPr>
        <w:t>Classifcação</w:t>
      </w:r>
      <w:proofErr w:type="spellEnd"/>
      <w:r w:rsidR="0017386C" w:rsidRPr="00C6717E">
        <w:rPr>
          <w:rFonts w:ascii="Arial" w:hAnsi="Arial" w:cs="Arial"/>
          <w:b/>
          <w:color w:val="auto"/>
          <w:sz w:val="24"/>
          <w:szCs w:val="24"/>
        </w:rPr>
        <w:t xml:space="preserve"> de Micro e Pequenas Empresas</w:t>
      </w:r>
      <w:bookmarkEnd w:id="3"/>
    </w:p>
    <w:p w:rsidR="0031132F" w:rsidRDefault="0031132F" w:rsidP="003113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Santos</w:t>
      </w:r>
      <w:r w:rsidR="0017386C">
        <w:rPr>
          <w:rFonts w:ascii="Arial" w:hAnsi="Arial" w:cs="Arial"/>
          <w:sz w:val="24"/>
          <w:szCs w:val="24"/>
        </w:rPr>
        <w:t>(2014)</w:t>
      </w:r>
      <w:r>
        <w:rPr>
          <w:rFonts w:ascii="Arial" w:hAnsi="Arial" w:cs="Arial"/>
          <w:sz w:val="24"/>
          <w:szCs w:val="24"/>
        </w:rPr>
        <w:t>, classifica-se como micro e pequenas empresas</w:t>
      </w:r>
      <w:r w:rsidRPr="0031132F">
        <w:t xml:space="preserve"> </w:t>
      </w:r>
      <w:r w:rsidRPr="0031132F">
        <w:rPr>
          <w:rFonts w:ascii="Arial" w:hAnsi="Arial" w:cs="Arial"/>
          <w:sz w:val="24"/>
          <w:szCs w:val="24"/>
        </w:rPr>
        <w:t>segundo a Lei Complementar no 123, de 14 de dezembro de 2006, que institui o Estatuto Nacional da Microempresa e da Empresa de Pequeno Porte (validade de 2007 a 2011)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132F" w:rsidRPr="0031132F" w:rsidRDefault="0031132F" w:rsidP="0031132F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31132F">
        <w:rPr>
          <w:rFonts w:ascii="Arial" w:hAnsi="Arial" w:cs="Arial"/>
          <w:sz w:val="20"/>
          <w:szCs w:val="20"/>
        </w:rPr>
        <w:t xml:space="preserve">“Art. 3o Para os efeitos desta Lei Complementar, consideram-se </w:t>
      </w:r>
      <w:proofErr w:type="spellStart"/>
      <w:r w:rsidRPr="0031132F">
        <w:rPr>
          <w:rFonts w:ascii="Arial" w:hAnsi="Arial" w:cs="Arial"/>
          <w:sz w:val="20"/>
          <w:szCs w:val="20"/>
        </w:rPr>
        <w:t>microem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- presas ou empresas de pequeno porte, a sociedade </w:t>
      </w:r>
      <w:proofErr w:type="spellStart"/>
      <w:r w:rsidRPr="0031132F">
        <w:rPr>
          <w:rFonts w:ascii="Arial" w:hAnsi="Arial" w:cs="Arial"/>
          <w:sz w:val="20"/>
          <w:szCs w:val="20"/>
        </w:rPr>
        <w:t>empresária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31132F">
        <w:rPr>
          <w:rFonts w:ascii="Arial" w:hAnsi="Arial" w:cs="Arial"/>
          <w:sz w:val="20"/>
          <w:szCs w:val="20"/>
        </w:rPr>
        <w:t>socieda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- de simples e o </w:t>
      </w:r>
      <w:proofErr w:type="spellStart"/>
      <w:r w:rsidRPr="0031132F">
        <w:rPr>
          <w:rFonts w:ascii="Arial" w:hAnsi="Arial" w:cs="Arial"/>
          <w:sz w:val="20"/>
          <w:szCs w:val="20"/>
        </w:rPr>
        <w:t>empresário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 a que se refere o art. 966 da Lei no 10.406, de 10 de janeiro de 2002, devidamente registrados no Registro de Empresas Mercantis ou no Registro Civil de Pessoas </w:t>
      </w:r>
      <w:proofErr w:type="spellStart"/>
      <w:r w:rsidRPr="0031132F">
        <w:rPr>
          <w:rFonts w:ascii="Arial" w:hAnsi="Arial" w:cs="Arial"/>
          <w:sz w:val="20"/>
          <w:szCs w:val="20"/>
        </w:rPr>
        <w:t>Jurídicas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, conforme o caso, </w:t>
      </w:r>
      <w:proofErr w:type="spellStart"/>
      <w:r w:rsidRPr="0031132F">
        <w:rPr>
          <w:rFonts w:ascii="Arial" w:hAnsi="Arial" w:cs="Arial"/>
          <w:sz w:val="20"/>
          <w:szCs w:val="20"/>
        </w:rPr>
        <w:t>des</w:t>
      </w:r>
      <w:proofErr w:type="spellEnd"/>
      <w:r w:rsidRPr="0031132F">
        <w:rPr>
          <w:rFonts w:ascii="Arial" w:hAnsi="Arial" w:cs="Arial"/>
          <w:sz w:val="20"/>
          <w:szCs w:val="20"/>
        </w:rPr>
        <w:t>- de que:</w:t>
      </w:r>
    </w:p>
    <w:p w:rsidR="0031132F" w:rsidRPr="0031132F" w:rsidRDefault="0031132F" w:rsidP="0031132F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31132F">
        <w:rPr>
          <w:rFonts w:ascii="Arial" w:hAnsi="Arial" w:cs="Arial"/>
          <w:sz w:val="20"/>
          <w:szCs w:val="20"/>
        </w:rPr>
        <w:lastRenderedPageBreak/>
        <w:t xml:space="preserve">I – no caso das microempresas, </w:t>
      </w:r>
      <w:proofErr w:type="spellStart"/>
      <w:r w:rsidRPr="0031132F">
        <w:rPr>
          <w:rFonts w:ascii="Arial" w:hAnsi="Arial" w:cs="Arial"/>
          <w:sz w:val="20"/>
          <w:szCs w:val="20"/>
        </w:rPr>
        <w:t>o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32F">
        <w:rPr>
          <w:rFonts w:ascii="Arial" w:hAnsi="Arial" w:cs="Arial"/>
          <w:sz w:val="20"/>
          <w:szCs w:val="20"/>
        </w:rPr>
        <w:t>empresário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, a pessoa </w:t>
      </w:r>
      <w:proofErr w:type="spellStart"/>
      <w:r w:rsidRPr="0031132F">
        <w:rPr>
          <w:rFonts w:ascii="Arial" w:hAnsi="Arial" w:cs="Arial"/>
          <w:sz w:val="20"/>
          <w:szCs w:val="20"/>
        </w:rPr>
        <w:t>jurídica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, ou a ela equiparada, aufira, em cada </w:t>
      </w:r>
      <w:proofErr w:type="spellStart"/>
      <w:r w:rsidRPr="0031132F">
        <w:rPr>
          <w:rFonts w:ascii="Arial" w:hAnsi="Arial" w:cs="Arial"/>
          <w:sz w:val="20"/>
          <w:szCs w:val="20"/>
        </w:rPr>
        <w:t>ano-calendário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, receita bruta igual ou </w:t>
      </w:r>
      <w:proofErr w:type="spellStart"/>
      <w:r w:rsidRPr="0031132F">
        <w:rPr>
          <w:rFonts w:ascii="Arial" w:hAnsi="Arial" w:cs="Arial"/>
          <w:sz w:val="20"/>
          <w:szCs w:val="20"/>
        </w:rPr>
        <w:t>infe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1132F">
        <w:rPr>
          <w:rFonts w:ascii="Arial" w:hAnsi="Arial" w:cs="Arial"/>
          <w:sz w:val="20"/>
          <w:szCs w:val="20"/>
        </w:rPr>
        <w:t>rior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 a R$ 240.000,00 (duzentos e quarenta mil reais);</w:t>
      </w:r>
    </w:p>
    <w:p w:rsidR="0031132F" w:rsidRPr="0031132F" w:rsidRDefault="0031132F" w:rsidP="0031132F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31132F">
        <w:rPr>
          <w:rFonts w:ascii="Arial" w:hAnsi="Arial" w:cs="Arial"/>
          <w:sz w:val="20"/>
          <w:szCs w:val="20"/>
        </w:rPr>
        <w:t xml:space="preserve">II – no caso das empresas de pequeno porte, </w:t>
      </w:r>
      <w:proofErr w:type="spellStart"/>
      <w:r w:rsidRPr="0031132F">
        <w:rPr>
          <w:rFonts w:ascii="Arial" w:hAnsi="Arial" w:cs="Arial"/>
          <w:sz w:val="20"/>
          <w:szCs w:val="20"/>
        </w:rPr>
        <w:t>o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32F">
        <w:rPr>
          <w:rFonts w:ascii="Arial" w:hAnsi="Arial" w:cs="Arial"/>
          <w:sz w:val="20"/>
          <w:szCs w:val="20"/>
        </w:rPr>
        <w:t>empresário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, a pessoa </w:t>
      </w:r>
      <w:proofErr w:type="spellStart"/>
      <w:r w:rsidRPr="0031132F">
        <w:rPr>
          <w:rFonts w:ascii="Arial" w:hAnsi="Arial" w:cs="Arial"/>
          <w:sz w:val="20"/>
          <w:szCs w:val="20"/>
        </w:rPr>
        <w:t>juri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́- dica, ou a ela equiparada, aufira, em cada </w:t>
      </w:r>
      <w:proofErr w:type="spellStart"/>
      <w:r w:rsidRPr="0031132F">
        <w:rPr>
          <w:rFonts w:ascii="Arial" w:hAnsi="Arial" w:cs="Arial"/>
          <w:sz w:val="20"/>
          <w:szCs w:val="20"/>
        </w:rPr>
        <w:t>ano-calendário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, receita bruta superior a R$ 240.000,00 (duzentos e quarenta mil reais) e igual ou </w:t>
      </w:r>
      <w:proofErr w:type="spellStart"/>
      <w:r w:rsidRPr="0031132F">
        <w:rPr>
          <w:rFonts w:ascii="Arial" w:hAnsi="Arial" w:cs="Arial"/>
          <w:sz w:val="20"/>
          <w:szCs w:val="20"/>
        </w:rPr>
        <w:t>infe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1132F">
        <w:rPr>
          <w:rFonts w:ascii="Arial" w:hAnsi="Arial" w:cs="Arial"/>
          <w:sz w:val="20"/>
          <w:szCs w:val="20"/>
        </w:rPr>
        <w:t>rior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 a R$ 2.400.000,00 (dois </w:t>
      </w:r>
      <w:proofErr w:type="spellStart"/>
      <w:r w:rsidRPr="0031132F">
        <w:rPr>
          <w:rFonts w:ascii="Arial" w:hAnsi="Arial" w:cs="Arial"/>
          <w:sz w:val="20"/>
          <w:szCs w:val="20"/>
        </w:rPr>
        <w:t>milhões</w:t>
      </w:r>
      <w:proofErr w:type="spellEnd"/>
      <w:r w:rsidRPr="0031132F">
        <w:rPr>
          <w:rFonts w:ascii="Arial" w:hAnsi="Arial" w:cs="Arial"/>
          <w:sz w:val="20"/>
          <w:szCs w:val="20"/>
        </w:rPr>
        <w:t xml:space="preserve"> e quatrocentos mil reais).”</w:t>
      </w:r>
    </w:p>
    <w:p w:rsidR="0031132F" w:rsidRPr="00275712" w:rsidRDefault="00275712" w:rsidP="002757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 </w:t>
      </w:r>
      <w:r w:rsidRPr="00275712">
        <w:rPr>
          <w:rFonts w:ascii="Arial" w:hAnsi="Arial" w:cs="Arial"/>
          <w:b/>
          <w:sz w:val="24"/>
          <w:szCs w:val="24"/>
        </w:rPr>
        <w:t>1 – Valor de Faturamento x Enquadramento de Porte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7148" w:rsidTr="00C57148">
        <w:tc>
          <w:tcPr>
            <w:tcW w:w="4247" w:type="dxa"/>
          </w:tcPr>
          <w:p w:rsidR="00C57148" w:rsidRDefault="00C57148" w:rsidP="0031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Porte </w:t>
            </w:r>
          </w:p>
        </w:tc>
        <w:tc>
          <w:tcPr>
            <w:tcW w:w="4247" w:type="dxa"/>
          </w:tcPr>
          <w:p w:rsidR="00C57148" w:rsidRDefault="00C57148" w:rsidP="0031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Simples Nacional</w:t>
            </w:r>
          </w:p>
          <w:p w:rsidR="00C57148" w:rsidRDefault="00C57148" w:rsidP="0031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Faturamento Anual</w:t>
            </w:r>
          </w:p>
        </w:tc>
      </w:tr>
      <w:tr w:rsidR="00C57148" w:rsidTr="00C57148">
        <w:tc>
          <w:tcPr>
            <w:tcW w:w="4247" w:type="dxa"/>
          </w:tcPr>
          <w:p w:rsidR="00C57148" w:rsidRDefault="00C57148" w:rsidP="0031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 Pequenas Empresas</w:t>
            </w:r>
          </w:p>
        </w:tc>
        <w:tc>
          <w:tcPr>
            <w:tcW w:w="4247" w:type="dxa"/>
          </w:tcPr>
          <w:p w:rsidR="00C57148" w:rsidRDefault="00C57148" w:rsidP="0031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R$ 360 mil </w:t>
            </w:r>
          </w:p>
        </w:tc>
      </w:tr>
      <w:tr w:rsidR="00C57148" w:rsidTr="00C57148">
        <w:tc>
          <w:tcPr>
            <w:tcW w:w="4247" w:type="dxa"/>
          </w:tcPr>
          <w:p w:rsidR="00C57148" w:rsidRDefault="00C57148" w:rsidP="0031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EPP</w:t>
            </w:r>
          </w:p>
        </w:tc>
        <w:tc>
          <w:tcPr>
            <w:tcW w:w="4247" w:type="dxa"/>
          </w:tcPr>
          <w:p w:rsidR="00C57148" w:rsidRDefault="00C57148" w:rsidP="0031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Acima de R$ 360 mil até R$ 3,6 milhões.</w:t>
            </w:r>
          </w:p>
        </w:tc>
      </w:tr>
    </w:tbl>
    <w:p w:rsidR="0031132F" w:rsidRDefault="00C57148" w:rsidP="0031132F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75712">
        <w:rPr>
          <w:rFonts w:ascii="Arial" w:hAnsi="Arial" w:cs="Arial"/>
          <w:b/>
          <w:sz w:val="20"/>
          <w:szCs w:val="20"/>
        </w:rPr>
        <w:t>Fonte: Simples Nacional, Lei Complementar Federal nº 139</w:t>
      </w:r>
      <w:r w:rsidR="00275712" w:rsidRPr="00275712">
        <w:rPr>
          <w:rFonts w:ascii="Arial" w:hAnsi="Arial" w:cs="Arial"/>
          <w:b/>
          <w:sz w:val="20"/>
          <w:szCs w:val="20"/>
        </w:rPr>
        <w:t>, de 10/11/2011.</w:t>
      </w:r>
    </w:p>
    <w:p w:rsidR="00275712" w:rsidRDefault="00275712" w:rsidP="00275712">
      <w:pPr>
        <w:jc w:val="both"/>
        <w:rPr>
          <w:rFonts w:ascii="Arial" w:hAnsi="Arial" w:cs="Arial"/>
          <w:b/>
          <w:sz w:val="20"/>
          <w:szCs w:val="20"/>
        </w:rPr>
      </w:pPr>
    </w:p>
    <w:p w:rsidR="00275712" w:rsidRPr="00C6717E" w:rsidRDefault="00AC7170" w:rsidP="00C6717E">
      <w:pPr>
        <w:pStyle w:val="Ttulo3"/>
        <w:rPr>
          <w:rFonts w:ascii="Arial" w:hAnsi="Arial" w:cs="Arial"/>
          <w:color w:val="auto"/>
        </w:rPr>
      </w:pPr>
      <w:bookmarkStart w:id="4" w:name="_Toc481677753"/>
      <w:r w:rsidRPr="00C6717E">
        <w:rPr>
          <w:rFonts w:ascii="Arial" w:hAnsi="Arial" w:cs="Arial"/>
          <w:color w:val="auto"/>
        </w:rPr>
        <w:t>2.1.1</w:t>
      </w:r>
      <w:r w:rsidR="00275712" w:rsidRPr="00C6717E">
        <w:rPr>
          <w:rFonts w:ascii="Arial" w:hAnsi="Arial" w:cs="Arial"/>
          <w:color w:val="auto"/>
        </w:rPr>
        <w:t>Classificação das Micros e Pequenas Empresas de acordo com o número de empregados</w:t>
      </w:r>
      <w:bookmarkEnd w:id="4"/>
      <w:r w:rsidR="00275712" w:rsidRPr="00C6717E">
        <w:rPr>
          <w:rFonts w:ascii="Arial" w:hAnsi="Arial" w:cs="Arial"/>
          <w:color w:val="auto"/>
        </w:rPr>
        <w:t xml:space="preserve"> </w:t>
      </w:r>
    </w:p>
    <w:p w:rsidR="00275712" w:rsidRDefault="00275712" w:rsidP="00275712">
      <w:pPr>
        <w:pStyle w:val="PargrafodaLista"/>
        <w:ind w:left="825"/>
        <w:jc w:val="both"/>
        <w:rPr>
          <w:rFonts w:ascii="Arial" w:hAnsi="Arial" w:cs="Arial"/>
          <w:b/>
          <w:sz w:val="24"/>
          <w:szCs w:val="24"/>
        </w:rPr>
      </w:pPr>
    </w:p>
    <w:p w:rsidR="004A221B" w:rsidRPr="004A221B" w:rsidRDefault="004A221B" w:rsidP="004A221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A221B">
        <w:rPr>
          <w:rFonts w:ascii="Arial" w:hAnsi="Arial" w:cs="Arial"/>
          <w:sz w:val="24"/>
          <w:szCs w:val="24"/>
        </w:rPr>
        <w:t>Conforme o número de empregados, as empresas podem se classificar da seguinte forma:</w:t>
      </w:r>
    </w:p>
    <w:p w:rsidR="00275712" w:rsidRDefault="00275712" w:rsidP="004A221B">
      <w:pPr>
        <w:jc w:val="center"/>
        <w:rPr>
          <w:rFonts w:ascii="Arial" w:hAnsi="Arial" w:cs="Arial"/>
          <w:b/>
          <w:sz w:val="24"/>
          <w:szCs w:val="24"/>
        </w:rPr>
      </w:pPr>
      <w:r w:rsidRPr="004A221B">
        <w:rPr>
          <w:rFonts w:ascii="Arial" w:hAnsi="Arial" w:cs="Arial"/>
          <w:b/>
          <w:sz w:val="24"/>
          <w:szCs w:val="24"/>
        </w:rPr>
        <w:t>Tabela 2 – Número de Empregados x Porte da empresa</w:t>
      </w: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623"/>
        <w:gridCol w:w="2488"/>
        <w:gridCol w:w="3394"/>
      </w:tblGrid>
      <w:tr w:rsidR="00275712" w:rsidTr="004A221B">
        <w:tc>
          <w:tcPr>
            <w:tcW w:w="2623" w:type="dxa"/>
          </w:tcPr>
          <w:p w:rsid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Porte/ Setor</w:t>
            </w:r>
          </w:p>
        </w:tc>
        <w:tc>
          <w:tcPr>
            <w:tcW w:w="2488" w:type="dxa"/>
          </w:tcPr>
          <w:p w:rsid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Industria </w:t>
            </w:r>
          </w:p>
        </w:tc>
        <w:tc>
          <w:tcPr>
            <w:tcW w:w="3394" w:type="dxa"/>
          </w:tcPr>
          <w:p w:rsid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Comércio e Serviços</w:t>
            </w:r>
          </w:p>
        </w:tc>
      </w:tr>
      <w:tr w:rsidR="00275712" w:rsidTr="004A221B">
        <w:tc>
          <w:tcPr>
            <w:tcW w:w="2623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Microempresas </w:t>
            </w:r>
          </w:p>
        </w:tc>
        <w:tc>
          <w:tcPr>
            <w:tcW w:w="2488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19 pessoas</w:t>
            </w:r>
          </w:p>
        </w:tc>
        <w:tc>
          <w:tcPr>
            <w:tcW w:w="3394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9 empregados</w:t>
            </w:r>
          </w:p>
        </w:tc>
      </w:tr>
      <w:tr w:rsidR="00275712" w:rsidTr="004A221B">
        <w:tc>
          <w:tcPr>
            <w:tcW w:w="2623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Empresas de Pequeno Porte </w:t>
            </w:r>
          </w:p>
        </w:tc>
        <w:tc>
          <w:tcPr>
            <w:tcW w:w="2488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712">
              <w:rPr>
                <w:rFonts w:ascii="Arial" w:hAnsi="Arial" w:cs="Arial"/>
                <w:sz w:val="24"/>
                <w:szCs w:val="24"/>
              </w:rPr>
              <w:t>De 20 a 99 pessoas</w:t>
            </w:r>
          </w:p>
        </w:tc>
        <w:tc>
          <w:tcPr>
            <w:tcW w:w="3394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10 a 49</w:t>
            </w:r>
          </w:p>
        </w:tc>
      </w:tr>
      <w:tr w:rsidR="00275712" w:rsidTr="004A221B">
        <w:tc>
          <w:tcPr>
            <w:tcW w:w="2623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712">
              <w:rPr>
                <w:rFonts w:ascii="Arial" w:hAnsi="Arial" w:cs="Arial"/>
                <w:sz w:val="24"/>
                <w:szCs w:val="24"/>
              </w:rPr>
              <w:t>Médias</w:t>
            </w:r>
          </w:p>
        </w:tc>
        <w:tc>
          <w:tcPr>
            <w:tcW w:w="2488" w:type="dxa"/>
          </w:tcPr>
          <w:p w:rsidR="00275712" w:rsidRPr="00275712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712">
              <w:rPr>
                <w:rFonts w:ascii="Arial" w:hAnsi="Arial" w:cs="Arial"/>
                <w:sz w:val="24"/>
                <w:szCs w:val="24"/>
              </w:rPr>
              <w:t>De 100 a 499 pessoas</w:t>
            </w:r>
          </w:p>
        </w:tc>
        <w:tc>
          <w:tcPr>
            <w:tcW w:w="3394" w:type="dxa"/>
          </w:tcPr>
          <w:p w:rsidR="00275712" w:rsidRPr="004A221B" w:rsidRDefault="00275712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21B">
              <w:rPr>
                <w:rFonts w:ascii="Arial" w:hAnsi="Arial" w:cs="Arial"/>
                <w:sz w:val="24"/>
                <w:szCs w:val="24"/>
              </w:rPr>
              <w:t xml:space="preserve">De 50 a 99 </w:t>
            </w:r>
          </w:p>
        </w:tc>
      </w:tr>
      <w:tr w:rsidR="00275712" w:rsidTr="004A221B">
        <w:tc>
          <w:tcPr>
            <w:tcW w:w="2623" w:type="dxa"/>
          </w:tcPr>
          <w:p w:rsidR="00275712" w:rsidRPr="004A221B" w:rsidRDefault="004A221B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21B">
              <w:rPr>
                <w:rFonts w:ascii="Arial" w:hAnsi="Arial" w:cs="Arial"/>
                <w:sz w:val="24"/>
                <w:szCs w:val="24"/>
              </w:rPr>
              <w:t>Grandes</w:t>
            </w:r>
          </w:p>
        </w:tc>
        <w:tc>
          <w:tcPr>
            <w:tcW w:w="2488" w:type="dxa"/>
          </w:tcPr>
          <w:p w:rsidR="00275712" w:rsidRPr="004A221B" w:rsidRDefault="004A221B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21B">
              <w:rPr>
                <w:rFonts w:ascii="Arial" w:hAnsi="Arial" w:cs="Arial"/>
                <w:sz w:val="24"/>
                <w:szCs w:val="24"/>
              </w:rPr>
              <w:t xml:space="preserve">500 ou mais </w:t>
            </w:r>
          </w:p>
        </w:tc>
        <w:tc>
          <w:tcPr>
            <w:tcW w:w="3394" w:type="dxa"/>
          </w:tcPr>
          <w:p w:rsidR="00275712" w:rsidRPr="004A221B" w:rsidRDefault="004A221B" w:rsidP="0027571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21B">
              <w:rPr>
                <w:rFonts w:ascii="Arial" w:hAnsi="Arial" w:cs="Arial"/>
                <w:sz w:val="24"/>
                <w:szCs w:val="24"/>
              </w:rPr>
              <w:t>Acima de 100</w:t>
            </w:r>
          </w:p>
        </w:tc>
      </w:tr>
    </w:tbl>
    <w:p w:rsidR="00275712" w:rsidRDefault="004A221B" w:rsidP="00275712">
      <w:pPr>
        <w:pStyle w:val="PargrafodaLista"/>
        <w:ind w:left="8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4A221B">
        <w:rPr>
          <w:rFonts w:ascii="Arial" w:hAnsi="Arial" w:cs="Arial"/>
          <w:b/>
          <w:sz w:val="20"/>
          <w:szCs w:val="20"/>
        </w:rPr>
        <w:t>Fonte: Sebrae, (in: Dieese, 2011)</w:t>
      </w:r>
    </w:p>
    <w:p w:rsidR="004A221B" w:rsidRDefault="004A221B" w:rsidP="00275712">
      <w:pPr>
        <w:pStyle w:val="PargrafodaLista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4A221B" w:rsidRPr="00C6717E" w:rsidRDefault="004A221B" w:rsidP="00C6717E">
      <w:pPr>
        <w:pStyle w:val="PargrafodaLista"/>
        <w:numPr>
          <w:ilvl w:val="2"/>
          <w:numId w:val="3"/>
        </w:numPr>
        <w:jc w:val="both"/>
        <w:outlineLvl w:val="2"/>
        <w:rPr>
          <w:rFonts w:ascii="Arial" w:hAnsi="Arial" w:cs="Arial"/>
          <w:sz w:val="24"/>
          <w:szCs w:val="24"/>
        </w:rPr>
      </w:pPr>
      <w:bookmarkStart w:id="5" w:name="_Toc481677754"/>
      <w:r w:rsidRPr="00C6717E">
        <w:rPr>
          <w:rFonts w:ascii="Arial" w:hAnsi="Arial" w:cs="Arial"/>
          <w:sz w:val="24"/>
          <w:szCs w:val="24"/>
        </w:rPr>
        <w:t>Classificação segundo Mercosul.</w:t>
      </w:r>
      <w:bookmarkEnd w:id="5"/>
      <w:r w:rsidRPr="00C6717E">
        <w:rPr>
          <w:rFonts w:ascii="Arial" w:hAnsi="Arial" w:cs="Arial"/>
          <w:sz w:val="24"/>
          <w:szCs w:val="24"/>
        </w:rPr>
        <w:t xml:space="preserve"> </w:t>
      </w:r>
    </w:p>
    <w:p w:rsidR="004A221B" w:rsidRDefault="004A221B" w:rsidP="004A221B">
      <w:pPr>
        <w:pStyle w:val="PargrafodaLista"/>
        <w:ind w:left="825"/>
        <w:jc w:val="both"/>
        <w:rPr>
          <w:rFonts w:ascii="Arial" w:hAnsi="Arial" w:cs="Arial"/>
          <w:b/>
          <w:sz w:val="24"/>
          <w:szCs w:val="24"/>
        </w:rPr>
      </w:pPr>
    </w:p>
    <w:p w:rsidR="004A221B" w:rsidRDefault="004A221B" w:rsidP="004A221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A221B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4A221B">
        <w:rPr>
          <w:rFonts w:ascii="Arial" w:hAnsi="Arial" w:cs="Arial"/>
          <w:sz w:val="24"/>
          <w:szCs w:val="24"/>
        </w:rPr>
        <w:t>Segundo</w:t>
      </w:r>
      <w:proofErr w:type="spellEnd"/>
      <w:r w:rsidRPr="004A221B">
        <w:rPr>
          <w:rFonts w:ascii="Arial" w:hAnsi="Arial" w:cs="Arial"/>
          <w:sz w:val="24"/>
          <w:szCs w:val="24"/>
        </w:rPr>
        <w:t xml:space="preserve"> o Mercosul classifica-se da seguinte forma:</w:t>
      </w:r>
    </w:p>
    <w:p w:rsidR="00BC7791" w:rsidRDefault="00BC7791" w:rsidP="004A221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BC7791" w:rsidRPr="00BC7791" w:rsidRDefault="00BC7791" w:rsidP="00BC779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BC7791">
        <w:rPr>
          <w:rFonts w:ascii="Arial" w:hAnsi="Arial" w:cs="Arial"/>
          <w:b/>
          <w:sz w:val="24"/>
          <w:szCs w:val="24"/>
        </w:rPr>
        <w:lastRenderedPageBreak/>
        <w:t>Tabela 3 – Classificação Segundo Mercosul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A221B" w:rsidTr="004A221B">
        <w:tc>
          <w:tcPr>
            <w:tcW w:w="2123" w:type="dxa"/>
          </w:tcPr>
          <w:p w:rsidR="004A221B" w:rsidRDefault="004A221B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2123" w:type="dxa"/>
          </w:tcPr>
          <w:p w:rsidR="004A221B" w:rsidRDefault="004A221B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2124" w:type="dxa"/>
          </w:tcPr>
          <w:p w:rsidR="004A221B" w:rsidRDefault="004A221B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Pessoal Ocupado </w:t>
            </w:r>
          </w:p>
        </w:tc>
        <w:tc>
          <w:tcPr>
            <w:tcW w:w="2124" w:type="dxa"/>
          </w:tcPr>
          <w:p w:rsidR="004A221B" w:rsidRDefault="004A221B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Exportações</w:t>
            </w:r>
          </w:p>
        </w:tc>
      </w:tr>
      <w:tr w:rsidR="00BC7791" w:rsidTr="004A221B">
        <w:tc>
          <w:tcPr>
            <w:tcW w:w="2123" w:type="dxa"/>
            <w:vMerge w:val="restart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Microempresas </w:t>
            </w:r>
          </w:p>
        </w:tc>
        <w:tc>
          <w:tcPr>
            <w:tcW w:w="2123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Comércio e Serviços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a 5 pessoas 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 US$ 200 mil</w:t>
            </w:r>
          </w:p>
        </w:tc>
      </w:tr>
      <w:tr w:rsidR="00BC7791" w:rsidTr="004A221B">
        <w:tc>
          <w:tcPr>
            <w:tcW w:w="2123" w:type="dxa"/>
            <w:vMerge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Indústria 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a 10 pessoas 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US$ 400 mil</w:t>
            </w:r>
          </w:p>
        </w:tc>
      </w:tr>
      <w:tr w:rsidR="00BC7791" w:rsidTr="004A221B">
        <w:tc>
          <w:tcPr>
            <w:tcW w:w="2123" w:type="dxa"/>
            <w:vMerge w:val="restart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Empresas de Pequeno Porte </w:t>
            </w:r>
          </w:p>
        </w:tc>
        <w:tc>
          <w:tcPr>
            <w:tcW w:w="2123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Comércio e Serviços 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a 30 pessoas 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791">
              <w:rPr>
                <w:rFonts w:ascii="Arial" w:hAnsi="Arial" w:cs="Arial"/>
                <w:sz w:val="24"/>
                <w:szCs w:val="24"/>
              </w:rPr>
              <w:t xml:space="preserve">Acima de US$ 200 mil </w:t>
            </w:r>
            <w:proofErr w:type="spellStart"/>
            <w:r w:rsidRPr="00BC7791">
              <w:rPr>
                <w:rFonts w:ascii="Arial" w:hAnsi="Arial" w:cs="Arial"/>
                <w:sz w:val="24"/>
                <w:szCs w:val="24"/>
              </w:rPr>
              <w:t>ate</w:t>
            </w:r>
            <w:proofErr w:type="spellEnd"/>
            <w:r w:rsidRPr="00BC7791">
              <w:rPr>
                <w:rFonts w:ascii="Arial" w:hAnsi="Arial" w:cs="Arial"/>
                <w:sz w:val="24"/>
                <w:szCs w:val="24"/>
              </w:rPr>
              <w:t xml:space="preserve">́ US$ 1,5 </w:t>
            </w:r>
            <w:proofErr w:type="spellStart"/>
            <w:r w:rsidRPr="00BC7791">
              <w:rPr>
                <w:rFonts w:ascii="Arial" w:hAnsi="Arial" w:cs="Arial"/>
                <w:sz w:val="24"/>
                <w:szCs w:val="24"/>
              </w:rPr>
              <w:t>milhão</w:t>
            </w:r>
            <w:proofErr w:type="spellEnd"/>
          </w:p>
        </w:tc>
      </w:tr>
      <w:tr w:rsidR="00BC7791" w:rsidTr="004A221B">
        <w:tc>
          <w:tcPr>
            <w:tcW w:w="2123" w:type="dxa"/>
            <w:vMerge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Indústria 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 40 pessoas</w:t>
            </w:r>
          </w:p>
        </w:tc>
        <w:tc>
          <w:tcPr>
            <w:tcW w:w="2124" w:type="dxa"/>
          </w:tcPr>
          <w:p w:rsidR="00BC7791" w:rsidRDefault="00BC7791" w:rsidP="004A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791">
              <w:rPr>
                <w:rFonts w:ascii="Arial" w:hAnsi="Arial" w:cs="Arial"/>
                <w:sz w:val="24"/>
                <w:szCs w:val="24"/>
              </w:rPr>
              <w:t xml:space="preserve">Acima de US$ 400 mil </w:t>
            </w:r>
            <w:proofErr w:type="spellStart"/>
            <w:r w:rsidRPr="00BC7791">
              <w:rPr>
                <w:rFonts w:ascii="Arial" w:hAnsi="Arial" w:cs="Arial"/>
                <w:sz w:val="24"/>
                <w:szCs w:val="24"/>
              </w:rPr>
              <w:t>ate</w:t>
            </w:r>
            <w:proofErr w:type="spellEnd"/>
            <w:r w:rsidRPr="00BC7791">
              <w:rPr>
                <w:rFonts w:ascii="Arial" w:hAnsi="Arial" w:cs="Arial"/>
                <w:sz w:val="24"/>
                <w:szCs w:val="24"/>
              </w:rPr>
              <w:t xml:space="preserve">́ US$ 3,5 </w:t>
            </w:r>
            <w:proofErr w:type="spellStart"/>
            <w:r w:rsidRPr="00BC7791">
              <w:rPr>
                <w:rFonts w:ascii="Arial" w:hAnsi="Arial" w:cs="Arial"/>
                <w:sz w:val="24"/>
                <w:szCs w:val="24"/>
              </w:rPr>
              <w:t>milhões</w:t>
            </w:r>
            <w:proofErr w:type="spellEnd"/>
          </w:p>
        </w:tc>
      </w:tr>
    </w:tbl>
    <w:p w:rsidR="004A221B" w:rsidRDefault="00BC7791" w:rsidP="004A221B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BC7791">
        <w:rPr>
          <w:rFonts w:ascii="Arial" w:hAnsi="Arial" w:cs="Arial"/>
          <w:b/>
          <w:sz w:val="20"/>
          <w:szCs w:val="20"/>
        </w:rPr>
        <w:t xml:space="preserve">Fonte: MERCOSUL. </w:t>
      </w:r>
      <w:proofErr w:type="spellStart"/>
      <w:r w:rsidRPr="00BC7791">
        <w:rPr>
          <w:rFonts w:ascii="Arial" w:hAnsi="Arial" w:cs="Arial"/>
          <w:b/>
          <w:sz w:val="20"/>
          <w:szCs w:val="20"/>
        </w:rPr>
        <w:t>Resolução</w:t>
      </w:r>
      <w:proofErr w:type="spellEnd"/>
      <w:r w:rsidRPr="00BC7791">
        <w:rPr>
          <w:rFonts w:ascii="Arial" w:hAnsi="Arial" w:cs="Arial"/>
          <w:b/>
          <w:sz w:val="20"/>
          <w:szCs w:val="20"/>
        </w:rPr>
        <w:t xml:space="preserve"> no 59/98.</w:t>
      </w:r>
    </w:p>
    <w:p w:rsidR="00A87BA2" w:rsidRDefault="00A87BA2" w:rsidP="00C6717E">
      <w:pPr>
        <w:pStyle w:val="PargrafodaLista"/>
        <w:numPr>
          <w:ilvl w:val="1"/>
          <w:numId w:val="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6" w:name="_Toc481677755"/>
      <w:r>
        <w:rPr>
          <w:rFonts w:ascii="Arial" w:hAnsi="Arial" w:cs="Arial"/>
          <w:b/>
          <w:sz w:val="24"/>
          <w:szCs w:val="24"/>
        </w:rPr>
        <w:t>Plano de Negócio</w:t>
      </w:r>
      <w:bookmarkEnd w:id="6"/>
      <w:r>
        <w:rPr>
          <w:rFonts w:ascii="Arial" w:hAnsi="Arial" w:cs="Arial"/>
          <w:b/>
          <w:sz w:val="24"/>
          <w:szCs w:val="24"/>
        </w:rPr>
        <w:t xml:space="preserve"> </w:t>
      </w:r>
    </w:p>
    <w:p w:rsidR="00A87BA2" w:rsidRDefault="00A87BA2" w:rsidP="00A87BA2">
      <w:pPr>
        <w:pStyle w:val="PargrafodaLista"/>
        <w:ind w:left="705"/>
        <w:jc w:val="both"/>
        <w:rPr>
          <w:rFonts w:ascii="Arial" w:hAnsi="Arial" w:cs="Arial"/>
          <w:sz w:val="24"/>
          <w:szCs w:val="24"/>
        </w:rPr>
      </w:pPr>
    </w:p>
    <w:p w:rsidR="00A87BA2" w:rsidRDefault="00A87BA2" w:rsidP="00A87BA2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A87BA2">
        <w:rPr>
          <w:rFonts w:ascii="Arial" w:hAnsi="Arial" w:cs="Arial"/>
          <w:sz w:val="24"/>
          <w:szCs w:val="24"/>
        </w:rPr>
        <w:t xml:space="preserve">O processo de formalização se deve primeiramente na formulação e elaboração de um plano de negócio, Segundo </w:t>
      </w:r>
      <w:proofErr w:type="spellStart"/>
      <w:r w:rsidRPr="00A87BA2">
        <w:rPr>
          <w:rFonts w:ascii="Arial" w:hAnsi="Arial" w:cs="Arial"/>
          <w:sz w:val="24"/>
          <w:szCs w:val="24"/>
        </w:rPr>
        <w:t>Padoveze</w:t>
      </w:r>
      <w:proofErr w:type="spellEnd"/>
      <w:r w:rsidRPr="00A87BA2">
        <w:rPr>
          <w:rFonts w:ascii="Arial" w:hAnsi="Arial" w:cs="Arial"/>
          <w:sz w:val="24"/>
          <w:szCs w:val="24"/>
        </w:rPr>
        <w:t xml:space="preserve"> (2014), </w:t>
      </w:r>
      <w:r w:rsidR="004921DC">
        <w:rPr>
          <w:rFonts w:ascii="Arial" w:hAnsi="Arial" w:cs="Arial"/>
          <w:sz w:val="24"/>
          <w:szCs w:val="24"/>
        </w:rPr>
        <w:t>envolve desde a definição do empreendimento, suas dimensões, localização, estudo de clientes e fornecedores, quadro de funcionários e valores a serem investidos</w:t>
      </w:r>
      <w:r w:rsidR="00F87CEB">
        <w:rPr>
          <w:rFonts w:ascii="Arial" w:hAnsi="Arial" w:cs="Arial"/>
          <w:sz w:val="24"/>
          <w:szCs w:val="24"/>
        </w:rPr>
        <w:t xml:space="preserve">. </w:t>
      </w:r>
    </w:p>
    <w:p w:rsidR="00F87CEB" w:rsidRPr="00A87BA2" w:rsidRDefault="00F87CEB" w:rsidP="00A87BA2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segundo ele, o tipo de negócio, tamanho e faturamento tornam-se elementos fundamentais para a elaboração deste estudo, com ele podemos </w:t>
      </w:r>
      <w:r w:rsidR="00535390">
        <w:rPr>
          <w:rFonts w:ascii="Arial" w:hAnsi="Arial" w:cs="Arial"/>
          <w:sz w:val="24"/>
          <w:szCs w:val="24"/>
        </w:rPr>
        <w:t>verificar a viabilidade do negócio, o prazo de retorno do investimento inicial.</w:t>
      </w:r>
      <w:r w:rsidR="00F64957">
        <w:rPr>
          <w:rFonts w:ascii="Arial" w:hAnsi="Arial" w:cs="Arial"/>
          <w:sz w:val="24"/>
          <w:szCs w:val="24"/>
        </w:rPr>
        <w:t xml:space="preserve"> Sendo assim o plano de negócio se resume a um estudo das condições requeridas para o exercício das atividades da empresa.</w:t>
      </w:r>
    </w:p>
    <w:p w:rsidR="00A87BA2" w:rsidRPr="00A87BA2" w:rsidRDefault="00A87BA2" w:rsidP="00A87BA2">
      <w:pPr>
        <w:pStyle w:val="PargrafodaLista"/>
        <w:ind w:left="705"/>
        <w:jc w:val="both"/>
        <w:rPr>
          <w:rFonts w:ascii="Arial" w:hAnsi="Arial" w:cs="Arial"/>
          <w:sz w:val="24"/>
          <w:szCs w:val="24"/>
        </w:rPr>
      </w:pPr>
    </w:p>
    <w:p w:rsidR="00F51582" w:rsidRPr="00A87BA2" w:rsidRDefault="00F51582" w:rsidP="00C6717E">
      <w:pPr>
        <w:pStyle w:val="PargrafodaLista"/>
        <w:numPr>
          <w:ilvl w:val="1"/>
          <w:numId w:val="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7" w:name="_Toc481677756"/>
      <w:r w:rsidRPr="00A87BA2">
        <w:rPr>
          <w:rFonts w:ascii="Arial" w:hAnsi="Arial" w:cs="Arial"/>
          <w:b/>
          <w:sz w:val="24"/>
          <w:szCs w:val="24"/>
        </w:rPr>
        <w:t>Formalização de micro e pequenas empresas</w:t>
      </w:r>
      <w:r w:rsidR="00A87BA2" w:rsidRPr="00A87BA2">
        <w:rPr>
          <w:rFonts w:ascii="Arial" w:hAnsi="Arial" w:cs="Arial"/>
          <w:b/>
          <w:sz w:val="24"/>
          <w:szCs w:val="24"/>
        </w:rPr>
        <w:t xml:space="preserve"> - Processo</w:t>
      </w:r>
      <w:bookmarkEnd w:id="7"/>
    </w:p>
    <w:p w:rsidR="00CE72C2" w:rsidRDefault="00CE72C2" w:rsidP="00CE72C2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E72C2">
        <w:rPr>
          <w:rFonts w:ascii="Arial" w:hAnsi="Arial" w:cs="Arial"/>
          <w:sz w:val="24"/>
          <w:szCs w:val="24"/>
        </w:rPr>
        <w:t xml:space="preserve">O processo de formalização de micro e pequenas empresas é de suma </w:t>
      </w:r>
      <w:r>
        <w:rPr>
          <w:rFonts w:ascii="Arial" w:hAnsi="Arial" w:cs="Arial"/>
          <w:sz w:val="24"/>
          <w:szCs w:val="24"/>
        </w:rPr>
        <w:t xml:space="preserve">importância para o empresário e a economia do país, o empresário após a formalização terá inúmeros benefícios na gestão do negócio, como créditos com Bancos privados e Banco de fomento como o caso do BNDES, além de obter </w:t>
      </w:r>
      <w:r w:rsidR="00F412EF">
        <w:rPr>
          <w:rFonts w:ascii="Arial" w:hAnsi="Arial" w:cs="Arial"/>
          <w:sz w:val="24"/>
          <w:szCs w:val="24"/>
        </w:rPr>
        <w:t xml:space="preserve">vários </w:t>
      </w:r>
    </w:p>
    <w:p w:rsidR="00F412EF" w:rsidRPr="00C6717E" w:rsidRDefault="00F412EF" w:rsidP="00C6717E">
      <w:pPr>
        <w:pStyle w:val="Ttulo3"/>
        <w:rPr>
          <w:rFonts w:ascii="Arial" w:hAnsi="Arial" w:cs="Arial"/>
          <w:color w:val="auto"/>
        </w:rPr>
      </w:pPr>
      <w:bookmarkStart w:id="8" w:name="_Toc481677757"/>
      <w:r w:rsidRPr="00C6717E">
        <w:rPr>
          <w:rFonts w:ascii="Arial" w:hAnsi="Arial" w:cs="Arial"/>
          <w:color w:val="auto"/>
        </w:rPr>
        <w:t>2.</w:t>
      </w:r>
      <w:r w:rsidR="00A87BA2" w:rsidRPr="00C6717E">
        <w:rPr>
          <w:rFonts w:ascii="Arial" w:hAnsi="Arial" w:cs="Arial"/>
          <w:color w:val="auto"/>
        </w:rPr>
        <w:t>3</w:t>
      </w:r>
      <w:r w:rsidRPr="00C6717E">
        <w:rPr>
          <w:rFonts w:ascii="Arial" w:hAnsi="Arial" w:cs="Arial"/>
          <w:color w:val="auto"/>
        </w:rPr>
        <w:t>.1 JUCEMG</w:t>
      </w:r>
      <w:bookmarkEnd w:id="8"/>
    </w:p>
    <w:p w:rsidR="00F412EF" w:rsidRPr="00F412EF" w:rsidRDefault="00F412EF" w:rsidP="00F412EF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JUCEMG, Junta Comercial do Estado, é um serviço que busca realizar procedimentos de registro públicos, onde executa e administra serviços de empresários e é através dela que empresas conseguem os arquivamentos dos atos </w:t>
      </w:r>
      <w:r w:rsidR="007A1DDB">
        <w:rPr>
          <w:rFonts w:ascii="Arial" w:hAnsi="Arial" w:cs="Arial"/>
          <w:sz w:val="24"/>
          <w:szCs w:val="24"/>
        </w:rPr>
        <w:t xml:space="preserve">que relacionam empresários a constituição. </w:t>
      </w:r>
    </w:p>
    <w:p w:rsidR="00F51582" w:rsidRDefault="00EE1F6F" w:rsidP="00EE1F6F">
      <w:pPr>
        <w:ind w:left="180"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Padoveze</w:t>
      </w:r>
      <w:proofErr w:type="spellEnd"/>
      <w:r>
        <w:rPr>
          <w:rFonts w:ascii="Arial" w:hAnsi="Arial" w:cs="Arial"/>
          <w:sz w:val="24"/>
          <w:szCs w:val="24"/>
        </w:rPr>
        <w:t xml:space="preserve"> o processo de formalização é muito simples, </w:t>
      </w:r>
      <w:proofErr w:type="spellStart"/>
      <w:r>
        <w:rPr>
          <w:rFonts w:ascii="Arial" w:hAnsi="Arial" w:cs="Arial"/>
          <w:sz w:val="24"/>
          <w:szCs w:val="24"/>
        </w:rPr>
        <w:t>Padoveze</w:t>
      </w:r>
      <w:proofErr w:type="spellEnd"/>
      <w:r>
        <w:rPr>
          <w:rFonts w:ascii="Arial" w:hAnsi="Arial" w:cs="Arial"/>
          <w:sz w:val="24"/>
          <w:szCs w:val="24"/>
        </w:rPr>
        <w:t xml:space="preserve"> (2014), o inicio se dá com o preenchimento do requerimento de formalização junto a Junta Comercial d</w:t>
      </w:r>
      <w:r w:rsidR="001C16A7">
        <w:rPr>
          <w:rFonts w:ascii="Arial" w:hAnsi="Arial" w:cs="Arial"/>
          <w:sz w:val="24"/>
          <w:szCs w:val="24"/>
        </w:rPr>
        <w:t>o estado, no nosso caso a JUCEMG. O requerimento deve ser apresentado em quatro vias, assinado pelo empresário, procurador ou seu representante legal (Brasil, 2002b).</w:t>
      </w:r>
    </w:p>
    <w:p w:rsidR="001C16A7" w:rsidRDefault="001C16A7" w:rsidP="001C16A7">
      <w:pPr>
        <w:ind w:left="180"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requerimento pode ser encontrado de maneira fácil no site do Departamento Nacional de Registro Comercial (DNRC), para o preenchimento deste é necessário algumas providências important</w:t>
      </w:r>
      <w:r w:rsidR="00F412EF">
        <w:rPr>
          <w:rFonts w:ascii="Arial" w:hAnsi="Arial" w:cs="Arial"/>
          <w:sz w:val="24"/>
          <w:szCs w:val="24"/>
        </w:rPr>
        <w:t xml:space="preserve">es como descrito na figura abaixo. </w:t>
      </w:r>
    </w:p>
    <w:p w:rsidR="007A1DDB" w:rsidRPr="00A87BA2" w:rsidRDefault="007A1DDB" w:rsidP="00C6717E">
      <w:pPr>
        <w:pStyle w:val="PargrafodaLista"/>
        <w:numPr>
          <w:ilvl w:val="2"/>
          <w:numId w:val="3"/>
        </w:numPr>
        <w:jc w:val="both"/>
        <w:outlineLvl w:val="2"/>
        <w:rPr>
          <w:rFonts w:ascii="Arial" w:hAnsi="Arial" w:cs="Arial"/>
          <w:sz w:val="24"/>
          <w:szCs w:val="24"/>
        </w:rPr>
      </w:pPr>
      <w:bookmarkStart w:id="9" w:name="_Toc481677758"/>
      <w:r w:rsidRPr="00A87BA2">
        <w:rPr>
          <w:rFonts w:ascii="Arial" w:hAnsi="Arial" w:cs="Arial"/>
          <w:sz w:val="24"/>
          <w:szCs w:val="24"/>
        </w:rPr>
        <w:t>CNAE – Código Nacional das Atividades Econômicas</w:t>
      </w:r>
      <w:bookmarkEnd w:id="9"/>
      <w:r w:rsidRPr="00A87BA2">
        <w:rPr>
          <w:rFonts w:ascii="Arial" w:hAnsi="Arial" w:cs="Arial"/>
          <w:sz w:val="24"/>
          <w:szCs w:val="24"/>
        </w:rPr>
        <w:t xml:space="preserve"> </w:t>
      </w:r>
    </w:p>
    <w:p w:rsidR="005D1B6C" w:rsidRDefault="007A1DDB" w:rsidP="005D1B6C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CNAE, </w:t>
      </w:r>
      <w:r w:rsidR="005D1B6C">
        <w:rPr>
          <w:rFonts w:ascii="Arial" w:hAnsi="Arial" w:cs="Arial"/>
          <w:sz w:val="24"/>
          <w:szCs w:val="24"/>
        </w:rPr>
        <w:t>é uma classificação das atividades econômicas exercidas no país, que tem por objetivo estabelecer um padrão, segundo o CONCLA, o CNAE busca facilitar a administração pública nas três esferas de Governo, em especial na área tributária, contribuindo para a melhoria da qualidade dos sistemas de informação que dão suporte às decisões e ações do Estado.</w:t>
      </w:r>
      <w:r w:rsidR="005D1B6C">
        <w:rPr>
          <w:rFonts w:ascii="Arial" w:hAnsi="Arial" w:cs="Arial"/>
          <w:sz w:val="24"/>
          <w:szCs w:val="24"/>
        </w:rPr>
        <w:tab/>
      </w:r>
    </w:p>
    <w:p w:rsidR="005D1B6C" w:rsidRPr="007A1DDB" w:rsidRDefault="005D1B6C" w:rsidP="005D1B6C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processo de formalização é necessário identificar a melhor atividade que se enquadra para esse novo negócio do empresário, é o Contador a pessoa capaz de definir tal enquadramento mediante consultas no site do CONCLA.</w:t>
      </w:r>
    </w:p>
    <w:p w:rsidR="001C16A7" w:rsidRDefault="001C16A7" w:rsidP="001C16A7">
      <w:pPr>
        <w:ind w:left="180"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1 – Determinação do Código </w:t>
      </w:r>
      <w:proofErr w:type="spellStart"/>
      <w:r>
        <w:rPr>
          <w:rFonts w:ascii="Arial" w:hAnsi="Arial" w:cs="Arial"/>
          <w:sz w:val="24"/>
          <w:szCs w:val="24"/>
        </w:rPr>
        <w:t>Cnae</w:t>
      </w:r>
      <w:proofErr w:type="spellEnd"/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8314"/>
      </w:tblGrid>
      <w:tr w:rsidR="001C16A7" w:rsidTr="001C16A7">
        <w:tc>
          <w:tcPr>
            <w:tcW w:w="8494" w:type="dxa"/>
          </w:tcPr>
          <w:p w:rsidR="001C16A7" w:rsidRDefault="001C16A7" w:rsidP="004C2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C2EE034" wp14:editId="6004C38F">
                  <wp:extent cx="4136418" cy="345757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095" cy="3459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6A7" w:rsidRDefault="001C16A7" w:rsidP="001C16A7">
      <w:pPr>
        <w:ind w:left="180" w:firstLine="525"/>
        <w:jc w:val="both"/>
        <w:rPr>
          <w:rFonts w:ascii="Arial" w:hAnsi="Arial" w:cs="Arial"/>
          <w:b/>
          <w:sz w:val="20"/>
          <w:szCs w:val="20"/>
        </w:rPr>
      </w:pPr>
      <w:r w:rsidRPr="001C16A7">
        <w:rPr>
          <w:rFonts w:ascii="Arial" w:hAnsi="Arial" w:cs="Arial"/>
          <w:b/>
          <w:sz w:val="20"/>
          <w:szCs w:val="20"/>
        </w:rPr>
        <w:t>Fonte</w:t>
      </w:r>
      <w:r w:rsidR="004C2A7D">
        <w:rPr>
          <w:rFonts w:ascii="Arial" w:hAnsi="Arial" w:cs="Arial"/>
          <w:b/>
          <w:sz w:val="20"/>
          <w:szCs w:val="20"/>
        </w:rPr>
        <w:t>: Contabilidade e g</w:t>
      </w:r>
      <w:r>
        <w:rPr>
          <w:rFonts w:ascii="Arial" w:hAnsi="Arial" w:cs="Arial"/>
          <w:b/>
          <w:sz w:val="20"/>
          <w:szCs w:val="20"/>
        </w:rPr>
        <w:t>estão para micro e pequenas empresas.</w:t>
      </w:r>
    </w:p>
    <w:p w:rsidR="001C16A7" w:rsidRDefault="001C16A7" w:rsidP="001C16A7">
      <w:pPr>
        <w:ind w:left="180" w:firstLine="525"/>
        <w:jc w:val="both"/>
        <w:rPr>
          <w:rFonts w:ascii="Arial" w:hAnsi="Arial" w:cs="Arial"/>
          <w:sz w:val="24"/>
          <w:szCs w:val="24"/>
        </w:rPr>
      </w:pPr>
      <w:r w:rsidRPr="001C16A7">
        <w:rPr>
          <w:rFonts w:ascii="Arial" w:hAnsi="Arial" w:cs="Arial"/>
          <w:sz w:val="24"/>
          <w:szCs w:val="24"/>
        </w:rPr>
        <w:t>Definido</w:t>
      </w:r>
      <w:r w:rsidR="00CE72C2">
        <w:rPr>
          <w:rFonts w:ascii="Arial" w:hAnsi="Arial" w:cs="Arial"/>
          <w:sz w:val="24"/>
          <w:szCs w:val="24"/>
        </w:rPr>
        <w:t xml:space="preserve"> o código de CNAE e obtenção do NIRE</w:t>
      </w:r>
      <w:r>
        <w:rPr>
          <w:rFonts w:ascii="Arial" w:hAnsi="Arial" w:cs="Arial"/>
          <w:sz w:val="24"/>
          <w:szCs w:val="24"/>
        </w:rPr>
        <w:t xml:space="preserve"> o empresário segundo </w:t>
      </w:r>
      <w:proofErr w:type="spellStart"/>
      <w:r w:rsidR="00CE72C2">
        <w:rPr>
          <w:rFonts w:ascii="Arial" w:hAnsi="Arial" w:cs="Arial"/>
          <w:sz w:val="24"/>
          <w:szCs w:val="24"/>
        </w:rPr>
        <w:t>Padoveze</w:t>
      </w:r>
      <w:proofErr w:type="spellEnd"/>
      <w:r w:rsidR="00CE72C2">
        <w:rPr>
          <w:rFonts w:ascii="Arial" w:hAnsi="Arial" w:cs="Arial"/>
          <w:sz w:val="24"/>
          <w:szCs w:val="24"/>
        </w:rPr>
        <w:t xml:space="preserve"> (2014), deve preencher um formulário (FCPJ) que é a solicitação de </w:t>
      </w:r>
      <w:r w:rsidR="00CE72C2">
        <w:rPr>
          <w:rFonts w:ascii="Arial" w:hAnsi="Arial" w:cs="Arial"/>
          <w:sz w:val="24"/>
          <w:szCs w:val="24"/>
        </w:rPr>
        <w:lastRenderedPageBreak/>
        <w:t xml:space="preserve">registro junto </w:t>
      </w:r>
      <w:proofErr w:type="spellStart"/>
      <w:r w:rsidR="00CE72C2">
        <w:rPr>
          <w:rFonts w:ascii="Arial" w:hAnsi="Arial" w:cs="Arial"/>
          <w:sz w:val="24"/>
          <w:szCs w:val="24"/>
        </w:rPr>
        <w:t>a</w:t>
      </w:r>
      <w:proofErr w:type="spellEnd"/>
      <w:r w:rsidR="00CE72C2">
        <w:rPr>
          <w:rFonts w:ascii="Arial" w:hAnsi="Arial" w:cs="Arial"/>
          <w:sz w:val="24"/>
          <w:szCs w:val="24"/>
        </w:rPr>
        <w:t xml:space="preserve"> Receita Federal, onde este preenchimento pode ser feito também por meio do Programa Gerador de Documento disponível no site para download.</w:t>
      </w:r>
    </w:p>
    <w:p w:rsidR="005D1B6C" w:rsidRPr="007F51D8" w:rsidRDefault="007F51D8" w:rsidP="00C6717E">
      <w:pPr>
        <w:pStyle w:val="PargrafodaLista"/>
        <w:numPr>
          <w:ilvl w:val="2"/>
          <w:numId w:val="3"/>
        </w:numPr>
        <w:jc w:val="both"/>
        <w:outlineLvl w:val="2"/>
        <w:rPr>
          <w:rFonts w:ascii="Arial" w:hAnsi="Arial" w:cs="Arial"/>
          <w:sz w:val="24"/>
          <w:szCs w:val="24"/>
        </w:rPr>
      </w:pPr>
      <w:bookmarkStart w:id="10" w:name="_Toc481677759"/>
      <w:r w:rsidRPr="007F51D8">
        <w:rPr>
          <w:rFonts w:ascii="Arial" w:hAnsi="Arial" w:cs="Arial"/>
          <w:sz w:val="24"/>
          <w:szCs w:val="24"/>
        </w:rPr>
        <w:t>Cadastro Sincronizado Nacional (</w:t>
      </w:r>
      <w:proofErr w:type="spellStart"/>
      <w:r w:rsidRPr="007F51D8">
        <w:rPr>
          <w:rFonts w:ascii="Arial" w:hAnsi="Arial" w:cs="Arial"/>
          <w:sz w:val="24"/>
          <w:szCs w:val="24"/>
        </w:rPr>
        <w:t>CadSinc</w:t>
      </w:r>
      <w:proofErr w:type="spellEnd"/>
      <w:r w:rsidRPr="007F51D8">
        <w:rPr>
          <w:rFonts w:ascii="Arial" w:hAnsi="Arial" w:cs="Arial"/>
          <w:sz w:val="24"/>
          <w:szCs w:val="24"/>
        </w:rPr>
        <w:t>)</w:t>
      </w:r>
      <w:bookmarkEnd w:id="10"/>
    </w:p>
    <w:p w:rsidR="007F51D8" w:rsidRDefault="007F51D8" w:rsidP="007F51D8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CadSinc</w:t>
      </w:r>
      <w:proofErr w:type="spellEnd"/>
      <w:r>
        <w:rPr>
          <w:rFonts w:ascii="Arial" w:hAnsi="Arial" w:cs="Arial"/>
          <w:sz w:val="24"/>
          <w:szCs w:val="24"/>
        </w:rPr>
        <w:t xml:space="preserve"> possui a finalidade de integrar os procedimentos cadastrais de pessoas jurídicas junto as esferas da Administração Pública, Un</w:t>
      </w:r>
      <w:r w:rsidR="004C2A7D">
        <w:rPr>
          <w:rFonts w:ascii="Arial" w:hAnsi="Arial" w:cs="Arial"/>
          <w:sz w:val="24"/>
          <w:szCs w:val="24"/>
        </w:rPr>
        <w:t xml:space="preserve">ião, Estados e Distrito Federal, tendo como principal objetivo simplificar e agilizar o procedimento de formalização de empresas. </w:t>
      </w:r>
    </w:p>
    <w:p w:rsidR="004C2A7D" w:rsidRDefault="004C2A7D" w:rsidP="004C2A7D">
      <w:pPr>
        <w:ind w:firstLine="7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2 - Cadastro Sincronizado Nacional ( </w:t>
      </w:r>
      <w:proofErr w:type="spellStart"/>
      <w:r>
        <w:rPr>
          <w:rFonts w:ascii="Arial" w:hAnsi="Arial" w:cs="Arial"/>
          <w:sz w:val="24"/>
          <w:szCs w:val="24"/>
        </w:rPr>
        <w:t>CadSinc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4C2A7D" w:rsidTr="004C2A7D">
        <w:tc>
          <w:tcPr>
            <w:tcW w:w="6520" w:type="dxa"/>
          </w:tcPr>
          <w:p w:rsidR="004C2A7D" w:rsidRDefault="004C2A7D" w:rsidP="004C2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5ABBCF4" wp14:editId="2B128300">
                  <wp:extent cx="3667125" cy="28582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837" cy="286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A7D" w:rsidRPr="004C2A7D" w:rsidRDefault="004C2A7D" w:rsidP="004C2A7D">
      <w:pPr>
        <w:ind w:firstLine="705"/>
        <w:jc w:val="center"/>
        <w:rPr>
          <w:rFonts w:ascii="Arial" w:hAnsi="Arial" w:cs="Arial"/>
          <w:b/>
          <w:sz w:val="20"/>
          <w:szCs w:val="20"/>
        </w:rPr>
      </w:pPr>
      <w:r w:rsidRPr="004C2A7D">
        <w:rPr>
          <w:rFonts w:ascii="Arial" w:hAnsi="Arial" w:cs="Arial"/>
          <w:b/>
          <w:sz w:val="20"/>
          <w:szCs w:val="20"/>
        </w:rPr>
        <w:t>Fonte: Contabilidade e gestão para micro e pequenas empresas</w:t>
      </w:r>
    </w:p>
    <w:p w:rsidR="00BC7791" w:rsidRPr="00AC7170" w:rsidRDefault="00AC7170" w:rsidP="00C6717E">
      <w:pPr>
        <w:pStyle w:val="PargrafodaLista"/>
        <w:numPr>
          <w:ilvl w:val="1"/>
          <w:numId w:val="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1" w:name="_Toc481677760"/>
      <w:r w:rsidRPr="00AC7170">
        <w:rPr>
          <w:rFonts w:ascii="Arial" w:hAnsi="Arial" w:cs="Arial"/>
          <w:b/>
          <w:sz w:val="24"/>
          <w:szCs w:val="24"/>
        </w:rPr>
        <w:t>Obrigações acessórias e tributárias</w:t>
      </w:r>
      <w:bookmarkEnd w:id="11"/>
      <w:r w:rsidRPr="00AC7170">
        <w:rPr>
          <w:rFonts w:ascii="Arial" w:hAnsi="Arial" w:cs="Arial"/>
          <w:b/>
          <w:sz w:val="24"/>
          <w:szCs w:val="24"/>
        </w:rPr>
        <w:t xml:space="preserve"> </w:t>
      </w:r>
    </w:p>
    <w:p w:rsidR="00AC7170" w:rsidRDefault="00AC7170" w:rsidP="00AC7170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Nunca se observou tantas mudanças e transformações no que diz respeito a tributos como neste século, tais mudanças se dá para a Harmonização da contabilidade frente ao padrão internacional, segundo Santos (2014), </w:t>
      </w:r>
      <w:r w:rsidR="00FF267B">
        <w:rPr>
          <w:rFonts w:ascii="Arial" w:hAnsi="Arial" w:cs="Arial"/>
          <w:sz w:val="24"/>
          <w:szCs w:val="24"/>
        </w:rPr>
        <w:t>n</w:t>
      </w:r>
      <w:r w:rsidRPr="00AC7170">
        <w:rPr>
          <w:rFonts w:ascii="Arial" w:hAnsi="Arial" w:cs="Arial"/>
          <w:sz w:val="24"/>
          <w:szCs w:val="24"/>
        </w:rPr>
        <w:t>a a</w:t>
      </w:r>
      <w:r w:rsidR="00FF267B">
        <w:rPr>
          <w:rFonts w:ascii="Arial" w:hAnsi="Arial" w:cs="Arial"/>
          <w:sz w:val="24"/>
          <w:szCs w:val="24"/>
        </w:rPr>
        <w:t>́rea contábil e no mercado em</w:t>
      </w:r>
      <w:r w:rsidRPr="00AC7170">
        <w:rPr>
          <w:rFonts w:ascii="Arial" w:hAnsi="Arial" w:cs="Arial"/>
          <w:sz w:val="24"/>
          <w:szCs w:val="24"/>
        </w:rPr>
        <w:t>presarial, surgem diversos desafios para os gestores, em especial para as micro, pequenas e médias empresas.</w:t>
      </w:r>
      <w:r w:rsidR="00FF267B">
        <w:rPr>
          <w:rFonts w:ascii="Arial" w:hAnsi="Arial" w:cs="Arial"/>
          <w:sz w:val="24"/>
          <w:szCs w:val="24"/>
        </w:rPr>
        <w:t xml:space="preserve"> Deste modo é necessário que o profissional estejam em constante aprendizado, aperfeiçoamentos. </w:t>
      </w:r>
    </w:p>
    <w:p w:rsidR="00FF267B" w:rsidRDefault="00FF267B" w:rsidP="00AC7170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Santos (2014), o simples nacional</w:t>
      </w:r>
      <w:r w:rsidRPr="00FF267B">
        <w:t xml:space="preserve"> </w:t>
      </w:r>
      <w:r w:rsidRPr="00FF267B">
        <w:rPr>
          <w:rFonts w:ascii="Arial" w:hAnsi="Arial" w:cs="Arial"/>
          <w:sz w:val="24"/>
          <w:szCs w:val="24"/>
        </w:rPr>
        <w:t>se constitui em uma forma diferen</w:t>
      </w:r>
      <w:r>
        <w:rPr>
          <w:rFonts w:ascii="Arial" w:hAnsi="Arial" w:cs="Arial"/>
          <w:sz w:val="24"/>
          <w:szCs w:val="24"/>
        </w:rPr>
        <w:t xml:space="preserve">ciada de </w:t>
      </w:r>
      <w:proofErr w:type="spellStart"/>
      <w:r>
        <w:rPr>
          <w:rFonts w:ascii="Arial" w:hAnsi="Arial" w:cs="Arial"/>
          <w:sz w:val="24"/>
          <w:szCs w:val="24"/>
        </w:rPr>
        <w:t>tributação</w:t>
      </w:r>
      <w:proofErr w:type="spellEnd"/>
      <w:r>
        <w:rPr>
          <w:rFonts w:ascii="Arial" w:hAnsi="Arial" w:cs="Arial"/>
          <w:sz w:val="24"/>
          <w:szCs w:val="24"/>
        </w:rPr>
        <w:t xml:space="preserve"> e de cum</w:t>
      </w:r>
      <w:r w:rsidRPr="00FF267B">
        <w:rPr>
          <w:rFonts w:ascii="Arial" w:hAnsi="Arial" w:cs="Arial"/>
          <w:sz w:val="24"/>
          <w:szCs w:val="24"/>
        </w:rPr>
        <w:t xml:space="preserve">primento das </w:t>
      </w:r>
      <w:proofErr w:type="spellStart"/>
      <w:r w:rsidRPr="00FF267B">
        <w:rPr>
          <w:rFonts w:ascii="Arial" w:hAnsi="Arial" w:cs="Arial"/>
          <w:sz w:val="24"/>
          <w:szCs w:val="24"/>
        </w:rPr>
        <w:t>obrigações</w:t>
      </w:r>
      <w:proofErr w:type="spellEnd"/>
      <w:r w:rsidRPr="00FF2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67B">
        <w:rPr>
          <w:rFonts w:ascii="Arial" w:hAnsi="Arial" w:cs="Arial"/>
          <w:sz w:val="24"/>
          <w:szCs w:val="24"/>
        </w:rPr>
        <w:t>acessórias</w:t>
      </w:r>
      <w:proofErr w:type="spellEnd"/>
      <w:r w:rsidRPr="00FF267B">
        <w:rPr>
          <w:rFonts w:ascii="Arial" w:hAnsi="Arial" w:cs="Arial"/>
          <w:sz w:val="24"/>
          <w:szCs w:val="24"/>
        </w:rPr>
        <w:t xml:space="preserve">, favorecendo </w:t>
      </w:r>
      <w:r>
        <w:rPr>
          <w:rFonts w:ascii="Arial" w:hAnsi="Arial" w:cs="Arial"/>
          <w:sz w:val="24"/>
          <w:szCs w:val="24"/>
        </w:rPr>
        <w:t xml:space="preserve">tributariamente </w:t>
      </w:r>
      <w:r w:rsidRPr="00FF267B">
        <w:rPr>
          <w:rFonts w:ascii="Arial" w:hAnsi="Arial" w:cs="Arial"/>
          <w:sz w:val="24"/>
          <w:szCs w:val="24"/>
        </w:rPr>
        <w:t xml:space="preserve">as micro, </w:t>
      </w:r>
      <w:r>
        <w:rPr>
          <w:rFonts w:ascii="Arial" w:hAnsi="Arial" w:cs="Arial"/>
          <w:sz w:val="24"/>
          <w:szCs w:val="24"/>
        </w:rPr>
        <w:t>pequenas e médias empresas.</w:t>
      </w:r>
    </w:p>
    <w:p w:rsidR="00F51582" w:rsidRPr="00F51582" w:rsidRDefault="00F51582" w:rsidP="00AC7170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como lembra </w:t>
      </w:r>
      <w:proofErr w:type="spellStart"/>
      <w:r>
        <w:rPr>
          <w:rFonts w:ascii="Arial" w:hAnsi="Arial" w:cs="Arial"/>
          <w:sz w:val="24"/>
          <w:szCs w:val="24"/>
        </w:rPr>
        <w:t>Padoveze</w:t>
      </w:r>
      <w:proofErr w:type="spellEnd"/>
      <w:r>
        <w:rPr>
          <w:rFonts w:ascii="Arial" w:hAnsi="Arial" w:cs="Arial"/>
          <w:sz w:val="24"/>
          <w:szCs w:val="24"/>
        </w:rPr>
        <w:t xml:space="preserve"> (2014), caso a Micro Empresa queira contratar funcionário, a mesma deverá cumprir com todos tributos referentes a essa contratação, afim de garantir os direitos dos funcionários.</w:t>
      </w:r>
    </w:p>
    <w:p w:rsidR="0086703B" w:rsidRPr="008216F3" w:rsidRDefault="00F51582" w:rsidP="00AC7170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8216F3">
        <w:rPr>
          <w:rFonts w:ascii="Arial" w:hAnsi="Arial" w:cs="Arial"/>
          <w:sz w:val="24"/>
          <w:szCs w:val="24"/>
        </w:rPr>
        <w:lastRenderedPageBreak/>
        <w:t xml:space="preserve">Figura </w:t>
      </w:r>
      <w:r w:rsidR="001C16A7" w:rsidRPr="008216F3">
        <w:rPr>
          <w:rFonts w:ascii="Arial" w:hAnsi="Arial" w:cs="Arial"/>
          <w:sz w:val="24"/>
          <w:szCs w:val="24"/>
        </w:rPr>
        <w:t>4</w:t>
      </w:r>
      <w:r w:rsidRPr="008216F3">
        <w:rPr>
          <w:rFonts w:ascii="Arial" w:hAnsi="Arial" w:cs="Arial"/>
          <w:sz w:val="24"/>
          <w:szCs w:val="24"/>
        </w:rPr>
        <w:t xml:space="preserve"> – Tributos recolhidos a parte para empresas enquadradas no Simples Nacional.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286"/>
      </w:tblGrid>
      <w:tr w:rsidR="00F51582" w:rsidTr="00A87BA2">
        <w:trPr>
          <w:trHeight w:val="3977"/>
          <w:jc w:val="center"/>
        </w:trPr>
        <w:tc>
          <w:tcPr>
            <w:tcW w:w="8007" w:type="dxa"/>
          </w:tcPr>
          <w:p w:rsidR="00F51582" w:rsidRDefault="00F51582" w:rsidP="00A87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406170D" wp14:editId="3F4E5011">
                  <wp:extent cx="5114925" cy="350774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146" cy="353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582" w:rsidRPr="00F51582" w:rsidRDefault="00A87BA2" w:rsidP="00F515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51582" w:rsidRPr="00F51582">
        <w:rPr>
          <w:rFonts w:ascii="Arial" w:hAnsi="Arial" w:cs="Arial"/>
          <w:b/>
          <w:sz w:val="20"/>
          <w:szCs w:val="20"/>
        </w:rPr>
        <w:t xml:space="preserve">Fonte: Contabilidade e gestão para micro e pequenas empresas. </w:t>
      </w:r>
    </w:p>
    <w:p w:rsidR="0086703B" w:rsidRPr="008216F3" w:rsidRDefault="00F51582" w:rsidP="00AC7170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8216F3">
        <w:rPr>
          <w:rFonts w:ascii="Arial" w:hAnsi="Arial" w:cs="Arial"/>
          <w:sz w:val="24"/>
          <w:szCs w:val="24"/>
        </w:rPr>
        <w:t xml:space="preserve">Figura </w:t>
      </w:r>
      <w:r w:rsidR="001C16A7" w:rsidRPr="008216F3">
        <w:rPr>
          <w:rFonts w:ascii="Arial" w:hAnsi="Arial" w:cs="Arial"/>
          <w:sz w:val="24"/>
          <w:szCs w:val="24"/>
        </w:rPr>
        <w:t>5</w:t>
      </w:r>
      <w:r w:rsidR="0086703B" w:rsidRPr="008216F3">
        <w:rPr>
          <w:rFonts w:ascii="Arial" w:hAnsi="Arial" w:cs="Arial"/>
          <w:sz w:val="24"/>
          <w:szCs w:val="24"/>
        </w:rPr>
        <w:t xml:space="preserve"> – Tributos Abrangidos pelo Simples Nacional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476"/>
      </w:tblGrid>
      <w:tr w:rsidR="0086703B" w:rsidTr="00A87BA2">
        <w:trPr>
          <w:trHeight w:val="6121"/>
          <w:jc w:val="center"/>
        </w:trPr>
        <w:tc>
          <w:tcPr>
            <w:tcW w:w="7085" w:type="dxa"/>
          </w:tcPr>
          <w:p w:rsidR="0086703B" w:rsidRDefault="0086703B" w:rsidP="00A87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E039157" wp14:editId="5BC0FEA5">
                  <wp:extent cx="4610100" cy="366466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226" cy="367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BA2" w:rsidRDefault="0086703B" w:rsidP="00A87BA2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 w:rsidRPr="00F51582">
        <w:rPr>
          <w:rFonts w:ascii="Arial" w:hAnsi="Arial" w:cs="Arial"/>
          <w:b/>
          <w:sz w:val="20"/>
          <w:szCs w:val="20"/>
        </w:rPr>
        <w:t>Fonte: Contabilidade e gestão para micro e pequenas empresas</w:t>
      </w:r>
      <w:r w:rsidR="00F51582" w:rsidRPr="00F51582">
        <w:rPr>
          <w:rFonts w:ascii="Arial" w:hAnsi="Arial" w:cs="Arial"/>
          <w:b/>
          <w:sz w:val="20"/>
          <w:szCs w:val="20"/>
        </w:rPr>
        <w:t xml:space="preserve">. </w:t>
      </w:r>
    </w:p>
    <w:p w:rsidR="00FF267B" w:rsidRPr="00C6717E" w:rsidRDefault="00A87BA2" w:rsidP="00C6717E">
      <w:pPr>
        <w:pStyle w:val="Ttulo3"/>
        <w:rPr>
          <w:rFonts w:ascii="Arial" w:hAnsi="Arial" w:cs="Arial"/>
          <w:color w:val="auto"/>
          <w:sz w:val="20"/>
          <w:szCs w:val="20"/>
        </w:rPr>
      </w:pPr>
      <w:bookmarkStart w:id="12" w:name="_Toc481677761"/>
      <w:r w:rsidRPr="00C6717E">
        <w:rPr>
          <w:rFonts w:ascii="Arial" w:hAnsi="Arial" w:cs="Arial"/>
          <w:color w:val="auto"/>
        </w:rPr>
        <w:lastRenderedPageBreak/>
        <w:t xml:space="preserve">2.4.1 </w:t>
      </w:r>
      <w:r w:rsidR="00FF267B" w:rsidRPr="00C6717E">
        <w:rPr>
          <w:rFonts w:ascii="Arial" w:hAnsi="Arial" w:cs="Arial"/>
          <w:color w:val="auto"/>
        </w:rPr>
        <w:t>Simples Nacional</w:t>
      </w:r>
      <w:bookmarkEnd w:id="12"/>
      <w:r w:rsidR="00FF267B" w:rsidRPr="00C6717E">
        <w:rPr>
          <w:rFonts w:ascii="Arial" w:hAnsi="Arial" w:cs="Arial"/>
          <w:color w:val="auto"/>
        </w:rPr>
        <w:t xml:space="preserve"> </w:t>
      </w:r>
    </w:p>
    <w:p w:rsidR="00FF267B" w:rsidRDefault="00FF267B" w:rsidP="00FF26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Santos (2014), pode-se dizer que com a criação do Simples Nacional possibilitou um regime tributário diferenciado para pequenas e micro empresas e um maior controle neste aspecto para o país. </w:t>
      </w:r>
    </w:p>
    <w:p w:rsidR="00481289" w:rsidRDefault="00481289" w:rsidP="00941D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</w:t>
      </w:r>
      <w:r w:rsidR="00941DFE">
        <w:rPr>
          <w:rFonts w:ascii="Arial" w:hAnsi="Arial" w:cs="Arial"/>
          <w:sz w:val="24"/>
          <w:szCs w:val="24"/>
        </w:rPr>
        <w:t xml:space="preserve">Rezende (2010), </w:t>
      </w:r>
      <w:r w:rsidR="00941DFE" w:rsidRPr="00941DFE">
        <w:rPr>
          <w:rFonts w:ascii="Arial" w:hAnsi="Arial" w:cs="Arial"/>
          <w:sz w:val="24"/>
          <w:szCs w:val="24"/>
        </w:rPr>
        <w:t xml:space="preserve">Simples Nacional é o nome </w:t>
      </w:r>
      <w:proofErr w:type="spellStart"/>
      <w:r w:rsidR="00941DFE">
        <w:rPr>
          <w:rFonts w:ascii="Arial" w:hAnsi="Arial" w:cs="Arial"/>
          <w:sz w:val="24"/>
          <w:szCs w:val="24"/>
        </w:rPr>
        <w:t>desingado</w:t>
      </w:r>
      <w:proofErr w:type="spellEnd"/>
      <w:r w:rsidR="00941DFE" w:rsidRPr="00941DFE">
        <w:rPr>
          <w:rFonts w:ascii="Arial" w:hAnsi="Arial" w:cs="Arial"/>
          <w:sz w:val="24"/>
          <w:szCs w:val="24"/>
        </w:rPr>
        <w:t xml:space="preserve"> ao novo tra</w:t>
      </w:r>
      <w:r w:rsidR="00941DFE">
        <w:rPr>
          <w:rFonts w:ascii="Arial" w:hAnsi="Arial" w:cs="Arial"/>
          <w:sz w:val="24"/>
          <w:szCs w:val="24"/>
        </w:rPr>
        <w:t xml:space="preserve">tamento </w:t>
      </w:r>
      <w:proofErr w:type="spellStart"/>
      <w:r w:rsidR="00941DFE">
        <w:rPr>
          <w:rFonts w:ascii="Arial" w:hAnsi="Arial" w:cs="Arial"/>
          <w:sz w:val="24"/>
          <w:szCs w:val="24"/>
        </w:rPr>
        <w:t>tributário</w:t>
      </w:r>
      <w:proofErr w:type="spellEnd"/>
      <w:r w:rsidR="00941DFE">
        <w:rPr>
          <w:rFonts w:ascii="Arial" w:hAnsi="Arial" w:cs="Arial"/>
          <w:sz w:val="24"/>
          <w:szCs w:val="24"/>
        </w:rPr>
        <w:t xml:space="preserve"> para microe</w:t>
      </w:r>
      <w:r w:rsidR="00941DFE" w:rsidRPr="00941DFE">
        <w:rPr>
          <w:rFonts w:ascii="Arial" w:hAnsi="Arial" w:cs="Arial"/>
          <w:sz w:val="24"/>
          <w:szCs w:val="24"/>
        </w:rPr>
        <w:t xml:space="preserve">mpresas e empresas de pequeno porte </w:t>
      </w:r>
      <w:proofErr w:type="spellStart"/>
      <w:r w:rsidR="00941DFE" w:rsidRPr="00941DFE">
        <w:rPr>
          <w:rFonts w:ascii="Arial" w:hAnsi="Arial" w:cs="Arial"/>
          <w:sz w:val="24"/>
          <w:szCs w:val="24"/>
        </w:rPr>
        <w:t>instituído</w:t>
      </w:r>
      <w:proofErr w:type="spellEnd"/>
      <w:r w:rsidR="00941DFE" w:rsidRPr="00941DFE">
        <w:rPr>
          <w:rFonts w:ascii="Arial" w:hAnsi="Arial" w:cs="Arial"/>
          <w:sz w:val="24"/>
          <w:szCs w:val="24"/>
        </w:rPr>
        <w:t xml:space="preserve"> pela Lei Complementar no 123, de 14/12/2006 (Lei Geral das Micro e Pequenas Empresas).</w:t>
      </w:r>
    </w:p>
    <w:p w:rsidR="00D21CD8" w:rsidRDefault="00D21CD8" w:rsidP="00FF26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Padoveze</w:t>
      </w:r>
      <w:proofErr w:type="spellEnd"/>
      <w:r>
        <w:rPr>
          <w:rFonts w:ascii="Arial" w:hAnsi="Arial" w:cs="Arial"/>
          <w:sz w:val="24"/>
          <w:szCs w:val="24"/>
        </w:rPr>
        <w:t xml:space="preserve"> (2014), o Simples Nacional é o </w:t>
      </w:r>
      <w:proofErr w:type="spellStart"/>
      <w:r>
        <w:rPr>
          <w:rFonts w:ascii="Arial" w:hAnsi="Arial" w:cs="Arial"/>
          <w:sz w:val="24"/>
          <w:szCs w:val="24"/>
        </w:rPr>
        <w:t>ultimo</w:t>
      </w:r>
      <w:proofErr w:type="spellEnd"/>
      <w:r>
        <w:rPr>
          <w:rFonts w:ascii="Arial" w:hAnsi="Arial" w:cs="Arial"/>
          <w:sz w:val="24"/>
          <w:szCs w:val="24"/>
        </w:rPr>
        <w:t xml:space="preserve"> estágio de tratamento para enquadramento tributário diferenciado para micro e pequenas empresas, onde as alíquotas sofrem aumentos gradativos com faturamento.</w:t>
      </w:r>
    </w:p>
    <w:p w:rsidR="00D21CD8" w:rsidRDefault="00D21CD8" w:rsidP="00FF26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Deste modo segundo Assaf Neto (2012, p.12), ao dar tratamento diferenciado “ a legislação brasileira tem por objetivo proporcionar as melhores condições para seu crescimento”. </w:t>
      </w:r>
    </w:p>
    <w:p w:rsidR="00941DFE" w:rsidRDefault="00941DFE" w:rsidP="00FF26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Ainda completa, Rezende (2010), </w:t>
      </w:r>
      <w:r w:rsidRPr="00941DF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941DFE">
        <w:rPr>
          <w:rFonts w:ascii="Arial" w:hAnsi="Arial" w:cs="Arial"/>
          <w:sz w:val="24"/>
          <w:szCs w:val="24"/>
        </w:rPr>
        <w:t>inscrição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 no SIMPLES Nacional </w:t>
      </w:r>
      <w:proofErr w:type="spellStart"/>
      <w:r w:rsidRPr="00941DFE">
        <w:rPr>
          <w:rFonts w:ascii="Arial" w:hAnsi="Arial" w:cs="Arial"/>
          <w:sz w:val="24"/>
          <w:szCs w:val="24"/>
        </w:rPr>
        <w:t>também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 dispensa a pessoa </w:t>
      </w:r>
      <w:proofErr w:type="spellStart"/>
      <w:r w:rsidRPr="00941DFE">
        <w:rPr>
          <w:rFonts w:ascii="Arial" w:hAnsi="Arial" w:cs="Arial"/>
          <w:sz w:val="24"/>
          <w:szCs w:val="24"/>
        </w:rPr>
        <w:t>jurídica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 do paga- mento das </w:t>
      </w:r>
      <w:proofErr w:type="spellStart"/>
      <w:r w:rsidRPr="00941DFE">
        <w:rPr>
          <w:rFonts w:ascii="Arial" w:hAnsi="Arial" w:cs="Arial"/>
          <w:sz w:val="24"/>
          <w:szCs w:val="24"/>
        </w:rPr>
        <w:t>contribuições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DFE">
        <w:rPr>
          <w:rFonts w:ascii="Arial" w:hAnsi="Arial" w:cs="Arial"/>
          <w:sz w:val="24"/>
          <w:szCs w:val="24"/>
        </w:rPr>
        <w:t>instituídas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941DFE">
        <w:rPr>
          <w:rFonts w:ascii="Arial" w:hAnsi="Arial" w:cs="Arial"/>
          <w:sz w:val="24"/>
          <w:szCs w:val="24"/>
        </w:rPr>
        <w:t>União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, como as destinadas ao SESC, ao SESI, ao SENAI, ao SENAC, ao SEBRAE e seus </w:t>
      </w:r>
      <w:proofErr w:type="spellStart"/>
      <w:r w:rsidRPr="00941DFE">
        <w:rPr>
          <w:rFonts w:ascii="Arial" w:hAnsi="Arial" w:cs="Arial"/>
          <w:sz w:val="24"/>
          <w:szCs w:val="24"/>
        </w:rPr>
        <w:t>congêneres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, bem como as relativas ao </w:t>
      </w:r>
      <w:proofErr w:type="spellStart"/>
      <w:r w:rsidRPr="00941DFE">
        <w:rPr>
          <w:rFonts w:ascii="Arial" w:hAnsi="Arial" w:cs="Arial"/>
          <w:sz w:val="24"/>
          <w:szCs w:val="24"/>
        </w:rPr>
        <w:t>salário-educação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 e à </w:t>
      </w:r>
      <w:proofErr w:type="spellStart"/>
      <w:r w:rsidRPr="00941DFE">
        <w:rPr>
          <w:rFonts w:ascii="Arial" w:hAnsi="Arial" w:cs="Arial"/>
          <w:sz w:val="24"/>
          <w:szCs w:val="24"/>
        </w:rPr>
        <w:t>Contribuição</w:t>
      </w:r>
      <w:proofErr w:type="spellEnd"/>
      <w:r w:rsidRPr="00941DFE">
        <w:rPr>
          <w:rFonts w:ascii="Arial" w:hAnsi="Arial" w:cs="Arial"/>
          <w:sz w:val="24"/>
          <w:szCs w:val="24"/>
        </w:rPr>
        <w:t xml:space="preserve"> Sindical Patronal.</w:t>
      </w:r>
    </w:p>
    <w:p w:rsidR="00C6717E" w:rsidRDefault="00C6717E" w:rsidP="00FF267B">
      <w:pPr>
        <w:jc w:val="both"/>
        <w:rPr>
          <w:rFonts w:ascii="Arial" w:hAnsi="Arial" w:cs="Arial"/>
          <w:sz w:val="24"/>
          <w:szCs w:val="24"/>
        </w:rPr>
      </w:pPr>
    </w:p>
    <w:p w:rsidR="00C6717E" w:rsidRDefault="00C6717E" w:rsidP="00FF267B">
      <w:pPr>
        <w:jc w:val="both"/>
        <w:rPr>
          <w:rFonts w:ascii="Arial" w:hAnsi="Arial" w:cs="Arial"/>
          <w:sz w:val="24"/>
          <w:szCs w:val="24"/>
        </w:rPr>
      </w:pPr>
    </w:p>
    <w:p w:rsidR="00C6717E" w:rsidRDefault="00C6717E" w:rsidP="00FF267B">
      <w:pPr>
        <w:jc w:val="both"/>
        <w:rPr>
          <w:rFonts w:ascii="Arial" w:hAnsi="Arial" w:cs="Arial"/>
          <w:sz w:val="24"/>
          <w:szCs w:val="24"/>
        </w:rPr>
      </w:pPr>
    </w:p>
    <w:p w:rsidR="00C6717E" w:rsidRDefault="00C6717E" w:rsidP="00FF267B">
      <w:pPr>
        <w:jc w:val="both"/>
        <w:rPr>
          <w:rFonts w:ascii="Arial" w:hAnsi="Arial" w:cs="Arial"/>
          <w:sz w:val="24"/>
          <w:szCs w:val="24"/>
        </w:rPr>
      </w:pPr>
    </w:p>
    <w:p w:rsidR="00C6717E" w:rsidRDefault="00C6717E" w:rsidP="00FF267B">
      <w:pPr>
        <w:jc w:val="both"/>
        <w:rPr>
          <w:rFonts w:ascii="Arial" w:hAnsi="Arial" w:cs="Arial"/>
          <w:sz w:val="24"/>
          <w:szCs w:val="24"/>
        </w:rPr>
      </w:pPr>
    </w:p>
    <w:p w:rsidR="00C6717E" w:rsidRDefault="00C6717E" w:rsidP="00FF267B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FF267B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FF267B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FF267B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FF267B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FF267B">
      <w:pPr>
        <w:jc w:val="both"/>
        <w:rPr>
          <w:rFonts w:ascii="Arial" w:hAnsi="Arial" w:cs="Arial"/>
          <w:sz w:val="24"/>
          <w:szCs w:val="24"/>
        </w:rPr>
      </w:pPr>
    </w:p>
    <w:p w:rsidR="00D21CD8" w:rsidRDefault="00D21CD8" w:rsidP="00FF267B">
      <w:pPr>
        <w:jc w:val="both"/>
        <w:rPr>
          <w:rFonts w:ascii="Arial" w:hAnsi="Arial" w:cs="Arial"/>
          <w:sz w:val="24"/>
          <w:szCs w:val="24"/>
        </w:rPr>
      </w:pPr>
    </w:p>
    <w:p w:rsidR="00941DFE" w:rsidRDefault="00941DFE" w:rsidP="00FF267B">
      <w:pPr>
        <w:jc w:val="both"/>
        <w:rPr>
          <w:rFonts w:ascii="Arial" w:hAnsi="Arial" w:cs="Arial"/>
          <w:sz w:val="24"/>
          <w:szCs w:val="24"/>
        </w:rPr>
      </w:pPr>
    </w:p>
    <w:p w:rsidR="00380FB8" w:rsidRPr="00380FB8" w:rsidRDefault="00380FB8" w:rsidP="00C6717E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3" w:name="_Toc481677762"/>
      <w:r w:rsidRPr="00380FB8">
        <w:rPr>
          <w:rFonts w:ascii="Arial" w:hAnsi="Arial" w:cs="Arial"/>
          <w:b/>
          <w:sz w:val="24"/>
          <w:szCs w:val="24"/>
        </w:rPr>
        <w:lastRenderedPageBreak/>
        <w:t>Estudo de Caso</w:t>
      </w:r>
      <w:bookmarkEnd w:id="13"/>
    </w:p>
    <w:p w:rsidR="00380FB8" w:rsidRDefault="00380FB8" w:rsidP="00380F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nosso estudo de caso foi realizado uma pesquisa de campo, através de uma visita a uma micro empresa onde foi possível realizar questionamentos para o empresário </w:t>
      </w:r>
      <w:r w:rsidR="002A0AF9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 xml:space="preserve">o processo de formalização até questionamentos voltados para a gestão desta junto com o profissional Contábil. </w:t>
      </w:r>
    </w:p>
    <w:p w:rsidR="00380FB8" w:rsidRDefault="00380FB8" w:rsidP="00380F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A0AF9">
        <w:rPr>
          <w:rFonts w:ascii="Arial" w:hAnsi="Arial" w:cs="Arial"/>
          <w:sz w:val="24"/>
          <w:szCs w:val="24"/>
        </w:rPr>
        <w:t xml:space="preserve"> empresa escolhida é um microempresa</w:t>
      </w:r>
      <w:r>
        <w:rPr>
          <w:rFonts w:ascii="Arial" w:hAnsi="Arial" w:cs="Arial"/>
          <w:sz w:val="24"/>
          <w:szCs w:val="24"/>
        </w:rPr>
        <w:t>, sediada em Belo Horizonte, atuante no mercado de Transporte Escolar. A Angel Transportes e Viagens ME  possui cinco vãs que trabalham diariamente no transporte de crianças, jovens e adultos para escolas e faculdades. A empresa possui 5 motoristas, 5 acompanhantes de bordo e um contador terceirizado.</w:t>
      </w:r>
    </w:p>
    <w:p w:rsidR="00380FB8" w:rsidRDefault="00380FB8" w:rsidP="00380F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Sediada no município de Belo Horizonte a Angel Transportes vem com o objetivo de tornar mais seguro o serviço de transporte de crianças e jovens para a faculdade, estabelecendo uma relação confi</w:t>
      </w:r>
      <w:r w:rsidR="004C3F0E">
        <w:rPr>
          <w:rFonts w:ascii="Arial" w:hAnsi="Arial" w:cs="Arial"/>
          <w:sz w:val="24"/>
          <w:szCs w:val="24"/>
        </w:rPr>
        <w:t xml:space="preserve">ável entre seus clientes tornando a prestação de serviço como uma extensão da família, de forma que o aluno se sinta mais confortável. </w:t>
      </w:r>
    </w:p>
    <w:p w:rsidR="004C3F0E" w:rsidRDefault="004C3F0E" w:rsidP="00380F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o processo de formalização se deu em 2008 com a abertura de credenciamento pela </w:t>
      </w:r>
      <w:proofErr w:type="spellStart"/>
      <w:r>
        <w:rPr>
          <w:rFonts w:ascii="Arial" w:hAnsi="Arial" w:cs="Arial"/>
          <w:sz w:val="24"/>
          <w:szCs w:val="24"/>
        </w:rPr>
        <w:t>BHTrans</w:t>
      </w:r>
      <w:proofErr w:type="spellEnd"/>
      <w:r>
        <w:rPr>
          <w:rFonts w:ascii="Arial" w:hAnsi="Arial" w:cs="Arial"/>
          <w:sz w:val="24"/>
          <w:szCs w:val="24"/>
        </w:rPr>
        <w:t xml:space="preserve">, onde hoje, a dona da empresa, conseguiu credenciar seu primeiro veículo para executar o transporte de forma segura e legal. Deste modo para que pudesse assim fazer este credenciamento foi necessário a prestação do serviço do Contador para abertura desta Microempresa. Irenilda, dona da empresa, nos contou na visita que fizemos que não foi fácil por 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>
        <w:rPr>
          <w:rFonts w:ascii="Arial" w:hAnsi="Arial" w:cs="Arial"/>
          <w:sz w:val="24"/>
          <w:szCs w:val="24"/>
        </w:rPr>
        <w:t xml:space="preserve"> própria registrar sua empresa por isso precisou da ajuda de um contador. Desta forma ela procurou um Contador que prestava serviço na região para assim fazer o registro.</w:t>
      </w:r>
    </w:p>
    <w:p w:rsidR="002A0AF9" w:rsidRDefault="004C3F0E" w:rsidP="002A0AF9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assim ela nos conta que antes de tudo pediu para o Contador efetuasse um plano de negócio para a empresa que estava fazendo o registro. </w:t>
      </w:r>
      <w:r w:rsidR="002A0A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O Contador diante mão, efetuou um plano de negócio </w:t>
      </w:r>
      <w:r w:rsidR="002A0AF9">
        <w:rPr>
          <w:rFonts w:ascii="Arial" w:hAnsi="Arial" w:cs="Arial"/>
          <w:sz w:val="24"/>
          <w:szCs w:val="24"/>
        </w:rPr>
        <w:t xml:space="preserve">para a sociedade empresária que eu estava constituindo. Nele continha todas as informações necessárias para o </w:t>
      </w:r>
      <w:proofErr w:type="spellStart"/>
      <w:r w:rsidR="002A0AF9">
        <w:rPr>
          <w:rFonts w:ascii="Arial" w:hAnsi="Arial" w:cs="Arial"/>
          <w:sz w:val="24"/>
          <w:szCs w:val="24"/>
        </w:rPr>
        <w:t>inicio</w:t>
      </w:r>
      <w:proofErr w:type="spellEnd"/>
      <w:r w:rsidR="002A0AF9">
        <w:rPr>
          <w:rFonts w:ascii="Arial" w:hAnsi="Arial" w:cs="Arial"/>
          <w:sz w:val="24"/>
          <w:szCs w:val="24"/>
        </w:rPr>
        <w:t xml:space="preserve"> da minha empresa, o capital que eu precisaria investir, um estudo sobre os possíveis clientes e fornecedores para melhor desempenho do meu trabalho.(Entrevistado)¹</w:t>
      </w:r>
    </w:p>
    <w:p w:rsidR="002A0AF9" w:rsidRDefault="002A0AF9" w:rsidP="002A0AF9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 recebo uma demonstração de fluxo de caixa mensal, além de analises financeiras, realizadas com base nos dados que eu disponibilizo para o meu contador. (entrevistado)¹</w:t>
      </w:r>
    </w:p>
    <w:p w:rsidR="008216F3" w:rsidRDefault="008216F3" w:rsidP="002A0AF9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dos gráficos apresentados para o grupo segue a seguir, onde segundo a empresária é um gráfico que relaciona seus custos mensais em relação a sua receita. Gráfico conta com valores agregados e considera já o </w:t>
      </w:r>
      <w:proofErr w:type="spellStart"/>
      <w:r>
        <w:rPr>
          <w:rFonts w:ascii="Arial" w:hAnsi="Arial" w:cs="Arial"/>
          <w:sz w:val="24"/>
          <w:szCs w:val="24"/>
        </w:rPr>
        <w:t>numero</w:t>
      </w:r>
      <w:proofErr w:type="spellEnd"/>
      <w:r>
        <w:rPr>
          <w:rFonts w:ascii="Arial" w:hAnsi="Arial" w:cs="Arial"/>
          <w:sz w:val="24"/>
          <w:szCs w:val="24"/>
        </w:rPr>
        <w:t xml:space="preserve"> total de funcionário e os gastos com as 5 vans e com gastos com contador.</w:t>
      </w:r>
    </w:p>
    <w:p w:rsidR="008216F3" w:rsidRDefault="008216F3" w:rsidP="002A0AF9">
      <w:pPr>
        <w:ind w:firstLine="705"/>
        <w:jc w:val="both"/>
        <w:rPr>
          <w:rFonts w:ascii="Arial" w:hAnsi="Arial" w:cs="Arial"/>
          <w:sz w:val="24"/>
          <w:szCs w:val="24"/>
        </w:rPr>
      </w:pPr>
    </w:p>
    <w:p w:rsidR="008216F3" w:rsidRDefault="008216F3" w:rsidP="002A0AF9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Figura 6 – Gráfico Progressivo mensal: relação Custos x Despesas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6F3" w:rsidTr="008216F3">
        <w:tc>
          <w:tcPr>
            <w:tcW w:w="8494" w:type="dxa"/>
          </w:tcPr>
          <w:p w:rsidR="008216F3" w:rsidRDefault="008216F3" w:rsidP="002A0A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ACB853E" wp14:editId="40DD5D16">
                  <wp:extent cx="4600575" cy="2743200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F3" w:rsidRPr="008216F3" w:rsidRDefault="008216F3" w:rsidP="002A0AF9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 w:rsidRPr="008216F3">
        <w:rPr>
          <w:rFonts w:ascii="Arial" w:hAnsi="Arial" w:cs="Arial"/>
          <w:b/>
          <w:sz w:val="20"/>
          <w:szCs w:val="20"/>
        </w:rPr>
        <w:t>Fonte: Gráfico apresentado pela empresária da Angel Transportes Escolar - Me</w:t>
      </w:r>
    </w:p>
    <w:p w:rsidR="002A0AF9" w:rsidRDefault="002A0AF9" w:rsidP="002A0AF9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Geraldo Leite, portador do CRC contador da empresa Angel transporte  nos diz que  procura dar o melhor atendimento possível para os microempreendedores individuais pois, representam possuem um importante papel na sociedade atual. </w:t>
      </w: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que o </w:t>
      </w:r>
      <w:proofErr w:type="spellStart"/>
      <w:r>
        <w:rPr>
          <w:rFonts w:ascii="Arial" w:hAnsi="Arial" w:cs="Arial"/>
          <w:sz w:val="24"/>
          <w:szCs w:val="24"/>
        </w:rPr>
        <w:t>microeemprendedor</w:t>
      </w:r>
      <w:proofErr w:type="spellEnd"/>
      <w:r>
        <w:rPr>
          <w:rFonts w:ascii="Arial" w:hAnsi="Arial" w:cs="Arial"/>
          <w:sz w:val="24"/>
          <w:szCs w:val="24"/>
        </w:rPr>
        <w:t xml:space="preserve"> sobreviva no mercado em tempos de crise é necessário que ter um acompanhamento firme e uma gestão sólida que auxilie o empresário nas tomadas de decisão, seja</w:t>
      </w:r>
      <w:r w:rsidR="007146C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elas: O melhor momento de investir, contratar e demitir. (Entrevistado)²</w:t>
      </w: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o melh</w:t>
      </w:r>
      <w:r w:rsidR="007146C1">
        <w:rPr>
          <w:rFonts w:ascii="Arial" w:hAnsi="Arial" w:cs="Arial"/>
          <w:sz w:val="24"/>
          <w:szCs w:val="24"/>
        </w:rPr>
        <w:t>or gerenciamento realizado pelo</w:t>
      </w:r>
      <w:r>
        <w:rPr>
          <w:rFonts w:ascii="Arial" w:hAnsi="Arial" w:cs="Arial"/>
          <w:sz w:val="24"/>
          <w:szCs w:val="24"/>
        </w:rPr>
        <w:t xml:space="preserve"> contador, é necessário contar com a colaboração do </w:t>
      </w:r>
      <w:proofErr w:type="spellStart"/>
      <w:r>
        <w:rPr>
          <w:rFonts w:ascii="Arial" w:hAnsi="Arial" w:cs="Arial"/>
          <w:sz w:val="24"/>
          <w:szCs w:val="24"/>
        </w:rPr>
        <w:t>empreendor</w:t>
      </w:r>
      <w:proofErr w:type="spellEnd"/>
      <w:r>
        <w:rPr>
          <w:rFonts w:ascii="Arial" w:hAnsi="Arial" w:cs="Arial"/>
          <w:sz w:val="24"/>
          <w:szCs w:val="24"/>
        </w:rPr>
        <w:t>, no envio fidedigno e tempestivo dos documentos e dados necessário para a uma boa contabilidade.(Entrevistado)²</w:t>
      </w: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a colaboração da Irenilda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, e do profissionalismo e gestão do José Geraldo a empresa da Irenilda, conseguiu crescer e sobreviver em tempos de crise no mercado de trabalho. </w:t>
      </w: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</w:p>
    <w:p w:rsidR="002A0AF9" w:rsidRDefault="002A0AF9" w:rsidP="002A0AF9">
      <w:pPr>
        <w:jc w:val="both"/>
        <w:rPr>
          <w:rFonts w:ascii="Arial" w:hAnsi="Arial" w:cs="Arial"/>
          <w:sz w:val="24"/>
          <w:szCs w:val="24"/>
        </w:rPr>
      </w:pPr>
    </w:p>
    <w:p w:rsidR="00333663" w:rsidRDefault="00333663" w:rsidP="002A0AF9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14" w:name="_Toc481677763"/>
      <w:r>
        <w:rPr>
          <w:rFonts w:ascii="Arial" w:hAnsi="Arial" w:cs="Arial"/>
          <w:sz w:val="24"/>
          <w:szCs w:val="24"/>
        </w:rPr>
        <w:lastRenderedPageBreak/>
        <w:t>CONCLUSÃO</w:t>
      </w:r>
      <w:bookmarkEnd w:id="14"/>
    </w:p>
    <w:p w:rsidR="002A0AF9" w:rsidRPr="002A0AF9" w:rsidRDefault="002A0AF9" w:rsidP="002A0AF9">
      <w:pPr>
        <w:pStyle w:val="PargrafodaLista"/>
        <w:ind w:left="525"/>
      </w:pPr>
    </w:p>
    <w:p w:rsidR="00333663" w:rsidRDefault="00333663" w:rsidP="00F718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processo de formalização </w:t>
      </w:r>
      <w:r w:rsidR="00F7186F">
        <w:rPr>
          <w:rFonts w:ascii="Arial" w:hAnsi="Arial" w:cs="Arial"/>
          <w:sz w:val="24"/>
          <w:szCs w:val="24"/>
        </w:rPr>
        <w:t>de empresa é muito simples</w:t>
      </w:r>
      <w:r w:rsidR="007146C1">
        <w:rPr>
          <w:rFonts w:ascii="Arial" w:hAnsi="Arial" w:cs="Arial"/>
          <w:sz w:val="24"/>
          <w:szCs w:val="24"/>
        </w:rPr>
        <w:t xml:space="preserve"> e importante para o </w:t>
      </w:r>
      <w:proofErr w:type="spellStart"/>
      <w:r w:rsidR="007146C1">
        <w:rPr>
          <w:rFonts w:ascii="Arial" w:hAnsi="Arial" w:cs="Arial"/>
          <w:sz w:val="24"/>
          <w:szCs w:val="24"/>
        </w:rPr>
        <w:t>microeempredor</w:t>
      </w:r>
      <w:proofErr w:type="spellEnd"/>
      <w:r w:rsidR="007146C1">
        <w:rPr>
          <w:rFonts w:ascii="Arial" w:hAnsi="Arial" w:cs="Arial"/>
          <w:sz w:val="24"/>
          <w:szCs w:val="24"/>
        </w:rPr>
        <w:t xml:space="preserve"> individual, através dele o empresário pode obter créditos junto ao banco e ao BNDES</w:t>
      </w:r>
      <w:r w:rsidR="00F7186F">
        <w:rPr>
          <w:rFonts w:ascii="Arial" w:hAnsi="Arial" w:cs="Arial"/>
          <w:sz w:val="24"/>
          <w:szCs w:val="24"/>
        </w:rPr>
        <w:t xml:space="preserve">, </w:t>
      </w:r>
      <w:r w:rsidR="007146C1">
        <w:rPr>
          <w:rFonts w:ascii="Arial" w:hAnsi="Arial" w:cs="Arial"/>
          <w:sz w:val="24"/>
          <w:szCs w:val="24"/>
        </w:rPr>
        <w:t>entretanto</w:t>
      </w:r>
      <w:r w:rsidR="00F7186F">
        <w:rPr>
          <w:rFonts w:ascii="Arial" w:hAnsi="Arial" w:cs="Arial"/>
          <w:sz w:val="24"/>
          <w:szCs w:val="24"/>
        </w:rPr>
        <w:t>, formalizar uma empresa não consiste somente em cumprir</w:t>
      </w:r>
      <w:r w:rsidR="007146C1">
        <w:rPr>
          <w:rFonts w:ascii="Arial" w:hAnsi="Arial" w:cs="Arial"/>
          <w:sz w:val="24"/>
          <w:szCs w:val="24"/>
        </w:rPr>
        <w:t xml:space="preserve"> e registrar </w:t>
      </w:r>
      <w:r w:rsidR="00F7186F">
        <w:rPr>
          <w:rFonts w:ascii="Arial" w:hAnsi="Arial" w:cs="Arial"/>
          <w:sz w:val="24"/>
          <w:szCs w:val="24"/>
        </w:rPr>
        <w:t>todas as obrigações, demanda muito mais que isso. Para uma empresa ser produtiva, é necessário ir além do óbvio, sondar o mercado, estudar muito o processo produtivo que</w:t>
      </w:r>
      <w:r w:rsidR="007146C1">
        <w:rPr>
          <w:rFonts w:ascii="Arial" w:hAnsi="Arial" w:cs="Arial"/>
          <w:sz w:val="24"/>
          <w:szCs w:val="24"/>
        </w:rPr>
        <w:t xml:space="preserve"> a empresa prestará no mercado e para o crescimento e solidificação da sociedade empresária é necessário que a empresa tenha uma boa gestão, dessa forma o auxílio e orientação do profissional contábil se torna essencial. </w:t>
      </w:r>
    </w:p>
    <w:p w:rsidR="00F7186F" w:rsidRDefault="007146C1" w:rsidP="00F718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boa e eficaz gestão da empresa é necessária uma base </w:t>
      </w:r>
      <w:proofErr w:type="spellStart"/>
      <w:r>
        <w:rPr>
          <w:rFonts w:ascii="Arial" w:hAnsi="Arial" w:cs="Arial"/>
          <w:sz w:val="24"/>
          <w:szCs w:val="24"/>
        </w:rPr>
        <w:t>solída</w:t>
      </w:r>
      <w:proofErr w:type="spellEnd"/>
      <w:r>
        <w:rPr>
          <w:rFonts w:ascii="Arial" w:hAnsi="Arial" w:cs="Arial"/>
          <w:sz w:val="24"/>
          <w:szCs w:val="24"/>
        </w:rPr>
        <w:t xml:space="preserve">, que se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através do plano de negócio. É</w:t>
      </w:r>
      <w:r w:rsidR="00F7186F">
        <w:rPr>
          <w:rFonts w:ascii="Arial" w:hAnsi="Arial" w:cs="Arial"/>
          <w:sz w:val="24"/>
          <w:szCs w:val="24"/>
        </w:rPr>
        <w:t xml:space="preserve"> primordial para quem quer começar a empreender</w:t>
      </w:r>
      <w:r w:rsidR="00E30CA7">
        <w:rPr>
          <w:rFonts w:ascii="Arial" w:hAnsi="Arial" w:cs="Arial"/>
          <w:sz w:val="24"/>
          <w:szCs w:val="24"/>
        </w:rPr>
        <w:t xml:space="preserve"> e se manter no mercado, </w:t>
      </w:r>
      <w:r>
        <w:rPr>
          <w:rFonts w:ascii="Arial" w:hAnsi="Arial" w:cs="Arial"/>
          <w:sz w:val="24"/>
          <w:szCs w:val="24"/>
        </w:rPr>
        <w:t>conhecer sobre os clientes que pretende atender, os fornecedores, o investimento e o gasto que se farão necessário</w:t>
      </w:r>
      <w:r w:rsidR="00E30CA7">
        <w:rPr>
          <w:rFonts w:ascii="Arial" w:hAnsi="Arial" w:cs="Arial"/>
          <w:sz w:val="24"/>
          <w:szCs w:val="24"/>
        </w:rPr>
        <w:t>.</w:t>
      </w:r>
    </w:p>
    <w:p w:rsidR="002A0AF9" w:rsidRDefault="002A0AF9" w:rsidP="00F718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boa gestão, alinhada a uma colaboração do empreendedor juntamente com o contador, são a base para o crescimento e a solidez da sociedade empresária </w:t>
      </w:r>
    </w:p>
    <w:p w:rsidR="007146C1" w:rsidRDefault="007146C1" w:rsidP="007146C1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CE72C2">
        <w:rPr>
          <w:rFonts w:ascii="Arial" w:hAnsi="Arial" w:cs="Arial"/>
          <w:sz w:val="24"/>
          <w:szCs w:val="24"/>
        </w:rPr>
        <w:t xml:space="preserve"> de suma </w:t>
      </w:r>
      <w:r>
        <w:rPr>
          <w:rFonts w:ascii="Arial" w:hAnsi="Arial" w:cs="Arial"/>
          <w:sz w:val="24"/>
          <w:szCs w:val="24"/>
        </w:rPr>
        <w:t xml:space="preserve">importância para o empresário e a economia do país, o empresário após a formalização terá inúmeros benefícios na gestão do negócio, como créditos com Bancos privados e Banco de fomento como o caso do BNDES, além de obter vários </w:t>
      </w: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81289" w:rsidRDefault="00481289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81289" w:rsidRDefault="00481289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CA7" w:rsidRDefault="00E30CA7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81289" w:rsidRDefault="00481289" w:rsidP="00F718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267B" w:rsidRDefault="00FF267B" w:rsidP="00FF26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REFERENCIAS </w:t>
      </w:r>
    </w:p>
    <w:p w:rsidR="00FF267B" w:rsidRDefault="0031401D" w:rsidP="007A1D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CLÓVIS LUIS PADOVEZE, Milites Angelita Machuca Martins. </w:t>
      </w:r>
      <w:r>
        <w:rPr>
          <w:rFonts w:ascii="Arial" w:hAnsi="Arial" w:cs="Arial"/>
          <w:b/>
          <w:sz w:val="24"/>
          <w:szCs w:val="24"/>
        </w:rPr>
        <w:t xml:space="preserve">Contabilidade e gestão para micro e pequenas empresas – 1ª Edição. </w:t>
      </w:r>
      <w:r>
        <w:rPr>
          <w:rFonts w:ascii="Arial" w:hAnsi="Arial" w:cs="Arial"/>
          <w:sz w:val="24"/>
          <w:szCs w:val="24"/>
        </w:rPr>
        <w:t xml:space="preserve">São Paulo Atlas 2014. p. </w:t>
      </w:r>
    </w:p>
    <w:p w:rsidR="00941DFE" w:rsidRDefault="00941DFE" w:rsidP="007A1DDB">
      <w:pPr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941DFE">
        <w:rPr>
          <w:rFonts w:ascii="Arial" w:hAnsi="Arial" w:cs="Arial"/>
          <w:sz w:val="24"/>
          <w:szCs w:val="24"/>
          <w:shd w:val="clear" w:color="auto" w:fill="F7F7F7"/>
        </w:rPr>
        <w:t>REZENDE, Amaury José; PEREIRA, Carlos Alberto; ALENCAR, Roberta Carvalho de.</w:t>
      </w:r>
      <w:r w:rsidRPr="00941DFE">
        <w:rPr>
          <w:rStyle w:val="apple-converted-space"/>
          <w:rFonts w:ascii="Arial" w:hAnsi="Arial" w:cs="Arial"/>
          <w:sz w:val="24"/>
          <w:szCs w:val="24"/>
          <w:shd w:val="clear" w:color="auto" w:fill="F7F7F7"/>
        </w:rPr>
        <w:t> </w:t>
      </w:r>
      <w:r w:rsidRPr="00941DFE">
        <w:rPr>
          <w:rFonts w:ascii="Arial" w:hAnsi="Arial" w:cs="Arial"/>
          <w:b/>
          <w:bCs/>
          <w:sz w:val="24"/>
          <w:szCs w:val="24"/>
          <w:shd w:val="clear" w:color="auto" w:fill="F7F7F7"/>
        </w:rPr>
        <w:t>Contabilidade tributária :</w:t>
      </w:r>
      <w:r w:rsidRPr="00941DF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7F7F7"/>
        </w:rPr>
        <w:t> </w:t>
      </w:r>
      <w:r w:rsidRPr="00941DFE">
        <w:rPr>
          <w:rFonts w:ascii="Arial" w:hAnsi="Arial" w:cs="Arial"/>
          <w:sz w:val="24"/>
          <w:szCs w:val="24"/>
          <w:shd w:val="clear" w:color="auto" w:fill="F7F7F7"/>
        </w:rPr>
        <w:t>entendendo a lógica dos tributos e seus reflexos sobre os resultados das empresas.</w:t>
      </w:r>
      <w:r w:rsidRPr="00941DFE">
        <w:rPr>
          <w:rStyle w:val="apple-converted-space"/>
          <w:rFonts w:ascii="Arial" w:hAnsi="Arial" w:cs="Arial"/>
          <w:sz w:val="24"/>
          <w:szCs w:val="24"/>
          <w:shd w:val="clear" w:color="auto" w:fill="F7F7F7"/>
        </w:rPr>
        <w:t> </w:t>
      </w:r>
      <w:r w:rsidRPr="00941DFE">
        <w:rPr>
          <w:rFonts w:ascii="Arial" w:hAnsi="Arial" w:cs="Arial"/>
          <w:sz w:val="24"/>
          <w:szCs w:val="24"/>
          <w:shd w:val="clear" w:color="auto" w:fill="F7F7F7"/>
        </w:rPr>
        <w:t>São Paulo, SP</w:t>
      </w:r>
    </w:p>
    <w:p w:rsidR="00941DFE" w:rsidRDefault="00941DFE" w:rsidP="00941D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Fernando de Almeida. </w:t>
      </w:r>
      <w:r>
        <w:rPr>
          <w:rFonts w:ascii="Arial" w:hAnsi="Arial" w:cs="Arial"/>
          <w:b/>
          <w:sz w:val="24"/>
          <w:szCs w:val="24"/>
        </w:rPr>
        <w:t>Contabilidade com ênfase em micro, pequenas e médias empresas.</w:t>
      </w:r>
      <w:r>
        <w:rPr>
          <w:rFonts w:ascii="Arial" w:hAnsi="Arial" w:cs="Arial"/>
          <w:sz w:val="24"/>
          <w:szCs w:val="24"/>
        </w:rPr>
        <w:t xml:space="preserve"> 3. São Paulo Atlas 2014. p. 3 a 30. </w:t>
      </w:r>
    </w:p>
    <w:p w:rsidR="00941DFE" w:rsidRDefault="00941DFE" w:rsidP="00941D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TUDO EM FOCO. </w:t>
      </w:r>
      <w:r w:rsidRPr="007A1DDB">
        <w:rPr>
          <w:rFonts w:ascii="Arial" w:hAnsi="Arial" w:cs="Arial"/>
          <w:b/>
          <w:sz w:val="24"/>
          <w:szCs w:val="24"/>
        </w:rPr>
        <w:t>JUCEMG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Disponível em: &lt; </w:t>
      </w:r>
      <w:r w:rsidRPr="007A1DDB">
        <w:rPr>
          <w:rFonts w:ascii="Arial" w:hAnsi="Arial" w:cs="Arial"/>
          <w:sz w:val="24"/>
          <w:szCs w:val="24"/>
        </w:rPr>
        <w:t>http://www.tudoemfoco.com.br/jucemg.html</w:t>
      </w:r>
      <w:r>
        <w:rPr>
          <w:rFonts w:ascii="Arial" w:hAnsi="Arial" w:cs="Arial"/>
          <w:sz w:val="24"/>
          <w:szCs w:val="24"/>
        </w:rPr>
        <w:t xml:space="preserve"> &gt;.</w:t>
      </w:r>
    </w:p>
    <w:p w:rsidR="00941DFE" w:rsidRPr="00941DFE" w:rsidRDefault="00941DFE" w:rsidP="007A1DDB">
      <w:pPr>
        <w:jc w:val="both"/>
        <w:rPr>
          <w:rFonts w:ascii="Arial" w:hAnsi="Arial" w:cs="Arial"/>
          <w:sz w:val="24"/>
          <w:szCs w:val="24"/>
        </w:rPr>
      </w:pPr>
    </w:p>
    <w:sectPr w:rsidR="00941DFE" w:rsidRPr="0094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24D4"/>
    <w:multiLevelType w:val="multilevel"/>
    <w:tmpl w:val="338A927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4B5D8A"/>
    <w:multiLevelType w:val="hybridMultilevel"/>
    <w:tmpl w:val="FDC06006"/>
    <w:lvl w:ilvl="0" w:tplc="DE1C72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B0E46B6"/>
    <w:multiLevelType w:val="hybridMultilevel"/>
    <w:tmpl w:val="08C48778"/>
    <w:lvl w:ilvl="0" w:tplc="8B1AD2D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52EA1F8D"/>
    <w:multiLevelType w:val="multilevel"/>
    <w:tmpl w:val="1D5A4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54806959"/>
    <w:multiLevelType w:val="multilevel"/>
    <w:tmpl w:val="5052C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441C98"/>
    <w:multiLevelType w:val="multilevel"/>
    <w:tmpl w:val="4CACF3D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86"/>
    <w:rsid w:val="0017386C"/>
    <w:rsid w:val="001C16A7"/>
    <w:rsid w:val="00275712"/>
    <w:rsid w:val="002A0AF9"/>
    <w:rsid w:val="0031132F"/>
    <w:rsid w:val="0031401D"/>
    <w:rsid w:val="00333663"/>
    <w:rsid w:val="00380FB8"/>
    <w:rsid w:val="003C241D"/>
    <w:rsid w:val="00421A96"/>
    <w:rsid w:val="00481289"/>
    <w:rsid w:val="004921DC"/>
    <w:rsid w:val="004A221B"/>
    <w:rsid w:val="004C2A7D"/>
    <w:rsid w:val="004C3F0E"/>
    <w:rsid w:val="00535390"/>
    <w:rsid w:val="005D1B6C"/>
    <w:rsid w:val="00657979"/>
    <w:rsid w:val="007146C1"/>
    <w:rsid w:val="007A1DDB"/>
    <w:rsid w:val="007D7388"/>
    <w:rsid w:val="007F51D8"/>
    <w:rsid w:val="008216F3"/>
    <w:rsid w:val="0086703B"/>
    <w:rsid w:val="00941DFE"/>
    <w:rsid w:val="00960F3D"/>
    <w:rsid w:val="00A21A58"/>
    <w:rsid w:val="00A6623B"/>
    <w:rsid w:val="00A87BA2"/>
    <w:rsid w:val="00AC7170"/>
    <w:rsid w:val="00AE278C"/>
    <w:rsid w:val="00BA7987"/>
    <w:rsid w:val="00BC7791"/>
    <w:rsid w:val="00C15BD9"/>
    <w:rsid w:val="00C25AE4"/>
    <w:rsid w:val="00C57148"/>
    <w:rsid w:val="00C6717E"/>
    <w:rsid w:val="00CE72C2"/>
    <w:rsid w:val="00D21CD8"/>
    <w:rsid w:val="00E01181"/>
    <w:rsid w:val="00E30CA7"/>
    <w:rsid w:val="00E97E86"/>
    <w:rsid w:val="00EE1F6F"/>
    <w:rsid w:val="00F412EF"/>
    <w:rsid w:val="00F51582"/>
    <w:rsid w:val="00F64957"/>
    <w:rsid w:val="00F7186F"/>
    <w:rsid w:val="00F87CEB"/>
    <w:rsid w:val="00FF267B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964EE-8410-4147-8A23-1A18A3EF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E8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67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7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86C"/>
    <w:pPr>
      <w:ind w:left="720"/>
      <w:contextualSpacing/>
    </w:pPr>
  </w:style>
  <w:style w:type="table" w:styleId="Tabelacomgrade">
    <w:name w:val="Table Grid"/>
    <w:basedOn w:val="Tabelanormal"/>
    <w:uiPriority w:val="39"/>
    <w:rsid w:val="00C5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F267B"/>
  </w:style>
  <w:style w:type="character" w:styleId="Hyperlink">
    <w:name w:val="Hyperlink"/>
    <w:basedOn w:val="Fontepargpadro"/>
    <w:uiPriority w:val="99"/>
    <w:unhideWhenUsed/>
    <w:rsid w:val="007A1DDB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7A1DDB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C6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717E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6717E"/>
    <w:pPr>
      <w:spacing w:after="100" w:line="259" w:lineRule="auto"/>
      <w:ind w:left="220"/>
    </w:pPr>
    <w:rPr>
      <w:rFonts w:asciiTheme="minorHAnsi" w:eastAsiaTheme="minorEastAsia" w:hAnsiTheme="minorHAns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17E"/>
    <w:pPr>
      <w:spacing w:after="100" w:line="259" w:lineRule="auto"/>
    </w:pPr>
    <w:rPr>
      <w:rFonts w:asciiTheme="minorHAnsi" w:eastAsiaTheme="minorEastAsia" w:hAnsiTheme="minorHAnsi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6717E"/>
    <w:pPr>
      <w:spacing w:after="100" w:line="259" w:lineRule="auto"/>
      <w:ind w:left="440"/>
    </w:pPr>
    <w:rPr>
      <w:rFonts w:asciiTheme="minorHAnsi" w:eastAsiaTheme="minorEastAsia" w:hAnsiTheme="minorHAnsi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1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71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32D1-8964-4015-8832-CEB8C8FB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15</Pages>
  <Words>2956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kellvin andrew</dc:creator>
  <cp:keywords/>
  <dc:description/>
  <cp:lastModifiedBy>kellvin andrew</cp:lastModifiedBy>
  <cp:revision>16</cp:revision>
  <dcterms:created xsi:type="dcterms:W3CDTF">2017-05-03T17:30:00Z</dcterms:created>
  <dcterms:modified xsi:type="dcterms:W3CDTF">2017-09-20T02:17:00Z</dcterms:modified>
</cp:coreProperties>
</file>