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0A" w:rsidRPr="009A0BF4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27F7D">
        <w:rPr>
          <w:rFonts w:ascii="Arial" w:eastAsia="Times New Roman" w:hAnsi="Arial" w:cs="Arial"/>
          <w:b/>
          <w:sz w:val="24"/>
          <w:szCs w:val="24"/>
          <w:lang w:eastAsia="pt-BR"/>
        </w:rPr>
        <w:t>DIREITO AO ESQUECIMENTO</w:t>
      </w:r>
      <w:r w:rsidR="009A0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9A0BF4" w:rsidRPr="009A0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CONFLITO ENTRE PRINCÍPIOS FUNDAMENTAIS </w:t>
      </w:r>
      <w:r w:rsidR="00E23A36">
        <w:rPr>
          <w:rFonts w:ascii="Arial" w:eastAsia="Times New Roman" w:hAnsi="Arial" w:cs="Arial"/>
          <w:b/>
          <w:sz w:val="24"/>
          <w:szCs w:val="24"/>
          <w:lang w:eastAsia="pt-BR"/>
        </w:rPr>
        <w:t>E REFLEXÕES PERTINENTES</w:t>
      </w:r>
    </w:p>
    <w:p w:rsidR="009A0BF4" w:rsidRDefault="009A0BF4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0BF4" w:rsidRPr="00AD5356" w:rsidRDefault="009A0BF4" w:rsidP="00106AF2">
      <w:pPr>
        <w:shd w:val="clear" w:color="auto" w:fill="FFFFFF"/>
        <w:spacing w:after="0" w:line="36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AD5356">
        <w:rPr>
          <w:rFonts w:ascii="Arial" w:eastAsia="Times New Roman" w:hAnsi="Arial" w:cs="Arial"/>
          <w:sz w:val="20"/>
          <w:szCs w:val="20"/>
          <w:lang w:eastAsia="pt-BR"/>
        </w:rPr>
        <w:t>PORRUA, Marcelo</w:t>
      </w:r>
      <w:r w:rsidRPr="00AD5356">
        <w:rPr>
          <w:rStyle w:val="Refdenotaderodap"/>
          <w:rFonts w:ascii="Arial" w:eastAsia="Times New Roman" w:hAnsi="Arial" w:cs="Arial"/>
          <w:sz w:val="20"/>
          <w:szCs w:val="20"/>
          <w:lang w:eastAsia="pt-BR"/>
        </w:rPr>
        <w:footnoteReference w:id="2"/>
      </w:r>
    </w:p>
    <w:p w:rsidR="009A0BF4" w:rsidRDefault="009A0BF4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E23A36" w:rsidRDefault="009A0BF4" w:rsidP="00E23A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23A36">
        <w:rPr>
          <w:rFonts w:ascii="Arial" w:eastAsia="Times New Roman" w:hAnsi="Arial" w:cs="Arial"/>
          <w:b/>
          <w:sz w:val="20"/>
          <w:szCs w:val="20"/>
          <w:lang w:eastAsia="pt-BR"/>
        </w:rPr>
        <w:t>Resumo: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>Est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>artigo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 se presta a apresentar o aparente conflito p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>rincipiológico e a forma como o mesmo tem sido resolvido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 atualmente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>, no que toca ao direito ao esquecimento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>. Para tanto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>as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 reflexões 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trazem informações importantes 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sobre o direito à liberdade de informação 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>tanto quanto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 à vida privada e como podem esses princípios se coadunarem na garantia da justiça. 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>Evidencia</w:t>
      </w:r>
      <w:r w:rsidR="000C70CE" w:rsidRPr="00E23A36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-se, também, </w:t>
      </w:r>
      <w:r w:rsidR="000C70CE" w:rsidRPr="00E23A36">
        <w:rPr>
          <w:rFonts w:ascii="Arial" w:eastAsia="Times New Roman" w:hAnsi="Arial" w:cs="Arial"/>
          <w:sz w:val="20"/>
          <w:szCs w:val="20"/>
          <w:lang w:eastAsia="pt-BR"/>
        </w:rPr>
        <w:t xml:space="preserve">alguns aspectos filosóficos e psicológicos que auxiliam a pensar as bases dos princípios imbricados nessa discussão, ao que se soma 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>uma pequena contribuição sobre a discussão entre direito ao esquecimento e o dire</w:t>
      </w:r>
      <w:r w:rsidR="000C70CE" w:rsidRPr="00E23A36">
        <w:rPr>
          <w:rFonts w:ascii="Arial" w:eastAsia="Times New Roman" w:hAnsi="Arial" w:cs="Arial"/>
          <w:sz w:val="20"/>
          <w:szCs w:val="20"/>
          <w:lang w:eastAsia="pt-BR"/>
        </w:rPr>
        <w:t>ito à memória</w:t>
      </w:r>
      <w:r w:rsidR="00E2710A" w:rsidRPr="00E23A3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Palavras chave: Direito ao Esquecimento</w:t>
      </w:r>
      <w:r w:rsidR="000C70CE">
        <w:rPr>
          <w:rFonts w:ascii="Arial" w:eastAsia="Times New Roman" w:hAnsi="Arial" w:cs="Arial"/>
          <w:sz w:val="24"/>
          <w:szCs w:val="24"/>
          <w:lang w:eastAsia="pt-BR"/>
        </w:rPr>
        <w:t>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Liberdade de Expressão</w:t>
      </w:r>
      <w:r w:rsidR="000C70CE">
        <w:rPr>
          <w:rFonts w:ascii="Arial" w:eastAsia="Times New Roman" w:hAnsi="Arial" w:cs="Arial"/>
          <w:sz w:val="24"/>
          <w:szCs w:val="24"/>
          <w:lang w:eastAsia="pt-BR"/>
        </w:rPr>
        <w:t>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Vida Privada</w:t>
      </w:r>
      <w:r w:rsidR="000C70C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1 </w:t>
      </w:r>
      <w:r w:rsidR="00AD5356"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DIREITO À LIBERDADE DE INFORMAÇÃO E DE EXPRESSÃO 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>m dos aspectos importantes de uma nação que se diz democrática outorga-se à liberdade de expressão e, na mesma medida, à de informação. A liberdade de expressão é gênero da espécie que denominamos liberdade de informação, uma vez que a liberdade de expressão abarca um conteúdo mais amplo do que a simples informação.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O ato de pensar é próprio e exclusivo do ser humano, e enquanto não é externado, diz respeito apenas ao indivíduo e a ninguém mais interessa, uma vez que na liberdade de pensar, está contida a liberdade da consciência, de crença e de livre convicção religiosa, podendo ser exercida livre de quaisquer amarras. Sendo assim, é natural que o ser humano necessite exteriorizar seu pensamento, que se revela através da liberdade de manifestação de pensamento, exercendo o direito de propagar opiniões em forma de concepções, valores e crenças. 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Dessa forma, quando é dada ao indivíduo a possibilidade de externar seu pensamento, ele também exerce a liberdade de opinião que, segundo Pedro Frederico Caldas: “(...) constitui um movimento do pensamento de dentro para fora; é a forma de manifestação de pensamento, resume a própria liberdade de pensamento, encarada, aqui, como manifestação do fenômeno social” (CALDAS, 1997, p. 59.) 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pict>
          <v:rect id="_x0000_s1026" style="position:absolute;left:0;text-align:left;margin-left:420.8pt;margin-top:67.5pt;width:30.6pt;height:29.9pt;z-index:251660288" stroked="f"/>
        </w:pic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Enquanto não for externado, o pensamento por si só não possui nenhuma relevância para a sociedade; é a sua livre manifestação que pode trazer reflexos sociais. Na sua base legal, a Constituição Federal abarca tanto a liberdade de manifestação de pensamento, vedando o anonimato, em seus artigos 5º, inciso IV e artigo 220, como a liberdade de expressão da atividade intelectual, artística, científica, e de comunicação, no inciso IX e artigo 220. 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No texto constitucional, ao consagrar a liberdade de manifestação, o legislador garantiu também a liberdade de expressão, como baldrame da liberdade de pensamento e opinião. Assim, uma vez que o ser humano possui o direito a pensar e opinar, o direito de expressar seu pensamento e sua opinião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>complementa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essas ações. </w:t>
      </w:r>
      <w:r w:rsidR="00AD5356">
        <w:rPr>
          <w:rFonts w:ascii="Arial" w:eastAsia="Times New Roman" w:hAnsi="Arial" w:cs="Arial"/>
          <w:sz w:val="24"/>
          <w:szCs w:val="24"/>
          <w:lang w:eastAsia="pt-BR"/>
        </w:rPr>
        <w:t>Portanto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, o indivíduo “pode manifestar-se por meio de juízos de valor (opinião) ou da sublimação das formas em si, sem se preocupar com o eventual conteúdo valorativo destas” (ARAÚJO, 2008, p. 143) 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Essa é a exata noção da liberdade de expressão, conforme atesta Nuno e Sousa: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5668">
        <w:rPr>
          <w:rFonts w:ascii="Arial" w:eastAsia="Times New Roman" w:hAnsi="Arial" w:cs="Arial"/>
          <w:sz w:val="20"/>
          <w:szCs w:val="20"/>
          <w:lang w:eastAsia="pt-BR"/>
        </w:rPr>
        <w:t xml:space="preserve">A liberdade de expressão consiste no direito à livre comunicação espiritual, no direito de fazer conhecer aos outros o próprio pensamento (na fórmula do art. 11° da Declaração francesa dos direitos do homem de 1989: a livre comunicação de pensamentos e opiniões). Não se trata de proteger o homem isolado, mas as relações interindividuais (‘divulgar’). Abrange-se todas as expressões que influenciam a formação de opiniões: não só a própria opinião, de caráter mais ou menos crítico, referida ou não a aspectos de verdade, mas também a comunicação de factos (informações) (SOUSA,1984, p. 137).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Saliente-se que encontra proteção no mesmo conteúdo da liberdade de expressão a divulgação por todos os meios possíveis, o que engloba gestos, gravuras, desenhos, e pinturas, e mesmo o silêncio, pode ser uma expressão possível dentro de um contexto.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Assim, pode-se claramente observar que a liberdade de expressão contém uma dupla dimensão, conforme nos ensina Jonatas Machado: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5668">
        <w:rPr>
          <w:rFonts w:ascii="Arial" w:eastAsia="Times New Roman" w:hAnsi="Arial" w:cs="Arial"/>
          <w:sz w:val="20"/>
          <w:szCs w:val="20"/>
          <w:lang w:eastAsia="pt-BR"/>
        </w:rPr>
        <w:t xml:space="preserve">Nesse sentido, deve-se sublinhar a dupla dimensão deste direito. A dimensão substantiva compreende a atividade de pensar, formar a própria opinião e exteriorizá-la. A dimensão instrumental traduz a possibilidade de utilizar os mais diversos meios adequados à divulgação do pensamento (MACHADO, 2002, p. 417).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Souza (1984) também se manifesta e amplia a discussão sobre essa liberdade e acrescenta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5668">
        <w:rPr>
          <w:rFonts w:ascii="Arial" w:eastAsia="Times New Roman" w:hAnsi="Arial" w:cs="Arial"/>
          <w:sz w:val="20"/>
          <w:szCs w:val="20"/>
          <w:lang w:eastAsia="pt-BR"/>
        </w:rPr>
        <w:t xml:space="preserve">(...) garantida não aparece apenas a liberdade de expressão e informação, mas também a liberdade de não exprimir qualquer pensamento, de não se informar, de não fundar uma empresa de imprensa, de não dar informações; garante-se o exercício e o não exercício (SOUSA,1984, p. 141).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Por outro lado, no Estado Democrático de Direito, a participação popular tem vital importância, uma vez que somente esse acesso, torna possível o conhecimento dos fatos e notícias do mundo social e sua propagação em prol da formação da opinião pública como direito fundamental. Por informação entendam-se os fatos e notícias que podem formar a opinião pública, garantida a escolha livre de todos os meios possíveis, e realizada por todos os organismos sociais. 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Esta seria a base para um real Estado Democrático de Direito, compreendendo tanto a aquisição como a comunicação de conhecimentos, conforme atesta José Afonso da Silva: </w:t>
      </w:r>
      <w:r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>Nesse sentido, a liberdade de informação compreende a procura, o acesso, o recebimento e a difusão de informações ou idéias, por qualquer meio, e sem dependência da censura, respondendo cada pelos abusos que cometer (SILVA, 1998, p. 249)</w:t>
      </w:r>
      <w:r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Portanto, verifica-se que a citada liberdade de informação abrange tanto a liberdade de informar quanto o direito de ser informa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do;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noção explicitada por Freitas Nobre: “A própria liberdade de informação encontra um direito á informação que não é pessoal, mas coletiva, porque inclui o direito de o povo ser bem-informado” (NOBRE, 1988, p. 33). Esse direito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5668">
        <w:rPr>
          <w:rFonts w:ascii="Arial" w:eastAsia="Times New Roman" w:hAnsi="Arial" w:cs="Arial"/>
          <w:sz w:val="20"/>
          <w:szCs w:val="20"/>
          <w:lang w:eastAsia="pt-BR"/>
        </w:rPr>
        <w:t xml:space="preserve">(...) antes concebido como um direito individual, decorrente da liberdade de manifestação e expressão do pensamento, modernamente vem sendo entendido como dotado de força componente e interesse coletivos, a que corresponde, na realidade um direito coletivo à informação (GODOY, 2001, p. 49).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A informação, na realidade, é um poder. Ela tem o poder de influenciar, mudar a sociedade, por isso não pode ser tomada pela simples liberdade individual de informação, constitui-se um verdadeiro direito coletivo à informação. 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Contudo, enquanto na liberdade de expressão abarca fatos, pensamentos, opiniões e crenças que podem ser expressos pelo sujeito que os detém, não importando sua veracidade ou não, a liberdade de informação, por sua vez limita-se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à manifestação de fatos que ecoam veracidade que se não forem respeitado ferem frontalmente outros direitos fundamentais protegidos constitucionalmente que podem ser vistos a seguir.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D5356">
        <w:rPr>
          <w:rFonts w:ascii="Arial" w:eastAsia="Times New Roman" w:hAnsi="Arial" w:cs="Arial"/>
          <w:b/>
          <w:sz w:val="24"/>
          <w:szCs w:val="24"/>
          <w:lang w:eastAsia="pt-BR"/>
        </w:rPr>
        <w:t>2 DIREITO À PRIVACIDADE, INTIMIDADE, À VIDA PRIVADA, À HONRA E À IMAGEM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ser humano relaciona-se em distintas esferas sociais, algumas públicas e outras não. Em relação à esfera não pública, isto é, privada, foram diversas as conquistas do homem ocidental nos últimos séculos, quando se passou a ver o reduto particular das pessoas com outros olhos, na tentativa de assegurar-lhes seus direitos fundamentais. A necessidade de proteção à vida privada surgiu da conflitante relação entre o "indivíduo" e a "sociedade". Afinal, a dimensão do interesse geral e a dos interesses particulares não podem ser avaliados sob os mesmos critérios. 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É na esfera privada que são encontrados os direitos da personalidade, também chamados de direitos da pessoa e de direitos personalíssimos. Dentre estes, o direito à privacidade. </w:t>
      </w: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AD5356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D5356">
        <w:rPr>
          <w:rFonts w:ascii="Arial" w:eastAsia="Times New Roman" w:hAnsi="Arial" w:cs="Arial"/>
          <w:b/>
          <w:sz w:val="24"/>
          <w:szCs w:val="24"/>
          <w:lang w:eastAsia="pt-BR"/>
        </w:rPr>
        <w:t>2.1 Dos Direitos Humanos, Constitucionais e Civis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>tualmente percebe-se a influência dos ideais dos "direitos da personalidade" na Constituição brasileira de 1988, mas eles vêm de longe, como demonstra o Art. 12 da Declaração Universal dos Direitos do Homem, datada de 1948: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5668">
        <w:rPr>
          <w:rFonts w:ascii="Arial" w:eastAsia="Times New Roman" w:hAnsi="Arial" w:cs="Arial"/>
          <w:sz w:val="20"/>
          <w:szCs w:val="20"/>
          <w:lang w:eastAsia="pt-BR"/>
        </w:rPr>
        <w:t xml:space="preserve">Artigo 12° - Ninguém sofrerá intromissões arbitrárias na sua vida privada, na sua família, no seu domicílio ou na sua correspondência, nem ataques à sua honra e reputação. Contra tais intromissões ou ataques toda a pessoa tem direito a proteção da lei.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Alcançam eco na Carta Magna brasileira quando assim são expressos: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5668">
        <w:rPr>
          <w:rFonts w:ascii="Arial" w:eastAsia="Times New Roman" w:hAnsi="Arial" w:cs="Arial"/>
          <w:sz w:val="20"/>
          <w:szCs w:val="20"/>
          <w:lang w:eastAsia="pt-BR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 (...)</w:t>
      </w:r>
    </w:p>
    <w:p w:rsidR="00E2710A" w:rsidRPr="008B5668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5668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X - são invioláveis a intimidade, a vida privada, a honra e a imagem das pessoas, assegurado o direito a indenização pelo dano material ou moral decorrente de sua violação;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Como pode ser visto, o art. 5.º, inciso X da Constituição Federal assegura o direito à reserva da intimidade, assim como ao da vida privada. Segundo Bastos &amp; Martins (2013) a intimidade consiste 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B5668">
        <w:rPr>
          <w:rFonts w:ascii="Arial" w:eastAsia="Times New Roman" w:hAnsi="Arial" w:cs="Arial"/>
          <w:sz w:val="20"/>
          <w:szCs w:val="20"/>
          <w:lang w:eastAsia="pt-BR"/>
        </w:rPr>
        <w:t xml:space="preserve">(...) na faculdade que tem cada indivíduo de obstar a intromissão de estranhos na sua vida privada e familiar, assim como de impedir-lhes o acesso a informações sobre a privacidade de cada um, e também impedir que sejam divulgadas informações sobre esta área da manifestação existencial do ser humano. (BASTOS &amp; MARTINS, apud VIEIRA, 2013)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Esta proteção, assim descrita, desdobra-se em outros direitos constitucionais que também se preocupam com a preservação de aspectos íntimos e privados. O direito à privacidade, preconizado na Declaração Universal dos Direitos Humanos, artigo 12, garantido pela Constituição, artigo 5º, é atacado frontalmente, no artigo 21 do Código Civil Brasileiro. 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Uma das mais bem vindas mudanças da parte geral do novo Código Civil Brasileiro foi a inserção de um capítulo próprio, para tratar dos direitos da personalidade, que vai do artigo 11 ao 21, sendo os mais interessantes para o desenvolvimento da pesquisa, que ora se pretende, os seguintes, a saber: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F857B3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 xml:space="preserve">Art. 11. Com exceção dos casos previstos em lei, os direitos da personalidade são intransmissíveis e irrenunciáveis, não podendo o seu exercício sofrer limitação voluntária. </w:t>
      </w:r>
    </w:p>
    <w:p w:rsidR="00E2710A" w:rsidRPr="00F857B3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 xml:space="preserve">Art. 12. Pode-se exigir que cesse a ameaça, ou a lesão, a direito da personalidade, e reclamar perdas e danos, sem prejuízo de outras sanções previstas em lei. </w:t>
      </w:r>
    </w:p>
    <w:p w:rsidR="00E2710A" w:rsidRPr="00F857B3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>(...)</w:t>
      </w:r>
      <w:r w:rsidRPr="00F857B3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Art. 17. O nome da pessoa não pode ser empregado por outrem em publicações ou representações que a exponham ao desprezo público, ainda quando não haja intenção difamatória. </w:t>
      </w:r>
    </w:p>
    <w:p w:rsidR="00E2710A" w:rsidRPr="00F857B3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>(...)</w:t>
      </w:r>
      <w:r w:rsidRPr="00F857B3">
        <w:rPr>
          <w:rFonts w:ascii="Arial" w:eastAsia="Times New Roman" w:hAnsi="Arial" w:cs="Arial"/>
          <w:sz w:val="20"/>
          <w:szCs w:val="20"/>
          <w:lang w:eastAsia="pt-BR"/>
        </w:rPr>
        <w:br/>
        <w:t>Art. 20. Salvo se autorizadas, ou se necessárias à administração da justiça ou à manutenção da ordem pública, (...) a utilização da imagem de uma pessoa poderão ser proibidas, a seu requerimento e sem prejuízo da indenização que couber, se lhe atingirem a honra, a boa fama ou a respeitabilidade (...)</w:t>
      </w:r>
    </w:p>
    <w:p w:rsidR="00E2710A" w:rsidRPr="00F857B3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 xml:space="preserve">Art. 21. A vida privada da pessoa natural é inviolável, e o juiz, a requerimento do interessado, adotará as providências necessárias para impedir ou fazer cessar ato contrário a esta norma.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Na realidade, não se trata de novidade, pois a Constituição Federal traz uma proteção até mais abrangente, principalmente no seu art. 5º, caput, como visto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acima, que consagra direitos fundamentais da pessoa natural. Vieira (2013) afirma que a tutela da pessoa natural é construída com base no preceito fundamental constante no Texto Maior: a proteção da dignidade da pessoa humana (art. 1º, III). Em várias questões jurídicas esse preceito aflora e aponta o caminho de proteção da pessoa, em detrimento de qualquer outro valor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Os direitos da personalidade são aqueles direitos inerentes à pessoa e à sua dignidade, vislumbrados em cinco garantias: vida/integridade física, honra, imagem, nome e intimidade, que apresentam bastante bem o fundamento desses direitos. 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Sobre o art. 20 Tartuce (2014) afirma que ele “(...) consagra expressamente a proteção da imagem, sub-classificada em imagem retrato (aspecto físico da imagem, a fisionomia de alguém) e imagem atributo (repercussão social da imagem)”. 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Finalizando o tratamento quanto aos direitos da personalidade, confirma o art. 21 do novo Código Civil o direito à intimidade, já reconhecido na CF/88, sendo inviolável a vida privada da pessoa natural e cabendo sempre medidas visando proteger essa inviolabilidade. 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Assim, “a intimidade não deve ser concebida somente no plano físico, mas também no plano virtual, do ambiente da Internet, sendo inviolável o domicílio eletrônico de uma determinada pessoa.” (TARTUCE, 2014) </w:t>
      </w: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8B5668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D5356">
        <w:rPr>
          <w:rFonts w:ascii="Arial" w:eastAsia="Times New Roman" w:hAnsi="Arial" w:cs="Arial"/>
          <w:b/>
          <w:sz w:val="24"/>
          <w:szCs w:val="24"/>
          <w:lang w:eastAsia="pt-BR"/>
        </w:rPr>
        <w:t>2.2</w:t>
      </w:r>
      <w:r w:rsidR="00E2710A" w:rsidRPr="00AD535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Informação e expressão versus intimidade, vida privada, honra e imagem 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exemplo mais emblemático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dessa questão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é o chamado “caso Lebach”, julgado pelo Tribunal Constitucional Alemão. A situação foi a seguinte: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F857B3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 xml:space="preserve">(...) em 1969, quatro soldados alemães foram assassinados em uma cidade na Alemanha chamada Lebach. Após o processo, três réus foram condenados, sendo dois à prisão perpétua e o terceiro a seis anos de reclusão. Esse terceiro condenado cumpriu integralmente sua pena e, dias antes de deixar a prisão, ficou sabendo que uma emissora de TV iria exibir um programa especial sobre o crime no qual seriam mostradas, inclusive, fotos dos condenados e a insinuação de que eram homossexuais. Diante disso, ele ingressou com uma ação inibitória para impedir a exibição do programa. A questão chegou até o Tribunal Constitucional Alemão, que decidiu que a proteção constitucional da personalidade não admite que a imprensa explore, por tempo ilimitado, a pessoa do criminoso e sua vida privada. Assim, naquele caso concreto, entendeu-se que o princípio da proteção da personalidade deveria prevalecer em relação à liberdade de informação. Isso porque não haveria mais um interesse atual naquela informação (o crime já estava solucionado e julgado há anos). Em contrapartida, a divulgação da reportagem iria causar grandes prejuízos ao condenado, que já havia cumprido a pena e precisava ter condições de se </w:t>
      </w:r>
      <w:r w:rsidRPr="00F857B3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ressocializar, o que certamente seria bastante dificultado com a nova exposição do caso. Dessa forma, a emissora foi proibida de exibir o documentário. (CABRAL e ROSA, 2014).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Para que seja possível conciliar o direito ao esquecimento com o direito à informação, deve-se analisar se existe um interesse público atual na divulgação daquela informação e não apenas a simples curiosidade particular de pessoas e grupos. Se ainda persistir a utilidade da informação, não há que se falar em direito ao esquecimento, estando a publicidade da notícia sendo manifesta de modo lícito. Mas, se não houver interesse público, poderá ser pleiteado o exercício legal do direito ao esquecimento, devendo as notícias sobre o fato serem impedidas de divulgação.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>Como assevera o Min. Gilmar Ferreira Mendes: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F76196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6196">
        <w:rPr>
          <w:rFonts w:ascii="Arial" w:eastAsia="Times New Roman" w:hAnsi="Arial" w:cs="Arial"/>
          <w:sz w:val="20"/>
          <w:szCs w:val="20"/>
          <w:lang w:eastAsia="pt-BR"/>
        </w:rPr>
        <w:t xml:space="preserve">Se a pessoa deixou de atrair notoriedade, desaparecendo o interesse público em torno dela, merece ser deixada de lado, como desejar. Isso é tanto mais verdade com relação, por exemplo, a quem já cumpriu pena criminal e que precisa reajustar-se à sociedade. Ele há de ter o direito a não ver repassados ao público os fatos que o levaram à penitenciária (MENDES, COELHO e BRANCO, 2007, p. 374).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O Min. Luis Felipe Salomão ainda disse que “ressalvam-se do direito ao esquecimento os fatos genuinamente históricos – historicidade essa que deve ser analisada em concreto – cujo interesse público e social deve sobreviver à passagem do tempo” (REsp 1.334.097). 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A 4ª Turma do STJ enfrentou o tema direito ao esquecimento em dois casos emblemáticos: A situação da “Chacina da Candelária” (REsp 1.334.097) e o caso “Aída Curi” (REsp 1.335.153) aqui trazidos para ilustrar as discussões.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F76196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6196">
        <w:rPr>
          <w:rFonts w:ascii="Arial" w:eastAsia="Times New Roman" w:hAnsi="Arial" w:cs="Arial"/>
          <w:sz w:val="20"/>
          <w:szCs w:val="20"/>
          <w:lang w:eastAsia="pt-BR"/>
        </w:rPr>
        <w:t>Chacina da Candelária (REsp 1.334.097)</w:t>
      </w:r>
    </w:p>
    <w:p w:rsidR="00E2710A" w:rsidRPr="00F76196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6196">
        <w:rPr>
          <w:rFonts w:ascii="Arial" w:eastAsia="Times New Roman" w:hAnsi="Arial" w:cs="Arial"/>
          <w:sz w:val="20"/>
          <w:szCs w:val="20"/>
          <w:lang w:eastAsia="pt-BR"/>
        </w:rPr>
        <w:t xml:space="preserve">Determinado homem foi denunciado por ter, supostamente, participado da conhecida “chacina da Candelária” (ocorrida em 1993 no Rio de Janeiro). Ao final do processo, ele foi absolvido. Anos após a absolvição, a rede Globo de televisão realizou um programa chamado “Linha Direta”, no qual contou como ocorreu a “chacina da Candelária” e apontou o nome desse homem como uma das pessoas envolvidas nos crimes e que foi absolvido. O indivíduo ingressou, então, com ação de indenização, argumentando que sua exposição no programa, para milhões de telespectadores, em rede nacional, reacendeu na comunidade onde reside a imagem de que ele seria um assassino, violando seu direito à paz, anonimato e privacidade pessoal. Alegou, inclusive, que foi obrigado a abandonar a comunidade em que morava para preservar sua segurança e a de seus familiares. A 4ª Turma do STJ reconheceu que esse indivíduo possuía o direito ao esquecimento e que o programa poderia muito bem ser exibido sem que fossem mostrados o nome e a fotografia desse indivíduo que foi absolvido. Se assim fosse feito, não haveria ofensa à liberdade de expressão nem à honra do homem </w:t>
      </w:r>
      <w:r w:rsidRPr="00F76196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em questão. O STJ entendeu que o réu condenado ou absolvido pela prática de um crime tem o direito de ser esquecido, pois se a legislação garante aos condenados que já cumpriram a pena o direito ao sigilo da folha de antecedentes e a exclusão dos registros da condenação no instituto de identificação (art. 748 do CPP), logo, com maior razão, aqueles que foram absolvidos não podem permanecer com esse estigma, devendo ser assegurado a eles o direito de serem esquecidos (DIREITO AO ESQUECIMENTO, 2014). 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Como o programa já havia sido exibido, a 4ª Turma do STJ condenou a rede Globo ao pagamento de indenização por danos morais em virtude da violação ao direito ao esquecimento.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F76196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6196">
        <w:rPr>
          <w:rFonts w:ascii="Arial" w:eastAsia="Times New Roman" w:hAnsi="Arial" w:cs="Arial"/>
          <w:sz w:val="20"/>
          <w:szCs w:val="20"/>
          <w:lang w:eastAsia="pt-BR"/>
        </w:rPr>
        <w:t>Caso Aída Curi (REsp 1.335.153)</w:t>
      </w:r>
    </w:p>
    <w:p w:rsidR="00E2710A" w:rsidRPr="00F76196" w:rsidRDefault="00E2710A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6196">
        <w:rPr>
          <w:rFonts w:ascii="Arial" w:eastAsia="Times New Roman" w:hAnsi="Arial" w:cs="Arial"/>
          <w:sz w:val="20"/>
          <w:szCs w:val="20"/>
          <w:lang w:eastAsia="pt-BR"/>
        </w:rPr>
        <w:t xml:space="preserve">O segundo caso analisado foi o dos familiares de Aída Curi, abusada sexualmente e morta em 1958 no Rio de Janeiro. A história desse crime, um dos mais famosos do noticiário policial brasileiro, foi apresentada pela rede Globo, também no programa “Linha Direta”, tendo sido feita a divulgação do nome da vítima e de fotos reais, o que, segundo seus familiares, trouxe a lembrança do crime e todo sofrimento que o envolve. Em razão da veiculação do programa, os irmãos da vítima moveram ação contra a emissora, com o objetivo de receber indenização por danos morais, materiais e à imagem. A 4ª Turma do STJ entendeu que não seria devida a indenização, considerando que, nesse caso, o crime em questão foi um fato histórico, de interesse público e que seria impossível contar esse crime sem mencionar o nome da vítima, a exemplo do que ocorre com os crimes históricos, como os casos “Dorothy Stang” e “Vladimir Herzog”. Mesmo reconhecendo que a reportagem trouxe de volta antigos sentimentos de angústia, revolta e dor diante do crime, que aconteceu quase 60 anos atrás, a Turma entendeu que o tempo, que se encarregou de tirar o caso da memória do povo, também fez o trabalho de abrandar seus efeitos sobre a honra e a dignidade dos familiares. Na ementa, restou consignado: “(...) o direito ao esquecimento que ora se reconhece para todos, ofensor e ofendidos, não alcança o caso dos autos, em que se reviveu, décadas depois do crime, acontecimento que entrou para o domínio público, de modo que se tornaria impraticável a atividade da imprensa para o desiderato de retratar o caso Aída Curi, sem Aída Curi (DIREITO AO ESQUECIMENTO, 2014)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70CE" w:rsidRDefault="000C70CE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Num entendimento amplamente fundamentado, o STJ decidiu contrariamente À manutenção do princípio da vida privada, uma vez que o fato, de repercussão social de grande intensidade, foi avaliado como de interesse público.</w:t>
      </w:r>
    </w:p>
    <w:p w:rsidR="000C70CE" w:rsidRDefault="000C70CE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70CE" w:rsidRPr="008B5668" w:rsidRDefault="000C70CE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C70CE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E2710A" w:rsidRPr="000C70CE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0C70CE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E2710A"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710A" w:rsidRPr="00AD535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Direito ao Esquecimento </w:t>
      </w:r>
      <w:r w:rsidR="00E2710A" w:rsidRPr="00AD5356">
        <w:rPr>
          <w:rFonts w:ascii="Arial" w:eastAsia="Times New Roman" w:hAnsi="Arial" w:cs="Arial"/>
          <w:b/>
          <w:i/>
          <w:sz w:val="24"/>
          <w:szCs w:val="24"/>
          <w:lang w:eastAsia="pt-BR"/>
        </w:rPr>
        <w:t>versus</w:t>
      </w:r>
      <w:r w:rsidR="00E2710A" w:rsidRPr="00AD535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Direito à Memória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Como enfrentar o desafio de tentar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conciliar o “direito ao esquecimento” com o chamado “direito à memória e à verdade histórica”? 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Para tentarmos entender o que toca profundamente a questão é necessário perceber que, q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>uando num país há a transição de um regime de ditadura para um Estado democrático, ele necessariamente passará por mudança e adaptação, ao que a doutrina chama de “Justiça de Transição”</w:t>
      </w:r>
      <w:r>
        <w:rPr>
          <w:rFonts w:ascii="Arial" w:eastAsia="Times New Roman" w:hAnsi="Arial" w:cs="Arial"/>
          <w:sz w:val="24"/>
          <w:szCs w:val="24"/>
          <w:lang w:eastAsia="pt-BR"/>
        </w:rPr>
        <w:t>. Esta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se configura em uma série de medidas que objetivam a ruptura com o modelo anterior trazendo à tona, entre outras prerrogativas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a busca pela verdade histórica e a defesa do direito à memória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Esse direito se estende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tanto </w:t>
      </w:r>
      <w:r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s vítimas diretas ou indiretas, como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toda a sociedade brasileira </w:t>
      </w:r>
      <w:r>
        <w:rPr>
          <w:rFonts w:ascii="Arial" w:eastAsia="Times New Roman" w:hAnsi="Arial" w:cs="Arial"/>
          <w:sz w:val="24"/>
          <w:szCs w:val="24"/>
          <w:lang w:eastAsia="pt-BR"/>
        </w:rPr>
        <w:t>no que diz respeito ao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esclarecimento dos fatos e circunstâncias que manifestaram importantes violações aos direitos humanos durante o período ditatorial, como por exemplo: torturas, mortes, desaparecimentos à força, ocultação de cadáveres etc.</w:t>
      </w:r>
    </w:p>
    <w:p w:rsidR="00E2710A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Da mesma forma que o direito ao esquecimento, o direito à memória também encontra fundamento no princípio da dignidade da pessoa humana em respeito aos direitos humanos conforme o artigo 4º, II</w:t>
      </w:r>
      <w:r>
        <w:rPr>
          <w:rFonts w:ascii="Arial" w:eastAsia="Times New Roman" w:hAnsi="Arial" w:cs="Arial"/>
          <w:sz w:val="24"/>
          <w:szCs w:val="24"/>
          <w:lang w:eastAsia="pt-BR"/>
        </w:rPr>
        <w:t>, da CF/88; tanto que a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Lei n.° 12.528/2011 regulamentou o direito à memória e criou a Comissão Nacional da Verdade para apurar as circunstâncias das violações aos direitos humanos durante a ditadura no Brasil.</w:t>
      </w: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No que toca ao direito ao esquecimento, este não impede a concretização do direito à memória, uma vez que estas violações são fatos de extrema relevância histórica e de inconteste interesse público. Logo, em uma ponderação de interesses, o direito individual ao esquecimento cede espaço ao direito à memória e à verdade histórica, uma vez que sejam absolutamente ponderados os interesses coletivos e não apenas individuais </w:t>
      </w:r>
      <w:r>
        <w:rPr>
          <w:rFonts w:ascii="Arial" w:eastAsia="Times New Roman" w:hAnsi="Arial" w:cs="Arial"/>
          <w:sz w:val="24"/>
          <w:szCs w:val="24"/>
          <w:lang w:eastAsia="pt-BR"/>
        </w:rPr>
        <w:t>ou de pequenos grupos que possam prevalecer-se dessas informações.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F76196" w:rsidRDefault="00E2710A" w:rsidP="00E23A36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76196">
        <w:rPr>
          <w:rFonts w:ascii="Arial" w:eastAsia="Times New Roman" w:hAnsi="Arial" w:cs="Arial"/>
          <w:sz w:val="20"/>
          <w:szCs w:val="20"/>
          <w:lang w:eastAsia="pt-BR"/>
        </w:rPr>
        <w:t>Vale lembrar que o Brasil foi condenado pela Corte Interamericana de Direitos Humanos, em 24/11/2010, no Caso “Gomes Lund 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outros” (Guerrilha do Araguaia</w:t>
      </w:r>
      <w:r w:rsidRPr="00F76196">
        <w:rPr>
          <w:rFonts w:ascii="Arial" w:eastAsia="Times New Roman" w:hAnsi="Arial" w:cs="Arial"/>
          <w:sz w:val="20"/>
          <w:szCs w:val="20"/>
          <w:lang w:eastAsia="pt-BR"/>
        </w:rPr>
        <w:t xml:space="preserve">), dentre outras razões, por ter negado acesso aos arquivos estatais que possuíam informações sobre essa guerrilha. Na sentença, a Corte determinou que o Brasil “deve continuar desenvolvendo as iniciativas de busca, sistematização e publicação de toda a informação sobre a Guerrilha do Araguaia, assim como da informação relativa a violações de direitos humanos ocorridas durante o regime militar”.  (DIREITO AO ESQUECIMENTO, 2014) </w:t>
      </w:r>
    </w:p>
    <w:p w:rsidR="00E2710A" w:rsidRDefault="00E2710A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710A" w:rsidRPr="008B5668" w:rsidRDefault="00E2710A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Desse modo, em outros termos, a própria Corte Interamericana de Direitos Humanos determinou que o Brasil assegure o direito à memória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uma vez que não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 violem direitos individuais e ressalvem-se interesses absolutamente indispensáveis à coletividade.</w:t>
      </w:r>
    </w:p>
    <w:p w:rsidR="00CC78B5" w:rsidRDefault="00CC78B5" w:rsidP="0013574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D5356" w:rsidRDefault="00AD5356" w:rsidP="0013574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D5356" w:rsidRDefault="00AD5356" w:rsidP="001357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D5356">
        <w:rPr>
          <w:rFonts w:ascii="Arial" w:eastAsia="Times New Roman" w:hAnsi="Arial" w:cs="Arial"/>
          <w:b/>
          <w:sz w:val="24"/>
          <w:szCs w:val="24"/>
          <w:lang w:eastAsia="pt-BR"/>
        </w:rPr>
        <w:t>3 A CONTRIBUIÇÃO DE OUTROS SABERES</w:t>
      </w:r>
    </w:p>
    <w:p w:rsidR="00135748" w:rsidRPr="00135748" w:rsidRDefault="00135748" w:rsidP="001357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>De modo bastante su</w:t>
      </w:r>
      <w:r w:rsidRPr="00135748">
        <w:rPr>
          <w:rFonts w:ascii="Arial" w:eastAsia="Times New Roman" w:hAnsi="Arial" w:cs="Arial"/>
          <w:sz w:val="24"/>
          <w:szCs w:val="24"/>
          <w:lang w:eastAsia="pt-BR"/>
        </w:rPr>
        <w:t>cinto, como pede a dinâmic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135748">
        <w:rPr>
          <w:rFonts w:ascii="Arial" w:eastAsia="Times New Roman" w:hAnsi="Arial" w:cs="Arial"/>
          <w:sz w:val="24"/>
          <w:szCs w:val="24"/>
          <w:lang w:eastAsia="pt-BR"/>
        </w:rPr>
        <w:t xml:space="preserve"> dos artigos, serão tra</w:t>
      </w:r>
      <w:r>
        <w:rPr>
          <w:rFonts w:ascii="Arial" w:eastAsia="Times New Roman" w:hAnsi="Arial" w:cs="Arial"/>
          <w:sz w:val="24"/>
          <w:szCs w:val="24"/>
          <w:lang w:eastAsia="pt-BR"/>
        </w:rPr>
        <w:t>zid</w:t>
      </w:r>
      <w:r w:rsidRPr="00135748">
        <w:rPr>
          <w:rFonts w:ascii="Arial" w:eastAsia="Times New Roman" w:hAnsi="Arial" w:cs="Arial"/>
          <w:sz w:val="24"/>
          <w:szCs w:val="24"/>
          <w:lang w:eastAsia="pt-BR"/>
        </w:rPr>
        <w:t>as algumas reflexões da filosofia e da psicologia que auxiliam sobremaneira a dar lastro na compree</w:t>
      </w:r>
      <w:r>
        <w:rPr>
          <w:rFonts w:ascii="Arial" w:eastAsia="Times New Roman" w:hAnsi="Arial" w:cs="Arial"/>
          <w:sz w:val="24"/>
          <w:szCs w:val="24"/>
          <w:lang w:eastAsia="pt-BR"/>
        </w:rPr>
        <w:t>nsão das lides principiológicas do direito que incidem diretamente na vida do ser humano.</w:t>
      </w:r>
    </w:p>
    <w:p w:rsidR="00135748" w:rsidRPr="00AD5356" w:rsidRDefault="00135748" w:rsidP="001357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D5356" w:rsidRPr="000C70CE" w:rsidRDefault="00AD5356" w:rsidP="001357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C70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3.1 Filosofia </w:t>
      </w: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Não é comum na literatura filosófica encontrar-se árduas reflexões sobre o esquecimento, no entanto, para Nietzsche, o esquecimento caracteriza-se por ser uma ação afirmativa, e, segundo ele,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F857B3" w:rsidRDefault="00AD5356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 xml:space="preserve">[...] esquecer não e uma simples força inercial, como crêem os superficiais, mas uma força inibidora ativa, positiva no mais rigoroso sentido, graças à qual o que é por nós experimentado, vivenciado, em nós acolhido não penetra mais em nossa consciência. (NIETZSCHE, 2002a, II. p.47). </w:t>
      </w:r>
    </w:p>
    <w:p w:rsidR="00AD5356" w:rsidRPr="008B5668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Assim agindo, a consciência que esquece possibilita uma abertura ao novo, ao desconhecido e ao indeterminado. 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F857B3" w:rsidRDefault="00AD5356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 xml:space="preserve">O esquecimento é útil, à medida que funciona como preservador do nosso ordenamento físico, e mantém a serenidade necessária para o desenvolvimento do homem. Logo, sem o esquecimento não poderia haver felicidade, jovialidade, esperança, orgulho. (NIETZSCHE, 2002, p. 47 e 48). </w:t>
      </w: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8B5668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Nietzsche ainda diz mais, afirma que o homem que não consegue esquecer tem o instrumento inibidor degenerado. A alusão à ideia de esquecimento, na perspectiva nietzschiana, possui um caráter positivo ao impossibilitar o estabelecimento continuo das experiências vividas no dia-a-dia. </w:t>
      </w:r>
    </w:p>
    <w:p w:rsidR="00AD5356" w:rsidRPr="008B5668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Alves (2014) afirma que, ao ser constatado que o ato de absorver as experiências causam uma interrupção na possibilidade de o homem lançar-se ao novo e ao desconhecido e assim evoluir, pode-se afirmar que o esquecimento encontra-se inerente à habilidade da criação. Desse modo, a capacidade de esquecer é uma ferramenta essencial, pois, funciona como protetor do ser humano. </w:t>
      </w: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Desse modo, a consciência teria o caráter ativo, seria uma força positiva que impede o acúmulo de experiências vivenciadas no cotidiano se instaurarem na memória. Porém, concomitantemente, notamos 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a história da humanidade é caracterizada por práticas e instrumentos utilizados com a finalidade de impedir o trabalho do esquecimento e promover um alargamento da memória. 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F857B3" w:rsidRDefault="00AD5356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>Essa difícil relação produz uma situação conflitante entre memória e esquecimento. Pois, embora o esquecimento seja uma força ativa, ele pode ser impedido de operar devido aos vários instrumentos usados de modo astuto para o alargamento da memória. Entre tais instrumentos, podemos destacar as tentativas de registrar profundamente as dores morais e o sentimento de culpa. (ALVES, 2014)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Conclui-se que, mesmo tendo o esquecimento uma tarefa bastante árdua, é necessário que sejam descobertas novas possibilidades para auxiliá-lo a enf</w:t>
      </w:r>
      <w:r>
        <w:rPr>
          <w:rFonts w:ascii="Arial" w:eastAsia="Times New Roman" w:hAnsi="Arial" w:cs="Arial"/>
          <w:sz w:val="24"/>
          <w:szCs w:val="24"/>
          <w:lang w:eastAsia="pt-BR"/>
        </w:rPr>
        <w:t>rentar a insistência da memória, não apenas de si mesmo, mas de outrém.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D5356">
        <w:rPr>
          <w:rFonts w:ascii="Arial" w:eastAsia="Times New Roman" w:hAnsi="Arial" w:cs="Arial"/>
          <w:b/>
          <w:sz w:val="24"/>
          <w:szCs w:val="24"/>
          <w:lang w:eastAsia="pt-BR"/>
        </w:rPr>
        <w:t>3.2 Psicologia</w:t>
      </w: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O ser humano possui mecanismos de defesa para poder superar situações de angústia, estes, </w:t>
      </w:r>
      <w:r>
        <w:rPr>
          <w:rFonts w:ascii="Arial" w:eastAsia="Times New Roman" w:hAnsi="Arial" w:cs="Arial"/>
          <w:sz w:val="24"/>
          <w:szCs w:val="24"/>
          <w:lang w:eastAsia="pt-BR"/>
        </w:rPr>
        <w:t>podem ser definidos como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ações subconscientes ou inconscientes que são ativadas quando algum tipo de manifestação é tido como ameaça para o ego. São utilizados como fuga da realidade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quando o indivíduo está frente a angústias.</w:t>
      </w: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Os mecanismos de defesa podem ser considerados </w:t>
      </w:r>
      <w:r>
        <w:rPr>
          <w:rFonts w:ascii="Arial" w:eastAsia="Times New Roman" w:hAnsi="Arial" w:cs="Arial"/>
          <w:sz w:val="24"/>
          <w:szCs w:val="24"/>
          <w:lang w:eastAsia="pt-BR"/>
        </w:rPr>
        <w:t>as ações que têm por finalidade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 reduzir qualquer manifestação que possa colocar em perigo a integridade do indivíduo, ou seja, o Ego procura se proteger de situações ameaçadoras, aqui se enquadra o esquecimento.</w:t>
      </w:r>
    </w:p>
    <w:p w:rsidR="00AD5356" w:rsidRPr="008B5668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O esquecimento e as repercussões de que Freud tinha uma explicação para eles, renderam a ele muitas abordagens que o levaram a entender que, se a lembrança fora encoberta pelo esquecimento, devia haver algum motivo necessário para que o inconsciente assim agisse. </w:t>
      </w:r>
    </w:p>
    <w:p w:rsidR="00AD5356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Independente de qualquer vontade exterior, o inconsciente atuará sempre que assim lhe for conveniente, usando do esquecimento para se preservar de algo que lhe incomoda. Todavia, Inácio (2014) declara que 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F857B3" w:rsidRDefault="00AD5356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 xml:space="preserve">o esquecimento deve ser posto em sua máxima, na extinção definitiva de qualquer rastro ou vestígio da coisa-em-questão-a-ser-esquecida, para que </w:t>
      </w:r>
      <w:r w:rsidRPr="00F857B3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seja um verdadeiro lastro, firme e obtuso, rumo ao devir. Podemos até incendiar um posterior debate com a história, dizendo que “o esquecimento é a função máxima da vida, do levar adiante”, e que a memória, nada mais seria que uma representação enevoada de um passado que nunca existiu – já que ele só pode existir como interpretação de uma representação, ou, como “ponto de vista” – e que, existe como amarras aos seres a passados que lhes são impostos (por outros, ou por si mesmo), como uma realidade, que, para o adiante, para o porvir, pouco importa. (INÁCIO, 2014) 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8B5668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No ato psicanalítico, nas primeiras sessões, são trabalhadas algumas memórias encobertas que, vez por outra, podem ser ativadas e despertam as mais dolorosas sensações de lembrança; a função da psicanálise, nesses casos, 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F857B3" w:rsidRDefault="00AD5356" w:rsidP="000C70CE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857B3">
        <w:rPr>
          <w:rFonts w:ascii="Arial" w:eastAsia="Times New Roman" w:hAnsi="Arial" w:cs="Arial"/>
          <w:sz w:val="20"/>
          <w:szCs w:val="20"/>
          <w:lang w:eastAsia="pt-BR"/>
        </w:rPr>
        <w:t xml:space="preserve">seria de fazer com que essa memória parcial ocupe um lugar latente, que ela denuncie esse recalque, e objetive os motivos de suas dores, até externalizar-se ao ser, e assim, poder ocupar o lugar de um verdadeiro esquecimento, enquanto trauma superado, e fundamentalmente, enquanto memória re-significada. (...) Na psicanálise a função da memória total, da revelação indolor e inequívoca da lembrança encoberta, é o ponto de parada para se levar a um esquecimento bem sucedido.” (INÁCIO, 2014) </w:t>
      </w:r>
    </w:p>
    <w:p w:rsidR="00AD5356" w:rsidRDefault="00AD5356" w:rsidP="00106A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5356" w:rsidRPr="008B5668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Dessa forma, o esquecimento deve tomar o seu lugar de direito, ou seja, o esquecimento como função essencial à existência e ao bem-estar comum dos seres. E afinal, para que serve o esquecimento? Dentre várias possibilidades, o esquecimento pode surgir como ato falho positivo, à medida que “esquecemos” algum comentário ou lembrança que poderia levar a situações embaraçosas ou constrangedoras. Nessa perspectiva, retomamos o lugar do esquecimento enquanto aliado do mais-além, do adiante, do levar em frente, como condição de equilíbrio psíquico para que a vida continue. </w:t>
      </w:r>
    </w:p>
    <w:p w:rsidR="00AD5356" w:rsidRPr="008B5668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>O esquecimento é, ou deve ser espontâneo, ao contrário da lembrança que é objetiva, e tem diversos meios e métodos de ser preservada e armazenada. Se queremos esquecer alguma coisa, a melhor maneira é deixar o tempo passar, dormir, fazer coisas alhures, despropositais e aleatórias. Dificilmente, continua contribuindo Inácio (201</w:t>
      </w: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), uma lembrança incômoda será esquecida se ficar sendo o tempo todo tentando ser posta no imemoriável. </w:t>
      </w:r>
    </w:p>
    <w:p w:rsidR="00AD5356" w:rsidRPr="008B5668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E nesse sentido, Freud afirma que os caminhos que se servem, tanto a lembrança, quanto o esquecimento, não são precisos, mas sugere que este último advém de uma necessidade natural de lembrarmos do que é bom ou prazeroso, e esquecer o que nos machucou, o que incomodou, ou, o que nos trouxe desprazer, </w:t>
      </w:r>
      <w:r w:rsidRPr="008B566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acentuando a ideia de que a tendência a esquecer o que é desagradável parece ser inteiramente universal. </w:t>
      </w:r>
    </w:p>
    <w:p w:rsidR="00AD5356" w:rsidRPr="008B5668" w:rsidRDefault="00AD5356" w:rsidP="00106AF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5668">
        <w:rPr>
          <w:rFonts w:ascii="Arial" w:eastAsia="Times New Roman" w:hAnsi="Arial" w:cs="Arial"/>
          <w:sz w:val="24"/>
          <w:szCs w:val="24"/>
          <w:lang w:eastAsia="pt-BR"/>
        </w:rPr>
        <w:t xml:space="preserve">Os tortuosos caminhos do esquecimento, e seu lugar encobridor do desprazer, trazem certo balançar a nossas reflexões, quando percebemos que algumas lembranças aflitivas são constantemente rememoradas, tornando atual o sofrimento que em um tempo foi gerado por um motivo qualquer. </w:t>
      </w:r>
    </w:p>
    <w:p w:rsidR="00AD5356" w:rsidRDefault="00AD5356" w:rsidP="00106AF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70CE" w:rsidRDefault="000C70CE" w:rsidP="00106AF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201E" w:rsidRPr="00D4201E" w:rsidRDefault="00D4201E" w:rsidP="00106AF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4201E">
        <w:rPr>
          <w:rFonts w:ascii="Arial" w:eastAsia="Times New Roman" w:hAnsi="Arial" w:cs="Arial"/>
          <w:b/>
          <w:sz w:val="24"/>
          <w:szCs w:val="24"/>
          <w:lang w:eastAsia="pt-BR"/>
        </w:rPr>
        <w:t>CONSIDERAÇÕES FINAIS</w:t>
      </w:r>
    </w:p>
    <w:p w:rsidR="00D4201E" w:rsidRDefault="00D4201E" w:rsidP="00106A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Este artigo é apenas um momento bastante sintétic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 de uma reflexão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bem maior, 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que exige não a</w:t>
      </w:r>
      <w:r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enas que se arregimente</w:t>
      </w:r>
      <w:r>
        <w:rPr>
          <w:rFonts w:ascii="Arial" w:eastAsia="Times New Roman" w:hAnsi="Arial" w:cs="Arial"/>
          <w:sz w:val="24"/>
          <w:szCs w:val="24"/>
          <w:lang w:eastAsia="pt-BR"/>
        </w:rPr>
        <w:t>m muitos con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ci</w:t>
      </w:r>
      <w:r>
        <w:rPr>
          <w:rFonts w:ascii="Arial" w:eastAsia="Times New Roman" w:hAnsi="Arial" w:cs="Arial"/>
          <w:sz w:val="24"/>
          <w:szCs w:val="24"/>
          <w:lang w:eastAsia="pt-BR"/>
        </w:rPr>
        <w:t>me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ntos de ordem jurídica, mas</w:t>
      </w:r>
      <w:r w:rsidR="000C70C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 sobretudo, muitas experiências capazes de il</w:t>
      </w:r>
      <w:r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minar pensamentos e ações; experiências que devem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emanar 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de um profundo sentimento de empatia. </w:t>
      </w:r>
    </w:p>
    <w:p w:rsidR="00D4201E" w:rsidRDefault="00D4201E" w:rsidP="00106AF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Todo e qualquer princí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pio norteador do direito está fundament</w:t>
      </w:r>
      <w:r>
        <w:rPr>
          <w:rFonts w:ascii="Arial" w:eastAsia="Times New Roman" w:hAnsi="Arial" w:cs="Arial"/>
          <w:sz w:val="24"/>
          <w:szCs w:val="24"/>
          <w:lang w:eastAsia="pt-BR"/>
        </w:rPr>
        <w:t>ad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o na proteção da vida, da dignidade da vida, senão da vida individual, da vida coletiva. Assim, até o que de imediato possa parecer uma violação, pode, na ex</w:t>
      </w: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ensão de sua compreensão, estar protegendo um legado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interesse coletivo. O Direito ao Esquecimento requer que ambos </w:t>
      </w:r>
      <w:r>
        <w:rPr>
          <w:rFonts w:ascii="Arial" w:eastAsia="Times New Roman" w:hAnsi="Arial" w:cs="Arial"/>
          <w:sz w:val="24"/>
          <w:szCs w:val="24"/>
          <w:lang w:eastAsia="pt-BR"/>
        </w:rPr>
        <w:t>estes fatores, de ordem dos con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ci</w:t>
      </w:r>
      <w:r>
        <w:rPr>
          <w:rFonts w:ascii="Arial" w:eastAsia="Times New Roman" w:hAnsi="Arial" w:cs="Arial"/>
          <w:sz w:val="24"/>
          <w:szCs w:val="24"/>
          <w:lang w:eastAsia="pt-BR"/>
        </w:rPr>
        <w:t>men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to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produzidos pela humanidade 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e da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 experiência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existenciais 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estejam consolidados va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lorativamente; somente assim, o 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interesse da dignidade humana estará preservado. </w:t>
      </w:r>
    </w:p>
    <w:p w:rsidR="00D4201E" w:rsidRDefault="00D4201E" w:rsidP="00106AF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>
        <w:rPr>
          <w:rFonts w:ascii="Arial" w:eastAsia="Times New Roman" w:hAnsi="Arial" w:cs="Arial"/>
          <w:sz w:val="24"/>
          <w:szCs w:val="24"/>
          <w:lang w:eastAsia="pt-BR"/>
        </w:rPr>
        <w:t>que isso aconteça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se faz mister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 uma reflexão mais profunda buscada na filosof</w:t>
      </w:r>
      <w:r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na psic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ologia</w:t>
      </w:r>
      <w:r>
        <w:rPr>
          <w:rFonts w:ascii="Arial" w:eastAsia="Times New Roman" w:hAnsi="Arial" w:cs="Arial"/>
          <w:sz w:val="24"/>
          <w:szCs w:val="24"/>
          <w:lang w:eastAsia="pt-BR"/>
        </w:rPr>
        <w:t>, dentre outras áreas do conhecimen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to igualmente importantes, afinal, quando se co</w:t>
      </w:r>
      <w:r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oca no centro da discussão o ser humano, nenhum con</w:t>
      </w:r>
      <w:r>
        <w:rPr>
          <w:rFonts w:ascii="Arial" w:eastAsia="Times New Roman" w:hAnsi="Arial" w:cs="Arial"/>
          <w:sz w:val="24"/>
          <w:szCs w:val="24"/>
          <w:lang w:eastAsia="pt-BR"/>
        </w:rPr>
        <w:t>heci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sz w:val="24"/>
          <w:szCs w:val="24"/>
          <w:lang w:eastAsia="pt-BR"/>
        </w:rPr>
        <w:t>ent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o a seu respeito é menos importante, </w:t>
      </w:r>
      <w:r>
        <w:rPr>
          <w:rFonts w:ascii="Arial" w:eastAsia="Times New Roman" w:hAnsi="Arial" w:cs="Arial"/>
          <w:sz w:val="24"/>
          <w:szCs w:val="24"/>
          <w:lang w:eastAsia="pt-BR"/>
        </w:rPr>
        <w:t>uma vez que</w:t>
      </w:r>
      <w:r w:rsidRPr="00D4201E">
        <w:rPr>
          <w:rFonts w:ascii="Arial" w:eastAsia="Times New Roman" w:hAnsi="Arial" w:cs="Arial"/>
          <w:sz w:val="24"/>
          <w:szCs w:val="24"/>
          <w:lang w:eastAsia="pt-BR"/>
        </w:rPr>
        <w:t xml:space="preserve"> nesse todo do qual participamos, algumas coisas merecem ser sempre lembradas, outras, nem tanto.</w:t>
      </w:r>
    </w:p>
    <w:p w:rsidR="00D4201E" w:rsidRDefault="00D4201E" w:rsidP="00106AF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70CE" w:rsidRDefault="000C70CE" w:rsidP="00106AF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201E" w:rsidRDefault="000C70CE" w:rsidP="00106A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C70CE">
        <w:rPr>
          <w:rFonts w:ascii="Arial" w:eastAsia="Times New Roman" w:hAnsi="Arial" w:cs="Arial"/>
          <w:b/>
          <w:sz w:val="24"/>
          <w:szCs w:val="24"/>
          <w:lang w:eastAsia="pt-BR"/>
        </w:rPr>
        <w:t>REFERÊNCIAS BIBLIOGRÁFICAS</w:t>
      </w:r>
    </w:p>
    <w:p w:rsidR="001930CD" w:rsidRDefault="001930CD" w:rsidP="000C70C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3A36" w:rsidRPr="00E23A36" w:rsidRDefault="00E23A36" w:rsidP="00E23A3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23A36">
        <w:rPr>
          <w:rFonts w:ascii="Arial" w:hAnsi="Arial" w:cs="Arial"/>
          <w:sz w:val="24"/>
          <w:szCs w:val="24"/>
        </w:rPr>
        <w:t xml:space="preserve">ALVES, Vital Francisco Celestino. </w:t>
      </w:r>
      <w:r w:rsidRPr="00E23A36">
        <w:rPr>
          <w:rFonts w:ascii="Arial" w:hAnsi="Arial" w:cs="Arial"/>
          <w:b/>
          <w:sz w:val="24"/>
          <w:szCs w:val="24"/>
        </w:rPr>
        <w:t>Promessa e Esquecimento - a Formação da Memória no Pensamento de Nietzsche</w:t>
      </w:r>
      <w:r w:rsidRPr="00E23A36">
        <w:rPr>
          <w:rFonts w:ascii="Arial" w:hAnsi="Arial" w:cs="Arial"/>
          <w:sz w:val="24"/>
          <w:szCs w:val="24"/>
        </w:rPr>
        <w:t>. Disponível em &lt;</w:t>
      </w:r>
      <w:hyperlink r:id="rId7" w:history="1">
        <w:r w:rsidRPr="00E23A3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http://www.repositorio.ufc.br/bitstream/riufc/4491/1/2010_Art_VFCAlves.pdf.&gt; Acesso em 14.08.2017.</w:t>
        </w:r>
      </w:hyperlink>
    </w:p>
    <w:p w:rsid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  <w:r w:rsidRPr="00E23A36">
        <w:rPr>
          <w:rFonts w:eastAsia="Times New Roman" w:cs="Arial"/>
          <w:color w:val="auto"/>
          <w:szCs w:val="24"/>
          <w:lang w:eastAsia="pt-BR"/>
        </w:rPr>
        <w:t xml:space="preserve">ARAÚJO, Luiz Alberto David; NUNES JÚNIOR, Vidal Serrano. </w:t>
      </w:r>
      <w:r w:rsidRPr="00E23A36">
        <w:rPr>
          <w:rFonts w:eastAsia="Times New Roman" w:cs="Arial"/>
          <w:b/>
          <w:color w:val="auto"/>
          <w:szCs w:val="24"/>
          <w:lang w:eastAsia="pt-BR"/>
        </w:rPr>
        <w:t>Curso de Direito Constitucional</w:t>
      </w:r>
      <w:r w:rsidRPr="00E23A36">
        <w:rPr>
          <w:rFonts w:eastAsia="Times New Roman" w:cs="Arial"/>
          <w:color w:val="auto"/>
          <w:szCs w:val="24"/>
          <w:lang w:eastAsia="pt-BR"/>
        </w:rPr>
        <w:t>. 12ª ed. rev. atual. São Paulo: Saraiva, 2008.</w:t>
      </w:r>
    </w:p>
    <w:p w:rsid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  <w:r w:rsidRPr="00E23A36">
        <w:rPr>
          <w:rFonts w:cs="Arial"/>
          <w:color w:val="auto"/>
          <w:szCs w:val="24"/>
        </w:rPr>
        <w:t>BASTOS, Celso Ribeiro e MARTINS, Ives Gandra.</w:t>
      </w:r>
      <w:r w:rsidRPr="00E23A36">
        <w:rPr>
          <w:rStyle w:val="apple-converted-space"/>
          <w:rFonts w:cs="Arial"/>
          <w:color w:val="auto"/>
          <w:szCs w:val="24"/>
        </w:rPr>
        <w:t> </w:t>
      </w:r>
      <w:r w:rsidRPr="00E23A36">
        <w:rPr>
          <w:rFonts w:cs="Arial"/>
          <w:iCs/>
          <w:color w:val="auto"/>
          <w:szCs w:val="24"/>
        </w:rPr>
        <w:t>Comentários à Constituição do Brasil</w:t>
      </w:r>
      <w:r w:rsidRPr="00E23A36">
        <w:rPr>
          <w:rFonts w:cs="Arial"/>
          <w:color w:val="auto"/>
          <w:szCs w:val="24"/>
        </w:rPr>
        <w:t xml:space="preserve">. São Paulo: Saraiva, 1989 IN: </w:t>
      </w:r>
      <w:r w:rsidRPr="00E23A36">
        <w:rPr>
          <w:rFonts w:cs="Arial"/>
          <w:color w:val="auto"/>
          <w:szCs w:val="24"/>
          <w:shd w:val="clear" w:color="auto" w:fill="FFFFFF"/>
        </w:rPr>
        <w:t>VIEIRA, Tatiana Malta. </w:t>
      </w:r>
      <w:r w:rsidRPr="00E23A36">
        <w:rPr>
          <w:rStyle w:val="nfase"/>
          <w:rFonts w:cs="Arial"/>
          <w:b/>
          <w:i w:val="0"/>
          <w:color w:val="auto"/>
          <w:szCs w:val="24"/>
          <w:shd w:val="clear" w:color="auto" w:fill="FFFFFF"/>
        </w:rPr>
        <w:t>O direito à privacidade na sociedade da informação:</w:t>
      </w:r>
      <w:r w:rsidRPr="00E23A36">
        <w:rPr>
          <w:rFonts w:cs="Arial"/>
          <w:b/>
          <w:i/>
          <w:color w:val="auto"/>
          <w:szCs w:val="24"/>
          <w:shd w:val="clear" w:color="auto" w:fill="FFFFFF"/>
        </w:rPr>
        <w:t> </w:t>
      </w:r>
      <w:r w:rsidRPr="00E23A36">
        <w:rPr>
          <w:rFonts w:cs="Arial"/>
          <w:b/>
          <w:color w:val="auto"/>
          <w:szCs w:val="24"/>
          <w:shd w:val="clear" w:color="auto" w:fill="FFFFFF"/>
        </w:rPr>
        <w:t>efetividade desse direito fundamental diante dos avanços da tecnologia da informação</w:t>
      </w:r>
      <w:r w:rsidRPr="00E23A36">
        <w:rPr>
          <w:rFonts w:cs="Arial"/>
          <w:color w:val="auto"/>
          <w:szCs w:val="24"/>
          <w:shd w:val="clear" w:color="auto" w:fill="FFFFFF"/>
        </w:rPr>
        <w:t>. Brasília, 2007. 296 ps. Dissertação (Mestrado em Direito, Estado e Sociedade). Universidade de Brasília, Brasília, 2007. Pág. 22. </w:t>
      </w:r>
    </w:p>
    <w:p w:rsid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  <w:shd w:val="clear" w:color="auto" w:fill="FFFFFF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  <w:r w:rsidRPr="00E23A36">
        <w:rPr>
          <w:rFonts w:cs="Arial"/>
          <w:color w:val="auto"/>
          <w:szCs w:val="24"/>
          <w:shd w:val="clear" w:color="auto" w:fill="FFFFFF"/>
        </w:rPr>
        <w:t xml:space="preserve">BRASIL. Código Civil ( 2002 ). </w:t>
      </w:r>
      <w:r w:rsidRPr="00E23A36">
        <w:rPr>
          <w:rFonts w:cs="Arial"/>
          <w:b/>
          <w:color w:val="auto"/>
          <w:szCs w:val="24"/>
          <w:shd w:val="clear" w:color="auto" w:fill="FFFFFF"/>
        </w:rPr>
        <w:t>Novo Código Civil</w:t>
      </w:r>
      <w:r w:rsidRPr="00E23A36">
        <w:rPr>
          <w:rFonts w:cs="Arial"/>
          <w:color w:val="auto"/>
          <w:szCs w:val="24"/>
          <w:shd w:val="clear" w:color="auto" w:fill="FFFFFF"/>
        </w:rPr>
        <w:t>. Brasília, DF, Senado, 2002</w:t>
      </w:r>
    </w:p>
    <w:p w:rsid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  <w:shd w:val="clear" w:color="auto" w:fill="FFFFFF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  <w:r w:rsidRPr="00E23A36">
        <w:rPr>
          <w:rFonts w:cs="Arial"/>
          <w:color w:val="auto"/>
          <w:szCs w:val="24"/>
          <w:shd w:val="clear" w:color="auto" w:fill="FFFFFF"/>
        </w:rPr>
        <w:t xml:space="preserve">_______. Constituição ( 1988 ). </w:t>
      </w:r>
      <w:r w:rsidRPr="00E23A36">
        <w:rPr>
          <w:rFonts w:cs="Arial"/>
          <w:b/>
          <w:color w:val="auto"/>
          <w:szCs w:val="24"/>
          <w:shd w:val="clear" w:color="auto" w:fill="FFFFFF"/>
        </w:rPr>
        <w:t>Constituição da República Federativa do Brasil</w:t>
      </w:r>
      <w:r w:rsidRPr="00E23A36">
        <w:rPr>
          <w:rFonts w:cs="Arial"/>
          <w:color w:val="auto"/>
          <w:szCs w:val="24"/>
          <w:shd w:val="clear" w:color="auto" w:fill="FFFFFF"/>
        </w:rPr>
        <w:t>. Brasília, DF, Senado, 1988</w:t>
      </w:r>
    </w:p>
    <w:p w:rsidR="00E23A36" w:rsidRDefault="00E23A36" w:rsidP="00E23A36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E23A36" w:rsidRPr="00E23A36" w:rsidRDefault="00E23A36" w:rsidP="00E23A36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E23A36">
        <w:rPr>
          <w:rFonts w:ascii="Arial" w:hAnsi="Arial" w:cs="Arial"/>
        </w:rPr>
        <w:t>_______. Superior Tribunal de Justiça. 4ª Turma. REsp 1334097/RJ, Rel. Ministro LUIS FELIPE SALOMÃO. Julgado em 28/05/2013, DJe 10/09/2013</w:t>
      </w:r>
    </w:p>
    <w:p w:rsidR="00E23A36" w:rsidRDefault="00E23A36" w:rsidP="00E23A36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E23A36" w:rsidRPr="00E23A36" w:rsidRDefault="00E23A36" w:rsidP="00E23A36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E23A36">
        <w:rPr>
          <w:rFonts w:ascii="Arial" w:hAnsi="Arial" w:cs="Arial"/>
        </w:rPr>
        <w:t>_______. Superior Tribunal de Justiça. 4ª Turma. REsp 1335153/RJ, Rel. Ministro LUIS FELIPE SALOMÃO. Julgado em 28/05/2013, DJe 10/09/2013</w:t>
      </w:r>
    </w:p>
    <w:p w:rsid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  <w:r w:rsidRPr="00E23A36">
        <w:rPr>
          <w:rFonts w:cs="Arial"/>
          <w:color w:val="auto"/>
          <w:szCs w:val="24"/>
        </w:rPr>
        <w:t xml:space="preserve">CABRAL, Bruno Fontenele e ROSA, Raissa Viana. </w:t>
      </w:r>
      <w:r w:rsidRPr="00E23A36">
        <w:rPr>
          <w:rFonts w:cs="Arial"/>
          <w:b/>
          <w:color w:val="auto"/>
          <w:szCs w:val="24"/>
        </w:rPr>
        <w:t>The right to be let alone”: considerações sobre o direito ao esquecimento</w:t>
      </w:r>
      <w:r w:rsidRPr="00E23A36">
        <w:rPr>
          <w:rFonts w:cs="Arial"/>
          <w:color w:val="auto"/>
          <w:szCs w:val="24"/>
        </w:rPr>
        <w:t>. Disponível em &lt;</w:t>
      </w:r>
      <w:hyperlink r:id="rId8" w:anchor="ixzz3JcAbGulg" w:history="1">
        <w:r w:rsidRPr="00E23A36">
          <w:rPr>
            <w:rStyle w:val="Hyperlink"/>
            <w:rFonts w:cs="Arial"/>
            <w:color w:val="auto"/>
            <w:szCs w:val="24"/>
            <w:u w:val="none"/>
          </w:rPr>
          <w:t>http://jus.com.br/artigos/28362/the-right-to-be-let-alone-consideracoes-sobre-o-direito-ao-esquecimento#ixzz3JcAbGulg</w:t>
        </w:r>
      </w:hyperlink>
      <w:r w:rsidRPr="00E23A36">
        <w:rPr>
          <w:rFonts w:cs="Arial"/>
          <w:color w:val="auto"/>
          <w:szCs w:val="24"/>
        </w:rPr>
        <w:t>&gt; Acesso em 12.08.2017.</w:t>
      </w:r>
    </w:p>
    <w:p w:rsid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  <w:r w:rsidRPr="00E23A36">
        <w:rPr>
          <w:rFonts w:eastAsia="Times New Roman" w:cs="Arial"/>
          <w:color w:val="auto"/>
          <w:szCs w:val="24"/>
          <w:lang w:eastAsia="pt-BR"/>
        </w:rPr>
        <w:t xml:space="preserve">CALDAS, Pedro Frederico. </w:t>
      </w:r>
      <w:r w:rsidRPr="00E23A36">
        <w:rPr>
          <w:rFonts w:eastAsia="Times New Roman" w:cs="Arial"/>
          <w:b/>
          <w:color w:val="auto"/>
          <w:szCs w:val="24"/>
          <w:lang w:eastAsia="pt-BR"/>
        </w:rPr>
        <w:t>Vida privada, liberdade de imprensa e dano moral</w:t>
      </w:r>
      <w:r w:rsidRPr="00E23A36">
        <w:rPr>
          <w:rFonts w:eastAsia="Times New Roman" w:cs="Arial"/>
          <w:color w:val="auto"/>
          <w:szCs w:val="24"/>
          <w:lang w:eastAsia="pt-BR"/>
        </w:rPr>
        <w:t xml:space="preserve">. São Paulo, 1997. </w:t>
      </w:r>
    </w:p>
    <w:p w:rsidR="00E23A36" w:rsidRDefault="00E23A36" w:rsidP="00E23A36">
      <w:pPr>
        <w:pStyle w:val="SemEspaamento"/>
        <w:ind w:right="0" w:firstLine="0"/>
        <w:jc w:val="left"/>
        <w:rPr>
          <w:rFonts w:cs="Arial"/>
          <w:b/>
          <w:color w:val="auto"/>
          <w:szCs w:val="24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  <w:r w:rsidRPr="00E23A36">
        <w:rPr>
          <w:rFonts w:cs="Arial"/>
          <w:b/>
          <w:color w:val="auto"/>
          <w:szCs w:val="24"/>
        </w:rPr>
        <w:t>DIREITO AO ESQUECIMENTO</w:t>
      </w:r>
      <w:r w:rsidRPr="00E23A36">
        <w:rPr>
          <w:rFonts w:cs="Arial"/>
          <w:color w:val="auto"/>
          <w:szCs w:val="24"/>
        </w:rPr>
        <w:t>. Disponível em &lt;</w:t>
      </w:r>
      <w:hyperlink r:id="rId9" w:history="1">
        <w:r w:rsidRPr="00E23A36">
          <w:rPr>
            <w:rStyle w:val="Hyperlink"/>
            <w:rFonts w:cs="Arial"/>
            <w:color w:val="auto"/>
            <w:szCs w:val="24"/>
            <w:u w:val="none"/>
          </w:rPr>
          <w:t>http://www.dizerodireito.com.br/2013/11/direito-ao-esquecimento.html&gt; Acesso em 04.08.2017</w:t>
        </w:r>
      </w:hyperlink>
      <w:r w:rsidRPr="00E23A36">
        <w:rPr>
          <w:rFonts w:cs="Arial"/>
          <w:color w:val="auto"/>
          <w:szCs w:val="24"/>
        </w:rPr>
        <w:t>.</w:t>
      </w:r>
    </w:p>
    <w:p w:rsid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  <w:r w:rsidRPr="00E23A36">
        <w:rPr>
          <w:rFonts w:eastAsia="Times New Roman" w:cs="Arial"/>
          <w:color w:val="auto"/>
          <w:szCs w:val="24"/>
          <w:lang w:eastAsia="pt-BR"/>
        </w:rPr>
        <w:lastRenderedPageBreak/>
        <w:t xml:space="preserve">GODOY, Cláudio Luiz Bueno de. </w:t>
      </w:r>
      <w:r w:rsidRPr="00E23A36">
        <w:rPr>
          <w:rFonts w:eastAsia="Times New Roman" w:cs="Arial"/>
          <w:b/>
          <w:color w:val="auto"/>
          <w:szCs w:val="24"/>
          <w:lang w:eastAsia="pt-BR"/>
        </w:rPr>
        <w:t>A liberdade de imprensa e os direitos da personalidade</w:t>
      </w:r>
      <w:r w:rsidRPr="00E23A36">
        <w:rPr>
          <w:rFonts w:eastAsia="Times New Roman" w:cs="Arial"/>
          <w:color w:val="auto"/>
          <w:szCs w:val="24"/>
          <w:lang w:eastAsia="pt-BR"/>
        </w:rPr>
        <w:t>. São Paulo: Atlas, 2001.</w:t>
      </w:r>
    </w:p>
    <w:p w:rsidR="00E23A36" w:rsidRDefault="00E23A36" w:rsidP="00E23A36">
      <w:pPr>
        <w:pStyle w:val="SemEspaamento"/>
        <w:ind w:right="0" w:firstLine="0"/>
        <w:jc w:val="left"/>
        <w:rPr>
          <w:rStyle w:val="Forte"/>
          <w:rFonts w:cs="Arial"/>
          <w:b w:val="0"/>
          <w:color w:val="auto"/>
          <w:szCs w:val="24"/>
          <w:shd w:val="clear" w:color="auto" w:fill="FFFFFF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  <w:r w:rsidRPr="00E23A36">
        <w:rPr>
          <w:rStyle w:val="Forte"/>
          <w:rFonts w:cs="Arial"/>
          <w:b w:val="0"/>
          <w:color w:val="auto"/>
          <w:szCs w:val="24"/>
          <w:shd w:val="clear" w:color="auto" w:fill="FFFFFF"/>
        </w:rPr>
        <w:t>INÁCIO, Pedro Henrique Dias.</w:t>
      </w:r>
      <w:r w:rsidRPr="00E23A36">
        <w:rPr>
          <w:rStyle w:val="Forte"/>
          <w:rFonts w:cs="Arial"/>
          <w:color w:val="auto"/>
          <w:szCs w:val="24"/>
          <w:shd w:val="clear" w:color="auto" w:fill="FFFFFF"/>
        </w:rPr>
        <w:t xml:space="preserve"> A Função do Esquecimento. </w:t>
      </w:r>
      <w:r w:rsidRPr="00E23A36">
        <w:rPr>
          <w:rStyle w:val="Forte"/>
          <w:rFonts w:cs="Arial"/>
          <w:b w:val="0"/>
          <w:color w:val="auto"/>
          <w:szCs w:val="24"/>
          <w:shd w:val="clear" w:color="auto" w:fill="FFFFFF"/>
        </w:rPr>
        <w:t>Disponível em</w:t>
      </w:r>
      <w:r w:rsidRPr="00E23A36">
        <w:rPr>
          <w:rStyle w:val="Forte"/>
          <w:rFonts w:cs="Arial"/>
          <w:color w:val="auto"/>
          <w:szCs w:val="24"/>
          <w:shd w:val="clear" w:color="auto" w:fill="FFFFFF"/>
        </w:rPr>
        <w:t xml:space="preserve"> </w:t>
      </w:r>
      <w:r w:rsidRPr="00E23A36">
        <w:rPr>
          <w:rStyle w:val="Forte"/>
          <w:rFonts w:cs="Arial"/>
          <w:b w:val="0"/>
          <w:color w:val="auto"/>
          <w:szCs w:val="24"/>
          <w:shd w:val="clear" w:color="auto" w:fill="FFFFFF"/>
        </w:rPr>
        <w:t>&lt;</w:t>
      </w:r>
      <w:r w:rsidRPr="00E23A36">
        <w:rPr>
          <w:rFonts w:cs="Arial"/>
          <w:color w:val="auto"/>
          <w:szCs w:val="24"/>
        </w:rPr>
        <w:t>h</w:t>
      </w:r>
      <w:r w:rsidRPr="00E23A36">
        <w:rPr>
          <w:rFonts w:eastAsia="Times New Roman" w:cs="Arial"/>
          <w:color w:val="auto"/>
          <w:szCs w:val="24"/>
          <w:lang w:eastAsia="pt-BR"/>
        </w:rPr>
        <w:t>ttp://acertodecontas.blog.br/artigos/a-funcao-do-esquecimento&gt; Acesso em 12.08.2017.</w:t>
      </w:r>
    </w:p>
    <w:p w:rsid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  <w:r w:rsidRPr="00E23A36">
        <w:rPr>
          <w:rFonts w:eastAsia="Times New Roman" w:cs="Arial"/>
          <w:color w:val="auto"/>
          <w:szCs w:val="24"/>
          <w:lang w:eastAsia="pt-BR"/>
        </w:rPr>
        <w:t xml:space="preserve">MACHADO, Jónatas E. M.. </w:t>
      </w:r>
      <w:r w:rsidRPr="00E23A36">
        <w:rPr>
          <w:rFonts w:eastAsia="Times New Roman" w:cs="Arial"/>
          <w:b/>
          <w:color w:val="auto"/>
          <w:szCs w:val="24"/>
          <w:lang w:eastAsia="pt-BR"/>
        </w:rPr>
        <w:t>Liberdade de Expressão. Dimensões constitucionais da esfera pública no sistema social</w:t>
      </w:r>
      <w:r w:rsidRPr="00E23A36">
        <w:rPr>
          <w:rFonts w:eastAsia="Times New Roman" w:cs="Arial"/>
          <w:color w:val="auto"/>
          <w:szCs w:val="24"/>
          <w:lang w:eastAsia="pt-BR"/>
        </w:rPr>
        <w:t xml:space="preserve">. Coimbra: Coimbra, 2002. </w:t>
      </w:r>
    </w:p>
    <w:p w:rsidR="00E23A36" w:rsidRDefault="00E23A36" w:rsidP="00E23A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3A36" w:rsidRPr="00E23A36" w:rsidRDefault="00E23A36" w:rsidP="00E23A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23A36">
        <w:rPr>
          <w:rFonts w:ascii="Arial" w:eastAsia="Times New Roman" w:hAnsi="Arial" w:cs="Arial"/>
          <w:sz w:val="24"/>
          <w:szCs w:val="24"/>
          <w:lang w:eastAsia="pt-BR"/>
        </w:rPr>
        <w:t xml:space="preserve">MENDES, Gilmar Ferreira; COELHO, Inocêncio Mártires; BRANCO, Paulo Gustavo Gonet. </w:t>
      </w:r>
      <w:r w:rsidRPr="00E23A36">
        <w:rPr>
          <w:rFonts w:ascii="Arial" w:eastAsia="Times New Roman" w:hAnsi="Arial" w:cs="Arial"/>
          <w:b/>
          <w:sz w:val="24"/>
          <w:szCs w:val="24"/>
          <w:lang w:eastAsia="pt-BR"/>
        </w:rPr>
        <w:t>Curso de direito constitucional</w:t>
      </w:r>
      <w:r w:rsidRPr="00E23A36">
        <w:rPr>
          <w:rFonts w:ascii="Arial" w:eastAsia="Times New Roman" w:hAnsi="Arial" w:cs="Arial"/>
          <w:sz w:val="24"/>
          <w:szCs w:val="24"/>
          <w:lang w:eastAsia="pt-BR"/>
        </w:rPr>
        <w:t>. 2ª ed., rev. e atual. São Paulo: Saraiva, 2008.</w:t>
      </w:r>
    </w:p>
    <w:p w:rsid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  <w:r w:rsidRPr="00E23A36">
        <w:rPr>
          <w:rFonts w:cs="Arial"/>
          <w:color w:val="auto"/>
          <w:szCs w:val="24"/>
        </w:rPr>
        <w:t xml:space="preserve">NIETZSCHE, Friedrich. </w:t>
      </w:r>
      <w:r w:rsidRPr="00E23A36">
        <w:rPr>
          <w:rFonts w:cs="Arial"/>
          <w:b/>
          <w:color w:val="auto"/>
          <w:szCs w:val="24"/>
        </w:rPr>
        <w:t>Genealogia da Moral – uma polêmica</w:t>
      </w:r>
      <w:r w:rsidRPr="00E23A36">
        <w:rPr>
          <w:rFonts w:cs="Arial"/>
          <w:color w:val="auto"/>
          <w:szCs w:val="24"/>
        </w:rPr>
        <w:t>. São Paulo: Companhia das Letras, 2002.</w:t>
      </w:r>
    </w:p>
    <w:p w:rsidR="00E23A36" w:rsidRDefault="00E23A36" w:rsidP="00E23A3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3A36" w:rsidRPr="00E23A36" w:rsidRDefault="00E23A36" w:rsidP="00E23A3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23A36">
        <w:rPr>
          <w:rFonts w:ascii="Arial" w:eastAsia="Times New Roman" w:hAnsi="Arial" w:cs="Arial"/>
          <w:sz w:val="24"/>
          <w:szCs w:val="24"/>
          <w:lang w:eastAsia="pt-BR"/>
        </w:rPr>
        <w:t xml:space="preserve">NOBRE, Freitas. </w:t>
      </w:r>
      <w:r w:rsidRPr="00E23A36">
        <w:rPr>
          <w:rFonts w:ascii="Arial" w:eastAsia="Times New Roman" w:hAnsi="Arial" w:cs="Arial"/>
          <w:b/>
          <w:sz w:val="24"/>
          <w:szCs w:val="24"/>
          <w:lang w:eastAsia="pt-BR"/>
        </w:rPr>
        <w:t>Imprensa e liberdade: os princípios constitucionais e a nova legislação</w:t>
      </w:r>
      <w:r w:rsidRPr="00E23A36">
        <w:rPr>
          <w:rFonts w:ascii="Arial" w:eastAsia="Times New Roman" w:hAnsi="Arial" w:cs="Arial"/>
          <w:sz w:val="24"/>
          <w:szCs w:val="24"/>
          <w:lang w:eastAsia="pt-BR"/>
        </w:rPr>
        <w:t>. São Paulo: Summus, 1988</w:t>
      </w:r>
    </w:p>
    <w:p w:rsid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  <w:shd w:val="clear" w:color="auto" w:fill="FFFFFF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  <w:r w:rsidRPr="00E23A36">
        <w:rPr>
          <w:rFonts w:cs="Arial"/>
          <w:color w:val="auto"/>
          <w:szCs w:val="24"/>
          <w:shd w:val="clear" w:color="auto" w:fill="FFFFFF"/>
        </w:rPr>
        <w:t>ONU</w:t>
      </w:r>
      <w:r w:rsidRPr="00E23A36">
        <w:rPr>
          <w:rFonts w:cs="Arial"/>
          <w:i/>
          <w:color w:val="auto"/>
          <w:szCs w:val="24"/>
          <w:shd w:val="clear" w:color="auto" w:fill="FFFFFF"/>
        </w:rPr>
        <w:t>.</w:t>
      </w:r>
      <w:r w:rsidRPr="00E23A36">
        <w:rPr>
          <w:rStyle w:val="apple-converted-space"/>
          <w:rFonts w:cs="Arial"/>
          <w:i/>
          <w:color w:val="auto"/>
          <w:szCs w:val="24"/>
          <w:shd w:val="clear" w:color="auto" w:fill="FFFFFF"/>
        </w:rPr>
        <w:t> </w:t>
      </w:r>
      <w:r w:rsidRPr="00E23A36">
        <w:rPr>
          <w:rStyle w:val="nfase"/>
          <w:rFonts w:cs="Arial"/>
          <w:b/>
          <w:i w:val="0"/>
          <w:color w:val="auto"/>
          <w:szCs w:val="24"/>
          <w:shd w:val="clear" w:color="auto" w:fill="FFFFFF"/>
        </w:rPr>
        <w:t>Declaração Universal dos Direitos</w:t>
      </w:r>
      <w:r w:rsidRPr="00E23A36">
        <w:rPr>
          <w:rStyle w:val="apple-converted-space"/>
          <w:rFonts w:cs="Arial"/>
          <w:i/>
          <w:color w:val="auto"/>
          <w:szCs w:val="24"/>
          <w:shd w:val="clear" w:color="auto" w:fill="FFFFFF"/>
        </w:rPr>
        <w:t> </w:t>
      </w:r>
      <w:r w:rsidRPr="00E23A36">
        <w:rPr>
          <w:rFonts w:cs="Arial"/>
          <w:b/>
          <w:color w:val="auto"/>
          <w:szCs w:val="24"/>
          <w:shd w:val="clear" w:color="auto" w:fill="FFFFFF"/>
        </w:rPr>
        <w:t>Humanos</w:t>
      </w:r>
      <w:r w:rsidRPr="00E23A36">
        <w:rPr>
          <w:rFonts w:cs="Arial"/>
          <w:i/>
          <w:color w:val="auto"/>
          <w:szCs w:val="24"/>
          <w:shd w:val="clear" w:color="auto" w:fill="FFFFFF"/>
        </w:rPr>
        <w:t>.</w:t>
      </w:r>
      <w:r w:rsidRPr="00E23A36">
        <w:rPr>
          <w:rFonts w:cs="Arial"/>
          <w:color w:val="auto"/>
          <w:szCs w:val="24"/>
          <w:shd w:val="clear" w:color="auto" w:fill="FFFFFF"/>
        </w:rPr>
        <w:t xml:space="preserve"> Disponível em: &lt;http://www.onu-brasil.org.br/documentos_direitoshumanos.php&gt; Acesso em 29.07.2017.</w:t>
      </w:r>
      <w:r w:rsidRPr="00E23A36">
        <w:rPr>
          <w:rFonts w:cs="Arial"/>
          <w:color w:val="auto"/>
          <w:szCs w:val="24"/>
        </w:rPr>
        <w:t xml:space="preserve"> </w:t>
      </w:r>
    </w:p>
    <w:p w:rsidR="00E23A36" w:rsidRDefault="00E23A36" w:rsidP="00E23A3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3A36" w:rsidRPr="00E23A36" w:rsidRDefault="00E23A36" w:rsidP="00E23A3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23A36">
        <w:rPr>
          <w:rFonts w:ascii="Arial" w:eastAsia="Times New Roman" w:hAnsi="Arial" w:cs="Arial"/>
          <w:sz w:val="24"/>
          <w:szCs w:val="24"/>
          <w:lang w:eastAsia="pt-BR"/>
        </w:rPr>
        <w:t xml:space="preserve">SILVA, José Afonso da. </w:t>
      </w:r>
      <w:r w:rsidRPr="00E23A36">
        <w:rPr>
          <w:rFonts w:ascii="Arial" w:eastAsia="Times New Roman" w:hAnsi="Arial" w:cs="Arial"/>
          <w:b/>
          <w:sz w:val="24"/>
          <w:szCs w:val="24"/>
          <w:lang w:eastAsia="pt-BR"/>
        </w:rPr>
        <w:t>Curso de direito constitucional positivo</w:t>
      </w:r>
      <w:r w:rsidRPr="00E23A36">
        <w:rPr>
          <w:rFonts w:ascii="Arial" w:eastAsia="Times New Roman" w:hAnsi="Arial" w:cs="Arial"/>
          <w:sz w:val="24"/>
          <w:szCs w:val="24"/>
          <w:lang w:eastAsia="pt-BR"/>
        </w:rPr>
        <w:t>. 16ª ed. rev. atual. São Paulo: Malheiros, 1998.</w:t>
      </w:r>
    </w:p>
    <w:p w:rsidR="00E23A36" w:rsidRDefault="00E23A36" w:rsidP="00E23A36">
      <w:pPr>
        <w:pStyle w:val="SemEspaamento"/>
        <w:ind w:right="0" w:firstLine="0"/>
        <w:jc w:val="left"/>
        <w:rPr>
          <w:rFonts w:eastAsia="Times New Roman" w:cs="Arial"/>
          <w:color w:val="auto"/>
          <w:szCs w:val="24"/>
          <w:lang w:eastAsia="pt-BR"/>
        </w:rPr>
      </w:pPr>
    </w:p>
    <w:p w:rsidR="00E23A36" w:rsidRPr="00E23A36" w:rsidRDefault="00E23A36" w:rsidP="00E23A36">
      <w:pPr>
        <w:pStyle w:val="SemEspaamento"/>
        <w:ind w:right="0" w:firstLine="0"/>
        <w:jc w:val="left"/>
        <w:rPr>
          <w:rFonts w:cs="Arial"/>
          <w:color w:val="auto"/>
          <w:szCs w:val="24"/>
        </w:rPr>
      </w:pPr>
      <w:r w:rsidRPr="00E23A36">
        <w:rPr>
          <w:rFonts w:eastAsia="Times New Roman" w:cs="Arial"/>
          <w:color w:val="auto"/>
          <w:szCs w:val="24"/>
          <w:lang w:eastAsia="pt-BR"/>
        </w:rPr>
        <w:t xml:space="preserve">SOUSA, Nuno. </w:t>
      </w:r>
      <w:r w:rsidRPr="00E23A36">
        <w:rPr>
          <w:rFonts w:eastAsia="Times New Roman" w:cs="Arial"/>
          <w:b/>
          <w:color w:val="auto"/>
          <w:szCs w:val="24"/>
          <w:lang w:eastAsia="pt-BR"/>
        </w:rPr>
        <w:t>A liberdade de imprensa</w:t>
      </w:r>
      <w:r w:rsidRPr="00E23A36">
        <w:rPr>
          <w:rFonts w:eastAsia="Times New Roman" w:cs="Arial"/>
          <w:color w:val="auto"/>
          <w:szCs w:val="24"/>
          <w:lang w:eastAsia="pt-BR"/>
        </w:rPr>
        <w:t>. Coimbra: Coimbra, 1984.</w:t>
      </w:r>
    </w:p>
    <w:p w:rsidR="00E23A36" w:rsidRDefault="00E23A36" w:rsidP="00E23A36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E23A36" w:rsidRPr="00E23A36" w:rsidRDefault="00E23A36" w:rsidP="00E23A3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23A36">
        <w:rPr>
          <w:rFonts w:ascii="Arial" w:hAnsi="Arial" w:cs="Arial"/>
          <w:sz w:val="24"/>
          <w:szCs w:val="24"/>
        </w:rPr>
        <w:t xml:space="preserve">TARTUCE, Flávio. </w:t>
      </w:r>
      <w:r w:rsidRPr="00E23A36">
        <w:rPr>
          <w:rFonts w:ascii="Arial" w:hAnsi="Arial" w:cs="Arial"/>
          <w:b/>
          <w:sz w:val="24"/>
          <w:szCs w:val="24"/>
        </w:rPr>
        <w:t>Os direitos da personalidade no novo código civil</w:t>
      </w:r>
      <w:r w:rsidRPr="00E23A36">
        <w:rPr>
          <w:rFonts w:ascii="Arial" w:hAnsi="Arial" w:cs="Arial"/>
          <w:sz w:val="24"/>
          <w:szCs w:val="24"/>
        </w:rPr>
        <w:t>. Disponível em &lt;</w:t>
      </w:r>
      <w:hyperlink r:id="rId10" w:history="1">
        <w:r w:rsidRPr="00E23A3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http://jus.com.br/artigos/7590/os-direitos-da-personalidade-no-novo-codigo-civil</w:t>
        </w:r>
      </w:hyperlink>
      <w:r w:rsidRPr="00E23A36">
        <w:rPr>
          <w:rFonts w:ascii="Arial" w:hAnsi="Arial" w:cs="Arial"/>
          <w:sz w:val="24"/>
          <w:szCs w:val="24"/>
        </w:rPr>
        <w:t>&gt; Acesso em 25.08.2017.</w:t>
      </w:r>
    </w:p>
    <w:p w:rsidR="001930CD" w:rsidRPr="000C70CE" w:rsidRDefault="001930CD" w:rsidP="001930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1930CD" w:rsidRPr="000C70CE" w:rsidSect="00106AF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57B" w:rsidRDefault="006F657B" w:rsidP="009A0BF4">
      <w:pPr>
        <w:spacing w:after="0" w:line="240" w:lineRule="auto"/>
      </w:pPr>
      <w:r>
        <w:separator/>
      </w:r>
    </w:p>
  </w:endnote>
  <w:endnote w:type="continuationSeparator" w:id="1">
    <w:p w:rsidR="006F657B" w:rsidRDefault="006F657B" w:rsidP="009A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57B" w:rsidRDefault="006F657B" w:rsidP="009A0BF4">
      <w:pPr>
        <w:spacing w:after="0" w:line="240" w:lineRule="auto"/>
      </w:pPr>
      <w:r>
        <w:separator/>
      </w:r>
    </w:p>
  </w:footnote>
  <w:footnote w:type="continuationSeparator" w:id="1">
    <w:p w:rsidR="006F657B" w:rsidRDefault="006F657B" w:rsidP="009A0BF4">
      <w:pPr>
        <w:spacing w:after="0" w:line="240" w:lineRule="auto"/>
      </w:pPr>
      <w:r>
        <w:continuationSeparator/>
      </w:r>
    </w:p>
  </w:footnote>
  <w:footnote w:id="2">
    <w:p w:rsidR="009A0BF4" w:rsidRPr="00AD5356" w:rsidRDefault="009A0BF4" w:rsidP="00AD5356">
      <w:pPr>
        <w:pStyle w:val="Textodenotaderodap"/>
        <w:jc w:val="both"/>
        <w:rPr>
          <w:rFonts w:ascii="Arial" w:hAnsi="Arial" w:cs="Arial"/>
        </w:rPr>
      </w:pPr>
      <w:r w:rsidRPr="00AD5356">
        <w:rPr>
          <w:rStyle w:val="Refdenotaderodap"/>
          <w:rFonts w:ascii="Arial" w:hAnsi="Arial" w:cs="Arial"/>
        </w:rPr>
        <w:footnoteRef/>
      </w:r>
      <w:r w:rsidRPr="00AD5356">
        <w:rPr>
          <w:rFonts w:ascii="Arial" w:hAnsi="Arial" w:cs="Arial"/>
        </w:rPr>
        <w:t xml:space="preserve"> Professor graduado em </w:t>
      </w:r>
      <w:r w:rsidR="00AD5356" w:rsidRPr="00AD5356">
        <w:rPr>
          <w:rFonts w:ascii="Arial" w:hAnsi="Arial" w:cs="Arial"/>
        </w:rPr>
        <w:t xml:space="preserve">Filosofia (IVF), </w:t>
      </w:r>
      <w:r w:rsidRPr="00AD5356">
        <w:rPr>
          <w:rFonts w:ascii="Arial" w:hAnsi="Arial" w:cs="Arial"/>
        </w:rPr>
        <w:t>Letras (UNEMAT) e Direito (FCARP), especialista em Psicopedagogia (UFRJ) e Direito Constitucional (AVM), mestre em Educação (UFMT)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10A"/>
    <w:rsid w:val="000C70CE"/>
    <w:rsid w:val="00106AF2"/>
    <w:rsid w:val="00135748"/>
    <w:rsid w:val="001930CD"/>
    <w:rsid w:val="006F657B"/>
    <w:rsid w:val="00767724"/>
    <w:rsid w:val="009A0BF4"/>
    <w:rsid w:val="00AD5356"/>
    <w:rsid w:val="00BB6454"/>
    <w:rsid w:val="00CC78B5"/>
    <w:rsid w:val="00D4201E"/>
    <w:rsid w:val="00E23A36"/>
    <w:rsid w:val="00E2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ORIGINAL"/>
    <w:next w:val="Normal"/>
    <w:link w:val="SemEspaamentoChar"/>
    <w:autoRedefine/>
    <w:uiPriority w:val="1"/>
    <w:qFormat/>
    <w:rsid w:val="00767724"/>
    <w:pPr>
      <w:spacing w:after="0" w:line="360" w:lineRule="auto"/>
      <w:ind w:right="-567" w:firstLine="709"/>
      <w:jc w:val="both"/>
    </w:pPr>
    <w:rPr>
      <w:rFonts w:ascii="Arial" w:eastAsiaTheme="majorEastAsia" w:hAnsi="Arial" w:cstheme="majorBidi"/>
      <w:bCs/>
      <w:color w:val="000000" w:themeColor="text1"/>
      <w:sz w:val="24"/>
      <w:szCs w:val="28"/>
    </w:rPr>
  </w:style>
  <w:style w:type="character" w:customStyle="1" w:styleId="SemEspaamentoChar">
    <w:name w:val="Sem Espaçamento Char"/>
    <w:aliases w:val="ORIGINAL Char"/>
    <w:basedOn w:val="Fontepargpadro"/>
    <w:link w:val="SemEspaamento"/>
    <w:uiPriority w:val="1"/>
    <w:rsid w:val="00767724"/>
    <w:rPr>
      <w:rFonts w:ascii="Arial" w:eastAsiaTheme="majorEastAsia" w:hAnsi="Arial" w:cstheme="majorBidi"/>
      <w:bCs/>
      <w:color w:val="000000" w:themeColor="text1"/>
      <w:sz w:val="24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0B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0B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0BF4"/>
    <w:rPr>
      <w:vertAlign w:val="superscript"/>
    </w:rPr>
  </w:style>
  <w:style w:type="character" w:styleId="Forte">
    <w:name w:val="Strong"/>
    <w:basedOn w:val="Fontepargpadro"/>
    <w:uiPriority w:val="22"/>
    <w:qFormat/>
    <w:rsid w:val="00106AF2"/>
    <w:rPr>
      <w:b/>
      <w:bCs/>
    </w:rPr>
  </w:style>
  <w:style w:type="table" w:styleId="Tabelacomgrade">
    <w:name w:val="Table Grid"/>
    <w:basedOn w:val="Tabelanormal"/>
    <w:uiPriority w:val="59"/>
    <w:rsid w:val="00193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930C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930CD"/>
  </w:style>
  <w:style w:type="character" w:styleId="nfase">
    <w:name w:val="Emphasis"/>
    <w:basedOn w:val="Fontepargpadro"/>
    <w:uiPriority w:val="20"/>
    <w:qFormat/>
    <w:rsid w:val="001930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artigos/28362/the-right-to-be-let-alone-consideracoes-sobre-o-direito-ao-esquecimen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positorio.ufc.br/bitstream/riufc/4491/1/2010_Art_VFCAlves.pdf.%3e%20Acesso%20em%2014.08.2017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jus.com.br/artigos/7590/os-direitos-da-personalidade-no-novo-codigo-civ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zerodireito.com.br/2013/11/direito-ao-esquecimento.html%3e%20Acesso%20em%2004.08.201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001B-1D79-4521-8F8E-AC4218B9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15</Pages>
  <Words>5298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MOCarvalho</dc:creator>
  <cp:lastModifiedBy>MOCarvalho</cp:lastModifiedBy>
  <cp:revision>2</cp:revision>
  <dcterms:created xsi:type="dcterms:W3CDTF">2017-09-17T21:52:00Z</dcterms:created>
  <dcterms:modified xsi:type="dcterms:W3CDTF">2017-09-18T12:57:00Z</dcterms:modified>
</cp:coreProperties>
</file>