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52" w:rsidRPr="00995908" w:rsidRDefault="008502CA" w:rsidP="00814E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ÔNUS DA PROVA: o poder discricionário do juiz no projeto do novo Código de Processo Civil</w:t>
      </w:r>
      <w:r w:rsidR="00911034" w:rsidRPr="00995908"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995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E2A52" w:rsidRPr="00995908" w:rsidRDefault="002E2A52" w:rsidP="007125CB">
      <w:pPr>
        <w:tabs>
          <w:tab w:val="left" w:pos="1134"/>
          <w:tab w:val="left" w:pos="1230"/>
        </w:tabs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2A52" w:rsidRPr="00995908" w:rsidRDefault="002E2A52" w:rsidP="007125CB">
      <w:pPr>
        <w:tabs>
          <w:tab w:val="left" w:pos="1134"/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Ecio Fonseca Costa</w:t>
      </w:r>
      <w:r w:rsidR="00911034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970DA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David </w:t>
      </w:r>
      <w:r w:rsidR="00DF4394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Costa Alves</w:t>
      </w:r>
      <w:r w:rsidR="00911034" w:rsidRPr="00995908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:rsidR="00911034" w:rsidRPr="00995908" w:rsidRDefault="007125CB" w:rsidP="007125CB">
      <w:pPr>
        <w:tabs>
          <w:tab w:val="left" w:pos="1134"/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Carlos Eduardo Cavalcanti</w:t>
      </w:r>
      <w:r w:rsidR="00911034" w:rsidRPr="00995908"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3"/>
      </w:r>
    </w:p>
    <w:p w:rsidR="0007263B" w:rsidRPr="00995908" w:rsidRDefault="0007263B" w:rsidP="007125CB">
      <w:pPr>
        <w:tabs>
          <w:tab w:val="left" w:pos="1134"/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B06" w:rsidRPr="00995908" w:rsidRDefault="00116B06" w:rsidP="007125CB">
      <w:pPr>
        <w:tabs>
          <w:tab w:val="left" w:pos="1134"/>
          <w:tab w:val="left" w:pos="1230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Sumário:</w:t>
      </w:r>
      <w:r w:rsidR="00E95E90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1-</w:t>
      </w:r>
      <w:r w:rsidR="008502C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Introdução; 2</w:t>
      </w:r>
      <w:r w:rsidR="00E95E90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502C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Ônus da prova</w:t>
      </w:r>
      <w:r w:rsidR="00E95E90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; 2.1-</w:t>
      </w:r>
      <w:r w:rsidR="008502C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O atual Código e o ônus da prova</w:t>
      </w:r>
      <w:r w:rsidR="00957EA9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8502C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E01DB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502C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E95E90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502C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Projeto do novo CPC e a inversão do ônus da prova</w:t>
      </w:r>
      <w:r w:rsidR="00E95E90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; 3-</w:t>
      </w:r>
      <w:r w:rsidR="008502C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Dinamização do ônus da prova</w:t>
      </w:r>
      <w:r w:rsidR="005E01DB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; 3</w:t>
      </w:r>
      <w:r w:rsidR="00E95E90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.1-</w:t>
      </w:r>
      <w:r w:rsidR="008502C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O poder discricionário do juiz e as diverg</w:t>
      </w:r>
      <w:r w:rsidR="00E95E90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ências doutrinárias</w:t>
      </w:r>
      <w:r w:rsidR="009D6105">
        <w:rPr>
          <w:rFonts w:ascii="Times New Roman" w:hAnsi="Times New Roman" w:cs="Times New Roman"/>
          <w:color w:val="000000" w:themeColor="text1"/>
          <w:sz w:val="20"/>
          <w:szCs w:val="20"/>
        </w:rPr>
        <w:t>; 4</w:t>
      </w:r>
      <w:r w:rsidR="00E95E90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E01DB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Considerações finais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; Referências</w:t>
      </w:r>
      <w:r w:rsidR="00957EA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7974" w:rsidRPr="00995908" w:rsidRDefault="00A57974" w:rsidP="007125CB">
      <w:pPr>
        <w:tabs>
          <w:tab w:val="left" w:pos="1134"/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E2A52" w:rsidRPr="00995908" w:rsidRDefault="002E2A52" w:rsidP="007125CB">
      <w:pPr>
        <w:tabs>
          <w:tab w:val="left" w:pos="1134"/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RESUMO</w:t>
      </w:r>
    </w:p>
    <w:p w:rsidR="00A57974" w:rsidRPr="00504D8C" w:rsidRDefault="00504D8C" w:rsidP="00504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</w:t>
      </w:r>
      <w:r w:rsidRPr="00504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busca realizar</w:t>
      </w:r>
      <w:r w:rsidRPr="00504D8C">
        <w:rPr>
          <w:rFonts w:ascii="Times New Roman" w:hAnsi="Times New Roman" w:cs="Times New Roman"/>
          <w:sz w:val="24"/>
          <w:szCs w:val="24"/>
        </w:rPr>
        <w:t xml:space="preserve"> uma análise teórica e juríd</w:t>
      </w:r>
      <w:r>
        <w:rPr>
          <w:rFonts w:ascii="Times New Roman" w:hAnsi="Times New Roman" w:cs="Times New Roman"/>
          <w:sz w:val="24"/>
          <w:szCs w:val="24"/>
        </w:rPr>
        <w:t>ico-normativa</w:t>
      </w:r>
      <w:r w:rsidRPr="00504D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606">
        <w:rPr>
          <w:rFonts w:ascii="Times New Roman" w:hAnsi="Times New Roman" w:cs="Times New Roman"/>
          <w:sz w:val="24"/>
          <w:szCs w:val="24"/>
        </w:rPr>
        <w:t>Observando</w:t>
      </w:r>
      <w:r w:rsidRPr="00504D8C">
        <w:rPr>
          <w:rFonts w:ascii="Times New Roman" w:hAnsi="Times New Roman" w:cs="Times New Roman"/>
          <w:sz w:val="24"/>
          <w:szCs w:val="24"/>
        </w:rPr>
        <w:t xml:space="preserve"> as ressonâncias </w:t>
      </w:r>
      <w:r w:rsidR="00357606">
        <w:rPr>
          <w:rFonts w:ascii="Times New Roman" w:hAnsi="Times New Roman" w:cs="Times New Roman"/>
          <w:sz w:val="24"/>
          <w:szCs w:val="24"/>
        </w:rPr>
        <w:t xml:space="preserve">do projeto </w:t>
      </w:r>
      <w:r w:rsidR="0035760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(PLS 166/2010 e PL 8.046/2010)</w:t>
      </w:r>
      <w:r w:rsidR="00357606"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357606">
        <w:rPr>
          <w:rFonts w:ascii="Times New Roman" w:hAnsi="Times New Roman" w:cs="Times New Roman"/>
          <w:sz w:val="24"/>
          <w:szCs w:val="24"/>
        </w:rPr>
        <w:t>do novo Código de Processo Civil</w:t>
      </w:r>
      <w:r w:rsidRPr="00504D8C">
        <w:rPr>
          <w:rFonts w:ascii="Times New Roman" w:hAnsi="Times New Roman" w:cs="Times New Roman"/>
          <w:sz w:val="24"/>
          <w:szCs w:val="24"/>
        </w:rPr>
        <w:t xml:space="preserve">. </w:t>
      </w:r>
      <w:r w:rsidR="004E518E">
        <w:rPr>
          <w:rFonts w:ascii="Times New Roman" w:hAnsi="Times New Roman" w:cs="Times New Roman"/>
          <w:sz w:val="24"/>
          <w:szCs w:val="24"/>
        </w:rPr>
        <w:t>Objetivando</w:t>
      </w:r>
      <w:r w:rsidR="00357606" w:rsidRPr="00504D8C">
        <w:rPr>
          <w:rFonts w:ascii="Times New Roman" w:hAnsi="Times New Roman" w:cs="Times New Roman"/>
          <w:sz w:val="24"/>
          <w:szCs w:val="24"/>
        </w:rPr>
        <w:t xml:space="preserve"> mostrar como</w:t>
      </w:r>
      <w:r w:rsidR="002C4279">
        <w:rPr>
          <w:rFonts w:ascii="Times New Roman" w:hAnsi="Times New Roman" w:cs="Times New Roman"/>
          <w:sz w:val="24"/>
          <w:szCs w:val="24"/>
        </w:rPr>
        <w:t xml:space="preserve"> funciona o ônus da prova no Código atual e as mudanças ocorridas em relação a esse ônus frente a esse projeto</w:t>
      </w:r>
      <w:r w:rsidR="004E518E">
        <w:rPr>
          <w:rFonts w:ascii="Times New Roman" w:hAnsi="Times New Roman" w:cs="Times New Roman"/>
          <w:sz w:val="24"/>
          <w:szCs w:val="24"/>
        </w:rPr>
        <w:t xml:space="preserve"> do novo CPC</w:t>
      </w:r>
      <w:r w:rsidR="00357606" w:rsidRPr="00504D8C">
        <w:rPr>
          <w:rFonts w:ascii="Times New Roman" w:hAnsi="Times New Roman" w:cs="Times New Roman"/>
          <w:sz w:val="24"/>
          <w:szCs w:val="24"/>
        </w:rPr>
        <w:t xml:space="preserve">. </w:t>
      </w:r>
      <w:r w:rsidRPr="00504D8C">
        <w:rPr>
          <w:rFonts w:ascii="Times New Roman" w:hAnsi="Times New Roman" w:cs="Times New Roman"/>
          <w:sz w:val="24"/>
          <w:szCs w:val="24"/>
        </w:rPr>
        <w:t>Identifica</w:t>
      </w:r>
      <w:r w:rsidR="002C4279">
        <w:rPr>
          <w:rFonts w:ascii="Times New Roman" w:hAnsi="Times New Roman" w:cs="Times New Roman"/>
          <w:sz w:val="24"/>
          <w:szCs w:val="24"/>
        </w:rPr>
        <w:t>, ainda,</w:t>
      </w:r>
      <w:r w:rsidRPr="00504D8C">
        <w:rPr>
          <w:rFonts w:ascii="Times New Roman" w:hAnsi="Times New Roman" w:cs="Times New Roman"/>
          <w:sz w:val="24"/>
          <w:szCs w:val="24"/>
        </w:rPr>
        <w:t xml:space="preserve"> a divergência existente na d</w:t>
      </w:r>
      <w:r w:rsidR="002C4279">
        <w:rPr>
          <w:rFonts w:ascii="Times New Roman" w:hAnsi="Times New Roman" w:cs="Times New Roman"/>
          <w:sz w:val="24"/>
          <w:szCs w:val="24"/>
        </w:rPr>
        <w:t>outrina</w:t>
      </w:r>
      <w:r w:rsidR="004E518E">
        <w:rPr>
          <w:rFonts w:ascii="Times New Roman" w:hAnsi="Times New Roman" w:cs="Times New Roman"/>
          <w:sz w:val="24"/>
          <w:szCs w:val="24"/>
        </w:rPr>
        <w:t xml:space="preserve"> sobre a possibilidade da</w:t>
      </w:r>
      <w:r w:rsidR="002C4279">
        <w:rPr>
          <w:rFonts w:ascii="Times New Roman" w:hAnsi="Times New Roman" w:cs="Times New Roman"/>
          <w:sz w:val="24"/>
          <w:szCs w:val="24"/>
        </w:rPr>
        <w:t xml:space="preserve"> inversão do ônus da prova estar sujeita a critério </w:t>
      </w:r>
      <w:r w:rsidR="004E518E">
        <w:rPr>
          <w:rFonts w:ascii="Times New Roman" w:hAnsi="Times New Roman" w:cs="Times New Roman"/>
          <w:sz w:val="24"/>
          <w:szCs w:val="24"/>
        </w:rPr>
        <w:t xml:space="preserve">do juiz, demonstrando o embate entre o ativismo e o minimalismo jurídico sobre essa proposta de mudança.  </w:t>
      </w:r>
      <w:r w:rsidRPr="0050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D8C" w:rsidRDefault="00504D8C" w:rsidP="007125CB">
      <w:pPr>
        <w:tabs>
          <w:tab w:val="left" w:pos="1134"/>
          <w:tab w:val="left" w:pos="123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E2A52" w:rsidRPr="00995908" w:rsidRDefault="00514693" w:rsidP="007125CB">
      <w:pPr>
        <w:tabs>
          <w:tab w:val="left" w:pos="1134"/>
          <w:tab w:val="left" w:pos="123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Palavras-chaves</w:t>
      </w:r>
      <w:r w:rsidR="004E518E">
        <w:rPr>
          <w:rFonts w:ascii="Times New Roman" w:hAnsi="Times New Roman" w:cs="Times New Roman"/>
          <w:color w:val="000000" w:themeColor="text1"/>
          <w:sz w:val="24"/>
          <w:szCs w:val="24"/>
        </w:rPr>
        <w:t>: Ônus da prova, Inversão do ônus</w:t>
      </w:r>
      <w:r w:rsidR="00372AE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3127C">
        <w:rPr>
          <w:rFonts w:ascii="Times New Roman" w:hAnsi="Times New Roman" w:cs="Times New Roman"/>
          <w:color w:val="000000" w:themeColor="text1"/>
          <w:sz w:val="24"/>
          <w:szCs w:val="24"/>
        </w:rPr>
        <w:t>Poder discricionário do juiz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7A5E" w:rsidRPr="00995908" w:rsidRDefault="00A67A5E" w:rsidP="007125CB">
      <w:pPr>
        <w:tabs>
          <w:tab w:val="left" w:pos="1134"/>
          <w:tab w:val="left" w:pos="1230"/>
        </w:tabs>
        <w:spacing w:after="0" w:line="360" w:lineRule="auto"/>
        <w:rPr>
          <w:rStyle w:val="hps"/>
          <w:rFonts w:ascii="Times New Roman" w:hAnsi="Times New Roman" w:cs="Times New Roman"/>
          <w:color w:val="000000" w:themeColor="text1"/>
        </w:rPr>
      </w:pPr>
    </w:p>
    <w:p w:rsidR="00E1134C" w:rsidRPr="0053127C" w:rsidRDefault="00FC06CF" w:rsidP="007125CB">
      <w:pPr>
        <w:tabs>
          <w:tab w:val="left" w:pos="1134"/>
          <w:tab w:val="left" w:pos="1230"/>
        </w:tabs>
        <w:spacing w:after="0" w:line="360" w:lineRule="auto"/>
        <w:jc w:val="center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3127C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ABSTRACT</w:t>
      </w:r>
    </w:p>
    <w:p w:rsidR="00F87955" w:rsidRDefault="0053127C" w:rsidP="007125CB">
      <w:pPr>
        <w:tabs>
          <w:tab w:val="left" w:pos="1134"/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7C">
        <w:rPr>
          <w:rStyle w:val="hps"/>
          <w:rFonts w:ascii="Times New Roman" w:hAnsi="Times New Roman" w:cs="Times New Roman"/>
          <w:sz w:val="24"/>
          <w:szCs w:val="24"/>
        </w:rPr>
        <w:t>This study aims to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perform a theoretical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and legal-</w:t>
      </w:r>
      <w:r w:rsidRPr="0053127C">
        <w:rPr>
          <w:rFonts w:ascii="Times New Roman" w:hAnsi="Times New Roman" w:cs="Times New Roman"/>
          <w:sz w:val="24"/>
          <w:szCs w:val="24"/>
        </w:rPr>
        <w:t xml:space="preserve">normative analysis.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Observing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the resonances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of the project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53127C">
        <w:rPr>
          <w:rFonts w:ascii="Times New Roman" w:hAnsi="Times New Roman" w:cs="Times New Roman"/>
          <w:sz w:val="24"/>
          <w:szCs w:val="24"/>
        </w:rPr>
        <w:t xml:space="preserve">PLS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PL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166/2010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8046</w:t>
      </w:r>
      <w:r w:rsidRPr="0053127C">
        <w:rPr>
          <w:rStyle w:val="atn"/>
          <w:rFonts w:ascii="Times New Roman" w:hAnsi="Times New Roman" w:cs="Times New Roman"/>
          <w:sz w:val="24"/>
          <w:szCs w:val="24"/>
        </w:rPr>
        <w:t>/</w:t>
      </w:r>
      <w:r w:rsidRPr="0053127C">
        <w:rPr>
          <w:rFonts w:ascii="Times New Roman" w:hAnsi="Times New Roman" w:cs="Times New Roman"/>
          <w:sz w:val="24"/>
          <w:szCs w:val="24"/>
        </w:rPr>
        <w:t xml:space="preserve">2010),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the new Code of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Civil Procedure</w:t>
      </w:r>
      <w:r w:rsidRPr="0053127C">
        <w:rPr>
          <w:rFonts w:ascii="Times New Roman" w:hAnsi="Times New Roman" w:cs="Times New Roman"/>
          <w:sz w:val="24"/>
          <w:szCs w:val="24"/>
        </w:rPr>
        <w:t xml:space="preserve">.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To demonstrate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how the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burden of proof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in the current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code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and changes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regarding this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burden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forward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to this project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for the new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CPC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works</w:t>
      </w:r>
      <w:r w:rsidRPr="0053127C">
        <w:rPr>
          <w:rFonts w:ascii="Times New Roman" w:hAnsi="Times New Roman" w:cs="Times New Roman"/>
          <w:sz w:val="24"/>
          <w:szCs w:val="24"/>
        </w:rPr>
        <w:t xml:space="preserve">.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It also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identifies the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divergence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in doctrine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about the possibility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of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reversing the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burden of proof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is subject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to the discretion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of the judge</w:t>
      </w:r>
      <w:r w:rsidRPr="0053127C">
        <w:rPr>
          <w:rFonts w:ascii="Times New Roman" w:hAnsi="Times New Roman" w:cs="Times New Roman"/>
          <w:sz w:val="24"/>
          <w:szCs w:val="24"/>
        </w:rPr>
        <w:t xml:space="preserve">, showing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the clash between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activism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judicial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minimalism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on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this</w:t>
      </w:r>
      <w:r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Pr="0053127C">
        <w:rPr>
          <w:rStyle w:val="hps"/>
          <w:rFonts w:ascii="Times New Roman" w:hAnsi="Times New Roman" w:cs="Times New Roman"/>
          <w:sz w:val="24"/>
          <w:szCs w:val="24"/>
        </w:rPr>
        <w:t>proposed change</w:t>
      </w:r>
      <w:r w:rsidRPr="0053127C">
        <w:rPr>
          <w:rFonts w:ascii="Times New Roman" w:hAnsi="Times New Roman" w:cs="Times New Roman"/>
          <w:sz w:val="24"/>
          <w:szCs w:val="24"/>
        </w:rPr>
        <w:t>.</w:t>
      </w:r>
    </w:p>
    <w:p w:rsidR="0053127C" w:rsidRPr="0053127C" w:rsidRDefault="0053127C" w:rsidP="007125CB">
      <w:pPr>
        <w:tabs>
          <w:tab w:val="left" w:pos="1134"/>
          <w:tab w:val="left" w:pos="12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E2A52" w:rsidRPr="0053127C" w:rsidRDefault="00D0251C" w:rsidP="007125CB">
      <w:pPr>
        <w:tabs>
          <w:tab w:val="left" w:pos="1134"/>
          <w:tab w:val="left" w:pos="1230"/>
        </w:tabs>
        <w:spacing w:after="0" w:line="360" w:lineRule="auto"/>
        <w:jc w:val="both"/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3127C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Keywords</w:t>
      </w:r>
      <w:r w:rsidRPr="0053127C"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53127C" w:rsidRPr="0053127C">
        <w:rPr>
          <w:rStyle w:val="hps"/>
          <w:rFonts w:ascii="Times New Roman" w:hAnsi="Times New Roman" w:cs="Times New Roman"/>
          <w:sz w:val="24"/>
          <w:szCs w:val="24"/>
        </w:rPr>
        <w:t>Burden of proof</w:t>
      </w:r>
      <w:r w:rsidR="0053127C" w:rsidRPr="0053127C">
        <w:rPr>
          <w:rFonts w:ascii="Times New Roman" w:hAnsi="Times New Roman" w:cs="Times New Roman"/>
          <w:sz w:val="24"/>
          <w:szCs w:val="24"/>
        </w:rPr>
        <w:t xml:space="preserve">, </w:t>
      </w:r>
      <w:r w:rsidR="0053127C" w:rsidRPr="0053127C">
        <w:rPr>
          <w:rStyle w:val="hps"/>
          <w:rFonts w:ascii="Times New Roman" w:hAnsi="Times New Roman" w:cs="Times New Roman"/>
          <w:sz w:val="24"/>
          <w:szCs w:val="24"/>
        </w:rPr>
        <w:t>reversal</w:t>
      </w:r>
      <w:r w:rsidR="0053127C" w:rsidRPr="0053127C">
        <w:rPr>
          <w:rFonts w:ascii="Times New Roman" w:hAnsi="Times New Roman" w:cs="Times New Roman"/>
          <w:sz w:val="24"/>
          <w:szCs w:val="24"/>
        </w:rPr>
        <w:t xml:space="preserve"> </w:t>
      </w:r>
      <w:r w:rsidR="0053127C" w:rsidRPr="0053127C">
        <w:rPr>
          <w:rStyle w:val="hps"/>
          <w:rFonts w:ascii="Times New Roman" w:hAnsi="Times New Roman" w:cs="Times New Roman"/>
          <w:sz w:val="24"/>
          <w:szCs w:val="24"/>
        </w:rPr>
        <w:t>of the burden</w:t>
      </w:r>
      <w:r w:rsidR="0053127C" w:rsidRPr="0053127C">
        <w:rPr>
          <w:rFonts w:ascii="Times New Roman" w:hAnsi="Times New Roman" w:cs="Times New Roman"/>
          <w:sz w:val="24"/>
          <w:szCs w:val="24"/>
        </w:rPr>
        <w:t xml:space="preserve">, </w:t>
      </w:r>
      <w:r w:rsidR="0053127C" w:rsidRPr="0053127C">
        <w:rPr>
          <w:rStyle w:val="hps"/>
          <w:rFonts w:ascii="Times New Roman" w:hAnsi="Times New Roman" w:cs="Times New Roman"/>
          <w:sz w:val="24"/>
          <w:szCs w:val="24"/>
        </w:rPr>
        <w:t>the judge</w:t>
      </w:r>
      <w:r w:rsidR="0053127C" w:rsidRPr="0053127C">
        <w:rPr>
          <w:rFonts w:ascii="Times New Roman" w:hAnsi="Times New Roman" w:cs="Times New Roman"/>
          <w:sz w:val="24"/>
          <w:szCs w:val="24"/>
        </w:rPr>
        <w:t>'s discretion.</w:t>
      </w:r>
    </w:p>
    <w:p w:rsidR="003D4FCE" w:rsidRPr="0053127C" w:rsidRDefault="00E550E7" w:rsidP="007125C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3127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INTRODUÇÃO</w:t>
      </w:r>
    </w:p>
    <w:p w:rsidR="007125CB" w:rsidRPr="0053127C" w:rsidRDefault="007125CB" w:rsidP="007125C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A734D" w:rsidRPr="00995908" w:rsidRDefault="004A734D" w:rsidP="004A73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prova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trata-se de instrumento importantíssimo para o processo, pelo que por meio dela todas as </w:t>
      </w:r>
      <w:r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alegações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feitas pelo o autor ou pelo réu são verificadas pelo juiz, tornando possível, assim, a reconstrução dos fatos que originaram tais conflitos. Tal instrumento é</w:t>
      </w:r>
      <w:r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permite ao juiz obter, </w:t>
      </w:r>
      <w:r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certa segurança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sua decisão, o que vai facilitar </w:t>
      </w:r>
      <w:r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metade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de seu trabalho, uma vez ciente da realidade dos fatos, bastará aplicar ao julgamento as normas jurídicas pertinentes, decidindo a lide de maneira mais correta e justa.</w:t>
      </w:r>
      <w:r w:rsidR="00B3505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Gonçalves acrescenta: </w:t>
      </w:r>
    </w:p>
    <w:p w:rsidR="00B6130C" w:rsidRPr="00995908" w:rsidRDefault="00B6130C" w:rsidP="00B613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Mesmo que o processo verse interesse disponível, há sempre um interesse público processual que justifica a determinação, de ofício, de uma prova útil à formação do convencimento: o interesse de que o juiz julgue da melhor forma, e preste à sociedade um trabalho adequado. (Gonçalves. </w:t>
      </w:r>
      <w:r w:rsidR="00D17392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2011.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p. 73).</w:t>
      </w:r>
    </w:p>
    <w:p w:rsidR="00B6130C" w:rsidRPr="00995908" w:rsidRDefault="00B6130C" w:rsidP="00B613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30C" w:rsidRPr="00995908" w:rsidRDefault="004A734D" w:rsidP="004A73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É essencial, pois, que as provas sejam trazidas aos autos, pois, sem elas, julgar torna-se, na maioria das vezes, uma atividade inglória.</w:t>
      </w:r>
      <w:r w:rsidR="00B6130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CC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Dizia BENTHAM: “A arte do processo não é essencialmente outra coisa senão a arte de administrar as provas”. (BENTHAM apud Didier Jr. 2012.p.18).</w:t>
      </w:r>
    </w:p>
    <w:p w:rsidR="004A734D" w:rsidRPr="00995908" w:rsidRDefault="00B6130C" w:rsidP="004A73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Compreendendo um pouco a históri</w:t>
      </w:r>
      <w:r w:rsidR="00B3505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 podemos perceber que a prova era utilizada de forma distinta, em relação a romanos e germânicos,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c</w:t>
      </w:r>
      <w:r w:rsidR="00B3505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om o passar dos séculos ocorrera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várias simbioses nesse processo de “evolução” das provas no julgamento dos conflitos. </w:t>
      </w:r>
    </w:p>
    <w:p w:rsidR="004A734D" w:rsidRPr="00995908" w:rsidRDefault="00B6130C" w:rsidP="00B6130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 invasores procuraram impor a sua forma de solução de conflitos aos vencidos, que não se compatibilizava com o sistema romano. </w:t>
      </w:r>
      <w:r w:rsidR="004A734D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Neste, por exemplo, as provas destinavam-se a formar a convicção do juiz, que exercia a função estatal de dirimir um conflito de interesses. No direito germânico, o papel do juiz era mais reduzido, pois a sua decisão não era dada com base na própria convicção, mas no resultado mecânico da soma dos valores das provas. Cada uma tinha o seu valor, e aqueles que as apresentassem mais valiosas venceria a demanda, independentemente da convicção do juiz </w:t>
      </w:r>
      <w:r w:rsidR="004A734D" w:rsidRPr="009959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(prova legal e </w:t>
      </w:r>
      <w:proofErr w:type="spellStart"/>
      <w:r w:rsidR="004A734D" w:rsidRPr="009959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ordálias</w:t>
      </w:r>
      <w:proofErr w:type="spellEnd"/>
      <w:r w:rsidR="004A734D" w:rsidRPr="009959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  <w:r w:rsidR="004A734D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. O processo medieval foi caracterizado por essa simbiose entre o antigo direito romano e o dos bárbaros. (Gonçalves.</w:t>
      </w:r>
      <w:r w:rsidR="00D17392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2011.</w:t>
      </w:r>
      <w:r w:rsidR="004A734D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p.40).</w:t>
      </w:r>
    </w:p>
    <w:p w:rsidR="00285561" w:rsidRPr="00995908" w:rsidRDefault="00285561" w:rsidP="0028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85561" w:rsidRPr="00995908" w:rsidRDefault="00B35052" w:rsidP="00F3649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Ao olharmos para o</w:t>
      </w:r>
      <w:r w:rsidR="0028556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Brasil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podemos </w:t>
      </w:r>
      <w:r w:rsidR="00F3649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observar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hoje,</w:t>
      </w:r>
      <w:r w:rsidR="00F3649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alguns princípios</w:t>
      </w:r>
      <w:r w:rsidR="0028556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orientam a produção de provas no processo</w:t>
      </w:r>
      <w:r w:rsidR="00F3649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conhecimento, dentre outros se destaca o principio do livre convencimento motivado,</w:t>
      </w:r>
    </w:p>
    <w:p w:rsidR="00F3649A" w:rsidRPr="00995908" w:rsidRDefault="00285561" w:rsidP="00F3649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sistema adotado no Brasil foi o da </w:t>
      </w:r>
      <w:r w:rsidRPr="009959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persuasão racional ou livre convencimento motivado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. Cumpre ao juiz formar o seu convencimento livremente, examinando as</w:t>
      </w:r>
      <w:r w:rsidRPr="009959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provas produzidas. Mas essa </w:t>
      </w:r>
      <w:r w:rsidRPr="009959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convicção tem de estar embasada e fundamentada nos elementos que constam dos autos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Dispõe o </w:t>
      </w:r>
      <w:r w:rsidRPr="009959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art. 131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, do CPC: “O juiz apreciará</w:t>
      </w:r>
      <w:r w:rsidRPr="009959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livremente a prova, atendendo aos fatos e circunstâncias constantes dos autos, ainda</w:t>
      </w:r>
      <w:r w:rsidRPr="009959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que não alegados pelas partes; mas deverá indicar, na sentença, os motivos que lhe</w:t>
      </w:r>
      <w:r w:rsidRPr="009959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formaram o convencimento”. (Gonçalves.</w:t>
      </w:r>
      <w:r w:rsidR="00D17392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2011.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p.78).</w:t>
      </w:r>
    </w:p>
    <w:p w:rsidR="00FF57D6" w:rsidRPr="00995908" w:rsidRDefault="00FF57D6" w:rsidP="00B7040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Diante desse panorama observa-se o requisito do ônus da prova e suas mudanças trazidas pelo projeto do Novo Código de Processo Civil</w:t>
      </w:r>
      <w:r w:rsidR="00B70406"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3649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(PLS 166/2010 e PL</w:t>
      </w:r>
      <w:r w:rsidR="00B7040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49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8.046/2010)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as atribuições do juiz em relação </w:t>
      </w:r>
      <w:r w:rsidR="00B70406"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dinamização do ônus da prova e até que ponto poderá ser utilizado de maneira positiva</w:t>
      </w:r>
      <w:r w:rsidR="00B70406"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essa discricionariedade do juiz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o decurso do processo de conhecimento?</w:t>
      </w:r>
    </w:p>
    <w:p w:rsidR="00185CC8" w:rsidRPr="00995908" w:rsidRDefault="00185CC8" w:rsidP="002C4331">
      <w:pPr>
        <w:pStyle w:val="Default"/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21226A" w:rsidRPr="00995908" w:rsidRDefault="002C4331" w:rsidP="002C4331">
      <w:pPr>
        <w:pStyle w:val="Default"/>
        <w:tabs>
          <w:tab w:val="left" w:pos="1134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995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proofErr w:type="gramEnd"/>
      <w:r w:rsidRPr="009959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ÔNUS DA PROVA</w:t>
      </w:r>
    </w:p>
    <w:p w:rsidR="00EA640F" w:rsidRPr="00995908" w:rsidRDefault="00EA640F" w:rsidP="002C4331">
      <w:pPr>
        <w:pStyle w:val="Default"/>
        <w:tabs>
          <w:tab w:val="left" w:pos="1134"/>
        </w:tabs>
        <w:spacing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460BFD" w:rsidRPr="00995908" w:rsidRDefault="00876540" w:rsidP="000533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Ônus da prova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encargo de provar alegações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feitas no processo e que necessitam ser reconstruídas pela via probatória para que o juiz as possa avaliar.</w:t>
      </w:r>
      <w:r w:rsidR="003C309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8F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PONTE</w:t>
      </w:r>
      <w:r w:rsidR="00B7040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E774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MIRANDA (2006</w:t>
      </w:r>
      <w:r w:rsidR="005778F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.p.762)</w:t>
      </w:r>
      <w:r w:rsidR="00B7040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corrobora</w:t>
      </w:r>
      <w:r w:rsidR="005778F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r w:rsidR="003C309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princípio do ônus da prova, segundo o qual</w:t>
      </w:r>
      <w:r w:rsidR="005778F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09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certa figura do processo, é que tem o cargo de provar, para que seja criada, </w:t>
      </w:r>
      <w:proofErr w:type="gramStart"/>
      <w:r w:rsidR="003C309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sob</w:t>
      </w:r>
      <w:r w:rsidR="005778F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09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pena</w:t>
      </w:r>
      <w:proofErr w:type="gramEnd"/>
      <w:r w:rsidR="003C309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sucumbir no processo</w:t>
      </w:r>
      <w:r w:rsidR="005778F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B7040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É um encargo nitidamente dirigido às partes, no sentido de que elas são as resp</w:t>
      </w:r>
      <w:r w:rsidR="00B7040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onsáveis para apresentá-las</w:t>
      </w:r>
      <w:r w:rsidR="00460BF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São os sujeitos do processo que deduzem tais provas em juízo. Sendo do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interesse</w:t>
      </w:r>
      <w:r w:rsidR="00460BF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destes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comprová-los. </w:t>
      </w:r>
      <w:r w:rsidR="000533D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No tocante ao ônus da prova ser um encargo, Didier Jr. (2012, p.76) discorre que “</w:t>
      </w:r>
      <w:r w:rsidR="00460BF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Ônus é o encargo atribuído à parte e jamais uma obrigação. Ônus, segundo Goldschmidt, são imperativos do próprio interesse, ou seja, encargo</w:t>
      </w:r>
      <w:r w:rsidR="000533D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60BF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 cu</w:t>
      </w:r>
      <w:r w:rsidR="000533D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jo desempenho o sujeito se põe em situações de desvantagem perante o direito”.</w:t>
      </w:r>
      <w:r w:rsidR="00460BF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5F3E" w:rsidRPr="00995908" w:rsidRDefault="000533D1" w:rsidP="00D65F3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desse fato, </w:t>
      </w:r>
      <w:proofErr w:type="spellStart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Fux</w:t>
      </w:r>
      <w:proofErr w:type="spellEnd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destaca</w:t>
      </w:r>
      <w:r w:rsidR="00D65F3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evidência do direito é indicada mediante o material pr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obatório trazido pelo autor</w:t>
      </w:r>
      <w:r w:rsidR="00D65F3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Nessa perspectiva, os fatos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fornecidos pela parte revelam</w:t>
      </w:r>
      <w:r w:rsidR="00D65F3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ser evidente o direito que se busca demonstrar. Assim</w:t>
      </w:r>
      <w:r w:rsidR="00D65F3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“diz-se direito evidenciado ao juízo através das provas”. </w:t>
      </w:r>
      <w:r w:rsidR="0069755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Concluindo</w:t>
      </w:r>
      <w:r w:rsidR="00D65F3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“sob o ângulo civil, o direito evidente é aquele que se projeta no âmbito do sujeito de direito que postula. Pelo prisma processual, é evidente o direito cuja prova dos fatos sobre os quais incide revela-os incontestáveis”.</w:t>
      </w:r>
    </w:p>
    <w:p w:rsidR="00697559" w:rsidRPr="00995908" w:rsidRDefault="00697559" w:rsidP="0069755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Afirma-se que a regra do ônus da prova se destina a iluminar o juiz que chega ao final do procedimento sem se convencer sobre como os fatos se passaram. Nesse sentido, a regra do ônus da prova é um indicativo para o juiz se livrar do estado de dúvida e, assim, definir o mérito. Tal dúvida deve ser paga pela parte que tem o ônus da prova. Se a dúvida paira sobre o fato constitutivo, essa deve ser suportada pelo autor, ocorrendo o contrário em relação aos demais fatos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(Marinoni.</w:t>
      </w:r>
      <w:r w:rsidR="009E7742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2008.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p.267).</w:t>
      </w:r>
    </w:p>
    <w:p w:rsidR="00697559" w:rsidRPr="00995908" w:rsidRDefault="00697559" w:rsidP="000533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A54" w:rsidRPr="00995908" w:rsidRDefault="003041EA" w:rsidP="000533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Percebe-se que mediante o princí</w:t>
      </w:r>
      <w:r w:rsidR="0069755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pio da aquisição processual</w:t>
      </w:r>
      <w:r w:rsidR="00016AD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016AD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prova não faz parte a nenhum dos litigantes, antes será utilizada para dirimir as dúvidas do juiz no julgamento, sendo que a regra do ônus da prova mostra que tal encargo deve ser “pago” por aquele que tem o ônus de provar tais fatos.</w:t>
      </w:r>
    </w:p>
    <w:p w:rsidR="00697559" w:rsidRPr="00995908" w:rsidRDefault="00DB6A54" w:rsidP="000533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Aprofundando mais o estudo vemos que o ônus da prova será entendido como formal ou material para alguns doutrinadores como é o caso de PONTES DE MIRANDA:</w:t>
      </w:r>
    </w:p>
    <w:p w:rsidR="00697559" w:rsidRPr="00995908" w:rsidRDefault="00697559" w:rsidP="0069755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O ônus da prova pode ser formal ou material. O ônus formal concerne à obrigação, por exemplo, de mencionar os meios de prova (art. 282</w:t>
      </w:r>
      <w:proofErr w:type="gramStart"/>
      <w:r w:rsidR="00DB6A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, VI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O ônus material consiste no caber a uma parte, e não à outra, o encargo de provar determinado fato ou determinados fatos. A legislação sobre meios de prova escapa ao direito processual; pertence ao direito material. O direito processual entra no espaço vazio que lhe </w:t>
      </w:r>
      <w:proofErr w:type="gramStart"/>
      <w:r w:rsidR="00DB6A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fica,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concernente ao conhecimento do juiz. O ônus de provar é pré-processual. A ação declaratória negativa (art. 40) não inverte ônus da prova: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o ser negativa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não a torna provocatio ad agendum. (Pontes de </w:t>
      </w:r>
      <w:r w:rsidR="00DB6A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Miranda.</w:t>
      </w:r>
      <w:r w:rsidR="009E7742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2006.</w:t>
      </w:r>
      <w:r w:rsidR="00DB6A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p.1550).</w:t>
      </w:r>
    </w:p>
    <w:p w:rsidR="00697559" w:rsidRPr="00995908" w:rsidRDefault="00697559" w:rsidP="000533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3D1" w:rsidRPr="00995908" w:rsidRDefault="00AA1011" w:rsidP="000533D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Para outros doutrinadores c</w:t>
      </w:r>
      <w:r w:rsidR="000533D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hama-se de </w:t>
      </w:r>
      <w:r w:rsidR="000533D1"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ônus subjetivo da prova </w:t>
      </w:r>
      <w:r w:rsidR="000533D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533D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fardo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” atribuído aos litigantes, como nos mostra CÂMARA, ou ônus objetivo da prova</w:t>
      </w:r>
      <w:r w:rsidR="0002672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é a regra de julgamento dirigida ao juízo em caso de insuficiência das provas: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33D1" w:rsidRPr="00995908" w:rsidRDefault="000533D1" w:rsidP="000533D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análise do ônus da prova pode ser dividida em duas partes: uma primeira, em que se pesquisa o chamado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ônus subjetivo da prova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e onde se busca responder à pergunta “quem deve provar o quê?”; e uma segunda, onde se estuda o denominado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ônus objetivo da prova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onde as regras sobre este ônus são vistas como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regras de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julgamento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, a serem aplicadas pelo órgão jurisdicional no momento de julgar a pretensão do autor. (Câmara.</w:t>
      </w:r>
      <w:r w:rsidR="009E7742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2011.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p.357).</w:t>
      </w:r>
    </w:p>
    <w:p w:rsidR="005778F2" w:rsidRPr="00995908" w:rsidRDefault="005778F2" w:rsidP="003C309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A640F" w:rsidRPr="00995908" w:rsidRDefault="00AA1011" w:rsidP="00D65F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672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para evitar-se o </w:t>
      </w:r>
      <w:r w:rsidR="0002672C" w:rsidRPr="009959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non </w:t>
      </w:r>
      <w:proofErr w:type="spellStart"/>
      <w:r w:rsidR="0002672C" w:rsidRPr="009959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liquet</w:t>
      </w:r>
      <w:proofErr w:type="spellEnd"/>
      <w:r w:rsidR="0002672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segundo a doutrina, o juiz utiliza-se do ônus da prova objetiva como um último refúgio para solucionar as dúvidas e responsabilizar aquele</w:t>
      </w:r>
      <w:r w:rsidR="000827E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quem cabia o ônus da prova pelos prejuízos da inexatidão dos fatos e a incompletude que permaneceu nos autos.</w:t>
      </w:r>
    </w:p>
    <w:p w:rsidR="000827ED" w:rsidRPr="00995908" w:rsidRDefault="000827ED" w:rsidP="00D65F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5CB" w:rsidRPr="00995908" w:rsidRDefault="002C4331" w:rsidP="00627798">
      <w:pPr>
        <w:pStyle w:val="Default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5908">
        <w:rPr>
          <w:rFonts w:ascii="Times New Roman" w:hAnsi="Times New Roman" w:cs="Times New Roman"/>
          <w:b/>
          <w:color w:val="000000" w:themeColor="text1"/>
        </w:rPr>
        <w:t>2.1 O atual código e o ônus da prova</w:t>
      </w:r>
    </w:p>
    <w:p w:rsidR="00D3443C" w:rsidRPr="00995908" w:rsidRDefault="00D3443C" w:rsidP="00627798">
      <w:pPr>
        <w:pStyle w:val="Default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5908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   </w:t>
      </w:r>
    </w:p>
    <w:p w:rsidR="00555413" w:rsidRPr="009D6105" w:rsidRDefault="002C4331" w:rsidP="009D610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atual Código de Processo Civil preconiza que o ônus da prova é uma regra </w:t>
      </w:r>
      <w:r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estanque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descrita no art. 333</w:t>
      </w:r>
      <w:r w:rsidR="00EA640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40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ônus da prova incumbe: I - ao autor, quanto ao fato constitutivo do seu direito; II - ao réu, quanto à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existência de fato impeditivo, modificativo ou extintivo do direito do autor</w:t>
      </w:r>
      <w:r w:rsidR="00EA640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30C3" w:rsidRPr="00995908" w:rsidRDefault="005F30C3" w:rsidP="005F30C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Ao autor incumbe a prova do fato constitutivo de seu direito e, ao réu, a do fato eventualmente impeditivo, modificativo ou extintivo do referido direito. No Direito processual brasileiro, a distribuição do ônus da prova é, em regra, feita pela própria legislação (sistema fixo) e serve como um parâmetro para a decisão judicial. Isso não significa que o magistrado não tenha liberdade para requerer provas e procurar formar livremente seu convencimento (CPC, art. 130). O que o art. 333 do CPC estabelece é: a) uma regra para as próprias partes (as quais deverão obedecer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norma para ter uma maior chance de êxito – b) uma regra de julgamento para o magistrado, ou seja, uma alternativa de solução da lide para os casos em que ele não consiga formar seu convencimento durante a instrução.</w:t>
      </w:r>
      <w:r w:rsidR="00541D49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(Dotti, 2014. p.556).</w:t>
      </w:r>
    </w:p>
    <w:p w:rsidR="005F30C3" w:rsidRPr="00995908" w:rsidRDefault="005F30C3" w:rsidP="005F30C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4331" w:rsidRPr="00995908" w:rsidRDefault="00541D49" w:rsidP="007125C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 lógica da regra é a de que o ônus da prova é um encargo à parte responsável por provar</w:t>
      </w:r>
      <w:r w:rsidR="002C433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fato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alegado</w:t>
      </w:r>
      <w:r w:rsidR="002C433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Ainda que tenha havido um avanço por parte da doutrina e da </w:t>
      </w:r>
      <w:r w:rsidR="002C433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jurisprudência e também a utilização da dinâmica da distribuição do ônus da prova no Código do consumidor o CPC ainda trata de maneira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fixa</w:t>
      </w:r>
      <w:r w:rsidR="00EA640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regra do</w:t>
      </w:r>
      <w:r w:rsidR="002C433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ônus da prova.</w:t>
      </w:r>
    </w:p>
    <w:p w:rsidR="00CD6733" w:rsidRPr="00995908" w:rsidRDefault="004D6845" w:rsidP="00CD673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Podemos observar que</w:t>
      </w:r>
      <w:r w:rsidR="001527C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D673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“Art. 130: Caberá ao juiz, de ofício ou a requerimento da parte, determinar as provas necessárias à instrução do processo, indeferindo as diligências inúteis ou meramente protelatórias”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revela que o juiz poderá requerer as </w:t>
      </w:r>
      <w:r w:rsidR="001527C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provas de ofício, no entanto não invalida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é prescrito no art.</w:t>
      </w:r>
      <w:r w:rsidR="001527C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333,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CPC.</w:t>
      </w:r>
      <w:r w:rsidR="001527C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Pois,</w:t>
      </w:r>
    </w:p>
    <w:p w:rsidR="004D6845" w:rsidRPr="00995908" w:rsidRDefault="004D6845" w:rsidP="004D684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Além de deferir ou indeferir as provas requeridas pelas partes, tem o juiz o poder de requerer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provas que julgar pertinentes à formação de seu convencimento. Não se trata de substituição de atividade das partes - que possuem melhores condições de aferir as provas importantes à comprovação de suas alegações -, fato que poderia marcar a parcialidade do magistrado. Em verdade, deparando-se com alegações de fato notadamente relevantes para as quais não foram requeridas provas, terá o juiz o poder de requerê-las independente da qualidade do direito controvertido (direito disponível ou direito indisponível), com vistas a formar sua convicção e a viabilizar julgamento com segurança jurídica.</w:t>
      </w:r>
      <w:r w:rsidR="001527CC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(Filho. 2014.p.251).</w:t>
      </w:r>
    </w:p>
    <w:p w:rsidR="008A117B" w:rsidRPr="00995908" w:rsidRDefault="008A117B" w:rsidP="002C4331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426DFE" w:rsidRPr="00995908" w:rsidRDefault="00426DFE" w:rsidP="00426DF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Em outras palavras, provados todos os fatos da causa, o juiz não dará qualquer aplicação às regras de distribuição do ônus da prova. Se, porém, a investigação probatória for negativa, ou seja, quando os fatos não estiverem integralmente provados, aí sim as regras de distribuição do ônus da prova produzirão seus regulares efeitos.</w:t>
      </w:r>
      <w:r w:rsidR="000918F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Nesse diapasão Didier Jr. (2012.p.82) colabora afirmando que o CPC adotou uma concepção estática do ônus da prova, que é distribuída sem uma observância das peculiaridades do caso concreto.</w:t>
      </w:r>
    </w:p>
    <w:p w:rsidR="00426DFE" w:rsidRPr="00995908" w:rsidRDefault="00426DFE" w:rsidP="002C4331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E5383A" w:rsidRPr="00995908" w:rsidRDefault="00E5383A" w:rsidP="00E5383A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995908">
        <w:rPr>
          <w:rFonts w:ascii="Times New Roman" w:hAnsi="Times New Roman" w:cs="Times New Roman"/>
          <w:b/>
          <w:color w:val="000000" w:themeColor="text1"/>
        </w:rPr>
        <w:t>2.2 a dinamização do ônus da prova</w:t>
      </w:r>
    </w:p>
    <w:p w:rsidR="00E5383A" w:rsidRPr="00995908" w:rsidRDefault="00E5383A" w:rsidP="00E5383A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574DF" w:rsidRPr="00995908" w:rsidRDefault="000574DF" w:rsidP="000574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 respeito da dinamização do ônus da prova a doutrina estabelecia que tal dispositivo devesse ser usado para favorecer o</w:t>
      </w:r>
      <w:r w:rsidR="00C77A3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bom andamento do processo e consequentemente um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julgamento</w:t>
      </w:r>
      <w:r w:rsidR="00C77A3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eficaz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lide e</w:t>
      </w:r>
      <w:r w:rsidR="00C77A3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ainda que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art. 333 do CPC seja um dispositivo estático deve haver uma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flexibilização</w:t>
      </w:r>
      <w:proofErr w:type="gramEnd"/>
      <w:r w:rsidR="00C77A3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certos casos,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74DF" w:rsidRPr="00995908" w:rsidRDefault="00C77A32" w:rsidP="00C77A3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É por isso que se diz que essa distribuição rígida do ônus da prova atrofia nosso sistema e sua aplicação inflexível pode conduzir a julgamentos injustos. Não se nega a validade da teoria clássica como regra geral, mas não se pode é admitir tal regra como inflexível e em condições de solucionar todos os casos práticos que a vida apresenta. (Didier Jr. 2012.p.95).  </w:t>
      </w:r>
    </w:p>
    <w:p w:rsidR="000574DF" w:rsidRPr="00995908" w:rsidRDefault="000574DF" w:rsidP="000574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4DF" w:rsidRPr="00995908" w:rsidRDefault="00C77A32" w:rsidP="000574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entanto, o que era defendido era que tal dinamização deveria ocorrer </w:t>
      </w:r>
      <w:r w:rsidR="000574D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forma casuística,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pois a regra é a que está previsto no CPC em seu art. 333, todavia</w:t>
      </w:r>
      <w:r w:rsidR="000574D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projeto do novo CPC traz uma mudança nesse entendimento,</w:t>
      </w:r>
    </w:p>
    <w:p w:rsidR="000574DF" w:rsidRPr="00995908" w:rsidRDefault="000574DF" w:rsidP="00C77A3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Enfim, de acordo com essa teoria: i) o encargo não deve ser repartido prévia e abstratamente, mas, sim, casuisticamente: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ii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sua distribuição não pode ser estática e inflexível, mas, sim, dinâmica; iii) pouco importa, na sua subdivisão, a posição assumida pela parte na causa (se autor ou réu); iv) não é relevante a natureza do fato </w:t>
      </w:r>
      <w:proofErr w:type="spellStart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probando</w:t>
      </w:r>
      <w:proofErr w:type="spellEnd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ou o interesse em prová-lo, mas, sim, quem tem mais possibilidades de fazer a prova. (Didier Jr. 2012.p.97).</w:t>
      </w:r>
    </w:p>
    <w:p w:rsidR="00E5383A" w:rsidRPr="00995908" w:rsidRDefault="00E5383A" w:rsidP="00E5383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análise da distribuição de modo diverso do ônus da prova procede a critério do </w:t>
      </w:r>
      <w:r w:rsidR="00414A1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juiz,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mostran</w:t>
      </w:r>
      <w:r w:rsidR="00414A1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que era </w:t>
      </w:r>
      <w:r w:rsidR="000C637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necessária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A1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uma mudança,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A1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no que tange ao processo,</w:t>
      </w:r>
      <w:r w:rsidR="000C637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perspectiva democrática e de</w:t>
      </w:r>
      <w:r w:rsidR="00414A1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A1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construção do provime</w:t>
      </w:r>
      <w:r w:rsidR="00414A1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nto jurisdicional pelos demandantes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process</w:t>
      </w:r>
      <w:r w:rsidR="000C637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para que pudessem estar em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paridade</w:t>
      </w:r>
      <w:r w:rsidR="000C637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armas. Pelo que assim, esboça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Art. 7º</w:t>
      </w:r>
      <w:r w:rsidR="00BE505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projeto do novo CPC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“É assegurada às partes 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paridade de tratamento em relação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exercício de direitos e faculdades processuais, aos meios de defesa, </w:t>
      </w:r>
      <w:r w:rsidRPr="0099590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aos ônus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aos deveres e à aplicação de sanções processuais, competindo ao juiz velar pelo efetivo contraditório”.</w:t>
      </w:r>
    </w:p>
    <w:p w:rsidR="00C732B5" w:rsidRPr="00995908" w:rsidRDefault="00414A10" w:rsidP="000C637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Esse preceito</w:t>
      </w:r>
      <w:r w:rsidR="00E5383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contido no art. 7º do Projeto é bastante abrangente. Seu objetivo é garantir a concretização do </w:t>
      </w:r>
      <w:r w:rsidR="00E5383A"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princípio da isonomia</w:t>
      </w:r>
      <w:r w:rsidR="00E5383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processo, mas não </w:t>
      </w:r>
      <w:r w:rsidR="000C637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fica só aí vai além visa</w:t>
      </w:r>
      <w:r w:rsidR="00E5383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impedir que a </w:t>
      </w:r>
      <w:r w:rsidR="00E5383A"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isonomia material</w:t>
      </w:r>
      <w:r w:rsidR="00E5383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37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não viesse a ser</w:t>
      </w:r>
      <w:r w:rsidR="00BE505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aplicada</w:t>
      </w:r>
      <w:r w:rsidR="000C6376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somente</w:t>
      </w:r>
      <w:r w:rsidR="00BE505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esporádica</w:t>
      </w:r>
      <w:r w:rsidR="00E5383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05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E5383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situações isoladas. O que se quer é </w:t>
      </w:r>
      <w:r w:rsidR="00E5383A"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universalizar</w:t>
      </w:r>
      <w:r w:rsidR="00E5383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prática que, hoje, no ordenamento jurídico vigente, é casuísta.</w:t>
      </w:r>
    </w:p>
    <w:p w:rsidR="00E5383A" w:rsidRPr="00995908" w:rsidRDefault="00C732B5" w:rsidP="00C732B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Moderna doutrina tem afirmado a possibilidade de uma distribuição dinâmica do ônus da prova, por decisão judicial, cabendo ao magistrado atribuir o ônus da prova à parte que, no caso concreto, revele ter melhores condições de produzi-la. Busca-se, com isso, permitir que o juiz modifique a distribuição do ônus da prova quando verifique que este impõe a uma das partes o ônus de uma prova “diabólica” (isto é, de uma prova de impossível produção). Neste caso, por decisão judicial, inverte-se o ônus da prova e se atribui tal ônus a quem tenha melhores condições de produzi-la. Só se justifica esta distribuição dinâmica do ônus da prova, frise-se, quando a parte a quem normalmente incumbiria o ônus não tenha sequer condições mínimas de produzi-la. Deste modo, a aplicação da teoria dinâmica do ônus da prova se revela como uma forma de equilibrar as forças na relação processual, o que nada mais é do que uma aplicação do princípio da isonomia. (Câmara.</w:t>
      </w:r>
      <w:r w:rsidR="005D2482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2011. p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.360).</w:t>
      </w:r>
    </w:p>
    <w:p w:rsidR="00C732B5" w:rsidRPr="00995908" w:rsidRDefault="00C732B5" w:rsidP="00C732B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32B5" w:rsidRPr="00995908" w:rsidRDefault="000C6376" w:rsidP="00AE3EA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forma, a doutrina tentava preencher uma lacuna deixada pelo dispositivo da lei em que diante de casos concretos </w:t>
      </w:r>
      <w:r w:rsidR="00AE3EA4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tal ferramenta legal era insuficiente para dar respostas satisfatórias fazendo com que o direito processualista brasileiro fosse deficiente nesse caso específico.</w:t>
      </w:r>
    </w:p>
    <w:p w:rsidR="000C6376" w:rsidRPr="00995908" w:rsidRDefault="000C6376" w:rsidP="000C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443C" w:rsidRPr="00995908" w:rsidRDefault="00E5383A" w:rsidP="002C4331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995908">
        <w:rPr>
          <w:rFonts w:ascii="Times New Roman" w:hAnsi="Times New Roman" w:cs="Times New Roman"/>
          <w:b/>
          <w:color w:val="000000" w:themeColor="text1"/>
        </w:rPr>
        <w:t>3</w:t>
      </w:r>
      <w:proofErr w:type="gramEnd"/>
      <w:r w:rsidRPr="00995908">
        <w:rPr>
          <w:rFonts w:ascii="Times New Roman" w:hAnsi="Times New Roman" w:cs="Times New Roman"/>
          <w:b/>
          <w:color w:val="000000" w:themeColor="text1"/>
        </w:rPr>
        <w:t xml:space="preserve"> PROJETO DO NOVO CPC E A INVERSÃO DO ÔNUS DA PROVA</w:t>
      </w:r>
    </w:p>
    <w:p w:rsidR="007125CB" w:rsidRPr="00995908" w:rsidRDefault="007125CB" w:rsidP="002C4331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125CB" w:rsidRPr="00995908" w:rsidRDefault="00AE3EA4" w:rsidP="002F0AA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Mediante o que temos visto o projeto do novo Código de Processo Civil vem suprir a falta de um dispositivo claro e flexível no que concerne a dinâmica do ônus da prova. 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 distribuição do ônus da prova continua como no atual Código, ao dispor, no artigo 357</w:t>
      </w:r>
      <w:r w:rsidR="00FC01A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projeto, inciso I -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ao autor cabe </w:t>
      </w:r>
      <w:proofErr w:type="gramStart"/>
      <w:r w:rsidR="00C238D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prova dos fatos constitutivos de seu direito e no inciso II </w:t>
      </w:r>
      <w:r w:rsidR="00FC01A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ao réu cabe </w:t>
      </w:r>
      <w:r w:rsidR="00C238D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prova quanto aos fatos impeditivos, modificativos ou extintivos do direito do autor. </w:t>
      </w:r>
      <w:r w:rsidR="00FC01A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Tal mudança se observa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Pr="009959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caput</w:t>
      </w:r>
      <w:r w:rsidR="00FC01A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desse mesmo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 quando dispõe</w:t>
      </w:r>
      <w:r w:rsidR="00FC01A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os ônus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1A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prova 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são das partes, ressalvando os poderes do juiz, o que parece ser o salvo-conduto para a inversão do ônus da pro</w:t>
      </w:r>
      <w:r w:rsidR="00C238D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va baseada na discricionariedade d</w:t>
      </w:r>
      <w:r w:rsidR="002F0AA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juiz</w:t>
      </w:r>
      <w:r w:rsidR="00C238D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estabelecendo-se</w:t>
      </w:r>
      <w:r w:rsidR="002F0AA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 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subsequente</w:t>
      </w:r>
      <w:r w:rsidR="00C238D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qual normatiza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requisitos da redistribuição do ônus da prova que são: </w:t>
      </w:r>
      <w:r w:rsidR="00C238D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juiz deverá observar as circunstâncias da causa e as peculiaridades do fato; </w:t>
      </w:r>
      <w:r w:rsidR="00C238D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inverter, deverá fundamentar as razões; </w:t>
      </w:r>
      <w:r w:rsidR="00C238D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imporá à parte que tem melhores condições de produzir a prova a fazê-la.</w:t>
      </w:r>
    </w:p>
    <w:p w:rsidR="00007DDC" w:rsidRPr="00995908" w:rsidRDefault="00C238D8" w:rsidP="005F701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§1º do artigo 358 regula a questão referente ao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prazo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dizendo que este deverá ser</w:t>
      </w:r>
      <w:r w:rsidR="005275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razoável para que o demandante cuja inversão da prova for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5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colocada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5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tenha 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poss</w:t>
      </w:r>
      <w:r w:rsidR="005275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ibilidades</w:t>
      </w:r>
      <w:r w:rsidR="005F701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reais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produzir </w:t>
      </w:r>
      <w:r w:rsidR="005F701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F701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l prova, firmando-se, assim, nas recomendações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constitucionais do</w:t>
      </w:r>
      <w:r w:rsidR="005F701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princípio do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contraditório e da ampla defesa.</w:t>
      </w:r>
      <w:r w:rsidR="005F701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B54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§2º diz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aquelas pro</w:t>
      </w:r>
      <w:r w:rsidR="00C77B54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 cuja inversão </w:t>
      </w:r>
      <w:r w:rsidR="005275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não ocorreu devem ser produzidas segundo foi estabelecido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5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pel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artigo 357, de que </w:t>
      </w:r>
      <w:r w:rsidR="005275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cabe ao autor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fatos constitutivos e ao réu os fatos impeditivos, modificativos </w:t>
      </w:r>
      <w:r w:rsidR="005F701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e extintivos</w:t>
      </w:r>
      <w:r w:rsidR="00007DD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757A" w:rsidRPr="00995908" w:rsidRDefault="0052757A" w:rsidP="00794BE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artigo 359 </w:t>
      </w:r>
      <w:r w:rsidR="0080456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dispositivo trata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acerca </w:t>
      </w:r>
      <w:r w:rsidR="0080456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das nulidades relacionadas às convenções concernentes a prova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794BE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podem ser realizada, pois nulas </w:t>
      </w:r>
      <w:r w:rsidR="0080456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 São elas: no inciso I quando a prova recair</w:t>
      </w:r>
      <w:r w:rsidR="00794BE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sobre direito indisponível da pa</w:t>
      </w:r>
      <w:r w:rsidR="00C817F7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rte; no inciso II quando para</w:t>
      </w:r>
      <w:r w:rsidR="0080456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prova</w:t>
      </w:r>
      <w:r w:rsidR="00C817F7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r um fato</w:t>
      </w:r>
      <w:r w:rsidR="0080456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tornar</w:t>
      </w:r>
      <w:r w:rsidR="00794BE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excessivamente difícil de realização</w:t>
      </w:r>
      <w:r w:rsidR="0080456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</w:t>
      </w:r>
      <w:r w:rsidR="00C817F7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 aquele que for incumbido de tal ônus.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757A" w:rsidRPr="00995908" w:rsidRDefault="0052757A" w:rsidP="00794BE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Assim expressa e normatiza o projeto do novo CPC:</w:t>
      </w:r>
    </w:p>
    <w:p w:rsidR="00794BEF" w:rsidRPr="00995908" w:rsidRDefault="00794BEF" w:rsidP="00794BE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Art. 357. O ônus da prova, ressalvados os poderes do juiz, incumbe:</w:t>
      </w:r>
    </w:p>
    <w:p w:rsidR="00647654" w:rsidRPr="00995908" w:rsidRDefault="00794BEF" w:rsidP="006476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I – ao autor, quanto ao fato constitutivo do seu direito;</w:t>
      </w:r>
      <w:r w:rsidR="006476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94BEF" w:rsidRPr="00995908" w:rsidRDefault="00794BEF" w:rsidP="006476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II – ao réu, quanto à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existência de fato impeditivo, modificativo ou extintivo do direito do autor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47654" w:rsidRPr="00995908" w:rsidRDefault="00794BEF" w:rsidP="00794BE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358. Considerando as circunstâncias da causa e as peculiaridades do fato a ser provado, o juiz poderá, em decisão fundamentada, observado o contraditório, distribuir de modo diverso o ônus da prova, impondo-o à parte que estiver em melhores condições de produzi-la. </w:t>
      </w:r>
    </w:p>
    <w:p w:rsidR="00647654" w:rsidRPr="00995908" w:rsidRDefault="00794BEF" w:rsidP="00794BE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1º Sempre que o juiz distribuir o ônus da prova de modo diverso do disposto no art. 357 deverá dar à parte oportunidade para o desempenho adequado do ônus que lhe foi atribuído. </w:t>
      </w:r>
    </w:p>
    <w:p w:rsidR="00647654" w:rsidRPr="00995908" w:rsidRDefault="00794BEF" w:rsidP="00794BE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 2º A inversão do ônus da prova, determinada expressamente por decisão judicial, não implica alteração das regras referentes aos encargos da respectiva produção. </w:t>
      </w:r>
    </w:p>
    <w:p w:rsidR="00647654" w:rsidRPr="00995908" w:rsidRDefault="00794BEF" w:rsidP="006476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359. É nula a convenção relativa ao ônus da prova quando: </w:t>
      </w:r>
    </w:p>
    <w:p w:rsidR="00647654" w:rsidRPr="00995908" w:rsidRDefault="00794BEF" w:rsidP="006476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I – recair sobre direito indisponível da parte;</w:t>
      </w:r>
      <w:r w:rsidR="006476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94BEF" w:rsidRPr="00995908" w:rsidRDefault="00794BEF" w:rsidP="006476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II – tornar excessivamente difícil a uma parte o exercício do direito.</w:t>
      </w:r>
    </w:p>
    <w:p w:rsidR="00794BEF" w:rsidRPr="00995908" w:rsidRDefault="00794BEF" w:rsidP="00794BE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Parágrafo único. O juiz não poderá inverter o ônus da prova nas hipóteses deste artigo</w:t>
      </w:r>
    </w:p>
    <w:p w:rsidR="00794BEF" w:rsidRPr="00995908" w:rsidRDefault="00794BEF" w:rsidP="00794BE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14785" w:rsidRPr="00995908" w:rsidRDefault="00A7009E" w:rsidP="0031478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Diante disso, fica clara a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proposta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do novo C</w:t>
      </w:r>
      <w:r w:rsidR="00C817F7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ódigo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Processo Civil que</w:t>
      </w:r>
      <w:r w:rsidR="00C817F7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a de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possibilitar a igualdade s</w:t>
      </w:r>
      <w:r w:rsidR="00314785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ubstancial</w:t>
      </w:r>
      <w:r w:rsidR="00C817F7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os demandantes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modo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venha estabelecer certa equivalência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a prova e a con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dição da parte, não dependendo da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posição processual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que se encontra o conflitante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da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 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natureza do fato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está sendo 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alegado em juízo.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noni e Daniel Mitidiero colaboram no entendimento de tal proposta que esse projeto traz</w:t>
      </w:r>
      <w:r w:rsidR="00AC0F1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47654" w:rsidRPr="00995908" w:rsidRDefault="00AC0F1B" w:rsidP="0080456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Trata-se</w:t>
      </w:r>
      <w:r w:rsidR="00485AEC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técnica processual que visa a densificar o direito ao processo justo e à tutela adequada no processo civil.</w:t>
      </w:r>
      <w:r w:rsidR="00314785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dinamização do ônus da prova como regra do CPC é compatível com a Constituição Federal, porquanto inserida no contexto do 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direito fundamental à prova e da efetividade do </w:t>
      </w:r>
      <w:r w:rsidR="00C77B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processo. (MARINONI &amp; </w:t>
      </w:r>
      <w:r w:rsidR="00314785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MITIDIERO,</w:t>
      </w:r>
      <w:r w:rsidR="006476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2010. p</w:t>
      </w:r>
      <w:r w:rsidR="00C77B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.103)</w:t>
      </w:r>
      <w:r w:rsidR="00647654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85AEC" w:rsidRPr="00995908" w:rsidRDefault="00485AEC" w:rsidP="007125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56C" w:rsidRPr="00995908" w:rsidRDefault="00485AEC" w:rsidP="00485AE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No tocante a</w:t>
      </w:r>
      <w:r w:rsidR="00A308B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mudança podemos crer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será um ganho para o direito processualista brasileiro esse dispositivo</w:t>
      </w:r>
      <w:r w:rsidR="00A308B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 estudado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pois diluirá as interpretaçõe</w:t>
      </w:r>
      <w:r w:rsidR="00A308B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conflituosas e, ainda, a dinâmica do ônus da prova não terá somente como fundamento a doutrina e alguns princípios, mas também o próprio texto da lei que discriminará tal possibilidade de ocorrer essa inversão do ônus da prova no processo de conhecimento. </w:t>
      </w:r>
    </w:p>
    <w:p w:rsidR="00485AEC" w:rsidRPr="00995908" w:rsidRDefault="00485AEC" w:rsidP="007125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43C" w:rsidRPr="00995908" w:rsidRDefault="002C4331" w:rsidP="007125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 O poder discricionário do juiz e as divergências doutrinárias.</w:t>
      </w:r>
    </w:p>
    <w:p w:rsidR="007125CB" w:rsidRPr="00995908" w:rsidRDefault="007125CB" w:rsidP="007125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3177A" w:rsidRPr="00995908" w:rsidRDefault="00476C68" w:rsidP="007D5F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207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relação que haverá entre o ônus da prova e 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poder do juiz no processo, proporcionado pelo novo CPC,</w:t>
      </w:r>
      <w:r w:rsidR="00E9207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E9207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trazido algumas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divergências no que diz respeito a</w:t>
      </w:r>
      <w:r w:rsidR="00B317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inversão do ônus ocorrer a critério do juiz</w:t>
      </w:r>
      <w:r w:rsidR="00E9207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 Segundo o projeto o juiz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poderá impor a outra parte</w:t>
      </w:r>
      <w:r w:rsidR="00E9207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encargo</w:t>
      </w:r>
      <w:r w:rsidR="00E9207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ônus da prova</w:t>
      </w:r>
      <w:r w:rsidR="00B317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501E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entanto, 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Conforme o Código atual se entende por meio</w:t>
      </w:r>
      <w:r w:rsidR="00B317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317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 teo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 do ônus da prova que </w:t>
      </w:r>
      <w:r w:rsidR="00B317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juiz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</w:t>
      </w:r>
      <w:r w:rsidR="00B3177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papel menos ativo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7D5F9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de acordo com essa teoria</w:t>
      </w:r>
      <w:r w:rsidR="007D5F9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dicional, a atividade do juiz consiste</w:t>
      </w:r>
      <w:r w:rsidR="007D5F9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na f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ase instrutória,</w:t>
      </w:r>
      <w:r w:rsidR="007D5F9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</w:t>
      </w:r>
      <w:r w:rsidR="00584F7D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</w:t>
      </w:r>
      <w:r w:rsidR="007D5F9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subsidiariedade.</w:t>
      </w:r>
    </w:p>
    <w:p w:rsidR="00726B32" w:rsidRPr="00995908" w:rsidRDefault="007D5F98" w:rsidP="00726B3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Podemos, assim, observar que o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instituto da inversão do ônus da prova, sem a presença de qualquer critério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 definido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sua imposição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07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poderá não somente ser um utensílio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importante para 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juiz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dirimir dúvidas</w:t>
      </w:r>
      <w:proofErr w:type="gramEnd"/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vitais ao processo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mas também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poderá ser um instrumento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abuso, 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meio do qual se tomará 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decisões ar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bitrárias. Logo,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critérios de inversão do ônus 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da prova devem ser bem definidos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legislador 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e de maneira específica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não oportunando</w:t>
      </w:r>
      <w:r w:rsidR="004D3C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8875C0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o juiz</w:t>
      </w:r>
      <w:r w:rsidR="004D3C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decisão</w:t>
      </w:r>
      <w:r w:rsidR="00247071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maneira genérica e abstrata</w:t>
      </w:r>
      <w:r w:rsidR="007125CB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como preconiza o projeto do novo CPC.</w:t>
      </w:r>
      <w:r w:rsidR="00726B3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C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disso BALESTERO (2012, p.52) faz uma crítica a esse papel ativista do juiz: </w:t>
      </w:r>
      <w:r w:rsidR="00726B3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“Portanto, ao mesmo tempo em que se tenta reforçar a cognição, redefinir o princípio do contraditório, é ampliado o próprio papel do magistrado como gestor do julgamento do caso concreto, não apresentando um equilíbrio em tais papéis”.</w:t>
      </w:r>
    </w:p>
    <w:p w:rsidR="00726B32" w:rsidRPr="00995908" w:rsidRDefault="00726B32" w:rsidP="00726B3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Tal fenômeno</w:t>
      </w:r>
      <w:r w:rsidR="004D3C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assim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apelidado de ativismo judic</w:t>
      </w:r>
      <w:r w:rsidR="004D3C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ial,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3C1C" w:rsidRPr="00995908" w:rsidRDefault="004D3C1C" w:rsidP="004D3C1C">
      <w:pPr>
        <w:spacing w:after="0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Assim, sendo um movimento contrário a tal postura, o “ativismo judicial” exige que os juízes sejam atuantes no sentido não apenas de fazer cumprir a lei em seu significado exclusivamente formal, mas exige audácia na interpretação de princípios constitucionais abstratos tais como a dignidade da pessoa humana, igualdade, liberdade, reivindicando, então, para si a competência institucional e a capacidade intelectual para fixar tais conceitos abstratos, atribuindo significado preciso aos mesmos, concretizando-os, bem como julgar os atos dos outros poderes que interpretam estes mesmos princípios.</w:t>
      </w:r>
      <w:r w:rsidR="00310CE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(Vicentini. 2013. p.01-04.)</w:t>
      </w:r>
    </w:p>
    <w:p w:rsidR="004D3C1C" w:rsidRPr="00995908" w:rsidRDefault="004D3C1C" w:rsidP="004D3C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C1C" w:rsidRPr="00995908" w:rsidRDefault="004D3C1C" w:rsidP="004D3C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Caracteriza-se, com i</w:t>
      </w:r>
      <w:r w:rsidR="009501E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sso, como uma atitude perigosa onde esse ativismo </w:t>
      </w:r>
      <w:r w:rsidR="00AB590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poderá contribuir para a</w:t>
      </w:r>
      <w:r w:rsidR="009501EE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deformação e </w:t>
      </w:r>
      <w:r w:rsidR="00AB590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diluição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90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da tão, almejada,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segurança </w:t>
      </w:r>
      <w:r w:rsidR="0071755A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jurídica. Dessa forma contribui STRECK: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6B32" w:rsidRPr="00995908" w:rsidRDefault="00726B32" w:rsidP="00726B3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Forma-se, desse modo, um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círculo vicioso: primeiro, admite-se discricionarismos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e arbitrariedades em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nome da ‘ideologia do caso concreto’,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circunstância que, pela multiplicidade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de respostas, acarreta um sistema desgovernado,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590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fragmentado 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[...] (STRECK</w:t>
      </w:r>
      <w:r w:rsidR="00310CEA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apud BALASTERO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, 2008, p.110-111).</w:t>
      </w:r>
    </w:p>
    <w:p w:rsidR="00BE597A" w:rsidRPr="00995908" w:rsidRDefault="007125CB" w:rsidP="007125CB">
      <w:pPr>
        <w:pStyle w:val="Default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2"/>
        </w:rPr>
      </w:pPr>
      <w:r w:rsidRPr="00995908">
        <w:rPr>
          <w:rFonts w:ascii="Times New Roman" w:hAnsi="Times New Roman" w:cs="Times New Roman"/>
          <w:color w:val="000000" w:themeColor="text1"/>
          <w:spacing w:val="2"/>
        </w:rPr>
        <w:tab/>
      </w:r>
    </w:p>
    <w:p w:rsidR="007125CB" w:rsidRPr="00995908" w:rsidRDefault="0071755A" w:rsidP="007125CB">
      <w:pPr>
        <w:pStyle w:val="Default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2"/>
        </w:rPr>
      </w:pPr>
      <w:r w:rsidRPr="00995908">
        <w:rPr>
          <w:rFonts w:ascii="Times New Roman" w:hAnsi="Times New Roman" w:cs="Times New Roman"/>
          <w:color w:val="000000" w:themeColor="text1"/>
          <w:spacing w:val="2"/>
        </w:rPr>
        <w:tab/>
        <w:t>Entretanto, alguns defendem que na</w:t>
      </w:r>
      <w:r w:rsidR="007125CB" w:rsidRPr="00995908">
        <w:rPr>
          <w:rFonts w:ascii="Times New Roman" w:hAnsi="Times New Roman" w:cs="Times New Roman"/>
          <w:color w:val="000000" w:themeColor="text1"/>
          <w:spacing w:val="2"/>
        </w:rPr>
        <w:t xml:space="preserve"> realidade o processo civil vive, no atual momento histórico, um movimento de franca expansão dos poderes do juiz na condução do processo, fazendo coro a vários países que ampliaram recentemente a intervenção do juiz no processo. O que se vê em relação ao tema do ônus da prova é exatamente isso uma concessão de poder para que o juiz defina casuis</w:t>
      </w:r>
      <w:r w:rsidRPr="00995908">
        <w:rPr>
          <w:rFonts w:ascii="Times New Roman" w:hAnsi="Times New Roman" w:cs="Times New Roman"/>
          <w:color w:val="000000" w:themeColor="text1"/>
          <w:spacing w:val="2"/>
        </w:rPr>
        <w:t xml:space="preserve">ticamente como o distribuirá. Assim, </w:t>
      </w:r>
      <w:r w:rsidR="007125CB" w:rsidRPr="00995908">
        <w:rPr>
          <w:rFonts w:ascii="Times New Roman" w:hAnsi="Times New Roman" w:cs="Times New Roman"/>
          <w:color w:val="000000" w:themeColor="text1"/>
          <w:spacing w:val="2"/>
        </w:rPr>
        <w:t>esta ampliação de poderes do juiz não é perniciosa; pelo contrário, é salutar e visa reequilibrar as forças entre os litigantes, instaurando um processo mais igualitário e paritário.</w:t>
      </w:r>
    </w:p>
    <w:p w:rsidR="00580130" w:rsidRPr="00995908" w:rsidRDefault="00580130" w:rsidP="0058013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Barbosa Moreira, em trabalho a ser brevemente </w:t>
      </w:r>
      <w:r w:rsidR="008B3867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publicado,</w:t>
      </w:r>
      <w:r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observa que está equivocada a ligação que alguns autores estabelecem entre governos autoritários e a atribuição de maiores e mais intensos poderes ao juiz, dizendo que, em regimes políticos que tendem ao totalitarismo, o mais comum é que se fortaleçam poderes do executivo e não do Judiciário.</w:t>
      </w:r>
      <w:r w:rsidR="00415D09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(Moreira apud </w:t>
      </w:r>
      <w:proofErr w:type="spellStart"/>
      <w:r w:rsidR="00415D09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Wambier</w:t>
      </w:r>
      <w:proofErr w:type="spellEnd"/>
      <w:r w:rsidR="00415D09" w:rsidRPr="00995908">
        <w:rPr>
          <w:rFonts w:ascii="Times New Roman" w:hAnsi="Times New Roman" w:cs="Times New Roman"/>
          <w:color w:val="000000" w:themeColor="text1"/>
          <w:sz w:val="20"/>
          <w:szCs w:val="20"/>
        </w:rPr>
        <w:t>, 2012.p.5).</w:t>
      </w:r>
    </w:p>
    <w:p w:rsidR="00580130" w:rsidRPr="00995908" w:rsidRDefault="00580130" w:rsidP="00CD673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5CB" w:rsidRPr="00995908" w:rsidRDefault="00AB5903" w:rsidP="00AB590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Nesse diapasão, os embates são travados frente aos argumentos dos doutrinadores que defendem o ativismo jurídico contra os que apoiam o minimalismo judicial entre eles se encontra o projeto do novo Código de Processo Civil com as suas várias mudanças dentre elas a dinâmica do ônus da prova que traz a possibilidade de inversão desse ônus a critério do julgador. </w:t>
      </w:r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 possibilidade já era defendida por grande parte da doutrina e já aplicada no Código do Consumidor, todavia </w:t>
      </w:r>
      <w:proofErr w:type="gramStart"/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busca-se</w:t>
      </w:r>
      <w:proofErr w:type="gramEnd"/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critérios bem definidos para que essa possibilidade não surja somente, e tão somente, dos poderes discricionários do juiz, mas de parâmetros legais já estabelecidos e, ainda mais, de diálogos entre as partes para o melhor andamento do processo e por fim uma decisão que se aproxime o máximo possível da justiça esperada pelas partes e que será proporcionada pelo judiciário. </w:t>
      </w:r>
    </w:p>
    <w:p w:rsidR="00415D09" w:rsidRPr="00995908" w:rsidRDefault="00415D09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5D09" w:rsidRPr="00995908" w:rsidRDefault="00415D09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5D09" w:rsidRPr="00995908" w:rsidRDefault="00415D09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5D09" w:rsidRPr="00995908" w:rsidRDefault="00415D09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5D09" w:rsidRPr="00995908" w:rsidRDefault="00415D09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5D09" w:rsidRPr="00995908" w:rsidRDefault="00415D09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7586" w:rsidRPr="00995908" w:rsidRDefault="00A07586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Considerações Finais</w:t>
      </w:r>
    </w:p>
    <w:p w:rsidR="00271181" w:rsidRPr="00995908" w:rsidRDefault="00271181" w:rsidP="007125C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5CB" w:rsidRPr="00995908" w:rsidRDefault="00271181" w:rsidP="0027118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 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nálise do ônus da prova leva-nos a entendermos esse instrumento como um encargo o qual incumbe uma das partes para provar as suas alegações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sob pena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sucumbir no processo, todavia o entendimento gira em torno da divisão desse ônus em duas partes</w:t>
      </w:r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uma primeira, em que se pesquisa o chamado </w:t>
      </w:r>
      <w:r w:rsidR="006A2728"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ônus subjetivo da prova</w:t>
      </w:r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e onde se busca responder à pe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rgunta quem deve provar os fatos</w:t>
      </w:r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e uma segunda, onde se estuda o denominado </w:t>
      </w:r>
      <w:r w:rsidR="006A2728"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ônus objetivo da prova</w:t>
      </w:r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onde as regras sobre este ônus são vistas como </w:t>
      </w:r>
      <w:r w:rsidR="006A2728"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regras de</w:t>
      </w:r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728"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julgamento</w:t>
      </w:r>
      <w:r w:rsidR="006A272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a serem aplicadas pelo órgão jurisdicional no momento de julgar a pretensão do autor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1181" w:rsidRPr="00995908" w:rsidRDefault="00271181" w:rsidP="0027118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doutrina vê o art.333, CPC como um dispositivo estático mesmo assim recorre-se em certos casos a teoria da dinâmica do ônus da prova onde </w:t>
      </w:r>
      <w:r w:rsidR="00D166A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se torna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possível a inversão desse ônus</w:t>
      </w:r>
      <w:r w:rsidR="00D166A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 No tocante a essa inversão surgi o projeto do novo CPC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6A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(PLS 166/2010 e PL 8.046/2010)</w:t>
      </w:r>
      <w:r w:rsidR="00D166A9"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que traz essa mudança esperada pela maioria dos juristas.</w:t>
      </w:r>
    </w:p>
    <w:p w:rsidR="006A2728" w:rsidRPr="00995908" w:rsidRDefault="00A07586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166A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Porém, com esse projeto resurgi também a discussão sobre o poder discricionário do juiz em relação a esse dispositivo processual, pois segundo o art. 358 desse projeto a inversão do ônus da prova ficará a critério do julgador. Alimentando, assim os debates sobre o ativismo judicial e o minimalismo jurídico. </w:t>
      </w:r>
    </w:p>
    <w:p w:rsidR="00D166A9" w:rsidRPr="00995908" w:rsidRDefault="00D166A9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Observa-se, contudo, que </w:t>
      </w:r>
      <w:r w:rsidR="0036535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se torna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necessário</w:t>
      </w:r>
      <w:r w:rsidR="00365359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maior participação, não só do juiz, mas, também, das partes as quais estão nesse processo de busca de uma solução para a sua lide e que essa participação possa ser de maneira mais igualitária e justa possível. Esse é o desafio que o judiciário deve enfrentar, e demonstrar maior segurança jurídica, principalmente no que tange a dinâmica da inversão do ônus da prova.     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6A2728" w:rsidP="003C309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2728" w:rsidRPr="00995908" w:rsidRDefault="00365359" w:rsidP="0036535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REFERÊNCIAS</w:t>
      </w:r>
    </w:p>
    <w:p w:rsidR="006A2728" w:rsidRPr="00995908" w:rsidRDefault="006A2728" w:rsidP="00E8720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5908" w:rsidRDefault="00995908" w:rsidP="009D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BALESTERO, Gabriela Soares. </w:t>
      </w:r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inversão do ônus da prova no novo CPC e a discricionariedade judicial.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Revista cej, Brasília, ano xvi, n. 58, p. 50-57, set./dez. 2012.</w:t>
      </w:r>
    </w:p>
    <w:p w:rsidR="00995908" w:rsidRDefault="00995908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908" w:rsidRPr="00995908" w:rsidRDefault="00995908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CÂMARA, Alexandre Freitas. </w:t>
      </w:r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Lições de Direito Processual Civil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I – 21ª Ed. Rio de Janeiro: Editora Lumen Júris, 2011.</w:t>
      </w:r>
    </w:p>
    <w:p w:rsidR="00995908" w:rsidRDefault="00995908" w:rsidP="009D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95908" w:rsidRPr="00995908" w:rsidRDefault="00995908" w:rsidP="009D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CÂMARA DOS DEPUTADOS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Comissão Especial destinada a proferir parecer ao Projeto de Lei nº 6025, de 2005, ao Projeto de Lei nº 8046, de 2010,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ambos do Senado Federal, e outros, que tratam do 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"Código de Processo Civil" (revogam a Lei nº 5.869, de 1973) - PL6025/05.</w:t>
      </w:r>
    </w:p>
    <w:p w:rsidR="00995908" w:rsidRDefault="00995908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995908" w:rsidRPr="00995908" w:rsidRDefault="00995908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CÓDIGO DE PROCESSO CIVIL ANOTADO</w:t>
      </w:r>
      <w:r w:rsidRPr="009959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Coord. Dotti, Rogéria Fagundes; Martins, Sandro Gilbert; Filho, Renato Rodrigues. OAB PARANÁ. 2014.</w:t>
      </w:r>
    </w:p>
    <w:p w:rsidR="00995908" w:rsidRDefault="00995908" w:rsidP="009D6105">
      <w:pPr>
        <w:autoSpaceDE w:val="0"/>
        <w:autoSpaceDN w:val="0"/>
        <w:adjustRightInd w:val="0"/>
        <w:spacing w:after="0" w:line="240" w:lineRule="auto"/>
        <w:rPr>
          <w:rStyle w:val="nfase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995908" w:rsidRPr="00995908" w:rsidRDefault="00995908" w:rsidP="009D6105">
      <w:pPr>
        <w:autoSpaceDE w:val="0"/>
        <w:autoSpaceDN w:val="0"/>
        <w:adjustRightInd w:val="0"/>
        <w:spacing w:after="0" w:line="240" w:lineRule="auto"/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Style w:val="nfase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CÓDIGO DE PROCESSO CIVIL</w:t>
      </w:r>
      <w:r w:rsidRPr="00995908">
        <w:rPr>
          <w:rStyle w:val="st"/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995908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 xml:space="preserve"> Lei 5.869, de 11 de janeiro de 1973. Vade Mecum. 9ª edição. São Paulo: </w:t>
      </w:r>
      <w:proofErr w:type="gramStart"/>
      <w:r w:rsidRPr="00995908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>Saraiva,</w:t>
      </w:r>
      <w:proofErr w:type="gramEnd"/>
      <w:r w:rsidRPr="00995908">
        <w:rPr>
          <w:rStyle w:val="st"/>
          <w:rFonts w:ascii="Times New Roman" w:hAnsi="Times New Roman" w:cs="Times New Roman"/>
          <w:color w:val="000000" w:themeColor="text1"/>
          <w:sz w:val="24"/>
          <w:szCs w:val="24"/>
        </w:rPr>
        <w:t xml:space="preserve"> 2013. </w:t>
      </w:r>
    </w:p>
    <w:p w:rsidR="00995908" w:rsidRDefault="00995908" w:rsidP="009D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203" w:rsidRPr="00995908" w:rsidRDefault="00E87203" w:rsidP="009D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DIDIER JR., Fredie. </w:t>
      </w:r>
      <w:r w:rsidRPr="00995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Curso de direito processual civil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2. 12 ed. Salvador: </w:t>
      </w:r>
      <w:proofErr w:type="spellStart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, 2012.</w:t>
      </w:r>
    </w:p>
    <w:p w:rsidR="00E87203" w:rsidRPr="00995908" w:rsidRDefault="00E87203" w:rsidP="009D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16F" w:rsidRPr="00995908" w:rsidRDefault="009C146E" w:rsidP="009D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GONÇALVES</w:t>
      </w:r>
      <w:r w:rsidR="0066016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Marcus Vinicius Rios. </w:t>
      </w:r>
      <w:r w:rsidR="0066016F"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Direito processual civil esquematizado</w:t>
      </w:r>
      <w:r w:rsidR="0066016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São Paulo: </w:t>
      </w:r>
      <w:proofErr w:type="gramStart"/>
      <w:r w:rsidR="0066016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Saraiva,</w:t>
      </w:r>
      <w:proofErr w:type="gramEnd"/>
      <w:r w:rsidR="0066016F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2011.</w:t>
      </w:r>
    </w:p>
    <w:p w:rsidR="009D6105" w:rsidRDefault="009D6105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D6105" w:rsidRPr="00995908" w:rsidRDefault="009D6105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KLIPPEL, Rodrigo. </w:t>
      </w:r>
      <w:r w:rsidRPr="00995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juiz e o ônus da prova no projeto de novo código de processo civil.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Disponível em: &lt;</w:t>
      </w:r>
      <w:hyperlink r:id="rId9" w:history="1">
        <w:r w:rsidRPr="009959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www.editorajuspodivm.com.br/i/f/343%20a%20352.pdf</w:t>
        </w:r>
      </w:hyperlink>
      <w:r w:rsidRPr="00995908">
        <w:rPr>
          <w:rStyle w:val="CitaoHTML"/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  <w:r w:rsidRPr="00995908">
        <w:rPr>
          <w:rStyle w:val="CitaoHTML"/>
          <w:rFonts w:ascii="Times New Roman" w:hAnsi="Times New Roman" w:cs="Times New Roman"/>
          <w:i w:val="0"/>
          <w:color w:val="000000" w:themeColor="text1"/>
          <w:sz w:val="24"/>
          <w:szCs w:val="24"/>
        </w:rPr>
        <w:t>Acesso em: 27 de outubro de 2014.</w:t>
      </w:r>
    </w:p>
    <w:p w:rsidR="00325B1C" w:rsidRPr="00995908" w:rsidRDefault="00325B1C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105" w:rsidRDefault="009C146E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MARINONI</w:t>
      </w:r>
      <w:r w:rsidR="00325B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Luiz Guilherme;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ARENHART</w:t>
      </w:r>
      <w:r w:rsidR="00325B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Sérgio Cruz. </w:t>
      </w:r>
      <w:r w:rsidR="00325B1C"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Processo de Conhecimento</w:t>
      </w:r>
      <w:r w:rsidR="00325B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7ª Ed. São Paulo:</w:t>
      </w:r>
      <w:r w:rsidR="00E87203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908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Editora Revista</w:t>
      </w:r>
      <w:r w:rsidR="00325B1C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Tribunais, 2008.</w:t>
      </w:r>
    </w:p>
    <w:p w:rsidR="009D6105" w:rsidRDefault="009D6105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16F" w:rsidRDefault="009D6105" w:rsidP="009D61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MARINONI, Luiz Guilherme; MITIDIERO, Daniel. </w:t>
      </w:r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Projeto do CPC. Críticas e propostas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 São Paulo: Revista dos Tribunais, 2010. Disponível em:&lt;</w:t>
      </w:r>
      <w:hyperlink r:id="rId10" w:history="1">
        <w:r w:rsidRPr="009959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http://jus.com.br/artigos/24683/teoria-da-distribuicao-dinamica-do-onus-da-prova/4</w:t>
        </w:r>
      </w:hyperlink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&gt;. Acesso em: 15 de outubro de 2014.</w:t>
      </w:r>
    </w:p>
    <w:p w:rsidR="009D6105" w:rsidRPr="00995908" w:rsidRDefault="009D6105" w:rsidP="009D61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105" w:rsidRDefault="009D6105" w:rsidP="009D61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MIRANDA, Francisco Cavalcanti Pontes de. </w:t>
      </w:r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Comentários do Código de Processo Civil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2ª Ed, t.. III Rio de Janeiro, Forense, 1958, p.281. In Zanetti, Paulo Rogério, </w:t>
      </w:r>
      <w:proofErr w:type="gramStart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Flexibilização</w:t>
      </w:r>
      <w:proofErr w:type="gramEnd"/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regras do ônus da prova, São Paulo: Malheiros, Edição 2011.</w:t>
      </w:r>
    </w:p>
    <w:p w:rsidR="009D6105" w:rsidRPr="00995908" w:rsidRDefault="009D6105" w:rsidP="009D61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B1C" w:rsidRPr="00995908" w:rsidRDefault="009D6105" w:rsidP="009D61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VICENTINI, Fernando Luiz. </w:t>
      </w:r>
      <w:hyperlink r:id="rId11" w:history="1">
        <w:r w:rsidRPr="00995908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Teoria da distribuição dinâmica do ônus da prova</w:t>
        </w:r>
      </w:hyperlink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5908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Jus </w:t>
      </w:r>
      <w:proofErr w:type="spellStart"/>
      <w:r w:rsidRPr="00995908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Navigandi</w:t>
      </w:r>
      <w:proofErr w:type="spellEnd"/>
      <w:r w:rsidRPr="00995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Teresina, </w:t>
      </w:r>
      <w:hyperlink r:id="rId12" w:history="1">
        <w:r w:rsidRPr="009959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ano 18</w:t>
        </w:r>
      </w:hyperlink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9959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n. 3633</w:t>
        </w:r>
      </w:hyperlink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9959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9959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jun.</w:t>
        </w:r>
      </w:hyperlink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history="1">
        <w:r w:rsidRPr="009959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2013</w:t>
        </w:r>
      </w:hyperlink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Disponível em: </w:t>
      </w:r>
      <w:r w:rsidRPr="00995908">
        <w:rPr>
          <w:rStyle w:val="url"/>
          <w:rFonts w:ascii="Times New Roman" w:hAnsi="Times New Roman" w:cs="Times New Roman"/>
          <w:color w:val="000000" w:themeColor="text1"/>
          <w:sz w:val="24"/>
          <w:szCs w:val="24"/>
        </w:rPr>
        <w:t>&lt;http://jus.com.br/artigos/24683&gt;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. Acesso em: 23 de Outubro de 2014.</w:t>
      </w:r>
    </w:p>
    <w:p w:rsidR="00365359" w:rsidRPr="00995908" w:rsidRDefault="00365359" w:rsidP="009D6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146E" w:rsidRPr="009D6105" w:rsidRDefault="00995908" w:rsidP="009D61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90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WAMBIER</w:t>
      </w:r>
      <w:r w:rsidR="00D17392" w:rsidRPr="0099590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365359" w:rsidRPr="0099590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Teresa Arruda Alvim</w:t>
      </w:r>
      <w:r w:rsidR="00D17392" w:rsidRPr="0099590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365359" w:rsidRPr="0099590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17392" w:rsidRPr="00995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Anotações sobre o ônus da </w:t>
      </w:r>
      <w:r w:rsidRPr="00995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prova. </w:t>
      </w:r>
      <w:r w:rsidR="00D17392"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In. Academia Brasileira de Direito Processual Civil.</w:t>
      </w:r>
      <w:r w:rsidR="00D17392" w:rsidRPr="00995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Disponível</w:t>
      </w:r>
      <w:r w:rsidR="00D17392"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em:</w:t>
      </w:r>
      <w:r w:rsidRPr="00995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hyperlink w:history="1">
        <w:r w:rsidR="00D17392" w:rsidRPr="009959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www.abdpc.org.br%2Fabdpc%2Fartigos%2Fteresa%2520arruda%2520alvim%2520wambier%2520%2520formatado.pdf.</w:t>
        </w:r>
      </w:hyperlink>
      <w:r w:rsidR="00D17392" w:rsidRPr="00995908">
        <w:rPr>
          <w:rFonts w:ascii="Times New Roman" w:hAnsi="Times New Roman" w:cs="Times New Roman"/>
          <w:color w:val="000000" w:themeColor="text1"/>
          <w:sz w:val="24"/>
          <w:szCs w:val="24"/>
        </w:rPr>
        <w:t>&gt;. Acesso em: 23 de Outubro de 2014.</w:t>
      </w:r>
    </w:p>
    <w:sectPr w:rsidR="009C146E" w:rsidRPr="009D6105" w:rsidSect="00E95E90">
      <w:footerReference w:type="first" r:id="rId17"/>
      <w:pgSz w:w="11906" w:h="16838" w:code="9"/>
      <w:pgMar w:top="1701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84" w:rsidRDefault="00EF7384" w:rsidP="006B0D10">
      <w:pPr>
        <w:spacing w:after="0" w:line="240" w:lineRule="auto"/>
      </w:pPr>
      <w:r>
        <w:separator/>
      </w:r>
    </w:p>
  </w:endnote>
  <w:endnote w:type="continuationSeparator" w:id="0">
    <w:p w:rsidR="00EF7384" w:rsidRDefault="00EF7384" w:rsidP="006B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FNEM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94" w:rsidRDefault="00E33094" w:rsidP="00E33094">
    <w:pPr>
      <w:pStyle w:val="Rodap"/>
    </w:pPr>
  </w:p>
  <w:p w:rsidR="00E33094" w:rsidRDefault="00E330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84" w:rsidRDefault="00EF7384" w:rsidP="006B0D10">
      <w:pPr>
        <w:spacing w:after="0" w:line="240" w:lineRule="auto"/>
      </w:pPr>
      <w:r>
        <w:separator/>
      </w:r>
    </w:p>
  </w:footnote>
  <w:footnote w:type="continuationSeparator" w:id="0">
    <w:p w:rsidR="00EF7384" w:rsidRDefault="00EF7384" w:rsidP="006B0D10">
      <w:pPr>
        <w:spacing w:after="0" w:line="240" w:lineRule="auto"/>
      </w:pPr>
      <w:r>
        <w:continuationSeparator/>
      </w:r>
    </w:p>
  </w:footnote>
  <w:footnote w:id="1">
    <w:p w:rsidR="00911034" w:rsidRPr="0021226A" w:rsidRDefault="00911034" w:rsidP="009110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25C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981910">
        <w:rPr>
          <w:rFonts w:ascii="Times New Roman" w:hAnsi="Times New Roman" w:cs="Times New Roman"/>
          <w:sz w:val="20"/>
          <w:szCs w:val="20"/>
        </w:rPr>
        <w:t>Artigo</w:t>
      </w:r>
      <w:bookmarkStart w:id="0" w:name="_GoBack"/>
      <w:bookmarkEnd w:id="0"/>
      <w:r w:rsidRPr="0021226A">
        <w:rPr>
          <w:rFonts w:ascii="Times New Roman" w:hAnsi="Times New Roman" w:cs="Times New Roman"/>
          <w:sz w:val="20"/>
          <w:szCs w:val="20"/>
        </w:rPr>
        <w:t xml:space="preserve"> apresentado à disc</w:t>
      </w:r>
      <w:r w:rsidR="00E95E90">
        <w:rPr>
          <w:rFonts w:ascii="Times New Roman" w:hAnsi="Times New Roman" w:cs="Times New Roman"/>
          <w:sz w:val="20"/>
          <w:szCs w:val="20"/>
        </w:rPr>
        <w:t>iplina de Processo do Conhecimento II</w:t>
      </w:r>
      <w:r w:rsidR="0021226A" w:rsidRPr="0021226A">
        <w:rPr>
          <w:rFonts w:ascii="Times New Roman" w:hAnsi="Times New Roman" w:cs="Times New Roman"/>
          <w:sz w:val="20"/>
          <w:szCs w:val="20"/>
        </w:rPr>
        <w:t>,</w:t>
      </w:r>
      <w:r w:rsidRPr="0021226A">
        <w:rPr>
          <w:rFonts w:ascii="Times New Roman" w:hAnsi="Times New Roman" w:cs="Times New Roman"/>
          <w:sz w:val="20"/>
          <w:szCs w:val="20"/>
        </w:rPr>
        <w:t xml:space="preserve"> da Unidade de Ensino Superior Dom Bosco - UNDB. </w:t>
      </w:r>
    </w:p>
  </w:footnote>
  <w:footnote w:id="2">
    <w:p w:rsidR="00911034" w:rsidRPr="00911034" w:rsidRDefault="00911034" w:rsidP="009110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125C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E95E90">
        <w:rPr>
          <w:rFonts w:ascii="Times New Roman" w:hAnsi="Times New Roman" w:cs="Times New Roman"/>
          <w:sz w:val="20"/>
          <w:szCs w:val="20"/>
        </w:rPr>
        <w:t>Alunos do 5</w:t>
      </w:r>
      <w:r>
        <w:rPr>
          <w:rFonts w:ascii="Times New Roman" w:hAnsi="Times New Roman" w:cs="Times New Roman"/>
          <w:sz w:val="20"/>
          <w:szCs w:val="20"/>
        </w:rPr>
        <w:t>º Período, do Curso de Direito</w:t>
      </w:r>
      <w:r w:rsidRPr="00EB757F">
        <w:rPr>
          <w:rFonts w:ascii="Times New Roman" w:hAnsi="Times New Roman" w:cs="Times New Roman"/>
          <w:sz w:val="20"/>
          <w:szCs w:val="20"/>
        </w:rPr>
        <w:t>, da UNDB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757F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:rsidR="00911034" w:rsidRDefault="00911034" w:rsidP="00911034">
      <w:pPr>
        <w:pStyle w:val="Textodenotaderodap"/>
      </w:pPr>
      <w:r w:rsidRPr="007125CB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Professor</w:t>
      </w:r>
      <w:r w:rsidR="0021226A">
        <w:rPr>
          <w:rFonts w:ascii="Times New Roman" w:hAnsi="Times New Roman" w:cs="Times New Roman"/>
        </w:rPr>
        <w:t xml:space="preserve"> Esp.</w:t>
      </w:r>
      <w:r>
        <w:rPr>
          <w:rFonts w:ascii="Times New Roman" w:hAnsi="Times New Roman" w:cs="Times New Roman"/>
        </w:rPr>
        <w:t>,</w:t>
      </w:r>
      <w:r w:rsidRPr="00EB757F">
        <w:rPr>
          <w:rFonts w:ascii="Times New Roman" w:hAnsi="Times New Roman" w:cs="Times New Roman"/>
        </w:rPr>
        <w:t xml:space="preserve"> </w:t>
      </w:r>
      <w:r w:rsidR="0021226A" w:rsidRPr="00EB757F">
        <w:rPr>
          <w:rFonts w:ascii="Times New Roman" w:hAnsi="Times New Roman" w:cs="Times New Roman"/>
        </w:rPr>
        <w:t>orientador.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470"/>
    <w:multiLevelType w:val="hybridMultilevel"/>
    <w:tmpl w:val="FB0CAC44"/>
    <w:lvl w:ilvl="0" w:tplc="0BFE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154D"/>
    <w:multiLevelType w:val="hybridMultilevel"/>
    <w:tmpl w:val="E9029BF6"/>
    <w:lvl w:ilvl="0" w:tplc="2CCE5156">
      <w:start w:val="1"/>
      <w:numFmt w:val="decimal"/>
      <w:lvlText w:val="%1-"/>
      <w:lvlJc w:val="left"/>
      <w:pPr>
        <w:ind w:left="501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61" w:hanging="360"/>
      </w:pPr>
    </w:lvl>
    <w:lvl w:ilvl="2" w:tplc="0416001B" w:tentative="1">
      <w:start w:val="1"/>
      <w:numFmt w:val="lowerRoman"/>
      <w:lvlText w:val="%3."/>
      <w:lvlJc w:val="right"/>
      <w:pPr>
        <w:ind w:left="6381" w:hanging="180"/>
      </w:pPr>
    </w:lvl>
    <w:lvl w:ilvl="3" w:tplc="0416000F" w:tentative="1">
      <w:start w:val="1"/>
      <w:numFmt w:val="decimal"/>
      <w:lvlText w:val="%4."/>
      <w:lvlJc w:val="left"/>
      <w:pPr>
        <w:ind w:left="7101" w:hanging="360"/>
      </w:pPr>
    </w:lvl>
    <w:lvl w:ilvl="4" w:tplc="04160019" w:tentative="1">
      <w:start w:val="1"/>
      <w:numFmt w:val="lowerLetter"/>
      <w:lvlText w:val="%5."/>
      <w:lvlJc w:val="left"/>
      <w:pPr>
        <w:ind w:left="7821" w:hanging="360"/>
      </w:pPr>
    </w:lvl>
    <w:lvl w:ilvl="5" w:tplc="0416001B" w:tentative="1">
      <w:start w:val="1"/>
      <w:numFmt w:val="lowerRoman"/>
      <w:lvlText w:val="%6."/>
      <w:lvlJc w:val="right"/>
      <w:pPr>
        <w:ind w:left="8541" w:hanging="180"/>
      </w:pPr>
    </w:lvl>
    <w:lvl w:ilvl="6" w:tplc="0416000F" w:tentative="1">
      <w:start w:val="1"/>
      <w:numFmt w:val="decimal"/>
      <w:lvlText w:val="%7."/>
      <w:lvlJc w:val="left"/>
      <w:pPr>
        <w:ind w:left="9261" w:hanging="360"/>
      </w:pPr>
    </w:lvl>
    <w:lvl w:ilvl="7" w:tplc="04160019" w:tentative="1">
      <w:start w:val="1"/>
      <w:numFmt w:val="lowerLetter"/>
      <w:lvlText w:val="%8."/>
      <w:lvlJc w:val="left"/>
      <w:pPr>
        <w:ind w:left="9981" w:hanging="360"/>
      </w:pPr>
    </w:lvl>
    <w:lvl w:ilvl="8" w:tplc="0416001B" w:tentative="1">
      <w:start w:val="1"/>
      <w:numFmt w:val="lowerRoman"/>
      <w:lvlText w:val="%9."/>
      <w:lvlJc w:val="right"/>
      <w:pPr>
        <w:ind w:left="10701" w:hanging="180"/>
      </w:pPr>
    </w:lvl>
  </w:abstractNum>
  <w:abstractNum w:abstractNumId="2">
    <w:nsid w:val="1D1A1B36"/>
    <w:multiLevelType w:val="multilevel"/>
    <w:tmpl w:val="27B010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984" w:hanging="1800"/>
      </w:pPr>
      <w:rPr>
        <w:rFonts w:hint="default"/>
      </w:rPr>
    </w:lvl>
  </w:abstractNum>
  <w:abstractNum w:abstractNumId="3">
    <w:nsid w:val="37A9157F"/>
    <w:multiLevelType w:val="hybridMultilevel"/>
    <w:tmpl w:val="D4102582"/>
    <w:lvl w:ilvl="0" w:tplc="2312B8CA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75AB1"/>
    <w:multiLevelType w:val="hybridMultilevel"/>
    <w:tmpl w:val="E0F6D14E"/>
    <w:lvl w:ilvl="0" w:tplc="2A1E0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E77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4F0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C7C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EE8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C0D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010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E7B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C9E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2D2"/>
    <w:rsid w:val="000001D4"/>
    <w:rsid w:val="00002822"/>
    <w:rsid w:val="00007702"/>
    <w:rsid w:val="00007DDC"/>
    <w:rsid w:val="00011EAA"/>
    <w:rsid w:val="00013E8E"/>
    <w:rsid w:val="00016511"/>
    <w:rsid w:val="00016AD3"/>
    <w:rsid w:val="00020103"/>
    <w:rsid w:val="0002672C"/>
    <w:rsid w:val="00026D95"/>
    <w:rsid w:val="00051117"/>
    <w:rsid w:val="000533D1"/>
    <w:rsid w:val="000574DF"/>
    <w:rsid w:val="0007263B"/>
    <w:rsid w:val="000740BF"/>
    <w:rsid w:val="000827ED"/>
    <w:rsid w:val="00085DF8"/>
    <w:rsid w:val="00086995"/>
    <w:rsid w:val="000918FA"/>
    <w:rsid w:val="00094CA6"/>
    <w:rsid w:val="00096868"/>
    <w:rsid w:val="000A0715"/>
    <w:rsid w:val="000A7E01"/>
    <w:rsid w:val="000B35E6"/>
    <w:rsid w:val="000B3A98"/>
    <w:rsid w:val="000C6376"/>
    <w:rsid w:val="000C72AC"/>
    <w:rsid w:val="000D11F9"/>
    <w:rsid w:val="000E1098"/>
    <w:rsid w:val="000E6309"/>
    <w:rsid w:val="000F2740"/>
    <w:rsid w:val="000F53D2"/>
    <w:rsid w:val="00116B06"/>
    <w:rsid w:val="00121FFD"/>
    <w:rsid w:val="00123FBF"/>
    <w:rsid w:val="00131A93"/>
    <w:rsid w:val="001331F8"/>
    <w:rsid w:val="001527CC"/>
    <w:rsid w:val="001534D8"/>
    <w:rsid w:val="00155275"/>
    <w:rsid w:val="00170B32"/>
    <w:rsid w:val="00185CC8"/>
    <w:rsid w:val="00195D22"/>
    <w:rsid w:val="00197C3F"/>
    <w:rsid w:val="001A636A"/>
    <w:rsid w:val="001B0512"/>
    <w:rsid w:val="001B7CFB"/>
    <w:rsid w:val="001D34B2"/>
    <w:rsid w:val="001D788B"/>
    <w:rsid w:val="001E0C9A"/>
    <w:rsid w:val="001F4852"/>
    <w:rsid w:val="001F611A"/>
    <w:rsid w:val="00200E95"/>
    <w:rsid w:val="0021226A"/>
    <w:rsid w:val="00223426"/>
    <w:rsid w:val="00227E01"/>
    <w:rsid w:val="00235DC8"/>
    <w:rsid w:val="002461BC"/>
    <w:rsid w:val="00246529"/>
    <w:rsid w:val="00247071"/>
    <w:rsid w:val="00260575"/>
    <w:rsid w:val="002653C5"/>
    <w:rsid w:val="00265E16"/>
    <w:rsid w:val="00271181"/>
    <w:rsid w:val="00280FAB"/>
    <w:rsid w:val="00283207"/>
    <w:rsid w:val="00285561"/>
    <w:rsid w:val="0028711F"/>
    <w:rsid w:val="00296C52"/>
    <w:rsid w:val="002A5F4B"/>
    <w:rsid w:val="002B29EF"/>
    <w:rsid w:val="002C1591"/>
    <w:rsid w:val="002C4279"/>
    <w:rsid w:val="002C4331"/>
    <w:rsid w:val="002D02BB"/>
    <w:rsid w:val="002D23AD"/>
    <w:rsid w:val="002E2A52"/>
    <w:rsid w:val="002E4F54"/>
    <w:rsid w:val="002E5648"/>
    <w:rsid w:val="002E6354"/>
    <w:rsid w:val="002F0AA9"/>
    <w:rsid w:val="002F5B25"/>
    <w:rsid w:val="00302C7A"/>
    <w:rsid w:val="003041EA"/>
    <w:rsid w:val="00310CEA"/>
    <w:rsid w:val="00312914"/>
    <w:rsid w:val="00314785"/>
    <w:rsid w:val="00316000"/>
    <w:rsid w:val="00317AC9"/>
    <w:rsid w:val="00317C2F"/>
    <w:rsid w:val="00325B1C"/>
    <w:rsid w:val="00325C05"/>
    <w:rsid w:val="00341088"/>
    <w:rsid w:val="00342867"/>
    <w:rsid w:val="00344160"/>
    <w:rsid w:val="00345EDF"/>
    <w:rsid w:val="00351B2E"/>
    <w:rsid w:val="00352938"/>
    <w:rsid w:val="00357606"/>
    <w:rsid w:val="00365359"/>
    <w:rsid w:val="00367976"/>
    <w:rsid w:val="00370D3D"/>
    <w:rsid w:val="00372AE3"/>
    <w:rsid w:val="00381349"/>
    <w:rsid w:val="00382FEB"/>
    <w:rsid w:val="00394404"/>
    <w:rsid w:val="003A6C11"/>
    <w:rsid w:val="003A6CCB"/>
    <w:rsid w:val="003B455F"/>
    <w:rsid w:val="003B499E"/>
    <w:rsid w:val="003B7B29"/>
    <w:rsid w:val="003C00B6"/>
    <w:rsid w:val="003C309E"/>
    <w:rsid w:val="003D1E64"/>
    <w:rsid w:val="003D4D34"/>
    <w:rsid w:val="003D4FCE"/>
    <w:rsid w:val="003E52B0"/>
    <w:rsid w:val="003F74F9"/>
    <w:rsid w:val="00401F05"/>
    <w:rsid w:val="00403C03"/>
    <w:rsid w:val="00405346"/>
    <w:rsid w:val="00411004"/>
    <w:rsid w:val="00414A10"/>
    <w:rsid w:val="00415D09"/>
    <w:rsid w:val="004160D9"/>
    <w:rsid w:val="00421896"/>
    <w:rsid w:val="00426DFE"/>
    <w:rsid w:val="00427409"/>
    <w:rsid w:val="00431A1E"/>
    <w:rsid w:val="004361B7"/>
    <w:rsid w:val="0043646A"/>
    <w:rsid w:val="004417B0"/>
    <w:rsid w:val="00443D15"/>
    <w:rsid w:val="00460BFD"/>
    <w:rsid w:val="0046110F"/>
    <w:rsid w:val="004712E0"/>
    <w:rsid w:val="00475DDE"/>
    <w:rsid w:val="00476C68"/>
    <w:rsid w:val="004809FD"/>
    <w:rsid w:val="00485247"/>
    <w:rsid w:val="00485AEC"/>
    <w:rsid w:val="004A734D"/>
    <w:rsid w:val="004B2B95"/>
    <w:rsid w:val="004C1306"/>
    <w:rsid w:val="004C3424"/>
    <w:rsid w:val="004C6B8C"/>
    <w:rsid w:val="004D3C1C"/>
    <w:rsid w:val="004D4EC8"/>
    <w:rsid w:val="004D6845"/>
    <w:rsid w:val="004E518E"/>
    <w:rsid w:val="004F0896"/>
    <w:rsid w:val="00504D8C"/>
    <w:rsid w:val="0050589C"/>
    <w:rsid w:val="005078ED"/>
    <w:rsid w:val="00514693"/>
    <w:rsid w:val="00521B9B"/>
    <w:rsid w:val="0052757A"/>
    <w:rsid w:val="0053127C"/>
    <w:rsid w:val="005319E9"/>
    <w:rsid w:val="005337CF"/>
    <w:rsid w:val="00537BC1"/>
    <w:rsid w:val="00541D49"/>
    <w:rsid w:val="00552A65"/>
    <w:rsid w:val="00555413"/>
    <w:rsid w:val="00556023"/>
    <w:rsid w:val="005753C5"/>
    <w:rsid w:val="005778F2"/>
    <w:rsid w:val="00580130"/>
    <w:rsid w:val="00582679"/>
    <w:rsid w:val="00584A11"/>
    <w:rsid w:val="00584F7D"/>
    <w:rsid w:val="00594DFC"/>
    <w:rsid w:val="005B7F58"/>
    <w:rsid w:val="005C17E2"/>
    <w:rsid w:val="005D2482"/>
    <w:rsid w:val="005D5303"/>
    <w:rsid w:val="005D5DF5"/>
    <w:rsid w:val="005D7383"/>
    <w:rsid w:val="005E01DB"/>
    <w:rsid w:val="005E41CC"/>
    <w:rsid w:val="005E475E"/>
    <w:rsid w:val="005E6E10"/>
    <w:rsid w:val="005F30C3"/>
    <w:rsid w:val="005F579C"/>
    <w:rsid w:val="005F638A"/>
    <w:rsid w:val="005F69D3"/>
    <w:rsid w:val="005F6AC3"/>
    <w:rsid w:val="005F7019"/>
    <w:rsid w:val="0060655E"/>
    <w:rsid w:val="00611CBB"/>
    <w:rsid w:val="00612118"/>
    <w:rsid w:val="00613949"/>
    <w:rsid w:val="00625754"/>
    <w:rsid w:val="00627798"/>
    <w:rsid w:val="00633321"/>
    <w:rsid w:val="00634247"/>
    <w:rsid w:val="00635F3B"/>
    <w:rsid w:val="00641193"/>
    <w:rsid w:val="00647654"/>
    <w:rsid w:val="00647F5A"/>
    <w:rsid w:val="006527F6"/>
    <w:rsid w:val="006555B1"/>
    <w:rsid w:val="006575F3"/>
    <w:rsid w:val="0066016F"/>
    <w:rsid w:val="00662F49"/>
    <w:rsid w:val="00663E6C"/>
    <w:rsid w:val="00680BFC"/>
    <w:rsid w:val="00681E2D"/>
    <w:rsid w:val="006854D2"/>
    <w:rsid w:val="006918FC"/>
    <w:rsid w:val="00693C4B"/>
    <w:rsid w:val="00697559"/>
    <w:rsid w:val="006A2728"/>
    <w:rsid w:val="006A49E7"/>
    <w:rsid w:val="006A6585"/>
    <w:rsid w:val="006B0D10"/>
    <w:rsid w:val="006C5B62"/>
    <w:rsid w:val="006D2B5C"/>
    <w:rsid w:val="006D4DDA"/>
    <w:rsid w:val="006E13B7"/>
    <w:rsid w:val="006E447C"/>
    <w:rsid w:val="006E5883"/>
    <w:rsid w:val="006F1ECE"/>
    <w:rsid w:val="006F204B"/>
    <w:rsid w:val="006F644E"/>
    <w:rsid w:val="00701E64"/>
    <w:rsid w:val="007125CB"/>
    <w:rsid w:val="0071755A"/>
    <w:rsid w:val="007218DB"/>
    <w:rsid w:val="00726B32"/>
    <w:rsid w:val="007327E7"/>
    <w:rsid w:val="00744857"/>
    <w:rsid w:val="0075055C"/>
    <w:rsid w:val="00756EE3"/>
    <w:rsid w:val="00760617"/>
    <w:rsid w:val="00764C2A"/>
    <w:rsid w:val="007765B4"/>
    <w:rsid w:val="00781C70"/>
    <w:rsid w:val="00781DE8"/>
    <w:rsid w:val="0078718D"/>
    <w:rsid w:val="007879A9"/>
    <w:rsid w:val="00794BEF"/>
    <w:rsid w:val="007A32C1"/>
    <w:rsid w:val="007B0D57"/>
    <w:rsid w:val="007B238F"/>
    <w:rsid w:val="007D08D6"/>
    <w:rsid w:val="007D5F98"/>
    <w:rsid w:val="007E1AAF"/>
    <w:rsid w:val="007E2554"/>
    <w:rsid w:val="007E43FF"/>
    <w:rsid w:val="007E6FF0"/>
    <w:rsid w:val="007E720F"/>
    <w:rsid w:val="007F040E"/>
    <w:rsid w:val="007F4890"/>
    <w:rsid w:val="007F5B8D"/>
    <w:rsid w:val="007F60ED"/>
    <w:rsid w:val="0080456C"/>
    <w:rsid w:val="00814BD4"/>
    <w:rsid w:val="00814DB1"/>
    <w:rsid w:val="00814E3D"/>
    <w:rsid w:val="0081659B"/>
    <w:rsid w:val="00825FFF"/>
    <w:rsid w:val="00830755"/>
    <w:rsid w:val="00836291"/>
    <w:rsid w:val="00840E11"/>
    <w:rsid w:val="00841609"/>
    <w:rsid w:val="00847746"/>
    <w:rsid w:val="008502CA"/>
    <w:rsid w:val="00850B4E"/>
    <w:rsid w:val="008544DF"/>
    <w:rsid w:val="00860E55"/>
    <w:rsid w:val="00862001"/>
    <w:rsid w:val="00872172"/>
    <w:rsid w:val="00876540"/>
    <w:rsid w:val="00876DB0"/>
    <w:rsid w:val="00877ACF"/>
    <w:rsid w:val="00881120"/>
    <w:rsid w:val="008875C0"/>
    <w:rsid w:val="00893761"/>
    <w:rsid w:val="008946BF"/>
    <w:rsid w:val="00894EC5"/>
    <w:rsid w:val="008A117B"/>
    <w:rsid w:val="008A22D2"/>
    <w:rsid w:val="008B3867"/>
    <w:rsid w:val="008B4015"/>
    <w:rsid w:val="008C024B"/>
    <w:rsid w:val="008C0B6E"/>
    <w:rsid w:val="008C47B1"/>
    <w:rsid w:val="008C78C7"/>
    <w:rsid w:val="008D028F"/>
    <w:rsid w:val="008D5025"/>
    <w:rsid w:val="008E2775"/>
    <w:rsid w:val="008E6CE5"/>
    <w:rsid w:val="008E782E"/>
    <w:rsid w:val="008F4FA2"/>
    <w:rsid w:val="008F5D00"/>
    <w:rsid w:val="00901B2B"/>
    <w:rsid w:val="00903808"/>
    <w:rsid w:val="00910714"/>
    <w:rsid w:val="00911034"/>
    <w:rsid w:val="00915448"/>
    <w:rsid w:val="0091593B"/>
    <w:rsid w:val="00915DE2"/>
    <w:rsid w:val="0092289B"/>
    <w:rsid w:val="00930B71"/>
    <w:rsid w:val="009326EA"/>
    <w:rsid w:val="009345D5"/>
    <w:rsid w:val="009501EE"/>
    <w:rsid w:val="00953567"/>
    <w:rsid w:val="00957EA9"/>
    <w:rsid w:val="00963832"/>
    <w:rsid w:val="00970DA3"/>
    <w:rsid w:val="009722A9"/>
    <w:rsid w:val="00981910"/>
    <w:rsid w:val="00984820"/>
    <w:rsid w:val="0099139F"/>
    <w:rsid w:val="009913DA"/>
    <w:rsid w:val="00995908"/>
    <w:rsid w:val="009A61AB"/>
    <w:rsid w:val="009B1300"/>
    <w:rsid w:val="009C0B18"/>
    <w:rsid w:val="009C146E"/>
    <w:rsid w:val="009C1F8F"/>
    <w:rsid w:val="009C4BE4"/>
    <w:rsid w:val="009C5DB8"/>
    <w:rsid w:val="009D6105"/>
    <w:rsid w:val="009E4025"/>
    <w:rsid w:val="009E7742"/>
    <w:rsid w:val="00A02B48"/>
    <w:rsid w:val="00A07586"/>
    <w:rsid w:val="00A10678"/>
    <w:rsid w:val="00A11533"/>
    <w:rsid w:val="00A12DF2"/>
    <w:rsid w:val="00A13D6D"/>
    <w:rsid w:val="00A15463"/>
    <w:rsid w:val="00A15C6F"/>
    <w:rsid w:val="00A16F70"/>
    <w:rsid w:val="00A30857"/>
    <w:rsid w:val="00A308BC"/>
    <w:rsid w:val="00A34F58"/>
    <w:rsid w:val="00A376B9"/>
    <w:rsid w:val="00A567CC"/>
    <w:rsid w:val="00A57974"/>
    <w:rsid w:val="00A6298F"/>
    <w:rsid w:val="00A650C7"/>
    <w:rsid w:val="00A67A5E"/>
    <w:rsid w:val="00A7009E"/>
    <w:rsid w:val="00A72A40"/>
    <w:rsid w:val="00A7740E"/>
    <w:rsid w:val="00AA1011"/>
    <w:rsid w:val="00AB5903"/>
    <w:rsid w:val="00AC0F1B"/>
    <w:rsid w:val="00AC61EF"/>
    <w:rsid w:val="00AC77E7"/>
    <w:rsid w:val="00AD4BA4"/>
    <w:rsid w:val="00AD4F1B"/>
    <w:rsid w:val="00AE3EA4"/>
    <w:rsid w:val="00AF4B1E"/>
    <w:rsid w:val="00AF658C"/>
    <w:rsid w:val="00B06070"/>
    <w:rsid w:val="00B0662E"/>
    <w:rsid w:val="00B1122A"/>
    <w:rsid w:val="00B21CAA"/>
    <w:rsid w:val="00B25225"/>
    <w:rsid w:val="00B3177A"/>
    <w:rsid w:val="00B31EED"/>
    <w:rsid w:val="00B335CA"/>
    <w:rsid w:val="00B35052"/>
    <w:rsid w:val="00B4195D"/>
    <w:rsid w:val="00B42E7B"/>
    <w:rsid w:val="00B5283B"/>
    <w:rsid w:val="00B57DF7"/>
    <w:rsid w:val="00B6130C"/>
    <w:rsid w:val="00B6647C"/>
    <w:rsid w:val="00B70406"/>
    <w:rsid w:val="00B74731"/>
    <w:rsid w:val="00B752E5"/>
    <w:rsid w:val="00B761D4"/>
    <w:rsid w:val="00B83D01"/>
    <w:rsid w:val="00B86DC8"/>
    <w:rsid w:val="00B95887"/>
    <w:rsid w:val="00B97122"/>
    <w:rsid w:val="00BA6C1C"/>
    <w:rsid w:val="00BC3417"/>
    <w:rsid w:val="00BD4079"/>
    <w:rsid w:val="00BD66F0"/>
    <w:rsid w:val="00BE5050"/>
    <w:rsid w:val="00BE597A"/>
    <w:rsid w:val="00BF2901"/>
    <w:rsid w:val="00BF7E08"/>
    <w:rsid w:val="00C02815"/>
    <w:rsid w:val="00C03F40"/>
    <w:rsid w:val="00C0426A"/>
    <w:rsid w:val="00C11D6C"/>
    <w:rsid w:val="00C238D8"/>
    <w:rsid w:val="00C30B75"/>
    <w:rsid w:val="00C33872"/>
    <w:rsid w:val="00C4303D"/>
    <w:rsid w:val="00C43759"/>
    <w:rsid w:val="00C50532"/>
    <w:rsid w:val="00C64F8C"/>
    <w:rsid w:val="00C67C1C"/>
    <w:rsid w:val="00C72137"/>
    <w:rsid w:val="00C732B5"/>
    <w:rsid w:val="00C77A32"/>
    <w:rsid w:val="00C77B54"/>
    <w:rsid w:val="00C8175B"/>
    <w:rsid w:val="00C817F7"/>
    <w:rsid w:val="00C94ECD"/>
    <w:rsid w:val="00C96C69"/>
    <w:rsid w:val="00C97A98"/>
    <w:rsid w:val="00CA14CE"/>
    <w:rsid w:val="00CA724C"/>
    <w:rsid w:val="00CB0111"/>
    <w:rsid w:val="00CB0818"/>
    <w:rsid w:val="00CB15B5"/>
    <w:rsid w:val="00CB17F9"/>
    <w:rsid w:val="00CB3A5F"/>
    <w:rsid w:val="00CD2D89"/>
    <w:rsid w:val="00CD6733"/>
    <w:rsid w:val="00CD6D22"/>
    <w:rsid w:val="00CE2E3A"/>
    <w:rsid w:val="00CE337E"/>
    <w:rsid w:val="00CE4739"/>
    <w:rsid w:val="00CE4AEA"/>
    <w:rsid w:val="00CE4EF8"/>
    <w:rsid w:val="00CE70BC"/>
    <w:rsid w:val="00CF351E"/>
    <w:rsid w:val="00D0055D"/>
    <w:rsid w:val="00D0251C"/>
    <w:rsid w:val="00D03464"/>
    <w:rsid w:val="00D07A45"/>
    <w:rsid w:val="00D11F87"/>
    <w:rsid w:val="00D16406"/>
    <w:rsid w:val="00D166A9"/>
    <w:rsid w:val="00D17392"/>
    <w:rsid w:val="00D3316F"/>
    <w:rsid w:val="00D3443C"/>
    <w:rsid w:val="00D436AF"/>
    <w:rsid w:val="00D5636D"/>
    <w:rsid w:val="00D647D7"/>
    <w:rsid w:val="00D65F3E"/>
    <w:rsid w:val="00D7360A"/>
    <w:rsid w:val="00D74B35"/>
    <w:rsid w:val="00D8354C"/>
    <w:rsid w:val="00D86113"/>
    <w:rsid w:val="00D9188D"/>
    <w:rsid w:val="00DA723C"/>
    <w:rsid w:val="00DB6A54"/>
    <w:rsid w:val="00DB74B1"/>
    <w:rsid w:val="00DC7FB7"/>
    <w:rsid w:val="00DF18EA"/>
    <w:rsid w:val="00DF4394"/>
    <w:rsid w:val="00DF6B02"/>
    <w:rsid w:val="00DF6BC8"/>
    <w:rsid w:val="00DF756E"/>
    <w:rsid w:val="00E1134C"/>
    <w:rsid w:val="00E127F3"/>
    <w:rsid w:val="00E1598D"/>
    <w:rsid w:val="00E23A85"/>
    <w:rsid w:val="00E32CE6"/>
    <w:rsid w:val="00E33094"/>
    <w:rsid w:val="00E3371B"/>
    <w:rsid w:val="00E344C3"/>
    <w:rsid w:val="00E5106D"/>
    <w:rsid w:val="00E5383A"/>
    <w:rsid w:val="00E550E7"/>
    <w:rsid w:val="00E67D17"/>
    <w:rsid w:val="00E67E4D"/>
    <w:rsid w:val="00E72551"/>
    <w:rsid w:val="00E75764"/>
    <w:rsid w:val="00E814DD"/>
    <w:rsid w:val="00E87203"/>
    <w:rsid w:val="00E91C30"/>
    <w:rsid w:val="00E9207E"/>
    <w:rsid w:val="00E95E90"/>
    <w:rsid w:val="00E96967"/>
    <w:rsid w:val="00EA52C1"/>
    <w:rsid w:val="00EA640F"/>
    <w:rsid w:val="00EB32D9"/>
    <w:rsid w:val="00EB3CB8"/>
    <w:rsid w:val="00EC1662"/>
    <w:rsid w:val="00EE6B28"/>
    <w:rsid w:val="00EE6EF5"/>
    <w:rsid w:val="00EF5DE4"/>
    <w:rsid w:val="00EF6319"/>
    <w:rsid w:val="00EF7384"/>
    <w:rsid w:val="00F0611A"/>
    <w:rsid w:val="00F07869"/>
    <w:rsid w:val="00F154E7"/>
    <w:rsid w:val="00F15634"/>
    <w:rsid w:val="00F31327"/>
    <w:rsid w:val="00F343AC"/>
    <w:rsid w:val="00F3649A"/>
    <w:rsid w:val="00F47634"/>
    <w:rsid w:val="00F57F47"/>
    <w:rsid w:val="00F611CA"/>
    <w:rsid w:val="00F70A28"/>
    <w:rsid w:val="00F7261B"/>
    <w:rsid w:val="00F8509F"/>
    <w:rsid w:val="00F858CD"/>
    <w:rsid w:val="00F87955"/>
    <w:rsid w:val="00F94D1E"/>
    <w:rsid w:val="00FA2A21"/>
    <w:rsid w:val="00FA49A1"/>
    <w:rsid w:val="00FC01AF"/>
    <w:rsid w:val="00FC06CF"/>
    <w:rsid w:val="00FC7912"/>
    <w:rsid w:val="00FD2474"/>
    <w:rsid w:val="00FD597B"/>
    <w:rsid w:val="00FF57D6"/>
    <w:rsid w:val="00FF6136"/>
    <w:rsid w:val="00FF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D9"/>
  </w:style>
  <w:style w:type="paragraph" w:styleId="Ttulo1">
    <w:name w:val="heading 1"/>
    <w:basedOn w:val="Normal"/>
    <w:next w:val="Normal"/>
    <w:link w:val="Ttulo1Char"/>
    <w:uiPriority w:val="9"/>
    <w:qFormat/>
    <w:rsid w:val="004F0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0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D10"/>
  </w:style>
  <w:style w:type="paragraph" w:styleId="Rodap">
    <w:name w:val="footer"/>
    <w:basedOn w:val="Normal"/>
    <w:link w:val="RodapChar"/>
    <w:uiPriority w:val="99"/>
    <w:unhideWhenUsed/>
    <w:rsid w:val="006B0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D10"/>
  </w:style>
  <w:style w:type="paragraph" w:styleId="PargrafodaLista">
    <w:name w:val="List Paragraph"/>
    <w:basedOn w:val="Normal"/>
    <w:uiPriority w:val="34"/>
    <w:qFormat/>
    <w:rsid w:val="00663E6C"/>
    <w:pPr>
      <w:ind w:left="720"/>
      <w:contextualSpacing/>
    </w:pPr>
  </w:style>
  <w:style w:type="paragraph" w:customStyle="1" w:styleId="Default">
    <w:name w:val="Default"/>
    <w:rsid w:val="005F6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F69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F69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69D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A40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1D34B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D34B2"/>
    <w:pPr>
      <w:spacing w:before="240" w:after="0"/>
    </w:pPr>
    <w:rPr>
      <w:rFonts w:cstheme="minorHAns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D34B2"/>
    <w:pPr>
      <w:spacing w:after="0"/>
      <w:ind w:left="22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D34B2"/>
    <w:pPr>
      <w:spacing w:after="0"/>
      <w:ind w:left="44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D34B2"/>
    <w:pPr>
      <w:spacing w:after="0"/>
      <w:ind w:left="6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D34B2"/>
    <w:pPr>
      <w:spacing w:after="0"/>
      <w:ind w:left="88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D34B2"/>
    <w:pPr>
      <w:spacing w:after="0"/>
      <w:ind w:left="110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D34B2"/>
    <w:pPr>
      <w:spacing w:after="0"/>
      <w:ind w:left="132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D34B2"/>
    <w:pPr>
      <w:spacing w:after="0"/>
      <w:ind w:left="1540"/>
    </w:pPr>
    <w:rPr>
      <w:rFonts w:cstheme="minorHAnsi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0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F0896"/>
    <w:pPr>
      <w:outlineLvl w:val="9"/>
    </w:pPr>
  </w:style>
  <w:style w:type="character" w:styleId="Hyperlink">
    <w:name w:val="Hyperlink"/>
    <w:basedOn w:val="Fontepargpadro"/>
    <w:uiPriority w:val="99"/>
    <w:unhideWhenUsed/>
    <w:rsid w:val="004F08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iajus1">
    <w:name w:val="viajus1"/>
    <w:basedOn w:val="Fontepargpadro"/>
    <w:rsid w:val="00302C7A"/>
    <w:rPr>
      <w:rFonts w:ascii="Trebuchet MS" w:hAnsi="Trebuchet MS" w:hint="default"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hps">
    <w:name w:val="hps"/>
    <w:basedOn w:val="Fontepargpadro"/>
    <w:rsid w:val="00FC06CF"/>
  </w:style>
  <w:style w:type="paragraph" w:customStyle="1" w:styleId="blockquote">
    <w:name w:val="blockquote"/>
    <w:basedOn w:val="Normal"/>
    <w:rsid w:val="0091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padro">
    <w:name w:val="corpo padrão"/>
    <w:basedOn w:val="Default"/>
    <w:next w:val="Default"/>
    <w:uiPriority w:val="99"/>
    <w:rsid w:val="0091593B"/>
    <w:rPr>
      <w:rFonts w:ascii="CFNEMP+Arial,Bold" w:hAnsi="CFNEMP+Arial,Bold" w:cstheme="minorBidi"/>
      <w:color w:val="auto"/>
    </w:rPr>
  </w:style>
  <w:style w:type="character" w:styleId="Forte">
    <w:name w:val="Strong"/>
    <w:basedOn w:val="Fontepargpadro"/>
    <w:uiPriority w:val="22"/>
    <w:qFormat/>
    <w:rsid w:val="002D02BB"/>
    <w:rPr>
      <w:b/>
      <w:bCs/>
    </w:rPr>
  </w:style>
  <w:style w:type="character" w:styleId="nfase">
    <w:name w:val="Emphasis"/>
    <w:basedOn w:val="Fontepargpadro"/>
    <w:uiPriority w:val="20"/>
    <w:qFormat/>
    <w:rsid w:val="00116B06"/>
    <w:rPr>
      <w:i/>
      <w:iCs/>
    </w:rPr>
  </w:style>
  <w:style w:type="character" w:customStyle="1" w:styleId="shorttext">
    <w:name w:val="short_text"/>
    <w:basedOn w:val="Fontepargpadro"/>
    <w:rsid w:val="00D0251C"/>
  </w:style>
  <w:style w:type="paragraph" w:customStyle="1" w:styleId="captulo">
    <w:name w:val="capítulo"/>
    <w:basedOn w:val="Default"/>
    <w:next w:val="Default"/>
    <w:uiPriority w:val="99"/>
    <w:rsid w:val="006A49E7"/>
    <w:rPr>
      <w:rFonts w:ascii="CFNEMP+Arial,Bold" w:hAnsi="CFNEMP+Arial,Bold" w:cstheme="minorBidi"/>
      <w:color w:val="auto"/>
    </w:rPr>
  </w:style>
  <w:style w:type="character" w:customStyle="1" w:styleId="Ttulo2Char">
    <w:name w:val="Título 2 Char"/>
    <w:basedOn w:val="Fontepargpadro"/>
    <w:link w:val="Ttulo2"/>
    <w:uiPriority w:val="9"/>
    <w:rsid w:val="00CB0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title">
    <w:name w:val="entry-title"/>
    <w:basedOn w:val="Fontepargpadro"/>
    <w:rsid w:val="00CB0111"/>
  </w:style>
  <w:style w:type="character" w:customStyle="1" w:styleId="resultado">
    <w:name w:val="resultado"/>
    <w:basedOn w:val="Fontepargpadro"/>
    <w:rsid w:val="00CB0111"/>
  </w:style>
  <w:style w:type="character" w:customStyle="1" w:styleId="style51">
    <w:name w:val="style51"/>
    <w:basedOn w:val="Fontepargpadro"/>
    <w:rsid w:val="00485247"/>
  </w:style>
  <w:style w:type="paragraph" w:customStyle="1" w:styleId="autor">
    <w:name w:val="autor"/>
    <w:basedOn w:val="Normal"/>
    <w:rsid w:val="0047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ipe">
    <w:name w:val="pipe"/>
    <w:basedOn w:val="Fontepargpadro"/>
    <w:rsid w:val="00475DDE"/>
  </w:style>
  <w:style w:type="character" w:styleId="HiperlinkVisitado">
    <w:name w:val="FollowedHyperlink"/>
    <w:basedOn w:val="Fontepargpadro"/>
    <w:uiPriority w:val="99"/>
    <w:semiHidden/>
    <w:unhideWhenUsed/>
    <w:rsid w:val="0066016F"/>
    <w:rPr>
      <w:color w:val="800080" w:themeColor="followed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17392"/>
    <w:rPr>
      <w:i/>
      <w:iCs/>
    </w:rPr>
  </w:style>
  <w:style w:type="character" w:customStyle="1" w:styleId="st">
    <w:name w:val="st"/>
    <w:basedOn w:val="Fontepargpadro"/>
    <w:rsid w:val="00EC1662"/>
  </w:style>
  <w:style w:type="character" w:customStyle="1" w:styleId="url">
    <w:name w:val="url"/>
    <w:basedOn w:val="Fontepargpadro"/>
    <w:rsid w:val="009C146E"/>
  </w:style>
  <w:style w:type="character" w:customStyle="1" w:styleId="atn">
    <w:name w:val="atn"/>
    <w:basedOn w:val="Fontepargpadro"/>
    <w:rsid w:val="00531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7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7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us.com.br/revista/edicoes/2013/6/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us.com.br/revista/edicoes/201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jus.com.br/revista/edicoes/20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us.com.br/artigos/24683/teoria-da-distribuicao-dinamica-do-onus-da-prov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us.com.br/revista/edicoes/2013/6" TargetMode="External"/><Relationship Id="rId10" Type="http://schemas.openxmlformats.org/officeDocument/2006/relationships/hyperlink" Target="http://jus.com.br/artigos/24683/teoria-da-distribuicao-dinamica-do-onus-da-prova/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itorajuspodivm.com.br/i/f/343%20a%20352.pdf" TargetMode="External"/><Relationship Id="rId14" Type="http://schemas.openxmlformats.org/officeDocument/2006/relationships/hyperlink" Target="http://jus.com.br/revista/edicoes/2013/6/1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A501-6AEE-42F2-821A-BA275D4D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11</Pages>
  <Words>4539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ecio</dc:creator>
  <cp:lastModifiedBy>ADRIELLY HAIANY COIMBRA FEITOSA</cp:lastModifiedBy>
  <cp:revision>38</cp:revision>
  <dcterms:created xsi:type="dcterms:W3CDTF">2013-03-26T14:50:00Z</dcterms:created>
  <dcterms:modified xsi:type="dcterms:W3CDTF">2017-08-26T14:39:00Z</dcterms:modified>
</cp:coreProperties>
</file>