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1C" w:rsidRPr="007839BA" w:rsidRDefault="00AF6D19" w:rsidP="00EA5E1C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7839BA">
        <w:rPr>
          <w:b/>
        </w:rPr>
        <w:t xml:space="preserve">O PLANEJAMENTO FAMILIAR, O BIODIREITO E A EXCLUSÃO SOCIAL - UMA ANÁLISE ACERCA DA PRODUÇÃO </w:t>
      </w:r>
      <w:proofErr w:type="gramStart"/>
      <w:r w:rsidRPr="007839BA">
        <w:rPr>
          <w:b/>
        </w:rPr>
        <w:t>INDEPENDENTE</w:t>
      </w:r>
      <w:proofErr w:type="gramEnd"/>
    </w:p>
    <w:p w:rsidR="004514E9" w:rsidRPr="004514E9" w:rsidRDefault="004514E9" w:rsidP="00EA5E1C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</w:p>
    <w:p w:rsidR="00EA5E1C" w:rsidRPr="00EA5E1C" w:rsidRDefault="00877AEC" w:rsidP="00EA5E1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 xml:space="preserve">Lorena </w:t>
      </w:r>
      <w:r w:rsidR="007839BA">
        <w:rPr>
          <w:color w:val="000000"/>
        </w:rPr>
        <w:t>de Viveiros Rios</w:t>
      </w:r>
      <w:r>
        <w:rPr>
          <w:rStyle w:val="Refdenotaderodap"/>
          <w:color w:val="000000"/>
        </w:rPr>
        <w:footnoteReference w:id="1"/>
      </w:r>
    </w:p>
    <w:p w:rsidR="00EA5E1C" w:rsidRDefault="007839BA" w:rsidP="00EA5E1C">
      <w:pPr>
        <w:pStyle w:val="NormalWeb"/>
        <w:spacing w:before="0" w:beforeAutospacing="0" w:after="0" w:afterAutospacing="0" w:line="360" w:lineRule="auto"/>
        <w:jc w:val="right"/>
      </w:pPr>
      <w:r>
        <w:t>Lorena Marques Pinheiro</w:t>
      </w:r>
      <w:r w:rsidR="00877AEC">
        <w:rPr>
          <w:rStyle w:val="Refdenotaderodap"/>
        </w:rPr>
        <w:footnoteReference w:id="2"/>
      </w:r>
      <w:r w:rsidR="00AF6D19">
        <w:t xml:space="preserve"> </w:t>
      </w:r>
    </w:p>
    <w:p w:rsidR="007839BA" w:rsidRPr="00EA5E1C" w:rsidRDefault="007839BA" w:rsidP="00EA5E1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Mariana Miranda Cordeiro</w:t>
      </w:r>
      <w:r>
        <w:rPr>
          <w:rStyle w:val="Refdenotaderodap"/>
          <w:color w:val="000000"/>
        </w:rPr>
        <w:footnoteReference w:id="3"/>
      </w:r>
    </w:p>
    <w:p w:rsidR="004514E9" w:rsidRDefault="004514E9" w:rsidP="00EA5E1C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A418D2" w:rsidRDefault="00A418D2" w:rsidP="00EA5E1C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7417BF" w:rsidRDefault="00A418D2" w:rsidP="00EA5E1C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Sumário: Introdução; </w:t>
      </w:r>
      <w:proofErr w:type="gramStart"/>
      <w:r>
        <w:rPr>
          <w:color w:val="000000"/>
          <w:sz w:val="20"/>
          <w:szCs w:val="20"/>
        </w:rPr>
        <w:t>1</w:t>
      </w:r>
      <w:proofErr w:type="gramEnd"/>
      <w:r>
        <w:rPr>
          <w:color w:val="000000"/>
          <w:sz w:val="20"/>
          <w:szCs w:val="20"/>
        </w:rPr>
        <w:t xml:space="preserve">. A instituição família; 1.1 A família monoparental; 1.2 O ônus da decisão unilateral; </w:t>
      </w:r>
      <w:proofErr w:type="gramStart"/>
      <w:r>
        <w:rPr>
          <w:color w:val="000000"/>
          <w:sz w:val="20"/>
          <w:szCs w:val="20"/>
        </w:rPr>
        <w:t>2</w:t>
      </w:r>
      <w:proofErr w:type="gramEnd"/>
      <w:r>
        <w:rPr>
          <w:color w:val="000000"/>
          <w:sz w:val="20"/>
          <w:szCs w:val="20"/>
        </w:rPr>
        <w:t xml:space="preserve">. As modernas técnicas de reprodução assistida e o anonimato do doador; 2.1 Técnicas de reprodução assistida; 2.2 O anonimato do doador; </w:t>
      </w:r>
      <w:proofErr w:type="gramStart"/>
      <w:r>
        <w:rPr>
          <w:color w:val="000000"/>
          <w:sz w:val="20"/>
          <w:szCs w:val="20"/>
        </w:rPr>
        <w:t>3</w:t>
      </w:r>
      <w:proofErr w:type="gramEnd"/>
      <w:r>
        <w:rPr>
          <w:color w:val="000000"/>
          <w:sz w:val="20"/>
          <w:szCs w:val="20"/>
        </w:rPr>
        <w:t xml:space="preserve">. O filho e a ausência do pai; 3.1 Efeitos decorrentes da ausência paterna; 3.2 O direito à determinação da paternidade; </w:t>
      </w:r>
      <w:r w:rsidR="00BB4991">
        <w:rPr>
          <w:color w:val="000000"/>
          <w:sz w:val="20"/>
          <w:szCs w:val="20"/>
        </w:rPr>
        <w:t xml:space="preserve">3.3 O direito à origem genética; </w:t>
      </w:r>
      <w:r>
        <w:rPr>
          <w:color w:val="000000"/>
          <w:sz w:val="20"/>
          <w:szCs w:val="20"/>
        </w:rPr>
        <w:t xml:space="preserve">Considerações finais; Referências. </w:t>
      </w:r>
    </w:p>
    <w:p w:rsidR="007417BF" w:rsidRDefault="007417BF" w:rsidP="00EA5E1C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7417BF" w:rsidRDefault="007417BF" w:rsidP="00EA5E1C">
      <w:pPr>
        <w:pStyle w:val="NormalWeb"/>
        <w:spacing w:before="0" w:beforeAutospacing="0" w:after="0" w:afterAutospacing="0"/>
        <w:ind w:left="2268"/>
        <w:jc w:val="both"/>
        <w:rPr>
          <w:color w:val="000000"/>
          <w:sz w:val="20"/>
          <w:szCs w:val="20"/>
        </w:rPr>
      </w:pPr>
    </w:p>
    <w:p w:rsidR="00F01E1F" w:rsidRDefault="00F01E1F" w:rsidP="00C1102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RESUMO</w:t>
      </w:r>
    </w:p>
    <w:p w:rsidR="00F01E1F" w:rsidRPr="00273192" w:rsidRDefault="00F01E1F" w:rsidP="00273192">
      <w:pPr>
        <w:pStyle w:val="NormalWeb"/>
        <w:spacing w:before="0" w:beforeAutospacing="0" w:after="0" w:afterAutospacing="0"/>
        <w:jc w:val="both"/>
        <w:rPr>
          <w:b/>
        </w:rPr>
      </w:pPr>
    </w:p>
    <w:p w:rsidR="007B56E7" w:rsidRPr="00273192" w:rsidRDefault="00273192" w:rsidP="0027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192">
        <w:rPr>
          <w:rFonts w:ascii="Times New Roman" w:hAnsi="Times New Roman" w:cs="Times New Roman"/>
          <w:sz w:val="24"/>
          <w:szCs w:val="24"/>
        </w:rPr>
        <w:t>A Constituição Federal consagrou o Princípio da Dignidade da Pessoa Humana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92">
        <w:rPr>
          <w:rFonts w:ascii="Times New Roman" w:hAnsi="Times New Roman" w:cs="Times New Roman"/>
          <w:sz w:val="24"/>
          <w:szCs w:val="24"/>
        </w:rPr>
        <w:t>basilar da ordem normativa brasileira, da qual devem se pautar todos os princípios dele decorrentes.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92">
        <w:rPr>
          <w:rFonts w:ascii="Times New Roman" w:hAnsi="Times New Roman" w:cs="Times New Roman"/>
          <w:sz w:val="24"/>
          <w:szCs w:val="24"/>
        </w:rPr>
        <w:t xml:space="preserve">Direito à Filiação não pode fugir deste sistema normativo. Com o intuito de analisar as </w:t>
      </w:r>
      <w:proofErr w:type="gramStart"/>
      <w:r w:rsidRPr="00273192">
        <w:rPr>
          <w:rFonts w:ascii="Times New Roman" w:hAnsi="Times New Roman" w:cs="Times New Roman"/>
          <w:sz w:val="24"/>
          <w:szCs w:val="24"/>
        </w:rPr>
        <w:t>novas</w:t>
      </w:r>
      <w:proofErr w:type="gramEnd"/>
      <w:r w:rsidRPr="00273192">
        <w:rPr>
          <w:rFonts w:ascii="Times New Roman" w:hAnsi="Times New Roman" w:cs="Times New Roman"/>
          <w:sz w:val="24"/>
          <w:szCs w:val="24"/>
        </w:rPr>
        <w:t xml:space="preserve"> condutas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92">
        <w:rPr>
          <w:rFonts w:ascii="Times New Roman" w:hAnsi="Times New Roman" w:cs="Times New Roman"/>
          <w:sz w:val="24"/>
          <w:szCs w:val="24"/>
        </w:rPr>
        <w:t>sociais no que tange ao desejo do projeto parental, o presente trabalho traz um apanhado teórico acerca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92">
        <w:rPr>
          <w:rFonts w:ascii="Times New Roman" w:hAnsi="Times New Roman" w:cs="Times New Roman"/>
          <w:sz w:val="24"/>
          <w:szCs w:val="24"/>
        </w:rPr>
        <w:t>da regulamentação jurídica das técnicas de reprodução humana assistida. Discutem-se as lacunas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92">
        <w:rPr>
          <w:rFonts w:ascii="Times New Roman" w:hAnsi="Times New Roman" w:cs="Times New Roman"/>
          <w:sz w:val="24"/>
          <w:szCs w:val="24"/>
        </w:rPr>
        <w:t>normativas para novos anseios populares, como o direito à descoberta da identidade genética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92">
        <w:rPr>
          <w:rFonts w:ascii="Times New Roman" w:hAnsi="Times New Roman" w:cs="Times New Roman"/>
          <w:sz w:val="24"/>
          <w:szCs w:val="24"/>
        </w:rPr>
        <w:t>contrapeso ao direito ao sigilo dos doadores dos gametas. O intuito é trazer a discussão esses pontos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192">
        <w:rPr>
          <w:rFonts w:ascii="Times New Roman" w:hAnsi="Times New Roman" w:cs="Times New Roman"/>
          <w:sz w:val="24"/>
          <w:szCs w:val="24"/>
        </w:rPr>
        <w:t>estrangulamento existentes no ordena</w:t>
      </w:r>
      <w:r>
        <w:rPr>
          <w:rFonts w:ascii="Times New Roman" w:hAnsi="Times New Roman" w:cs="Times New Roman"/>
          <w:sz w:val="24"/>
          <w:szCs w:val="24"/>
        </w:rPr>
        <w:t>mento.</w:t>
      </w:r>
    </w:p>
    <w:p w:rsidR="007B56E7" w:rsidRPr="00273192" w:rsidRDefault="007B56E7" w:rsidP="00273192">
      <w:pPr>
        <w:pStyle w:val="NormalWeb"/>
        <w:spacing w:before="0" w:beforeAutospacing="0" w:after="0" w:afterAutospacing="0"/>
        <w:jc w:val="both"/>
        <w:rPr>
          <w:b/>
        </w:rPr>
      </w:pPr>
    </w:p>
    <w:p w:rsidR="00F01E1F" w:rsidRPr="00330097" w:rsidRDefault="00F01E1F" w:rsidP="005C6815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PALAVRAS-CHAVE: </w:t>
      </w:r>
      <w:r w:rsidR="00330097">
        <w:t>INSEMINAÇÃO ARTIFICIAL. ANÔNIMATO. DECISÃO UNILATERAL. DIREITO DE FILIAÇÃO</w:t>
      </w:r>
    </w:p>
    <w:p w:rsidR="00F01E1F" w:rsidRDefault="00F01E1F" w:rsidP="005C6815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5953F3" w:rsidRPr="007417BF" w:rsidRDefault="007417BF" w:rsidP="007417BF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INTRODUÇÃO</w:t>
      </w:r>
    </w:p>
    <w:p w:rsidR="005953F3" w:rsidRDefault="005953F3" w:rsidP="004425D0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877AEC" w:rsidRPr="008C17DF" w:rsidRDefault="003772B8" w:rsidP="008C17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O P</w:t>
      </w:r>
      <w:r w:rsidR="00877AEC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rincípio da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Dignidade da Pessoa H</w:t>
      </w:r>
      <w:r w:rsidR="00877AEC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umana constitui um valor unificador de to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os Direitos Fundamentais, como: </w:t>
      </w:r>
      <w:r w:rsidR="00877AEC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direitos à vida, à liberdade, à igualdade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. Correspondendo</w:t>
      </w:r>
      <w:r w:rsidR="00877AEC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diretamente às exigências mais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AEC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elementares da dignidade da pessoa humana.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Mesmo que não seja </w:t>
      </w:r>
      <w:r w:rsidR="00877AEC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possível uma definição clara e precisa do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conteúdo deste princípio, por versar uma conceituação vaga e imprecisa, afirma-se que a dignidade é uma qualidade inata da condição humana, simplesmente existindo, na medida em que qualifica o homem como tal, conforme ensinamentos de Ingo </w:t>
      </w:r>
      <w:proofErr w:type="spellStart"/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Sarlet</w:t>
      </w:r>
      <w:proofErr w:type="spellEnd"/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(2008).</w:t>
      </w:r>
    </w:p>
    <w:p w:rsidR="00877AEC" w:rsidRPr="008C17DF" w:rsidRDefault="00877AEC" w:rsidP="008C17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 Direito à Filiação, previsto no art. 27 do Estatuto da Criança e do Adolescente, 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exprime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conteúdo exposto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Princípio da Dignidade da Pessoa Humana. 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Segundo Andrade (2010), "a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pessoa só usufrui de uma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vida com dignidade no momento em que toma conhecimento de sua origem, sendo está a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maior concretização da personalidade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Desse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modo, é sabido que nos dias de hoje,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sociedade se depara com os avanços científicos e tecnológicos ao mesmo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tempo em que clama por uma delimitação jurídica e moral que legitime e limite tais avanços.</w:t>
      </w:r>
    </w:p>
    <w:p w:rsidR="00AB2A84" w:rsidRPr="008C17DF" w:rsidRDefault="003772B8" w:rsidP="008C17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É neste contexto que a</w:t>
      </w:r>
      <w:r w:rsidR="00877AEC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Bioética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surge a fim de</w:t>
      </w:r>
      <w:r w:rsidR="00877AEC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regulamentar a ciência frente a sua atuação perante a vida e a saúde,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estabelecendo princípios </w:t>
      </w:r>
      <w:r w:rsidR="00AB2A84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estruturais e morais que devem ser contemplados pela sociedade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772B8" w:rsidRPr="008C17DF" w:rsidRDefault="00AB2A84" w:rsidP="008C17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avanços biotecnológicos permitiu que 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a técnica de reprodução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humana assistida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fosse realizada, atendendo inúmeros 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sonho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casais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, que por motivos distintos não conseguiram ter seu primogênito da forma de reprodução humana natural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Por esses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métodos artificiais de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procriação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 a constituição de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estruturas familiares em que o conteúdo genético dos pais não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corresponde ao</w:t>
      </w:r>
      <w:r w:rsidR="003772B8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filhos.</w:t>
      </w:r>
    </w:p>
    <w:p w:rsidR="00AB2A84" w:rsidRPr="008C17DF" w:rsidRDefault="003772B8" w:rsidP="008C17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Para definir os critérios da filiação, o Código Civil Brasileiro de 1916 estava atrelado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caráter biológico. O parentesco </w:t>
      </w:r>
      <w:r w:rsidR="00AB2A84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estava intimamente ligado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através dos laços consanguíneos</w:t>
      </w:r>
      <w:r w:rsidR="00AB2A84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, unicamente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. Porém, o</w:t>
      </w:r>
      <w:r w:rsidR="00AB2A84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atual Código Civil Brasileiro</w:t>
      </w:r>
      <w:r w:rsidR="00AB2A84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inovou ao reconhecer as mudanças do cenário social, optando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verdade jurídica em detrimento d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>as condições biológicas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2A84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tribuindo 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>o status</w:t>
      </w:r>
      <w:r w:rsidRPr="008C17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família 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queles que socialmente se portam como tal, ou seja, a afetividade</w:t>
      </w:r>
      <w:r w:rsidR="00AB2A84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passa a ser o fator principal de parentesco, constituído assim uma família.</w:t>
      </w:r>
    </w:p>
    <w:p w:rsidR="00F56F80" w:rsidRPr="008C17DF" w:rsidRDefault="003772B8" w:rsidP="008C17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</w:t>
      </w:r>
      <w:r w:rsidR="00AB2A84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base neste contexto,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técnicas de reprodução</w:t>
      </w:r>
      <w:r w:rsidR="00AB2A84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humana assistida passaram a ser reconhecidas pelo ordenamento jurídico brasileiro</w:t>
      </w:r>
      <w:r w:rsidR="00AB2A84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, viabilizando, assim, mais um caminho para que seja possível a concretização de um vínculo parental.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Porém todos esses </w:t>
      </w:r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avanços científicos que inovaram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pesquisas biomédicas ocorrem numa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velocidade </w:t>
      </w:r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maior que a produção jurídica, de tal modo que o Direito não conseguiu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alcançar</w:t>
      </w:r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os procedimentos biotecnológicos, deixando lacunas na legislação. Devido a recepção das técnicas de reprodução humana assistida pela sociedade, não deu </w:t>
      </w:r>
      <w:proofErr w:type="gramStart"/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outra alternativa</w:t>
      </w:r>
      <w:proofErr w:type="gramEnd"/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Direito a não ser legitimá-las, e, assim, servindo como solução à esterilidade.</w:t>
      </w:r>
    </w:p>
    <w:p w:rsidR="00A418D2" w:rsidRDefault="003772B8" w:rsidP="008C17DF">
      <w:pPr>
        <w:autoSpaceDE w:val="0"/>
        <w:autoSpaceDN w:val="0"/>
        <w:adjustRightInd w:val="0"/>
        <w:spacing w:after="0" w:line="360" w:lineRule="auto"/>
        <w:ind w:firstLine="1134"/>
        <w:jc w:val="both"/>
      </w:pP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O presente trab</w:t>
      </w:r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alho tem por objetivo levantar uma questão inserida nesta técnica de reprodução assistida: a produção independente, analisando os reflexos </w:t>
      </w:r>
      <w:proofErr w:type="gramStart"/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 criança, bem como a mãe, que não terá a presença da figura masculina, seja no papel de pai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no d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>e marido, desencadeando, de todo modo,</w:t>
      </w:r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>espécie de família nova,</w:t>
      </w:r>
      <w:r w:rsidR="00F56F80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monoparental. Esta análise, no entanto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>, não tem a pretensão de esgotá-la</w:t>
      </w:r>
      <w:r w:rsidR="008C17DF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tratando-se, apenas, de uma busca que </w:t>
      </w:r>
      <w:r w:rsidR="008C17DF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anseia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</w:t>
      </w:r>
      <w:r w:rsidR="008C17DF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respostas jurídicas </w:t>
      </w:r>
      <w:r w:rsidR="008C17DF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que ensejam qu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estionamentos 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>com base em valores</w:t>
      </w:r>
      <w:r w:rsidR="008C17DF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morais e éticos</w:t>
      </w:r>
      <w:r w:rsidR="008C17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17DF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nem mesmo a precisão </w:t>
      </w:r>
      <w:r w:rsidR="008C17DF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 </w:t>
      </w:r>
      <w:r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>ciência</w:t>
      </w:r>
      <w:r w:rsidR="008C17DF" w:rsidRPr="008C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a oferecer é capaz de estabelecer.</w:t>
      </w:r>
    </w:p>
    <w:p w:rsidR="00A418D2" w:rsidRDefault="00A418D2" w:rsidP="004425D0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7417BF" w:rsidRPr="00EA76EE" w:rsidRDefault="007417BF" w:rsidP="007417BF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EA76EE">
        <w:rPr>
          <w:b/>
        </w:rPr>
        <w:t>1</w:t>
      </w:r>
      <w:proofErr w:type="gramEnd"/>
      <w:r w:rsidRPr="00EA76EE">
        <w:rPr>
          <w:b/>
        </w:rPr>
        <w:t>) A INSTITUIÇÃO DA FAMÍLIA</w:t>
      </w:r>
    </w:p>
    <w:p w:rsidR="007417BF" w:rsidRDefault="007417BF" w:rsidP="007417BF">
      <w:pPr>
        <w:pStyle w:val="NormalWeb"/>
        <w:spacing w:before="0" w:beforeAutospacing="0" w:after="0" w:afterAutospacing="0" w:line="360" w:lineRule="auto"/>
        <w:jc w:val="both"/>
      </w:pPr>
    </w:p>
    <w:p w:rsidR="007417BF" w:rsidRPr="005C6815" w:rsidRDefault="007417BF" w:rsidP="007417BF">
      <w:pPr>
        <w:pStyle w:val="NormalWeb"/>
        <w:spacing w:before="0" w:beforeAutospacing="0" w:after="0" w:afterAutospacing="0" w:line="360" w:lineRule="auto"/>
        <w:jc w:val="both"/>
      </w:pPr>
      <w:r w:rsidRPr="005C6815">
        <w:t>1.1 A família monoparental</w:t>
      </w:r>
    </w:p>
    <w:p w:rsidR="007417BF" w:rsidRDefault="007417BF" w:rsidP="007417BF">
      <w:pPr>
        <w:pStyle w:val="NormalWeb"/>
        <w:spacing w:before="0" w:beforeAutospacing="0" w:after="0" w:afterAutospacing="0" w:line="360" w:lineRule="auto"/>
        <w:jc w:val="both"/>
      </w:pPr>
    </w:p>
    <w:p w:rsidR="007417BF" w:rsidRDefault="007417BF" w:rsidP="007417BF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família patriarcal imperou durante séculos, e foi </w:t>
      </w:r>
      <w:proofErr w:type="gramStart"/>
      <w:r>
        <w:t>a</w:t>
      </w:r>
      <w:proofErr w:type="gramEnd"/>
      <w:r>
        <w:t xml:space="preserve"> organização familiar básica entre o povo brasileiro, ou seja, a cultura patriarcal foi o grande modelo de vida para os brasileiros. Mas a partir da metade do século XIX, a família patriarcal começou a enfraquecer. O êxodo rural e a urbanização se deram de forma acelerada.</w:t>
      </w:r>
    </w:p>
    <w:p w:rsidR="007417BF" w:rsidRDefault="007417BF" w:rsidP="007417BF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Houve movimentos de emancipação feminina, surgimento da indústria e revoluções econômico-sociais, além das imensas transformações comportamentais que puseram fim à instituição familiar nos antigos moldes patriarcais. </w:t>
      </w:r>
    </w:p>
    <w:p w:rsidR="00F01E1F" w:rsidRDefault="008B1340" w:rsidP="004425D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família moderna constituiu-se em um núcleo evoluído a partir do desgaste do modelo clássico, </w:t>
      </w:r>
      <w:proofErr w:type="spellStart"/>
      <w:r>
        <w:t>matrimonializado</w:t>
      </w:r>
      <w:proofErr w:type="spellEnd"/>
      <w:r>
        <w:t xml:space="preserve">, patriarcal, hierarquizado, e heterossexual, centralizador de prole numerosa que conferia status ao casal. Este seu remanescente vem optando cada vez mais por prole reduzida, sobreposição de seus papéis, ou mesmo a inversão destes, em que a autoridade parental se apresenta não raro diluída ou quase ausente. </w:t>
      </w:r>
    </w:p>
    <w:p w:rsidR="004425D0" w:rsidRDefault="008B1340" w:rsidP="004425D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partir daí, revolucionam-se as relações intergenéricas, abalando </w:t>
      </w:r>
      <w:proofErr w:type="gramStart"/>
      <w:r>
        <w:t>a dissociação masculino-público e feminino-privado, que passa a ser alternada, repercutindo decisivamente sobre a nova fa</w:t>
      </w:r>
      <w:r w:rsidR="00FC6C62">
        <w:t>mília</w:t>
      </w:r>
      <w:proofErr w:type="gramEnd"/>
      <w:r w:rsidR="00FC6C62">
        <w:t>. Implantou-se o divórcio</w:t>
      </w:r>
      <w:r>
        <w:t xml:space="preserve"> e com ele a instabilidade das uniões tradicionais e, em </w:t>
      </w:r>
      <w:r w:rsidR="00FC6C62">
        <w:t>consequência</w:t>
      </w:r>
      <w:r>
        <w:t xml:space="preserve">, passou-se a aceitar faticamente a união estável como entidade familiar. </w:t>
      </w:r>
    </w:p>
    <w:p w:rsidR="004425D0" w:rsidRDefault="008B1340" w:rsidP="004425D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Constituição da República de 1988, então, alargou o conceito de família, reconheceu como entidade familiar à união estável entre um homem e uma mulher. </w:t>
      </w:r>
      <w:proofErr w:type="gramStart"/>
      <w:r>
        <w:t>Além disso</w:t>
      </w:r>
      <w:proofErr w:type="gramEnd"/>
      <w:r w:rsidR="004425D0" w:rsidRPr="004425D0">
        <w:t xml:space="preserve"> </w:t>
      </w:r>
      <w:r w:rsidR="004425D0">
        <w:t xml:space="preserve">passaram a integrar o conceito de família as relações monoparentais, de um dos pais com seus filhos. E, como </w:t>
      </w:r>
      <w:r w:rsidR="008F5D89">
        <w:t>bem menciona Paulo Luiz Netto Lo</w:t>
      </w:r>
      <w:r w:rsidR="004425D0">
        <w:t xml:space="preserve">bo: </w:t>
      </w:r>
    </w:p>
    <w:p w:rsidR="00F01E1F" w:rsidRDefault="00F01E1F" w:rsidP="004425D0">
      <w:pPr>
        <w:pStyle w:val="NormalWeb"/>
        <w:spacing w:before="0" w:beforeAutospacing="0" w:after="0" w:afterAutospacing="0"/>
        <w:ind w:left="2268" w:firstLine="709"/>
        <w:jc w:val="both"/>
        <w:rPr>
          <w:sz w:val="20"/>
          <w:szCs w:val="20"/>
        </w:rPr>
      </w:pPr>
    </w:p>
    <w:p w:rsidR="004425D0" w:rsidRDefault="004425D0" w:rsidP="004425D0">
      <w:pPr>
        <w:pStyle w:val="NormalWeb"/>
        <w:spacing w:before="0" w:beforeAutospacing="0" w:after="0" w:afterAutospacing="0"/>
        <w:ind w:left="2268" w:firstLine="709"/>
        <w:jc w:val="both"/>
        <w:rPr>
          <w:sz w:val="20"/>
          <w:szCs w:val="20"/>
        </w:rPr>
      </w:pPr>
      <w:r w:rsidRPr="004425D0">
        <w:rPr>
          <w:sz w:val="20"/>
          <w:szCs w:val="20"/>
        </w:rPr>
        <w:t xml:space="preserve">O princípio do pluralismo das entidades familiares rompe com a tradição centenária do direito brasileiro de apenas considerar como instituto jurídico o casamento, desde as Ordenações do Reino, todas as Constituições brasileiras (imperial e republicanas) estabeleceram que apenas a família constituída pelo casamento </w:t>
      </w:r>
      <w:proofErr w:type="gramStart"/>
      <w:r w:rsidRPr="004425D0">
        <w:rPr>
          <w:sz w:val="20"/>
          <w:szCs w:val="20"/>
        </w:rPr>
        <w:t>seria</w:t>
      </w:r>
      <w:proofErr w:type="gramEnd"/>
      <w:r w:rsidRPr="004425D0">
        <w:rPr>
          <w:sz w:val="20"/>
          <w:szCs w:val="20"/>
        </w:rPr>
        <w:t xml:space="preserve"> protegida pelo Estado. Apenas a Constituição de 1988 retirou do limbo ou da clandestinidade as demais entidades familiares, nomeadamente a união estável e a entidade </w:t>
      </w:r>
      <w:proofErr w:type="spellStart"/>
      <w:r w:rsidRPr="004425D0">
        <w:rPr>
          <w:sz w:val="20"/>
          <w:szCs w:val="20"/>
        </w:rPr>
        <w:t>uniparental</w:t>
      </w:r>
      <w:proofErr w:type="spellEnd"/>
      <w:r w:rsidRPr="004425D0">
        <w:rPr>
          <w:sz w:val="20"/>
          <w:szCs w:val="20"/>
        </w:rPr>
        <w:t xml:space="preserve"> (pai ou mãe e filhos). Os integrantes dessas famílias – relegadas a meros fatos sociais, não jurídicos – eram destituídos d</w:t>
      </w:r>
      <w:r w:rsidR="004D5672">
        <w:rPr>
          <w:sz w:val="20"/>
          <w:szCs w:val="20"/>
        </w:rPr>
        <w:t>e direitos familiares idênticos (in WAMBIER, 1999, p. 315).</w:t>
      </w:r>
    </w:p>
    <w:p w:rsidR="004425D0" w:rsidRPr="004425D0" w:rsidRDefault="004425D0" w:rsidP="004425D0">
      <w:pPr>
        <w:pStyle w:val="NormalWeb"/>
        <w:spacing w:before="0" w:beforeAutospacing="0" w:after="0" w:afterAutospacing="0"/>
        <w:ind w:left="2268" w:firstLine="709"/>
        <w:jc w:val="both"/>
        <w:rPr>
          <w:sz w:val="20"/>
          <w:szCs w:val="20"/>
        </w:rPr>
      </w:pPr>
    </w:p>
    <w:p w:rsidR="00F7507B" w:rsidRPr="00536906" w:rsidRDefault="004425D0" w:rsidP="00536906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536906">
        <w:lastRenderedPageBreak/>
        <w:t xml:space="preserve">Vale ressaltar, que o legislador constituinte elegeu duas formas de família: aquela tradicional, desejada e perseguida, formada através do casamento; e a entidade familiar, que é a reunião de pessoas não casadas, com seus filhos (união livre) e reunião de apenas um dos pais com seus filhos (famílias monoparentais). </w:t>
      </w:r>
    </w:p>
    <w:p w:rsidR="00AC72FD" w:rsidRPr="00536906" w:rsidRDefault="00AC72FD" w:rsidP="00536906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536906">
        <w:t>O termo “família monoparental” entrou na gíria sociológica nestes últimos vinte anos e agora se popularizou com o aumento de lares com apenas um dos pais, para dar um caráter de formalidade a este novo modelo de família que seja tão válido como a “família tradicional</w:t>
      </w:r>
      <w:r w:rsidR="00CC1D6A">
        <w:t>”.</w:t>
      </w:r>
    </w:p>
    <w:p w:rsidR="00AC72FD" w:rsidRPr="00536906" w:rsidRDefault="00AC72FD" w:rsidP="00536906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536906">
        <w:t xml:space="preserve">Pode-se entender como uma família monoparental aquela que “é constituída de um genitor e de seus filhos descendentes, quer eles vivam independentemente, quer se integrem no lar de </w:t>
      </w:r>
      <w:r w:rsidR="00E85BBE">
        <w:t>outras pessoas</w:t>
      </w:r>
      <w:proofErr w:type="gramStart"/>
      <w:r w:rsidR="00E85BBE">
        <w:t>”</w:t>
      </w:r>
      <w:r w:rsidRPr="00536906">
        <w:t>(</w:t>
      </w:r>
      <w:proofErr w:type="gramEnd"/>
      <w:r w:rsidR="00810ECF">
        <w:t>LEITE</w:t>
      </w:r>
      <w:r w:rsidRPr="00536906">
        <w:t xml:space="preserve"> apud </w:t>
      </w:r>
      <w:r w:rsidR="00810ECF" w:rsidRPr="00536906">
        <w:t>ERMISCHI</w:t>
      </w:r>
      <w:r w:rsidRPr="00536906">
        <w:t>, 2003, p.22)</w:t>
      </w:r>
      <w:r w:rsidR="00E85BBE">
        <w:t>.</w:t>
      </w:r>
      <w:r w:rsidRPr="00536906">
        <w:t xml:space="preserve"> O que interessa no decorrer deste trabalho é a família monoparental formada por mães, ditas voluntárias, que decidem ter os filhos e manterem-se sozinhas.</w:t>
      </w:r>
    </w:p>
    <w:p w:rsidR="00C40434" w:rsidRPr="00536906" w:rsidRDefault="00C40434" w:rsidP="00536906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536906">
        <w:t xml:space="preserve">A </w:t>
      </w:r>
      <w:proofErr w:type="spellStart"/>
      <w:r w:rsidRPr="00536906">
        <w:t>idéia</w:t>
      </w:r>
      <w:proofErr w:type="spellEnd"/>
      <w:r w:rsidRPr="00536906">
        <w:t xml:space="preserve"> de mãe solteira está intimamente ligada à concepção de que estas são aquelas adolescentes imaturas e enganadas pelos homens, vítimas de uma situação social. Claro que essas ainda existem, mas não </w:t>
      </w:r>
      <w:proofErr w:type="gramStart"/>
      <w:r w:rsidRPr="00536906">
        <w:t>são</w:t>
      </w:r>
      <w:proofErr w:type="gramEnd"/>
      <w:r w:rsidRPr="00536906">
        <w:t xml:space="preserve"> a totalidade das mulheres envolvidas nesta situação. O que se revela hoje é uma maternidade desejada e planejada, não mais com o papel de vítima, seja ele social ou uma desvantagem pessoal. Primeiramente é necessário sintetizar quais são os tipos de famílias que entram na categoria maior de mães solteiras. As mães que já conheceram uma relação familiar tradicional (casamento e filhos) à qual colocaram termo e que desejam novamente conceber uma criança sem se comprometer em uma relação de casal; e as mulheres (ou homens) que vivenciaram, ou não, uma vida de casal e que atingem determinada idade sem ter tido filhos. Elas se decidem, então, pela maternidade (ou paternidade) sabendo que ficarão sós, ou querendo ficar sozinhas para </w:t>
      </w:r>
      <w:proofErr w:type="gramStart"/>
      <w:r w:rsidRPr="00536906">
        <w:t>a assumir</w:t>
      </w:r>
      <w:proofErr w:type="gramEnd"/>
      <w:r w:rsidRPr="00536906">
        <w:t xml:space="preserve">. (LEITE, 2003, p. 54.) A atenção volta-se, no momento, para a segunda categoria de mães, ou seja, mães voluntárias, que por livre vontade desejam ter </w:t>
      </w:r>
      <w:proofErr w:type="gramStart"/>
      <w:r w:rsidRPr="00536906">
        <w:t>um filho sozinha</w:t>
      </w:r>
      <w:proofErr w:type="gramEnd"/>
      <w:r w:rsidRPr="00536906">
        <w:t xml:space="preserve">, sem aos menos saber quem é o pai. “Enquanto as primeiras vivem a </w:t>
      </w:r>
      <w:proofErr w:type="spellStart"/>
      <w:r w:rsidRPr="00536906">
        <w:t>monoparentalidade</w:t>
      </w:r>
      <w:proofErr w:type="spellEnd"/>
      <w:r w:rsidRPr="00536906">
        <w:t xml:space="preserve"> com sacrifí</w:t>
      </w:r>
      <w:r w:rsidR="00323ACC">
        <w:t>cio e dificuldades, as segundas</w:t>
      </w:r>
      <w:r w:rsidRPr="00536906">
        <w:t>, independente de toda ordem de ônus que a situação acarreta, se declaram satisfeitas de seu destino e opção” (LEITE, 2003, p. 72).</w:t>
      </w:r>
    </w:p>
    <w:p w:rsidR="005C03C2" w:rsidRPr="00536906" w:rsidRDefault="005C03C2" w:rsidP="00536906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536906">
        <w:t xml:space="preserve">As mães que planejam e querem uma situação de </w:t>
      </w:r>
      <w:proofErr w:type="spellStart"/>
      <w:r w:rsidRPr="00536906">
        <w:t>monoparentalidade</w:t>
      </w:r>
      <w:proofErr w:type="spellEnd"/>
      <w:r w:rsidRPr="00536906">
        <w:t xml:space="preserve">, procuram um banco de </w:t>
      </w:r>
      <w:r w:rsidR="00323ACC" w:rsidRPr="00536906">
        <w:t>sêmen</w:t>
      </w:r>
      <w:r w:rsidRPr="00536906">
        <w:t xml:space="preserve">, nos quais os tratamentos de reprodução assistida são, </w:t>
      </w:r>
      <w:proofErr w:type="gramStart"/>
      <w:r w:rsidRPr="00536906">
        <w:t>via de regra</w:t>
      </w:r>
      <w:proofErr w:type="gramEnd"/>
      <w:r w:rsidRPr="00536906">
        <w:t xml:space="preserve">, caros (e o sistema público de saúde ainda não é capaz de propiciar o amplo acesso às técnicas disponíveis). Mas, embora em qualquer classe social a maternidade represente um ideal para a maioria das mulheres, as mães alvo deste trabalho são aquelas pertencentes à classe pessoas </w:t>
      </w:r>
      <w:r w:rsidRPr="00536906">
        <w:lastRenderedPageBreak/>
        <w:t>sem problemas financeiros as quais, no Brasil, coincidem com aquelas que têm um nível educacional, cultural e social alto.</w:t>
      </w:r>
    </w:p>
    <w:p w:rsidR="007D4AB5" w:rsidRPr="00536906" w:rsidRDefault="007D4AB5" w:rsidP="00536906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536906">
        <w:t>A questão das mães solteiras precisa ser encarada com cautela e extrema sensatez, de forma a se conciliar dois interesses, originariamente excludentes: o da criança, que deve sempre ser garantido (na medida em que, como sujeito de Direito, merece toda a proteção da ordem jurídica) e o da mãe (que deve ser considerado, sem agasalhar situações</w:t>
      </w:r>
      <w:r w:rsidR="00323ACC">
        <w:t>, sob todos os aspectos, ilícito</w:t>
      </w:r>
      <w:r w:rsidRPr="00536906">
        <w:t xml:space="preserve">s e imorais). </w:t>
      </w:r>
    </w:p>
    <w:p w:rsidR="007D4AB5" w:rsidRPr="00536906" w:rsidRDefault="007D4AB5" w:rsidP="00536906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536906">
        <w:t xml:space="preserve">Os interesses divergentes são muito grandes. Se de um lado tem-se uma mulher que quer ter um filho, mesmo que sozinha, e encontra amparo no ordenamento jurídico para a efetivação de seu direito; do outro, o filho, que quer ter um pai, e este é um direito indisponível igualmente assegurado no ordenamento jurídico. Neste caso, a mãe deliberadamente escolhe que o seu filho não terá direito à existência, mesmo que incerta, da figura paterna, e “aí, reside </w:t>
      </w:r>
      <w:proofErr w:type="gramStart"/>
      <w:r w:rsidRPr="00536906">
        <w:t>a</w:t>
      </w:r>
      <w:proofErr w:type="gramEnd"/>
      <w:r w:rsidRPr="00536906">
        <w:t xml:space="preserve"> dificuldade maior que o Direito de Família procura contornar ou minimizar – é o estabelecimento de uma nova forma de relação, de identificação, entre pai, mãe e filho, agora desvinculados”. (LEITE, 2003, p. 86)</w:t>
      </w:r>
    </w:p>
    <w:p w:rsidR="00E65853" w:rsidRDefault="00E65853" w:rsidP="00536906">
      <w:pPr>
        <w:pStyle w:val="NormalWeb"/>
        <w:spacing w:before="0" w:beforeAutospacing="0" w:after="0" w:afterAutospacing="0" w:line="360" w:lineRule="auto"/>
        <w:jc w:val="both"/>
      </w:pPr>
    </w:p>
    <w:p w:rsidR="005C6815" w:rsidRPr="00536906" w:rsidRDefault="005C6815" w:rsidP="00536906">
      <w:pPr>
        <w:pStyle w:val="NormalWeb"/>
        <w:spacing w:before="0" w:beforeAutospacing="0" w:after="0" w:afterAutospacing="0" w:line="360" w:lineRule="auto"/>
        <w:jc w:val="both"/>
      </w:pPr>
      <w:r w:rsidRPr="00536906">
        <w:t xml:space="preserve">1.2 O ônus da decisão unilateral </w:t>
      </w:r>
    </w:p>
    <w:p w:rsidR="00EA5E1C" w:rsidRPr="00536906" w:rsidRDefault="00EA5E1C" w:rsidP="005369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4AB5" w:rsidRPr="00536906" w:rsidRDefault="007D4AB5" w:rsidP="005369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9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6906">
        <w:rPr>
          <w:rFonts w:ascii="Times New Roman" w:hAnsi="Times New Roman" w:cs="Times New Roman"/>
          <w:sz w:val="24"/>
          <w:szCs w:val="24"/>
        </w:rPr>
        <w:t xml:space="preserve">A mulher que resolve planejar </w:t>
      </w:r>
      <w:proofErr w:type="gramStart"/>
      <w:r w:rsidRPr="00536906">
        <w:rPr>
          <w:rFonts w:ascii="Times New Roman" w:hAnsi="Times New Roman" w:cs="Times New Roman"/>
          <w:sz w:val="24"/>
          <w:szCs w:val="24"/>
        </w:rPr>
        <w:t>sozinha o nascimento de um filho</w:t>
      </w:r>
      <w:proofErr w:type="gramEnd"/>
      <w:r w:rsidRPr="00536906">
        <w:rPr>
          <w:rFonts w:ascii="Times New Roman" w:hAnsi="Times New Roman" w:cs="Times New Roman"/>
          <w:sz w:val="24"/>
          <w:szCs w:val="24"/>
        </w:rPr>
        <w:t xml:space="preserve"> não sente, por completo, as </w:t>
      </w:r>
      <w:proofErr w:type="spellStart"/>
      <w:r w:rsidRPr="00536906">
        <w:rPr>
          <w:rFonts w:ascii="Times New Roman" w:hAnsi="Times New Roman" w:cs="Times New Roman"/>
          <w:sz w:val="24"/>
          <w:szCs w:val="24"/>
        </w:rPr>
        <w:t>conseqüências</w:t>
      </w:r>
      <w:proofErr w:type="spellEnd"/>
      <w:r w:rsidRPr="00536906">
        <w:rPr>
          <w:rFonts w:ascii="Times New Roman" w:hAnsi="Times New Roman" w:cs="Times New Roman"/>
          <w:sz w:val="24"/>
          <w:szCs w:val="24"/>
        </w:rPr>
        <w:t xml:space="preserve"> daí advindas até que aquela criança comece a compreender o mundo a sua volta e comparar a sua família com a de outras crianças. É quando ela começa a perceber que seu seio familiar é diferente dos demais e passa a questionar a mãe.</w:t>
      </w:r>
    </w:p>
    <w:p w:rsidR="007D4AB5" w:rsidRPr="00536906" w:rsidRDefault="007D4AB5" w:rsidP="005369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906">
        <w:rPr>
          <w:rFonts w:ascii="Times New Roman" w:hAnsi="Times New Roman" w:cs="Times New Roman"/>
          <w:sz w:val="24"/>
          <w:szCs w:val="24"/>
        </w:rPr>
        <w:t xml:space="preserve">É nesse momento que muitas mulheres se apegam a uma mentira para evitar ao máximo a hora em que terão de dizer a verdade sobre a origem da criança, e calam-se enquanto podem. Tais atitudes, manifestadas por essas mães, são, nada mais que, o meio encontrado para proteger o filho de uma situação de anormalidade, gerada por uma decisão unilateral, como dito acima, mas que podem ter </w:t>
      </w:r>
      <w:r w:rsidR="00323ACC">
        <w:rPr>
          <w:rFonts w:ascii="Times New Roman" w:hAnsi="Times New Roman" w:cs="Times New Roman"/>
          <w:sz w:val="24"/>
          <w:szCs w:val="24"/>
        </w:rPr>
        <w:t>consequências negativas</w:t>
      </w:r>
      <w:r w:rsidRPr="00536906">
        <w:rPr>
          <w:rFonts w:ascii="Times New Roman" w:hAnsi="Times New Roman" w:cs="Times New Roman"/>
          <w:sz w:val="24"/>
          <w:szCs w:val="24"/>
        </w:rPr>
        <w:t xml:space="preserve"> para a criança.</w:t>
      </w:r>
    </w:p>
    <w:p w:rsidR="00536906" w:rsidRDefault="007D4AB5" w:rsidP="005369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90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6906">
        <w:rPr>
          <w:rFonts w:ascii="Times New Roman" w:hAnsi="Times New Roman" w:cs="Times New Roman"/>
          <w:sz w:val="24"/>
          <w:szCs w:val="24"/>
        </w:rPr>
        <w:t>monoparentalidade</w:t>
      </w:r>
      <w:proofErr w:type="spellEnd"/>
      <w:r w:rsidRPr="00536906">
        <w:rPr>
          <w:rFonts w:ascii="Times New Roman" w:hAnsi="Times New Roman" w:cs="Times New Roman"/>
          <w:sz w:val="24"/>
          <w:szCs w:val="24"/>
        </w:rPr>
        <w:t xml:space="preserve"> conduz a mulher a assumir um duplo papel, o de pai e de mãe. O que essa categoria de mães optou por fazer, com a consciência da necessidade de prover o sustento material próprio e dos filhos, ou seja, “a mãe solteira, precisará, sozinha, e sem o apoio da comunidade garantir a sua própria sobrevivência e a do filho” (LEITE, 2003, p.107). Por esses e por outros motivos, observa-se que o ingresso na </w:t>
      </w:r>
      <w:proofErr w:type="spellStart"/>
      <w:r w:rsidRPr="00536906">
        <w:rPr>
          <w:rFonts w:ascii="Times New Roman" w:hAnsi="Times New Roman" w:cs="Times New Roman"/>
          <w:sz w:val="24"/>
          <w:szCs w:val="24"/>
        </w:rPr>
        <w:t>monoparentalidade</w:t>
      </w:r>
      <w:proofErr w:type="spellEnd"/>
      <w:r w:rsidRPr="00536906">
        <w:rPr>
          <w:rFonts w:ascii="Times New Roman" w:hAnsi="Times New Roman" w:cs="Times New Roman"/>
          <w:sz w:val="24"/>
          <w:szCs w:val="24"/>
        </w:rPr>
        <w:t xml:space="preserve"> sempre provoca </w:t>
      </w:r>
      <w:proofErr w:type="gramStart"/>
      <w:r w:rsidRPr="00536906">
        <w:rPr>
          <w:rFonts w:ascii="Times New Roman" w:hAnsi="Times New Roman" w:cs="Times New Roman"/>
          <w:sz w:val="24"/>
          <w:szCs w:val="24"/>
        </w:rPr>
        <w:t xml:space="preserve">um pesado ônus às mães que se </w:t>
      </w:r>
      <w:r w:rsidR="00323ACC" w:rsidRPr="00536906">
        <w:rPr>
          <w:rFonts w:ascii="Times New Roman" w:hAnsi="Times New Roman" w:cs="Times New Roman"/>
          <w:sz w:val="24"/>
          <w:szCs w:val="24"/>
        </w:rPr>
        <w:t>veem</w:t>
      </w:r>
      <w:r w:rsidRPr="00536906">
        <w:rPr>
          <w:rFonts w:ascii="Times New Roman" w:hAnsi="Times New Roman" w:cs="Times New Roman"/>
          <w:sz w:val="24"/>
          <w:szCs w:val="24"/>
        </w:rPr>
        <w:t xml:space="preserve"> constrangidas a enfrentar </w:t>
      </w:r>
      <w:r w:rsidR="00323ACC" w:rsidRPr="00536906">
        <w:rPr>
          <w:rFonts w:ascii="Times New Roman" w:hAnsi="Times New Roman" w:cs="Times New Roman"/>
          <w:sz w:val="24"/>
          <w:szCs w:val="24"/>
        </w:rPr>
        <w:t>consequências</w:t>
      </w:r>
      <w:r w:rsidRPr="00536906">
        <w:rPr>
          <w:rFonts w:ascii="Times New Roman" w:hAnsi="Times New Roman" w:cs="Times New Roman"/>
          <w:sz w:val="24"/>
          <w:szCs w:val="24"/>
        </w:rPr>
        <w:t xml:space="preserve"> às quais nem sempre estão suficientemente preparadas</w:t>
      </w:r>
      <w:proofErr w:type="gramEnd"/>
      <w:r w:rsidRPr="00536906">
        <w:rPr>
          <w:rFonts w:ascii="Times New Roman" w:hAnsi="Times New Roman" w:cs="Times New Roman"/>
          <w:sz w:val="24"/>
          <w:szCs w:val="24"/>
        </w:rPr>
        <w:t>.</w:t>
      </w:r>
    </w:p>
    <w:p w:rsidR="00EA5E1C" w:rsidRPr="00536906" w:rsidRDefault="007D4AB5" w:rsidP="005369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906">
        <w:rPr>
          <w:rFonts w:ascii="Times New Roman" w:hAnsi="Times New Roman" w:cs="Times New Roman"/>
          <w:sz w:val="24"/>
          <w:szCs w:val="24"/>
        </w:rPr>
        <w:lastRenderedPageBreak/>
        <w:t xml:space="preserve"> A </w:t>
      </w:r>
      <w:proofErr w:type="spellStart"/>
      <w:r w:rsidRPr="00536906">
        <w:rPr>
          <w:rFonts w:ascii="Times New Roman" w:hAnsi="Times New Roman" w:cs="Times New Roman"/>
          <w:sz w:val="24"/>
          <w:szCs w:val="24"/>
        </w:rPr>
        <w:t>monoparentalidade</w:t>
      </w:r>
      <w:proofErr w:type="spellEnd"/>
      <w:r w:rsidRPr="00536906">
        <w:rPr>
          <w:rFonts w:ascii="Times New Roman" w:hAnsi="Times New Roman" w:cs="Times New Roman"/>
          <w:sz w:val="24"/>
          <w:szCs w:val="24"/>
        </w:rPr>
        <w:t xml:space="preserve"> atinge não só o estado civil da pessoa envolvida, também o físico e o psíquico. Pois ao imaginar que toda responsabilidade recairá apenas sobre um dos pais, (neste caso, sobre a mãe) supõe, por si só, uma dificuldade estrutural, que faz mais difícil superar os problemas da educação dos filhos, da economia familiar e da conciliação entre trabalho e a atenção ao lar.</w:t>
      </w:r>
    </w:p>
    <w:p w:rsidR="003662C9" w:rsidRDefault="003662C9" w:rsidP="00CB3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17DD4" w:rsidRDefault="00A17DD4" w:rsidP="00A17DD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A76EE" w:rsidRPr="00EA76EE" w:rsidRDefault="00EA76EE" w:rsidP="00EA76EE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EA76EE">
        <w:rPr>
          <w:b/>
        </w:rPr>
        <w:t>2</w:t>
      </w:r>
      <w:proofErr w:type="gramEnd"/>
      <w:r w:rsidRPr="00EA76EE">
        <w:rPr>
          <w:b/>
        </w:rPr>
        <w:t>) AS MODERNAS TÉCNICAS DE REPRODUÇÃO ASSISTIDA E O ANONIMATO DO DOADOR</w:t>
      </w:r>
    </w:p>
    <w:p w:rsidR="00EA76EE" w:rsidRDefault="00EA76EE" w:rsidP="00EA76EE">
      <w:pPr>
        <w:pStyle w:val="NormalWeb"/>
        <w:spacing w:before="0" w:beforeAutospacing="0" w:after="0" w:afterAutospacing="0" w:line="360" w:lineRule="auto"/>
        <w:jc w:val="both"/>
      </w:pPr>
    </w:p>
    <w:p w:rsidR="00EA76EE" w:rsidRPr="005C6815" w:rsidRDefault="00EA76EE" w:rsidP="00EA76EE">
      <w:pPr>
        <w:pStyle w:val="NormalWeb"/>
        <w:spacing w:before="0" w:beforeAutospacing="0" w:after="0" w:afterAutospacing="0" w:line="360" w:lineRule="auto"/>
        <w:jc w:val="both"/>
      </w:pPr>
      <w:r w:rsidRPr="005C6815">
        <w:t>2.1 Técnicas de reprodução assistida</w:t>
      </w:r>
    </w:p>
    <w:p w:rsidR="00EA76EE" w:rsidRDefault="00EA76EE" w:rsidP="00EA76EE">
      <w:pPr>
        <w:pStyle w:val="NormalWeb"/>
        <w:spacing w:before="0" w:beforeAutospacing="0" w:after="0" w:afterAutospacing="0" w:line="360" w:lineRule="auto"/>
        <w:jc w:val="both"/>
      </w:pPr>
    </w:p>
    <w:p w:rsidR="00D14900" w:rsidRDefault="00D14900" w:rsidP="00EA76EE">
      <w:pPr>
        <w:pStyle w:val="NormalWeb"/>
        <w:spacing w:before="0" w:beforeAutospacing="0" w:after="0" w:afterAutospacing="0" w:line="360" w:lineRule="auto"/>
        <w:jc w:val="both"/>
      </w:pPr>
      <w:r>
        <w:tab/>
        <w:t>Com o progresso da Medicina, aplicada à reprodução, foi possível que o homem dominasse um setor até então regido pelas leis da natureza: o da reprodução artificial.</w:t>
      </w:r>
    </w:p>
    <w:p w:rsidR="00D14900" w:rsidRDefault="00D14900" w:rsidP="00D1490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É o que se vê ao analisar que, num primeiro momento, o domínio da reprodução era dos pais, cuja responsabilidade </w:t>
      </w:r>
      <w:r w:rsidR="00DD5BE3">
        <w:t>outorgava</w:t>
      </w:r>
      <w:r>
        <w:t xml:space="preserve"> o corpo médico. Contudo, nos últimos anos, essa relação, que era bilateral, alargou-se, estendendo seu alcance aos doadores de esperma, óvulos, entre outros, e ainda, conduziu a uma noção eminentemente social: a do parentesco.</w:t>
      </w:r>
    </w:p>
    <w:p w:rsidR="0028567C" w:rsidRDefault="00D14900" w:rsidP="00EA76EE">
      <w:pPr>
        <w:pStyle w:val="NormalWeb"/>
        <w:spacing w:before="0" w:beforeAutospacing="0" w:after="0" w:afterAutospacing="0" w:line="360" w:lineRule="auto"/>
        <w:jc w:val="both"/>
      </w:pPr>
      <w:r>
        <w:tab/>
      </w:r>
      <w:r w:rsidR="0028567C">
        <w:t xml:space="preserve">A princípio, as técnicas de reprodução assistida foram desenvolvidas com o intuito de contornar a infertilidade do casal, ou de um deles, para que fosse possível a efetivação do direito de procriar, ou seja, “a procriação artificial surge como meio legítimo de satisfazer o desejo efetivo de ter filhos em benefício de um casal estéril”. (LEITE, 1995, p. 26) Por esse motivo, os médicos devem fazer uso de todas as formas possíveis de possibilitar a procriação antes de utilizar as técnicas de procriação assistida, assegurando aos seus pacientes que o único tratamento capaz de contornar a infertilidade é a inseminação. </w:t>
      </w:r>
    </w:p>
    <w:p w:rsidR="0028567C" w:rsidRDefault="0028567C" w:rsidP="0028567C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Atualmente </w:t>
      </w:r>
      <w:proofErr w:type="gramStart"/>
      <w:r>
        <w:t>pode-se</w:t>
      </w:r>
      <w:proofErr w:type="gramEnd"/>
      <w:r>
        <w:t xml:space="preserve"> dividir em dois grupos os métodos de procriação assistida: homóloga e </w:t>
      </w:r>
      <w:proofErr w:type="spellStart"/>
      <w:r>
        <w:t>heteróloga</w:t>
      </w:r>
      <w:proofErr w:type="spellEnd"/>
      <w:r>
        <w:t>. Diz-se ‘homóloga’, ou ‘</w:t>
      </w:r>
      <w:proofErr w:type="spellStart"/>
      <w:proofErr w:type="gramStart"/>
      <w:r>
        <w:t>auto-inseminação</w:t>
      </w:r>
      <w:proofErr w:type="spellEnd"/>
      <w:proofErr w:type="gramEnd"/>
      <w:r>
        <w:t>’ a inseminação artificial quando realizada com sêmen proveniente do próprio marido</w:t>
      </w:r>
      <w:r w:rsidR="004467F9">
        <w:t xml:space="preserve"> ou companheiro</w:t>
      </w:r>
      <w:r>
        <w:t>, e ‘</w:t>
      </w:r>
      <w:proofErr w:type="spellStart"/>
      <w:r>
        <w:t>heteróloga</w:t>
      </w:r>
      <w:proofErr w:type="spellEnd"/>
      <w:r>
        <w:t xml:space="preserve">’, ou </w:t>
      </w:r>
      <w:proofErr w:type="spellStart"/>
      <w:r>
        <w:t>hetero-inseminação</w:t>
      </w:r>
      <w:proofErr w:type="spellEnd"/>
      <w:r>
        <w:t>’, quando feita em mulher casada com sêmen originário de terceira pessoa ou, ainda, quando a mulher não é casada. (LEITE, 1995, p.32)</w:t>
      </w:r>
    </w:p>
    <w:p w:rsidR="00B8799A" w:rsidRDefault="0028567C" w:rsidP="0028567C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 A utilização da técnica de reprodução assistida na modalidade </w:t>
      </w:r>
      <w:proofErr w:type="spellStart"/>
      <w:r>
        <w:t>heteróloga</w:t>
      </w:r>
      <w:proofErr w:type="spellEnd"/>
      <w:r>
        <w:t xml:space="preserve"> proporciona o envolvimento de outras pessoas estranhas à situação, e, com isso, provoca uma expansão do núcleo familiar</w:t>
      </w:r>
      <w:r w:rsidR="00717718">
        <w:t>.</w:t>
      </w:r>
    </w:p>
    <w:p w:rsidR="00717718" w:rsidRDefault="00717718" w:rsidP="0028567C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As técnicas de reprodução assistida, embora não vedada por disposição legislativa, divide opiniões quanto a sua admissibilidade. Os favoráveis, como é o caso de Eduardo de </w:t>
      </w:r>
      <w:r>
        <w:lastRenderedPageBreak/>
        <w:t xml:space="preserve">Oliveira Leite (1995, p.139), entendem que o direito de procriar é absoluto e de foro íntimo, pois “(...) ter meu próprio filho, e a não inserção de um estranho no grupo familiar, até prova em contrário, é um direito absoluto que, no presente momento, nenhum legislador do mundo civilizado se arriscou a negar”. </w:t>
      </w:r>
    </w:p>
    <w:p w:rsidR="00717718" w:rsidRDefault="00717718" w:rsidP="0028567C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A posição contrária entende que as técnicas devem ser encaradas unicamente como forma terapêutica e jamais de conveniência, de modo a excluir o uso deste recu</w:t>
      </w:r>
      <w:r w:rsidR="002031BB">
        <w:t>rso por mulheres celibatárias</w:t>
      </w:r>
      <w:r>
        <w:t>.</w:t>
      </w:r>
    </w:p>
    <w:p w:rsidR="00717718" w:rsidRDefault="00717718" w:rsidP="002031BB">
      <w:pPr>
        <w:pStyle w:val="NormalWeb"/>
        <w:spacing w:before="0" w:beforeAutospacing="0" w:after="0" w:afterAutospacing="0"/>
        <w:ind w:left="2268" w:firstLine="709"/>
        <w:jc w:val="both"/>
        <w:rPr>
          <w:sz w:val="20"/>
          <w:szCs w:val="20"/>
        </w:rPr>
      </w:pPr>
      <w:r w:rsidRPr="00717718">
        <w:rPr>
          <w:sz w:val="20"/>
          <w:szCs w:val="20"/>
        </w:rPr>
        <w:t xml:space="preserve"> A regra deve ser a de proib</w:t>
      </w:r>
      <w:r w:rsidR="002031BB">
        <w:rPr>
          <w:sz w:val="20"/>
          <w:szCs w:val="20"/>
        </w:rPr>
        <w:t>ição a que pessoas ‘sozinhas’</w:t>
      </w:r>
      <w:r w:rsidRPr="00717718">
        <w:rPr>
          <w:sz w:val="20"/>
          <w:szCs w:val="20"/>
        </w:rPr>
        <w:t>, independentemente do estado civil, tenham aces</w:t>
      </w:r>
      <w:r w:rsidR="002031BB">
        <w:rPr>
          <w:sz w:val="20"/>
          <w:szCs w:val="20"/>
        </w:rPr>
        <w:t>s</w:t>
      </w:r>
      <w:r w:rsidRPr="00717718">
        <w:rPr>
          <w:sz w:val="20"/>
          <w:szCs w:val="20"/>
        </w:rPr>
        <w:t xml:space="preserve">o às técnicas de reprodução assistida, mas há exceção no caso de pessoa sozinha estéril que comprove ter condições de cumprir os princípios que funcionam como limites ao direito à reprodução. (GAMA, 2003, p. 999-1000) </w:t>
      </w:r>
    </w:p>
    <w:p w:rsidR="002031BB" w:rsidRDefault="002031BB" w:rsidP="002031BB">
      <w:pPr>
        <w:pStyle w:val="NormalWeb"/>
        <w:spacing w:before="0" w:beforeAutospacing="0" w:after="0" w:afterAutospacing="0"/>
        <w:ind w:left="2268" w:firstLine="709"/>
        <w:jc w:val="both"/>
        <w:rPr>
          <w:sz w:val="20"/>
          <w:szCs w:val="20"/>
        </w:rPr>
      </w:pPr>
    </w:p>
    <w:p w:rsidR="002031BB" w:rsidRPr="00717718" w:rsidRDefault="002031BB" w:rsidP="002031BB">
      <w:pPr>
        <w:pStyle w:val="NormalWeb"/>
        <w:spacing w:before="0" w:beforeAutospacing="0" w:after="0" w:afterAutospacing="0"/>
        <w:ind w:left="2268" w:firstLine="709"/>
        <w:jc w:val="both"/>
        <w:rPr>
          <w:sz w:val="20"/>
          <w:szCs w:val="20"/>
        </w:rPr>
      </w:pPr>
    </w:p>
    <w:p w:rsidR="00717718" w:rsidRDefault="00717718" w:rsidP="00FC5C99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No Brasil, não há previsão legal quanto ao uso e restrições das técnicas de reprodução assistida, mas a Resolução nº 1358/92 do Conselho Federal de Medicina estabelece normas éticas aos profissionais, para que possam utilizar dessas técnicas e prevê que a mulher solteira pode utilizar-se de qualquer técnica, desde que maior e capaz</w:t>
      </w:r>
      <w:r w:rsidR="002031BB">
        <w:t>.</w:t>
      </w:r>
    </w:p>
    <w:p w:rsidR="002031BB" w:rsidRDefault="002031BB" w:rsidP="00FC5C99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Conquanto a Constituição Federal reconheça a pluralidade de instituições familiares, a previsão de respeito das famílias monoparentais não deve servir para estimular a constituição de tal espécie em prejuízo de seus integrantes. Mas, na realidade, o que acontece é que as mulheres sozinhas, ou mães voluntárias, que desejarem ter um filho, poderão fazê-lo desde que a clínica assim permita. E, por mais bem intencionada que a mulher possa estar, a falta de um pai na relação com o filho,</w:t>
      </w:r>
      <w:r w:rsidR="00372A28">
        <w:t xml:space="preserve"> pode</w:t>
      </w:r>
      <w:r>
        <w:t xml:space="preserve"> acarreta</w:t>
      </w:r>
      <w:r w:rsidR="00372A28">
        <w:t>r</w:t>
      </w:r>
      <w:r>
        <w:t xml:space="preserve"> sérios problemas afetivos e sociais, principalmente porque essa criança já nasceria sem ascendência paterna e sem jamais poder buscá-la. Vale lembrar o objetivo primeiro das técnicas de reprodução assistida que é auxiliar o planejamento familiar em casos de real necessidade e jamais deverá ser utilizada como meio de satisfação de vaidades, de modo que não sirvam para trazer ao mundo pessoas sem ascendência </w:t>
      </w:r>
      <w:proofErr w:type="gramStart"/>
      <w:r>
        <w:t>completa</w:t>
      </w:r>
      <w:proofErr w:type="gramEnd"/>
    </w:p>
    <w:p w:rsidR="0028567C" w:rsidRDefault="0028567C" w:rsidP="00FC5C99">
      <w:pPr>
        <w:pStyle w:val="NormalWeb"/>
        <w:spacing w:before="0" w:beforeAutospacing="0" w:after="0" w:afterAutospacing="0" w:line="360" w:lineRule="auto"/>
        <w:jc w:val="both"/>
      </w:pPr>
    </w:p>
    <w:p w:rsidR="00EA76EE" w:rsidRPr="005C6815" w:rsidRDefault="00EA76EE" w:rsidP="00FC5C99">
      <w:pPr>
        <w:pStyle w:val="NormalWeb"/>
        <w:spacing w:before="0" w:beforeAutospacing="0" w:after="0" w:afterAutospacing="0" w:line="360" w:lineRule="auto"/>
        <w:jc w:val="both"/>
      </w:pPr>
      <w:r w:rsidRPr="005C6815">
        <w:t>2.2 O anonimato do doador</w:t>
      </w:r>
    </w:p>
    <w:p w:rsidR="00EA76EE" w:rsidRDefault="00052377" w:rsidP="00FC5C99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ab/>
      </w:r>
    </w:p>
    <w:p w:rsidR="00052377" w:rsidRDefault="00052377" w:rsidP="00FC5C99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ab/>
      </w:r>
      <w:r>
        <w:t xml:space="preserve">Para que a inseminação artificial, na modalidade </w:t>
      </w:r>
      <w:proofErr w:type="spellStart"/>
      <w:r>
        <w:t>heteróloga</w:t>
      </w:r>
      <w:proofErr w:type="spellEnd"/>
      <w:r>
        <w:t xml:space="preserve">, possa ocorrer, é necessário que haja a intervenção de um terceiro, com a doação de seu gameta, seja óvulo ou sêmen, razão pela qual foram criados os bancos de sêmen que armazenam os gametas doados. Como assevera Luiz Edson </w:t>
      </w:r>
      <w:proofErr w:type="spellStart"/>
      <w:r>
        <w:t>Fachin</w:t>
      </w:r>
      <w:proofErr w:type="spellEnd"/>
      <w:r>
        <w:t xml:space="preserve"> (1999, p.226): “não obstante a realidade social e </w:t>
      </w:r>
      <w:r>
        <w:lastRenderedPageBreak/>
        <w:t xml:space="preserve">econômica não seja </w:t>
      </w:r>
      <w:proofErr w:type="gramStart"/>
      <w:r>
        <w:t>congruente com o fulgor tecnológico, centros</w:t>
      </w:r>
      <w:proofErr w:type="gramEnd"/>
      <w:r>
        <w:t xml:space="preserve"> de fertilização atuam onde o Direito ainda não alcançou”.</w:t>
      </w:r>
    </w:p>
    <w:p w:rsidR="001D4488" w:rsidRDefault="008F1E2E" w:rsidP="00FC5C99">
      <w:pPr>
        <w:pStyle w:val="NormalWeb"/>
        <w:spacing w:before="0" w:beforeAutospacing="0" w:after="0" w:afterAutospacing="0" w:line="360" w:lineRule="auto"/>
        <w:jc w:val="both"/>
      </w:pPr>
      <w:r>
        <w:tab/>
      </w:r>
      <w:r w:rsidR="001D4488">
        <w:t>No Brasil, diante do silêncio da lei, a única regulamentação existente a respeito é a Resolução n º 1358/926 do Conselho Federal de Medicina, que prevê o anonimato ao doador; e nesse sentido Heloísa Helena Barbosa (2001, p.121) assegura que “o diploma deontológico do CFM, prescreve a preservação do anonimato como uma obrigação do estabelecimento que explora a reprodução assistida”. Porém, é omissa quanto aos requisitos a serem exigidos do doador, ou seja, “não há exigência a respeito de certos requisitos vinculados à pessoa do doador. Assim, não existe restrição quanto ao estado civil, limite máximo de idade, preexistência de prole, entre outros”</w:t>
      </w:r>
      <w:r w:rsidR="00A45118">
        <w:t xml:space="preserve"> </w:t>
      </w:r>
      <w:r w:rsidR="001D4488">
        <w:t xml:space="preserve">(GAMA, 2003, p.798). </w:t>
      </w:r>
    </w:p>
    <w:p w:rsidR="001D4488" w:rsidRDefault="001D4488" w:rsidP="00FC5C99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Existem, entretanto, diferentes correntes doutrinarias a respeito da defesa ou não do anonimato do doador. Há os que defendem o anonimato absoluto, visto que a identificação geraria um decréscimo no número de doações, uma vez que não gostariam de serem coagidos a reconhecerem a paternidade estabelecendo vínculo de parentesco com alguém que não tenha vínculo afetivo. Nesse sentido, Eduardo de Oliveira Leite (1995, p.339) “o anonimato se impõe de forma irrefutável [...]. o anonimato é a garantia da autonomia e do desenvolvimento normal da família assim fundada e também a proteção leal do desinteresse daquele que contribui na sua formação”.</w:t>
      </w:r>
    </w:p>
    <w:p w:rsidR="001D4488" w:rsidRDefault="001D4488" w:rsidP="00FC5C99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 De outro lado, há os que defendem a identificação do doador em casos especiais, senão vejamos: </w:t>
      </w:r>
    </w:p>
    <w:p w:rsidR="001D4488" w:rsidRDefault="001D4488" w:rsidP="001D4488">
      <w:pPr>
        <w:pStyle w:val="NormalWeb"/>
        <w:spacing w:before="0" w:beforeAutospacing="0" w:after="0" w:afterAutospacing="0"/>
        <w:ind w:left="2268" w:firstLine="709"/>
        <w:jc w:val="both"/>
        <w:rPr>
          <w:sz w:val="20"/>
          <w:szCs w:val="20"/>
        </w:rPr>
      </w:pPr>
    </w:p>
    <w:p w:rsidR="008F1E2E" w:rsidRPr="001D4488" w:rsidRDefault="001D4488" w:rsidP="001D4488">
      <w:pPr>
        <w:pStyle w:val="NormalWeb"/>
        <w:spacing w:before="0" w:beforeAutospacing="0" w:after="0" w:afterAutospacing="0"/>
        <w:ind w:left="2268" w:firstLine="709"/>
        <w:jc w:val="both"/>
        <w:rPr>
          <w:b/>
          <w:sz w:val="20"/>
          <w:szCs w:val="20"/>
        </w:rPr>
      </w:pPr>
      <w:r w:rsidRPr="001D4488">
        <w:rPr>
          <w:sz w:val="20"/>
          <w:szCs w:val="20"/>
        </w:rPr>
        <w:t>Por evidente, pode-se também cogitar do afastamento do sigilo, sempre por ordem judicial, pleiteado pelo pai estéril que não tenha expressamente consentido na inseminação; ou pelos pais civis, quando o resultado da inseminação se configura em hipóteses de verdadeiros erros essenciais (exemplo: pais brancos e um filho negro) ou de graves anomalias no filho. Alias, em todos esses casos há campo para aplicação das teorias da responsabilidade. (FERRAZ, 1991, p. 54-55)</w:t>
      </w:r>
    </w:p>
    <w:p w:rsidR="00052377" w:rsidRDefault="00052377" w:rsidP="00EA76EE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096FD1" w:rsidRPr="00FC5C99" w:rsidRDefault="00096FD1" w:rsidP="00FC5C9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FC5C99">
        <w:t xml:space="preserve">Quando se trata da inseminação artificial </w:t>
      </w:r>
      <w:proofErr w:type="spellStart"/>
      <w:r w:rsidRPr="00FC5C99">
        <w:t>heteróloga</w:t>
      </w:r>
      <w:proofErr w:type="spellEnd"/>
      <w:r w:rsidRPr="00FC5C99">
        <w:t xml:space="preserve"> realizada pela mulher sozinha, situação permitida pela resolução nº 1354/92, a questão toma vulto. A criança oriunda deste tipo de inseminação não terá pai juridicamente determinável, ainda que possa investigar sua identidade.</w:t>
      </w:r>
    </w:p>
    <w:p w:rsidR="00096FD1" w:rsidRPr="00FC5C99" w:rsidRDefault="00096FD1" w:rsidP="00FC5C9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FC5C99">
        <w:t xml:space="preserve"> Nesse sentido Guilherme Calmon Nogueira da Gama: </w:t>
      </w:r>
    </w:p>
    <w:p w:rsidR="00A017E2" w:rsidRDefault="00A017E2" w:rsidP="00A017E2">
      <w:pPr>
        <w:pStyle w:val="NormalWeb"/>
        <w:spacing w:before="0" w:beforeAutospacing="0" w:after="0" w:afterAutospacing="0"/>
        <w:jc w:val="both"/>
      </w:pPr>
    </w:p>
    <w:p w:rsidR="00B8799A" w:rsidRPr="00A45118" w:rsidRDefault="00096FD1" w:rsidP="00A017E2">
      <w:pPr>
        <w:pStyle w:val="NormalWeb"/>
        <w:spacing w:before="0" w:beforeAutospacing="0" w:after="0" w:afterAutospacing="0"/>
        <w:ind w:left="2124" w:firstLine="708"/>
        <w:jc w:val="both"/>
        <w:rPr>
          <w:sz w:val="20"/>
          <w:szCs w:val="20"/>
        </w:rPr>
      </w:pPr>
      <w:r w:rsidRPr="00A45118">
        <w:rPr>
          <w:sz w:val="20"/>
          <w:szCs w:val="20"/>
        </w:rPr>
        <w:t>Contudo, tal hipótese se mostra insuficiente em matéria de direito à identidade genética como direito da personalidade, especialmente levando em conta que não haverá qualquer possibilidade de atribuição de paternidade-filiação entre doador e a pessoa que foi concebida a partir do gameta doado (2003, p.906)</w:t>
      </w:r>
      <w:r w:rsidR="00A45118" w:rsidRPr="00A45118">
        <w:rPr>
          <w:sz w:val="20"/>
          <w:szCs w:val="20"/>
        </w:rPr>
        <w:t>.</w:t>
      </w:r>
    </w:p>
    <w:p w:rsidR="00070082" w:rsidRDefault="00070082" w:rsidP="00FC5C99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096FD1" w:rsidRPr="00FC5C99" w:rsidRDefault="00B23FC0" w:rsidP="00FC5C9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FC5C99">
        <w:lastRenderedPageBreak/>
        <w:t>De um lado o direito constitucional de planejar a família sem qualquer interferência do Estado, de outro, o direito indisponível da criança saber quem é seu pai, ter identificação paterna, conhecer suas origens, não só genética, mas também culturais e sociais. E, por fim, o direito do doador em permanecer anônimo, já que diante de seu sentimento altruísta em colaborar com quem deseja ter um filho, em momento algum manifestou desejo em tornar-se pai de tal criança.</w:t>
      </w:r>
    </w:p>
    <w:p w:rsidR="00B23FC0" w:rsidRPr="00FC5C99" w:rsidRDefault="00B23FC0" w:rsidP="00FC5C9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FC5C99">
        <w:t xml:space="preserve">Investigar a paternidade, quando esta é possível, já é uma tarefa árdua. O que dizer, então, para essas crianças nascidas de inseminação artificial </w:t>
      </w:r>
      <w:proofErr w:type="spellStart"/>
      <w:r w:rsidRPr="00FC5C99">
        <w:t>heteróloga</w:t>
      </w:r>
      <w:proofErr w:type="spellEnd"/>
      <w:r w:rsidRPr="00FC5C99">
        <w:t>, quando os pais sequer se conhecem. A questão que toma corpo no campo jurídico é saber como garantir a este indivíduo o acesso à justiça quando o doador de gametas não pode ser chamado à responsabilidade.</w:t>
      </w:r>
    </w:p>
    <w:p w:rsidR="00B23FC0" w:rsidRPr="00FC5C99" w:rsidRDefault="00B23FC0" w:rsidP="00FC5C9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FC5C99">
        <w:t xml:space="preserve">Quanto a este assunto, a Resolução nº 1358/92 do Conselho Federal de Medicina, prescreve que o anonimato entre doadores e receptores é plenamente válido e deve </w:t>
      </w:r>
      <w:r w:rsidR="00A45118" w:rsidRPr="00FC5C99">
        <w:t>subsistir</w:t>
      </w:r>
      <w:r w:rsidRPr="00FC5C99">
        <w:t xml:space="preserve"> desde que se trate de pessoas maiores e capazes que podem dispor do direito a esta informação, estabelecendo o segredo recíproco de suas identidades. No entanto, esse sigilo não deve se estender ao filho resultante da reprodução assistida na modalidade </w:t>
      </w:r>
      <w:proofErr w:type="spellStart"/>
      <w:r w:rsidRPr="00FC5C99">
        <w:t>heteróloga</w:t>
      </w:r>
      <w:proofErr w:type="spellEnd"/>
      <w:r w:rsidRPr="00FC5C99">
        <w:t xml:space="preserve">, já que não participou da avença e cujo direito de conhecer sua verdadeira origem genética é personalíssimo e indisponível. </w:t>
      </w:r>
    </w:p>
    <w:p w:rsidR="00B23FC0" w:rsidRPr="00FC5C99" w:rsidRDefault="00B23FC0" w:rsidP="00FC5C99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FC5C99">
        <w:t>A Resolução do Conselho Federal de Medicina foi precisa quando previu a gratuidade das doações, e o anonimato do doador, mas se equivocou, quando abriu, para todas as mulheres, a possibilidade da utilização da inseminação artificial. Ficará, então, a cargo do legislador ordinário a formulação de uma providência mais detalhada acerca do tema, de modo que sejam assegurados os direitos dos sujeitos envolvidos neste tipo de relação.</w:t>
      </w:r>
    </w:p>
    <w:p w:rsidR="00096FD1" w:rsidRDefault="00096FD1" w:rsidP="00096FD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096FD1" w:rsidRPr="00096FD1" w:rsidRDefault="00096FD1" w:rsidP="00096FD1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EA76EE" w:rsidRPr="00EA76EE" w:rsidRDefault="00EA76EE" w:rsidP="00EA76EE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EA76EE">
        <w:rPr>
          <w:b/>
        </w:rPr>
        <w:t>3</w:t>
      </w:r>
      <w:proofErr w:type="gramEnd"/>
      <w:r w:rsidRPr="00EA76EE">
        <w:rPr>
          <w:b/>
        </w:rPr>
        <w:t>) O FILHO E A AUSÊNCIA DO PAI</w:t>
      </w:r>
    </w:p>
    <w:p w:rsidR="00EA76EE" w:rsidRDefault="00EA76EE" w:rsidP="00EA76EE">
      <w:pPr>
        <w:pStyle w:val="NormalWeb"/>
        <w:spacing w:before="0" w:beforeAutospacing="0" w:after="0" w:afterAutospacing="0" w:line="360" w:lineRule="auto"/>
        <w:jc w:val="both"/>
      </w:pPr>
    </w:p>
    <w:p w:rsidR="00EA76EE" w:rsidRPr="005C6815" w:rsidRDefault="00EA76EE" w:rsidP="00EA76EE">
      <w:pPr>
        <w:pStyle w:val="NormalWeb"/>
        <w:spacing w:before="0" w:beforeAutospacing="0" w:after="0" w:afterAutospacing="0" w:line="360" w:lineRule="auto"/>
        <w:jc w:val="both"/>
      </w:pPr>
      <w:r w:rsidRPr="005C6815">
        <w:t>3.1. Efeitos decorrentes da ausência paterna</w:t>
      </w:r>
    </w:p>
    <w:p w:rsidR="00EA76EE" w:rsidRDefault="00EA76EE" w:rsidP="00EA76EE">
      <w:pPr>
        <w:pStyle w:val="NormalWeb"/>
        <w:spacing w:before="0" w:beforeAutospacing="0" w:after="0" w:afterAutospacing="0" w:line="360" w:lineRule="auto"/>
        <w:jc w:val="both"/>
      </w:pPr>
    </w:p>
    <w:p w:rsidR="00070082" w:rsidRDefault="00070082" w:rsidP="00EA76EE">
      <w:pPr>
        <w:pStyle w:val="NormalWeb"/>
        <w:spacing w:before="0" w:beforeAutospacing="0" w:after="0" w:afterAutospacing="0" w:line="360" w:lineRule="auto"/>
        <w:jc w:val="both"/>
      </w:pPr>
      <w:r>
        <w:tab/>
        <w:t>Sabe-se que é na infância que a criança constitui três fundamentos básicos de sua personalidade: a identificação, a sexualidade e o modelo para seu exercício. São as figuras que ocupam funções maternas e paternas que servem de modelo.</w:t>
      </w:r>
    </w:p>
    <w:p w:rsidR="00070082" w:rsidRDefault="00070082" w:rsidP="00EA76EE">
      <w:pPr>
        <w:pStyle w:val="NormalWeb"/>
        <w:spacing w:before="0" w:beforeAutospacing="0" w:after="0" w:afterAutospacing="0" w:line="360" w:lineRule="auto"/>
        <w:jc w:val="both"/>
      </w:pPr>
      <w:r>
        <w:tab/>
      </w:r>
      <w:r w:rsidR="00960695">
        <w:t>Estudos modernos comprovam que os laços afetivos entre pais e filhos se criam desde o nascimento e estes servirão como sustentáculo a toda evolução pos</w:t>
      </w:r>
      <w:r w:rsidR="006431AF">
        <w:t>terior. Os efeitos psicológicos e</w:t>
      </w:r>
      <w:r w:rsidR="00960695">
        <w:t xml:space="preserve"> intelectuais </w:t>
      </w:r>
      <w:r w:rsidR="006431AF">
        <w:t>podem ser</w:t>
      </w:r>
      <w:r w:rsidR="00960695">
        <w:t xml:space="preserve"> extremamente negativos para a criança que se forma. As </w:t>
      </w:r>
      <w:r w:rsidR="006431AF">
        <w:lastRenderedPageBreak/>
        <w:t>consequências</w:t>
      </w:r>
      <w:r w:rsidR="00960695">
        <w:t xml:space="preserve"> são grandes e prejudiciais, mas de difícil determinação, posto que cada um </w:t>
      </w:r>
      <w:proofErr w:type="gramStart"/>
      <w:r w:rsidR="00960695">
        <w:t>reage</w:t>
      </w:r>
      <w:proofErr w:type="gramEnd"/>
      <w:r w:rsidR="00960695">
        <w:t xml:space="preserve"> diferentemente aos problemas da vida. Todavia, o que não se pode negar é que eles irão existir.</w:t>
      </w:r>
    </w:p>
    <w:p w:rsidR="00960695" w:rsidRDefault="00822D73" w:rsidP="00960695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Cabe à sociedade e ao</w:t>
      </w:r>
      <w:r w:rsidR="00960695">
        <w:t xml:space="preserve"> Estado o papel de regular essa situações, de modo que as mães voluntárias “não continuem praticando </w:t>
      </w:r>
      <w:r>
        <w:t>iniquidades</w:t>
      </w:r>
      <w:r w:rsidR="00960695">
        <w:t xml:space="preserve"> em nome da pseudoliberdade que, no fundo, mascara o egoísmo inaceitável, já que compromete o bem-estar do menor” (LEITE, 2003, p.103). </w:t>
      </w:r>
    </w:p>
    <w:p w:rsidR="00960695" w:rsidRPr="00960695" w:rsidRDefault="00960695" w:rsidP="0096069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t>A felicidade da criança também deve ser considerada, antes que qualquer decisão seja tomada</w:t>
      </w:r>
      <w:r w:rsidRPr="00960695">
        <w:rPr>
          <w:sz w:val="20"/>
          <w:szCs w:val="20"/>
        </w:rPr>
        <w:t xml:space="preserve">, vide: </w:t>
      </w:r>
    </w:p>
    <w:p w:rsidR="00960695" w:rsidRDefault="00960695" w:rsidP="00960695">
      <w:pPr>
        <w:pStyle w:val="NormalWeb"/>
        <w:spacing w:before="0" w:beforeAutospacing="0" w:after="0" w:afterAutospacing="0"/>
        <w:ind w:left="2268" w:firstLine="709"/>
        <w:jc w:val="both"/>
        <w:rPr>
          <w:sz w:val="20"/>
          <w:szCs w:val="20"/>
        </w:rPr>
      </w:pPr>
    </w:p>
    <w:p w:rsidR="00960695" w:rsidRDefault="00960695" w:rsidP="00960695">
      <w:pPr>
        <w:pStyle w:val="NormalWeb"/>
        <w:spacing w:before="0" w:beforeAutospacing="0" w:after="0" w:afterAutospacing="0"/>
        <w:ind w:left="2268" w:firstLine="709"/>
        <w:jc w:val="both"/>
        <w:rPr>
          <w:sz w:val="20"/>
          <w:szCs w:val="20"/>
        </w:rPr>
      </w:pPr>
      <w:r w:rsidRPr="00960695">
        <w:rPr>
          <w:sz w:val="20"/>
          <w:szCs w:val="20"/>
        </w:rPr>
        <w:t>[...] não é a felicidade da criança que é considerada, mas, antes, um estado de espírito típico da sociedade de consumo que resolve tudo, inevitavelmente, nas noções de posse e produtos de qualidade, ‘em uma palavra e, no próprio interesse, que reduz a criança, mais ou menos, ao nível de bens de consumo e de animais domésticos. (</w:t>
      </w:r>
      <w:r w:rsidR="001E4179">
        <w:rPr>
          <w:sz w:val="20"/>
          <w:szCs w:val="20"/>
        </w:rPr>
        <w:t>LEITE</w:t>
      </w:r>
      <w:r w:rsidRPr="00960695">
        <w:rPr>
          <w:sz w:val="20"/>
          <w:szCs w:val="20"/>
        </w:rPr>
        <w:t xml:space="preserve"> apud </w:t>
      </w:r>
      <w:r w:rsidR="001E4179" w:rsidRPr="00960695">
        <w:rPr>
          <w:sz w:val="20"/>
          <w:szCs w:val="20"/>
        </w:rPr>
        <w:t>WILLEBOI</w:t>
      </w:r>
      <w:r w:rsidR="001E4179">
        <w:rPr>
          <w:sz w:val="20"/>
          <w:szCs w:val="20"/>
        </w:rPr>
        <w:t>S,</w:t>
      </w:r>
      <w:r w:rsidRPr="00960695">
        <w:rPr>
          <w:sz w:val="20"/>
          <w:szCs w:val="20"/>
        </w:rPr>
        <w:t xml:space="preserve"> 2003, p. 103</w:t>
      </w:r>
      <w:proofErr w:type="gramStart"/>
      <w:r w:rsidRPr="00960695">
        <w:rPr>
          <w:sz w:val="20"/>
          <w:szCs w:val="20"/>
        </w:rPr>
        <w:t>)</w:t>
      </w:r>
      <w:proofErr w:type="gramEnd"/>
      <w:r w:rsidRPr="00960695">
        <w:rPr>
          <w:sz w:val="20"/>
          <w:szCs w:val="20"/>
        </w:rPr>
        <w:t xml:space="preserve"> </w:t>
      </w:r>
    </w:p>
    <w:p w:rsidR="00960695" w:rsidRDefault="00960695" w:rsidP="00960695">
      <w:pPr>
        <w:pStyle w:val="NormalWeb"/>
        <w:spacing w:before="0" w:beforeAutospacing="0" w:after="0" w:afterAutospacing="0"/>
        <w:ind w:left="2268" w:firstLine="709"/>
        <w:jc w:val="both"/>
        <w:rPr>
          <w:sz w:val="20"/>
          <w:szCs w:val="20"/>
        </w:rPr>
      </w:pPr>
    </w:p>
    <w:p w:rsidR="00960695" w:rsidRPr="000A4275" w:rsidRDefault="00960695" w:rsidP="000A4275">
      <w:pPr>
        <w:pStyle w:val="NormalWeb"/>
        <w:spacing w:before="0" w:beforeAutospacing="0" w:after="0" w:afterAutospacing="0" w:line="360" w:lineRule="auto"/>
        <w:ind w:left="2268" w:firstLine="709"/>
        <w:jc w:val="both"/>
      </w:pPr>
    </w:p>
    <w:p w:rsidR="000A4275" w:rsidRPr="000A4275" w:rsidRDefault="00960695" w:rsidP="000A4275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0A4275">
        <w:t>Desta forma, deve-se evitar que o menor, por sua incapacidade e passividade, torne-se fruto de influências externas (hereditár</w:t>
      </w:r>
      <w:r w:rsidR="007C576C" w:rsidRPr="000A4275">
        <w:t>ias e ambientais) que lhe defina u</w:t>
      </w:r>
      <w:r w:rsidRPr="000A4275">
        <w:t>m a condição social e a personalidade, categorias estas que servirão para decidir seu destino</w:t>
      </w:r>
      <w:r w:rsidR="00C5544A" w:rsidRPr="000A4275">
        <w:t>.</w:t>
      </w:r>
      <w:r w:rsidR="000A4275" w:rsidRPr="000A4275">
        <w:t xml:space="preserve"> </w:t>
      </w:r>
      <w:r w:rsidR="000A4275" w:rsidRPr="000A4275">
        <w:rPr>
          <w:shd w:val="clear" w:color="auto" w:fill="FFFFFF"/>
        </w:rPr>
        <w:t>Para finalizar, “não cabe ao Estado editar regras segundo as quais todos os homens de ciência deveriam se conformar, mas também não cabe aos pesquisadores decidirem sozinhos, assim como a sociedade não pode se desobrigar de uma responsabilidade que é de todos”</w:t>
      </w:r>
      <w:r w:rsidR="000A4275" w:rsidRPr="000A4275">
        <w:rPr>
          <w:rStyle w:val="apple-converted-space"/>
          <w:shd w:val="clear" w:color="auto" w:fill="FFFFFF"/>
        </w:rPr>
        <w:t xml:space="preserve"> (HIRONAKA </w:t>
      </w:r>
      <w:r w:rsidR="000A4275" w:rsidRPr="000A4275">
        <w:rPr>
          <w:rStyle w:val="apple-converted-space"/>
          <w:i/>
          <w:shd w:val="clear" w:color="auto" w:fill="FFFFFF"/>
        </w:rPr>
        <w:t xml:space="preserve">apud </w:t>
      </w:r>
      <w:r w:rsidR="000A4275" w:rsidRPr="000A4275">
        <w:rPr>
          <w:shd w:val="clear" w:color="auto" w:fill="FFFFFF"/>
        </w:rPr>
        <w:t xml:space="preserve">SAUWEN; HRYNIEWICZ, 2009). </w:t>
      </w:r>
    </w:p>
    <w:p w:rsidR="000A4275" w:rsidRPr="000A4275" w:rsidRDefault="000A4275" w:rsidP="000A4275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EA76EE" w:rsidRPr="002D2030" w:rsidRDefault="00EA76EE" w:rsidP="002D203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2D2030">
        <w:t>3.2 O direito à determinação da paternidade</w:t>
      </w:r>
    </w:p>
    <w:p w:rsidR="00FC03B3" w:rsidRPr="002D2030" w:rsidRDefault="00FC03B3" w:rsidP="002D203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</w:p>
    <w:p w:rsidR="00FC03B3" w:rsidRPr="002D2030" w:rsidRDefault="00FC03B3" w:rsidP="002D2030">
      <w:pPr>
        <w:pStyle w:val="NormalWeb"/>
        <w:spacing w:before="0" w:beforeAutospacing="0" w:after="0" w:afterAutospacing="0" w:line="360" w:lineRule="auto"/>
        <w:jc w:val="both"/>
      </w:pPr>
      <w:r w:rsidRPr="002D2030">
        <w:rPr>
          <w:color w:val="000000"/>
          <w:sz w:val="20"/>
          <w:szCs w:val="20"/>
        </w:rPr>
        <w:tab/>
      </w:r>
      <w:r w:rsidRPr="002D2030">
        <w:t>Uma vez que não há semelhança genética entre os filhos advindos dos processos de reprodução humana assistida e os futuros pais, pode-se afirmar que os vínculos parentais são incertos. Para evitar tal insegurança jurídica, uma vez que futuramente os pais biológicos podem reclamar o reco</w:t>
      </w:r>
      <w:r w:rsidR="00A21B2A">
        <w:t xml:space="preserve">nhecimento do vínculo familiar </w:t>
      </w:r>
      <w:r w:rsidRPr="002D2030">
        <w:t>a Resolução n.º 1.358/92 do Conselho Federal de Medicina, veda o estabelecimento de vínculos familiares entre os parentes biológicos e a criança nascida p</w:t>
      </w:r>
      <w:r w:rsidR="00F2427A" w:rsidRPr="002D2030">
        <w:t xml:space="preserve">or reprodução humana assistida, o que por sua vez pode abalar e acarretar uma </w:t>
      </w:r>
      <w:proofErr w:type="spellStart"/>
      <w:proofErr w:type="gramStart"/>
      <w:r w:rsidR="00F2427A" w:rsidRPr="002D2030">
        <w:t>auto-crítica</w:t>
      </w:r>
      <w:proofErr w:type="spellEnd"/>
      <w:proofErr w:type="gramEnd"/>
      <w:r w:rsidR="00F2427A" w:rsidRPr="002D2030">
        <w:t xml:space="preserve"> daquele menor, uma vez que a maioria dos amigos(as) conhecem sua descendência.  </w:t>
      </w:r>
    </w:p>
    <w:p w:rsidR="00F2427A" w:rsidRPr="002D2030" w:rsidRDefault="00F2427A" w:rsidP="002D2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030">
        <w:rPr>
          <w:rFonts w:ascii="Times New Roman" w:hAnsi="Times New Roman" w:cs="Times New Roman"/>
        </w:rPr>
        <w:tab/>
      </w:r>
      <w:r w:rsidRPr="002D2030">
        <w:rPr>
          <w:rFonts w:ascii="Times New Roman" w:hAnsi="Times New Roman" w:cs="Times New Roman"/>
          <w:sz w:val="24"/>
          <w:szCs w:val="24"/>
        </w:rPr>
        <w:t xml:space="preserve">De acordo com Paz, (2003, p.165) </w:t>
      </w:r>
      <w:r w:rsidRPr="002D2030">
        <w:rPr>
          <w:rFonts w:ascii="Times New Roman" w:hAnsi="Times New Roman" w:cs="Times New Roman"/>
          <w:iCs/>
          <w:sz w:val="24"/>
          <w:szCs w:val="24"/>
        </w:rPr>
        <w:t xml:space="preserve">“possivelmente, a determinação da filiação dos nascidos pelas técnicas de reprodução humana assistida (RHA) seja uma das mais importantes questões que o Direito Civil tenha de enfrentar”. </w:t>
      </w:r>
      <w:r w:rsidRPr="002D2030">
        <w:rPr>
          <w:rFonts w:ascii="Times New Roman" w:hAnsi="Times New Roman" w:cs="Times New Roman"/>
          <w:sz w:val="24"/>
          <w:szCs w:val="24"/>
        </w:rPr>
        <w:t xml:space="preserve">Parte-se, então, do pressuposto de que o </w:t>
      </w:r>
      <w:r w:rsidRPr="002D2030">
        <w:rPr>
          <w:rFonts w:ascii="Times New Roman" w:hAnsi="Times New Roman" w:cs="Times New Roman"/>
          <w:sz w:val="24"/>
          <w:szCs w:val="24"/>
        </w:rPr>
        <w:lastRenderedPageBreak/>
        <w:t xml:space="preserve">direito de ter filhos não pode se sobrepor ao direito de a criança ter pai, aos menos juridicamente. Negar, de plano, este direito é infringir os mais básicos conceitos dos direito de personalidade. </w:t>
      </w:r>
    </w:p>
    <w:p w:rsidR="00070082" w:rsidRPr="002D2030" w:rsidRDefault="007C46D0" w:rsidP="002D2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0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D2030">
        <w:rPr>
          <w:rFonts w:ascii="Times New Roman" w:hAnsi="Times New Roman" w:cs="Times New Roman"/>
          <w:color w:val="000000"/>
          <w:sz w:val="24"/>
          <w:szCs w:val="24"/>
        </w:rPr>
        <w:t xml:space="preserve">Segundo </w:t>
      </w:r>
      <w:r w:rsidRPr="002D2030">
        <w:rPr>
          <w:rFonts w:ascii="Times New Roman" w:hAnsi="Times New Roman" w:cs="Times New Roman"/>
          <w:sz w:val="24"/>
          <w:szCs w:val="24"/>
        </w:rPr>
        <w:t>Silvio de Sálvio</w:t>
      </w:r>
      <w:r w:rsidR="00EE2415">
        <w:rPr>
          <w:rFonts w:ascii="Times New Roman" w:hAnsi="Times New Roman" w:cs="Times New Roman"/>
          <w:sz w:val="24"/>
          <w:szCs w:val="24"/>
        </w:rPr>
        <w:t xml:space="preserve"> Venos</w:t>
      </w:r>
      <w:r w:rsidRPr="002D2030">
        <w:rPr>
          <w:rFonts w:ascii="Times New Roman" w:hAnsi="Times New Roman" w:cs="Times New Roman"/>
          <w:sz w:val="24"/>
          <w:szCs w:val="24"/>
        </w:rPr>
        <w:t>a (2003, p.265), “</w:t>
      </w:r>
      <w:r w:rsidRPr="002D2030">
        <w:rPr>
          <w:rFonts w:ascii="Times New Roman" w:hAnsi="Times New Roman" w:cs="Times New Roman"/>
          <w:iCs/>
          <w:sz w:val="24"/>
          <w:szCs w:val="24"/>
        </w:rPr>
        <w:t>todo ser humano tem pai e mãe. Mesmo a inseminação artificial ou as modalidades de fertilização assistida não dispensam o progenitor, o doador, ainda que essa forma de paternidade não seja imediata</w:t>
      </w:r>
      <w:r w:rsidRPr="002D2030">
        <w:rPr>
          <w:rFonts w:ascii="Times New Roman" w:hAnsi="Times New Roman" w:cs="Times New Roman"/>
          <w:sz w:val="24"/>
          <w:szCs w:val="24"/>
        </w:rPr>
        <w:t xml:space="preserve">”. E o </w:t>
      </w:r>
      <w:proofErr w:type="spellStart"/>
      <w:r w:rsidRPr="002D203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D2030">
        <w:rPr>
          <w:rFonts w:ascii="Times New Roman" w:hAnsi="Times New Roman" w:cs="Times New Roman"/>
          <w:sz w:val="24"/>
          <w:szCs w:val="24"/>
        </w:rPr>
        <w:t xml:space="preserve"> Estatuto da Criança e do Adolescente por sua vez, em seu art. 27 reconhece que o direito de filiação é direito personalíssimo: “</w:t>
      </w:r>
      <w:r w:rsidRPr="002D2030">
        <w:rPr>
          <w:rFonts w:ascii="Times New Roman" w:hAnsi="Times New Roman" w:cs="Times New Roman"/>
          <w:iCs/>
          <w:sz w:val="24"/>
          <w:szCs w:val="24"/>
        </w:rPr>
        <w:t>o reconhecimento do estado de filiação é direito personalíssimo, indisponível e imprescritível, podendo ser exercido contra os pais, ou seus herdeiros, sem qualquer restrição, observado o segredo de justiça</w:t>
      </w:r>
      <w:r w:rsidRPr="002D2030">
        <w:rPr>
          <w:rFonts w:ascii="Times New Roman" w:hAnsi="Times New Roman" w:cs="Times New Roman"/>
          <w:sz w:val="24"/>
          <w:szCs w:val="24"/>
        </w:rPr>
        <w:t>”.</w:t>
      </w:r>
    </w:p>
    <w:p w:rsidR="00D72C80" w:rsidRPr="002D2030" w:rsidRDefault="002D2030" w:rsidP="002D2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30">
        <w:rPr>
          <w:rFonts w:ascii="Times New Roman" w:hAnsi="Times New Roman" w:cs="Times New Roman"/>
          <w:sz w:val="24"/>
          <w:szCs w:val="24"/>
        </w:rPr>
        <w:tab/>
        <w:t>E assim, não há que se negar, que a criança, oriunda de inseminação artificial</w:t>
      </w:r>
      <w:r w:rsidR="00A21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30">
        <w:rPr>
          <w:rFonts w:ascii="Times New Roman" w:hAnsi="Times New Roman" w:cs="Times New Roman"/>
          <w:sz w:val="24"/>
          <w:szCs w:val="24"/>
        </w:rPr>
        <w:t>heteróloga</w:t>
      </w:r>
      <w:proofErr w:type="spellEnd"/>
      <w:r w:rsidRPr="002D2030">
        <w:rPr>
          <w:rFonts w:ascii="Times New Roman" w:hAnsi="Times New Roman" w:cs="Times New Roman"/>
          <w:sz w:val="24"/>
          <w:szCs w:val="24"/>
        </w:rPr>
        <w:t>, tenha o direito de identificar seu pai biológico, ainda que após atingir a maioridade através de pedido motivado ao juiz de direito. O anonimato do doador, bem como das técnicas de reprodução assistida, existem para proteger a criança, ou seja, para que tudo ocorra em sigilo, preservando a imagem de todos os envolvidos; no entanto, na situação proposta ao longo deste trabalho, em que a mulher não tem companheiro e nega desde o início a paternidade ao seu filho, a situação se inverte.</w:t>
      </w:r>
    </w:p>
    <w:p w:rsidR="002D2030" w:rsidRPr="002D2030" w:rsidRDefault="002D2030" w:rsidP="002D20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30">
        <w:rPr>
          <w:rFonts w:ascii="Times New Roman" w:hAnsi="Times New Roman" w:cs="Times New Roman"/>
          <w:sz w:val="24"/>
          <w:szCs w:val="24"/>
        </w:rPr>
        <w:tab/>
        <w:t>Maria Helena Diniz (2001, p. 125) é incisiva ao dizer que “</w:t>
      </w:r>
      <w:r w:rsidRPr="002D2030">
        <w:rPr>
          <w:rFonts w:ascii="Times New Roman" w:hAnsi="Times New Roman" w:cs="Times New Roman"/>
          <w:iCs/>
          <w:sz w:val="24"/>
          <w:szCs w:val="24"/>
        </w:rPr>
        <w:t>o nascituro tem, em caso de fertilização assistida, direito a identidade, que lhe vem sendo negado ante a exigência do anonimato do doador do material fertilizante e do receptor do material genético</w:t>
      </w:r>
      <w:r w:rsidRPr="002D2030">
        <w:rPr>
          <w:rFonts w:ascii="Times New Roman" w:hAnsi="Times New Roman" w:cs="Times New Roman"/>
          <w:sz w:val="24"/>
          <w:szCs w:val="24"/>
        </w:rPr>
        <w:t>”.</w:t>
      </w:r>
    </w:p>
    <w:p w:rsidR="002D2030" w:rsidRPr="002D2030" w:rsidRDefault="002D2030" w:rsidP="007417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030">
        <w:rPr>
          <w:rFonts w:ascii="Times New Roman" w:hAnsi="Times New Roman" w:cs="Times New Roman"/>
          <w:sz w:val="24"/>
          <w:szCs w:val="24"/>
        </w:rPr>
        <w:tab/>
        <w:t>Levando-se em conta o princípio do melhor interesse da criança, que será,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030">
        <w:rPr>
          <w:rFonts w:ascii="Times New Roman" w:hAnsi="Times New Roman" w:cs="Times New Roman"/>
          <w:sz w:val="24"/>
          <w:szCs w:val="24"/>
        </w:rPr>
        <w:t xml:space="preserve">neste caso, privada do pai, sendo obrigada a sujeitar-se à estrutura familiar parcial (ressalta-se aqui, que o presente trabalho não esta diminuindo a capacidade de uma mulher criar uma criança </w:t>
      </w:r>
      <w:proofErr w:type="spellStart"/>
      <w:r w:rsidRPr="002D2030">
        <w:rPr>
          <w:rFonts w:ascii="Times New Roman" w:hAnsi="Times New Roman" w:cs="Times New Roman"/>
          <w:sz w:val="24"/>
          <w:szCs w:val="24"/>
        </w:rPr>
        <w:t>paltada</w:t>
      </w:r>
      <w:proofErr w:type="spellEnd"/>
      <w:r w:rsidRPr="002D2030">
        <w:rPr>
          <w:rFonts w:ascii="Times New Roman" w:hAnsi="Times New Roman" w:cs="Times New Roman"/>
          <w:sz w:val="24"/>
          <w:szCs w:val="24"/>
        </w:rPr>
        <w:t xml:space="preserve"> em todos os princípios que a CF e o CC preconiza, mas sim, de mulheres que optam pela RHA de maneira abrupta em relação a não pensar sobre a filiação completa de seu </w:t>
      </w:r>
      <w:r w:rsidR="00A80FB9">
        <w:rPr>
          <w:rFonts w:ascii="Times New Roman" w:hAnsi="Times New Roman" w:cs="Times New Roman"/>
          <w:sz w:val="24"/>
          <w:szCs w:val="24"/>
        </w:rPr>
        <w:t xml:space="preserve">futuro </w:t>
      </w:r>
      <w:r w:rsidRPr="002D2030">
        <w:rPr>
          <w:rFonts w:ascii="Times New Roman" w:hAnsi="Times New Roman" w:cs="Times New Roman"/>
          <w:sz w:val="24"/>
          <w:szCs w:val="24"/>
        </w:rPr>
        <w:t>filho) estando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030">
        <w:rPr>
          <w:rFonts w:ascii="Times New Roman" w:hAnsi="Times New Roman" w:cs="Times New Roman"/>
          <w:sz w:val="24"/>
          <w:szCs w:val="24"/>
        </w:rPr>
        <w:t>situação desigual em relação às demais pessoas com que há de conviver, não há que se reconhecer, portanto, a possibilidade de a mulher sozinha, estabelecer uma família monoparental utilizando-se das técnicas de inseminação assistida, uma vez que a criança tem e sempre terá o direito à determinação de sua paternidade, de maneira que observando os critérios que regulam o anonimato do doador, o qual ficará impossibilitado de reconhecer a paternidade da criança gerada através das técnicas de reprodução assistida, fica excluída automaticamente do campo jurídico a possibilidade de se reconhecer como direito à utilização das técnicas para mulheres “sozinhas”.</w:t>
      </w:r>
    </w:p>
    <w:p w:rsidR="007417BF" w:rsidRPr="00B51786" w:rsidRDefault="007417BF" w:rsidP="00B517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786" w:rsidRDefault="00B51786" w:rsidP="00B517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86">
        <w:rPr>
          <w:rFonts w:ascii="Times New Roman" w:hAnsi="Times New Roman" w:cs="Times New Roman"/>
          <w:sz w:val="24"/>
          <w:szCs w:val="24"/>
        </w:rPr>
        <w:lastRenderedPageBreak/>
        <w:t>3.3 O direito à origem genética</w:t>
      </w:r>
    </w:p>
    <w:p w:rsidR="000566BD" w:rsidRDefault="000566BD" w:rsidP="0096666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96666F" w:rsidRPr="0096666F" w:rsidRDefault="0096666F" w:rsidP="0096666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À</w:t>
      </w:r>
      <w:r w:rsidRPr="0096666F">
        <w:t xml:space="preserve"> posse de estado de filho liga-se à finalidade de trazer para o mundo jurídico uma verdade social.</w:t>
      </w:r>
      <w:r w:rsidR="00441B0E" w:rsidRPr="0096666F">
        <w:t xml:space="preserve"> </w:t>
      </w:r>
      <w:r w:rsidRPr="0096666F">
        <w:t xml:space="preserve">Dessa forma, a verdadeira paternidade não se explica apenas na autoria genética da descendência. Como doutrina Luiz Edson </w:t>
      </w:r>
      <w:proofErr w:type="spellStart"/>
      <w:r w:rsidRPr="0096666F">
        <w:t>Fachin</w:t>
      </w:r>
      <w:proofErr w:type="spellEnd"/>
      <w:r w:rsidR="00441B0E">
        <w:t xml:space="preserve"> (1992</w:t>
      </w:r>
      <w:proofErr w:type="gramStart"/>
      <w:r w:rsidR="00441B0E">
        <w:t>)</w:t>
      </w:r>
      <w:r w:rsidRPr="0096666F">
        <w:rPr>
          <w:rStyle w:val="apple-converted-space"/>
        </w:rPr>
        <w:t> </w:t>
      </w:r>
      <w:r w:rsidRPr="0096666F">
        <w:t>,</w:t>
      </w:r>
      <w:proofErr w:type="gramEnd"/>
      <w:r w:rsidRPr="0096666F">
        <w:t xml:space="preserve"> pai é aquele que se revela no comportamento cotidiano, de forma sólida e duradoura, capaz de estreitar os laços da paternidade numa relação </w:t>
      </w:r>
      <w:proofErr w:type="spellStart"/>
      <w:r w:rsidRPr="0096666F">
        <w:t>psico-afetiva</w:t>
      </w:r>
      <w:proofErr w:type="spellEnd"/>
      <w:r w:rsidRPr="0096666F">
        <w:t>; é aquele, enfim, que além de poder lhe emprestar seu nome de família, o trata como sendo verdadeiramente seu filho perante o ambiente social.</w:t>
      </w:r>
    </w:p>
    <w:p w:rsidR="0096666F" w:rsidRPr="0096666F" w:rsidRDefault="0096666F" w:rsidP="0096666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6666F">
        <w:t>A efetiva relação paterno-filial requer mais que a natural descendência genética e não se basta na explicação jurídica dessa informação biológica. Busca-se, então, a verdadeira paternidade.</w:t>
      </w:r>
      <w:r w:rsidR="00441B0E">
        <w:rPr>
          <w:b/>
          <w:bCs/>
          <w:bdr w:val="none" w:sz="0" w:space="0" w:color="auto" w:frame="1"/>
        </w:rPr>
        <w:t xml:space="preserve"> </w:t>
      </w:r>
      <w:r w:rsidRPr="0096666F">
        <w:t xml:space="preserve">O pai não é aquele que o </w:t>
      </w:r>
      <w:proofErr w:type="spellStart"/>
      <w:r w:rsidRPr="0096666F">
        <w:t>espermograma</w:t>
      </w:r>
      <w:proofErr w:type="spellEnd"/>
      <w:r w:rsidRPr="0096666F">
        <w:t xml:space="preserve"> ou a impressão genética identificam como tal. Nunca </w:t>
      </w:r>
      <w:proofErr w:type="gramStart"/>
      <w:r w:rsidRPr="0096666F">
        <w:t>foi,</w:t>
      </w:r>
      <w:proofErr w:type="gramEnd"/>
      <w:r w:rsidRPr="0096666F">
        <w:t xml:space="preserve"> não é e nunca será. Isso porque a filiação genética é traçada por uma informação obrigatória, enquanto a sóc</w:t>
      </w:r>
      <w:r w:rsidR="00FB7B74">
        <w:t>io-afetiva é fruto de um querer</w:t>
      </w:r>
      <w:r w:rsidRPr="0096666F">
        <w:t>.</w:t>
      </w:r>
      <w:r w:rsidR="00FB7B74">
        <w:t xml:space="preserve"> </w:t>
      </w:r>
      <w:r w:rsidRPr="0096666F">
        <w:t>Assim, para além da paternidade biológica e da paternidade jurídica, à completa integração pai-mãe-fil</w:t>
      </w:r>
      <w:r w:rsidR="00FB7B74">
        <w:t xml:space="preserve">ho agrega-se um elemento a mais, </w:t>
      </w:r>
      <w:r w:rsidRPr="0096666F">
        <w:t>a </w:t>
      </w:r>
      <w:r w:rsidRPr="0096666F">
        <w:rPr>
          <w:rStyle w:val="nfase"/>
          <w:bdr w:val="none" w:sz="0" w:space="0" w:color="auto" w:frame="1"/>
        </w:rPr>
        <w:t>paternidade</w:t>
      </w:r>
      <w:proofErr w:type="gramStart"/>
      <w:r w:rsidRPr="0096666F">
        <w:rPr>
          <w:rStyle w:val="nfase"/>
          <w:bdr w:val="none" w:sz="0" w:space="0" w:color="auto" w:frame="1"/>
        </w:rPr>
        <w:t xml:space="preserve"> </w:t>
      </w:r>
      <w:r w:rsidRPr="0096666F">
        <w:t xml:space="preserve"> </w:t>
      </w:r>
      <w:proofErr w:type="gramEnd"/>
      <w:r w:rsidRPr="0096666F">
        <w:t>se faz. O estado de filiação é único e de natureza sócio-afetiva, desenvolvido na convivência familiar, ainda que derive biologicamente dos pais, na maioria dos casos</w:t>
      </w:r>
      <w:r w:rsidR="00441B0E">
        <w:t xml:space="preserve"> </w:t>
      </w:r>
      <w:r w:rsidR="00441B0E">
        <w:rPr>
          <w:b/>
          <w:bCs/>
          <w:bdr w:val="none" w:sz="0" w:space="0" w:color="auto" w:frame="1"/>
        </w:rPr>
        <w:t>(</w:t>
      </w:r>
      <w:r w:rsidR="00441B0E" w:rsidRPr="008C7B9F">
        <w:rPr>
          <w:shd w:val="clear" w:color="auto" w:fill="FFFFFF"/>
        </w:rPr>
        <w:t>SICILIAN</w:t>
      </w:r>
      <w:r w:rsidR="00441B0E">
        <w:rPr>
          <w:shd w:val="clear" w:color="auto" w:fill="FFFFFF"/>
        </w:rPr>
        <w:t xml:space="preserve">, 2010). </w:t>
      </w:r>
    </w:p>
    <w:p w:rsidR="0096666F" w:rsidRPr="0096666F" w:rsidRDefault="0096666F" w:rsidP="0096666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6666F">
        <w:t xml:space="preserve">Por isso, o direito à origem genética não se confunde com o direito ao estado de filiação. Tomar o conhecimento de quem colaborou com a sua formação bioquímica não possui o condão de constituir a paternidade nem a posse do estado de filiação. Em outras palavras, a origem biológica não se poderá contrapor ao estado de filiação já constituído por outras causas e consolidado na convivência familiar, conforme </w:t>
      </w:r>
      <w:r w:rsidR="001262B9">
        <w:t>Constituição Federal</w:t>
      </w:r>
      <w:r w:rsidRPr="0096666F">
        <w:t xml:space="preserve"> em seu artigo 227. Sua natureza é de direito de personalidade, do qual cada ser humano é titular. </w:t>
      </w:r>
      <w:r w:rsidR="008A3B51">
        <w:t>“</w:t>
      </w:r>
      <w:r w:rsidRPr="0096666F">
        <w:t>A origem genética apenas poderá interferir nas relações de família como meio de prova para reconhecer judicialmente a paternidade ou maternidade, ou para contestá-la, isso se não houver estado de filiação constituído, mas nunca para negá-la</w:t>
      </w:r>
      <w:r w:rsidR="008A3B51">
        <w:t xml:space="preserve">” (LOBO, 2004, p. 527). </w:t>
      </w:r>
    </w:p>
    <w:p w:rsidR="0096666F" w:rsidRPr="00B51786" w:rsidRDefault="0096666F" w:rsidP="00B517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7BF" w:rsidRDefault="007417BF" w:rsidP="007417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17BF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:rsidR="000566BD" w:rsidRDefault="000566BD" w:rsidP="007417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58CB" w:rsidRPr="007058CB" w:rsidRDefault="000566BD" w:rsidP="007058C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58CB">
        <w:rPr>
          <w:rFonts w:ascii="Times New Roman" w:hAnsi="Times New Roman" w:cs="Times New Roman"/>
          <w:sz w:val="24"/>
          <w:szCs w:val="24"/>
        </w:rPr>
        <w:t xml:space="preserve">Diante do trabalho exposto, é possível perceber que houve uma evolução social no que tange a formação das modalidades de famílias, sem a necessidade do casamento, quebrando alguns paradigmas tradicionais e exposições constitucionais anteriores, bem como, há técnicas já difundidas pela biomedicina que são utilizadas para a concepção de uma criança sem que haja a necessidade da presença paterna, formando desta forma o modelo familiar </w:t>
      </w:r>
      <w:r w:rsidRPr="007058CB">
        <w:rPr>
          <w:rFonts w:ascii="Times New Roman" w:hAnsi="Times New Roman" w:cs="Times New Roman"/>
          <w:sz w:val="24"/>
          <w:szCs w:val="24"/>
        </w:rPr>
        <w:lastRenderedPageBreak/>
        <w:t xml:space="preserve">apresentado: o monoparental. Vale ressaltar que as técnicas de reprodução assistida e seus avanços trouxeram para o ordenamento jurídico uma maior ampliação do conceito de família monoparental, principalmente com a promulgação da Constituição Federal de 1988, uma vez que tais técnicas tornaram-se mais </w:t>
      </w:r>
      <w:proofErr w:type="spellStart"/>
      <w:r w:rsidRPr="007058CB">
        <w:rPr>
          <w:rFonts w:ascii="Times New Roman" w:hAnsi="Times New Roman" w:cs="Times New Roman"/>
          <w:sz w:val="24"/>
          <w:szCs w:val="24"/>
        </w:rPr>
        <w:t>freqüentes</w:t>
      </w:r>
      <w:proofErr w:type="spellEnd"/>
      <w:r w:rsidRPr="007058CB">
        <w:rPr>
          <w:rFonts w:ascii="Times New Roman" w:hAnsi="Times New Roman" w:cs="Times New Roman"/>
          <w:sz w:val="24"/>
          <w:szCs w:val="24"/>
        </w:rPr>
        <w:t xml:space="preserve"> e normais, por acompanharem as mudanças dos cenários sociais, e, assim, possibilitaram que o sonho das mulheres que desejavam criar um filho sem a presença de um cônjuge ou companheiro fosse realizado. Entretanto, apesar da Constituição Federal versar sobre tal família, percebe-se as lacunas existentes, bem como, a carência de uma legislação específica diante a importância que tal assunto vem adquirindo na sociedade brasileira. Assim, para proteger os modelos de família, a Constituição brasileira vigente instituiu direitos fundamentais que servem como alicerce legal para mulheres optarem por constituir família de forma unilateral, dentre os direitos constitucionais assegurados estão o princípio da dignidade da pessoa humana, do livre planejamento familiar e a igualdade entre homens e mulheres. Torna-se necessário</w:t>
      </w:r>
      <w:r w:rsidR="007058CB" w:rsidRPr="007058CB">
        <w:rPr>
          <w:rFonts w:ascii="Times New Roman" w:hAnsi="Times New Roman" w:cs="Times New Roman"/>
          <w:sz w:val="24"/>
          <w:szCs w:val="24"/>
        </w:rPr>
        <w:t>, então,</w:t>
      </w:r>
      <w:proofErr w:type="gramStart"/>
      <w:r w:rsidR="007058CB" w:rsidRPr="007058CB">
        <w:rPr>
          <w:rFonts w:ascii="Times New Roman" w:hAnsi="Times New Roman" w:cs="Times New Roman"/>
          <w:sz w:val="24"/>
          <w:szCs w:val="24"/>
        </w:rPr>
        <w:t xml:space="preserve"> </w:t>
      </w:r>
      <w:r w:rsidRPr="00705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058CB">
        <w:rPr>
          <w:rFonts w:ascii="Times New Roman" w:hAnsi="Times New Roman" w:cs="Times New Roman"/>
          <w:sz w:val="24"/>
          <w:szCs w:val="24"/>
        </w:rPr>
        <w:t>observar a confrontação de interesses e bens jurídicos quando s</w:t>
      </w:r>
      <w:r w:rsidR="007058CB" w:rsidRPr="007058CB">
        <w:rPr>
          <w:rFonts w:ascii="Times New Roman" w:hAnsi="Times New Roman" w:cs="Times New Roman"/>
          <w:sz w:val="24"/>
          <w:szCs w:val="24"/>
        </w:rPr>
        <w:t xml:space="preserve">e trata de família monoparental: </w:t>
      </w:r>
      <w:r w:rsidRPr="007058CB">
        <w:rPr>
          <w:rFonts w:ascii="Times New Roman" w:hAnsi="Times New Roman" w:cs="Times New Roman"/>
          <w:sz w:val="24"/>
          <w:szCs w:val="24"/>
        </w:rPr>
        <w:t xml:space="preserve"> o direito inequívoco pertencente à mulher qu</w:t>
      </w:r>
      <w:r w:rsidR="007058CB" w:rsidRPr="007058CB">
        <w:rPr>
          <w:rFonts w:ascii="Times New Roman" w:hAnsi="Times New Roman" w:cs="Times New Roman"/>
          <w:sz w:val="24"/>
          <w:szCs w:val="24"/>
        </w:rPr>
        <w:t>e deseja criar um filho sozinha versus</w:t>
      </w:r>
      <w:r w:rsidRPr="007058CB">
        <w:rPr>
          <w:rFonts w:ascii="Times New Roman" w:hAnsi="Times New Roman" w:cs="Times New Roman"/>
          <w:sz w:val="24"/>
          <w:szCs w:val="24"/>
        </w:rPr>
        <w:t xml:space="preserve"> </w:t>
      </w:r>
      <w:r w:rsidR="007058CB" w:rsidRPr="007058CB">
        <w:rPr>
          <w:rFonts w:ascii="Times New Roman" w:hAnsi="Times New Roman" w:cs="Times New Roman"/>
          <w:sz w:val="24"/>
          <w:szCs w:val="24"/>
        </w:rPr>
        <w:t>o</w:t>
      </w:r>
      <w:r w:rsidRPr="007058CB">
        <w:rPr>
          <w:rFonts w:ascii="Times New Roman" w:hAnsi="Times New Roman" w:cs="Times New Roman"/>
          <w:sz w:val="24"/>
          <w:szCs w:val="24"/>
        </w:rPr>
        <w:t xml:space="preserve"> melhor interesse da futura criança, </w:t>
      </w:r>
      <w:r w:rsidR="007058CB" w:rsidRPr="007058CB">
        <w:rPr>
          <w:rFonts w:ascii="Times New Roman" w:hAnsi="Times New Roman" w:cs="Times New Roman"/>
          <w:sz w:val="24"/>
          <w:szCs w:val="24"/>
        </w:rPr>
        <w:t xml:space="preserve">que vem </w:t>
      </w:r>
      <w:r w:rsidRPr="007058CB">
        <w:rPr>
          <w:rFonts w:ascii="Times New Roman" w:hAnsi="Times New Roman" w:cs="Times New Roman"/>
          <w:sz w:val="24"/>
          <w:szCs w:val="24"/>
        </w:rPr>
        <w:t xml:space="preserve">assegurado </w:t>
      </w:r>
      <w:r w:rsidR="007058CB" w:rsidRPr="007058CB">
        <w:rPr>
          <w:rFonts w:ascii="Times New Roman" w:hAnsi="Times New Roman" w:cs="Times New Roman"/>
          <w:sz w:val="24"/>
          <w:szCs w:val="24"/>
        </w:rPr>
        <w:t>n</w:t>
      </w:r>
      <w:r w:rsidRPr="007058CB">
        <w:rPr>
          <w:rFonts w:ascii="Times New Roman" w:hAnsi="Times New Roman" w:cs="Times New Roman"/>
          <w:sz w:val="24"/>
          <w:szCs w:val="24"/>
        </w:rPr>
        <w:t>o Estatuto da Criança e do Adolescente</w:t>
      </w:r>
      <w:r w:rsidR="007058CB" w:rsidRPr="007058CB">
        <w:rPr>
          <w:rFonts w:ascii="Times New Roman" w:hAnsi="Times New Roman" w:cs="Times New Roman"/>
          <w:sz w:val="24"/>
          <w:szCs w:val="24"/>
        </w:rPr>
        <w:t>.</w:t>
      </w:r>
    </w:p>
    <w:p w:rsidR="007058CB" w:rsidRPr="007058CB" w:rsidRDefault="000566BD" w:rsidP="007058C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58CB">
        <w:rPr>
          <w:rFonts w:ascii="Times New Roman" w:hAnsi="Times New Roman" w:cs="Times New Roman"/>
          <w:sz w:val="24"/>
          <w:szCs w:val="24"/>
        </w:rPr>
        <w:t xml:space="preserve"> O fato de a criança crescer, em princípio, sem a presença de uma figura paterna</w:t>
      </w:r>
      <w:r w:rsidR="007058CB" w:rsidRPr="007058CB">
        <w:rPr>
          <w:rFonts w:ascii="Times New Roman" w:hAnsi="Times New Roman" w:cs="Times New Roman"/>
          <w:sz w:val="24"/>
          <w:szCs w:val="24"/>
        </w:rPr>
        <w:t>, já não define tanta coisa hoje em dia, portanto,</w:t>
      </w:r>
      <w:r w:rsidRPr="007058CB">
        <w:rPr>
          <w:rFonts w:ascii="Times New Roman" w:hAnsi="Times New Roman" w:cs="Times New Roman"/>
          <w:sz w:val="24"/>
          <w:szCs w:val="24"/>
        </w:rPr>
        <w:t xml:space="preserve"> não é passível de retirar o direito legitimamente e constitucionalmente assegurado à mãe que deseja conceber e criar um filho sem o auxílio do respectivo genitor.</w:t>
      </w:r>
    </w:p>
    <w:p w:rsidR="007058CB" w:rsidRDefault="007058CB" w:rsidP="007058C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58CB">
        <w:rPr>
          <w:rFonts w:ascii="Times New Roman" w:hAnsi="Times New Roman" w:cs="Times New Roman"/>
          <w:sz w:val="24"/>
          <w:szCs w:val="24"/>
        </w:rPr>
        <w:t>Há que se levar em conta também que</w:t>
      </w:r>
      <w:r w:rsidR="000566BD" w:rsidRPr="007058CB">
        <w:rPr>
          <w:rFonts w:ascii="Times New Roman" w:hAnsi="Times New Roman" w:cs="Times New Roman"/>
          <w:sz w:val="24"/>
          <w:szCs w:val="24"/>
        </w:rPr>
        <w:t xml:space="preserve"> falta de uma legislação específica relativamente ao tema </w:t>
      </w:r>
      <w:r w:rsidRPr="007058CB">
        <w:rPr>
          <w:rFonts w:ascii="Times New Roman" w:hAnsi="Times New Roman" w:cs="Times New Roman"/>
          <w:sz w:val="24"/>
          <w:szCs w:val="24"/>
        </w:rPr>
        <w:t>apresentado</w:t>
      </w:r>
      <w:r w:rsidR="000566BD" w:rsidRPr="007058CB">
        <w:rPr>
          <w:rFonts w:ascii="Times New Roman" w:hAnsi="Times New Roman" w:cs="Times New Roman"/>
          <w:sz w:val="24"/>
          <w:szCs w:val="24"/>
        </w:rPr>
        <w:t>,</w:t>
      </w:r>
      <w:r w:rsidRPr="007058CB">
        <w:rPr>
          <w:rFonts w:ascii="Times New Roman" w:hAnsi="Times New Roman" w:cs="Times New Roman"/>
          <w:sz w:val="24"/>
          <w:szCs w:val="24"/>
        </w:rPr>
        <w:t xml:space="preserve"> em que </w:t>
      </w:r>
      <w:r w:rsidR="000566BD" w:rsidRPr="007058CB">
        <w:rPr>
          <w:rFonts w:ascii="Times New Roman" w:hAnsi="Times New Roman" w:cs="Times New Roman"/>
          <w:sz w:val="24"/>
          <w:szCs w:val="24"/>
        </w:rPr>
        <w:t>parte da doutrina</w:t>
      </w:r>
      <w:r w:rsidRPr="007058CB">
        <w:rPr>
          <w:rFonts w:ascii="Times New Roman" w:hAnsi="Times New Roman" w:cs="Times New Roman"/>
          <w:sz w:val="24"/>
          <w:szCs w:val="24"/>
        </w:rPr>
        <w:t xml:space="preserve"> entende que deve</w:t>
      </w:r>
      <w:r w:rsidR="000566BD" w:rsidRPr="007058CB">
        <w:rPr>
          <w:rFonts w:ascii="Times New Roman" w:hAnsi="Times New Roman" w:cs="Times New Roman"/>
          <w:sz w:val="24"/>
          <w:szCs w:val="24"/>
        </w:rPr>
        <w:t xml:space="preserve"> utilizar a legislação da adoção unilateral</w:t>
      </w:r>
      <w:r w:rsidRPr="007058CB">
        <w:rPr>
          <w:rFonts w:ascii="Times New Roman" w:hAnsi="Times New Roman" w:cs="Times New Roman"/>
          <w:sz w:val="24"/>
          <w:szCs w:val="24"/>
        </w:rPr>
        <w:t xml:space="preserve"> de forma análoga</w:t>
      </w:r>
      <w:r w:rsidR="000566BD" w:rsidRPr="007058CB">
        <w:rPr>
          <w:rFonts w:ascii="Times New Roman" w:hAnsi="Times New Roman" w:cs="Times New Roman"/>
          <w:sz w:val="24"/>
          <w:szCs w:val="24"/>
        </w:rPr>
        <w:t>, pois a partir do momento em que o legislador autoriza essa espécie de adoção, estar-se-ia dotando de legitimidade o instituto da família monoparental,</w:t>
      </w:r>
      <w:r w:rsidRPr="007058CB">
        <w:rPr>
          <w:rFonts w:ascii="Times New Roman" w:hAnsi="Times New Roman" w:cs="Times New Roman"/>
          <w:sz w:val="24"/>
          <w:szCs w:val="24"/>
        </w:rPr>
        <w:t xml:space="preserve"> sem, contudo, excluir</w:t>
      </w:r>
      <w:r w:rsidR="000566BD" w:rsidRPr="007058CB">
        <w:rPr>
          <w:rFonts w:ascii="Times New Roman" w:hAnsi="Times New Roman" w:cs="Times New Roman"/>
          <w:sz w:val="24"/>
          <w:szCs w:val="24"/>
        </w:rPr>
        <w:t xml:space="preserve"> a</w:t>
      </w:r>
      <w:r w:rsidRPr="007058CB">
        <w:rPr>
          <w:rFonts w:ascii="Times New Roman" w:hAnsi="Times New Roman" w:cs="Times New Roman"/>
          <w:sz w:val="24"/>
          <w:szCs w:val="24"/>
        </w:rPr>
        <w:t xml:space="preserve"> família</w:t>
      </w:r>
      <w:r w:rsidR="000566BD" w:rsidRPr="007058CB">
        <w:rPr>
          <w:rFonts w:ascii="Times New Roman" w:hAnsi="Times New Roman" w:cs="Times New Roman"/>
          <w:sz w:val="24"/>
          <w:szCs w:val="24"/>
        </w:rPr>
        <w:t xml:space="preserve"> formada a partir da utilização das técnicas de reprodução ass</w:t>
      </w:r>
      <w:r w:rsidRPr="007058CB">
        <w:rPr>
          <w:rFonts w:ascii="Times New Roman" w:hAnsi="Times New Roman" w:cs="Times New Roman"/>
          <w:sz w:val="24"/>
          <w:szCs w:val="24"/>
        </w:rPr>
        <w:t xml:space="preserve">istida </w:t>
      </w:r>
      <w:proofErr w:type="spellStart"/>
      <w:r w:rsidRPr="007058CB">
        <w:rPr>
          <w:rFonts w:ascii="Times New Roman" w:hAnsi="Times New Roman" w:cs="Times New Roman"/>
          <w:sz w:val="24"/>
          <w:szCs w:val="24"/>
        </w:rPr>
        <w:t>heteróloga</w:t>
      </w:r>
      <w:proofErr w:type="spellEnd"/>
      <w:r w:rsidRPr="007058CB">
        <w:rPr>
          <w:rFonts w:ascii="Times New Roman" w:hAnsi="Times New Roman" w:cs="Times New Roman"/>
          <w:sz w:val="24"/>
          <w:szCs w:val="24"/>
        </w:rPr>
        <w:t>, em respeito aos preceitos constitucionais assegurados.</w:t>
      </w:r>
    </w:p>
    <w:p w:rsidR="007058CB" w:rsidRDefault="007058CB" w:rsidP="007058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6B43" w:rsidRDefault="00D16B43" w:rsidP="00F92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B43" w:rsidRPr="004100F2" w:rsidRDefault="00D16B43" w:rsidP="00F92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9BA" w:rsidRDefault="007839BA" w:rsidP="00F92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9BA" w:rsidRDefault="007839BA" w:rsidP="00F92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9BA" w:rsidRDefault="007839BA" w:rsidP="00F92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9BA" w:rsidRDefault="007839BA" w:rsidP="00F92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9BA" w:rsidRDefault="007839BA" w:rsidP="00F92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9BA" w:rsidRDefault="007839BA" w:rsidP="00F92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9BA" w:rsidRDefault="007839BA" w:rsidP="00F92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2C9" w:rsidRPr="004100F2" w:rsidRDefault="003662C9" w:rsidP="00F92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00F2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AE3C9C" w:rsidRPr="004100F2" w:rsidRDefault="00AE3C9C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490" w:rsidRDefault="000F0490" w:rsidP="00F92E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F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ANDRADE, Denise Almeida de. CHAGAS, Márcia Correia. </w:t>
      </w:r>
      <w:r w:rsidRPr="000F04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0F0490" w:rsidRPr="000F0490" w:rsidRDefault="000F0490" w:rsidP="00F92E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2C9" w:rsidRPr="004100F2" w:rsidRDefault="00AE3C9C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 xml:space="preserve">BARBOSA, Heloisa Helena; BARRETO, Vicente de Paulo. </w:t>
      </w:r>
      <w:r w:rsidRPr="004100F2">
        <w:rPr>
          <w:rFonts w:ascii="Times New Roman" w:hAnsi="Times New Roman" w:cs="Times New Roman"/>
          <w:b/>
          <w:sz w:val="24"/>
          <w:szCs w:val="24"/>
        </w:rPr>
        <w:t xml:space="preserve">Temas </w:t>
      </w:r>
      <w:proofErr w:type="gramStart"/>
      <w:r w:rsidRPr="004100F2">
        <w:rPr>
          <w:rFonts w:ascii="Times New Roman" w:hAnsi="Times New Roman" w:cs="Times New Roman"/>
          <w:b/>
          <w:sz w:val="24"/>
          <w:szCs w:val="24"/>
        </w:rPr>
        <w:t>de Biodireito e Bioética</w:t>
      </w:r>
      <w:proofErr w:type="gramEnd"/>
      <w:r w:rsidRPr="004100F2">
        <w:rPr>
          <w:rFonts w:ascii="Times New Roman" w:hAnsi="Times New Roman" w:cs="Times New Roman"/>
          <w:sz w:val="24"/>
          <w:szCs w:val="24"/>
        </w:rPr>
        <w:t>. Rio de Janeiro: Renovar, 2001.</w:t>
      </w:r>
    </w:p>
    <w:p w:rsidR="0069727E" w:rsidRPr="004100F2" w:rsidRDefault="0069727E" w:rsidP="00E85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0F2" w:rsidRPr="004100F2" w:rsidRDefault="004100F2" w:rsidP="0041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 w:rsidRPr="004100F2">
        <w:rPr>
          <w:rFonts w:ascii="Times New Roman" w:hAnsi="Times New Roman" w:cs="Times New Roman"/>
          <w:b/>
          <w:bCs/>
          <w:sz w:val="24"/>
          <w:szCs w:val="24"/>
        </w:rPr>
        <w:t xml:space="preserve">Constituição da República Federativa do Brasil: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100F2">
        <w:rPr>
          <w:rFonts w:ascii="Times New Roman" w:hAnsi="Times New Roman" w:cs="Times New Roman"/>
          <w:sz w:val="24"/>
          <w:szCs w:val="24"/>
        </w:rPr>
        <w:t xml:space="preserve">romulgada em </w:t>
      </w:r>
      <w:proofErr w:type="gramStart"/>
      <w:r w:rsidRPr="004100F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4100F2">
        <w:rPr>
          <w:rFonts w:ascii="Times New Roman" w:hAnsi="Times New Roman" w:cs="Times New Roman"/>
          <w:sz w:val="24"/>
          <w:szCs w:val="24"/>
        </w:rPr>
        <w:t xml:space="preserve"> de outubro de 1988. Organização do texto: Juarez de Oliveira. 4. </w:t>
      </w:r>
      <w:proofErr w:type="gramStart"/>
      <w:r w:rsidRPr="004100F2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4100F2">
        <w:rPr>
          <w:rFonts w:ascii="Times New Roman" w:hAnsi="Times New Roman" w:cs="Times New Roman"/>
          <w:sz w:val="24"/>
          <w:szCs w:val="24"/>
        </w:rPr>
        <w:t xml:space="preserve"> São Paulo: Saraiva, 1990.</w:t>
      </w:r>
    </w:p>
    <w:p w:rsidR="004100F2" w:rsidRPr="004100F2" w:rsidRDefault="004100F2" w:rsidP="0041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3F3" w:rsidRPr="004100F2" w:rsidRDefault="002D2030" w:rsidP="00F92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>DINIZ</w:t>
      </w:r>
      <w:r w:rsidRPr="004100F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00F2">
        <w:rPr>
          <w:rFonts w:ascii="Times New Roman" w:hAnsi="Times New Roman" w:cs="Times New Roman"/>
          <w:sz w:val="24"/>
          <w:szCs w:val="24"/>
        </w:rPr>
        <w:t xml:space="preserve">Maria Helena. </w:t>
      </w:r>
      <w:r w:rsidRPr="004100F2">
        <w:rPr>
          <w:rFonts w:ascii="Times New Roman" w:hAnsi="Times New Roman" w:cs="Times New Roman"/>
          <w:b/>
          <w:iCs/>
          <w:sz w:val="24"/>
          <w:szCs w:val="24"/>
        </w:rPr>
        <w:t>O Estado Atual do Biodireito</w:t>
      </w:r>
      <w:r w:rsidRPr="004100F2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gramStart"/>
      <w:r w:rsidRPr="004100F2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4100F2">
        <w:rPr>
          <w:rFonts w:ascii="Times New Roman" w:hAnsi="Times New Roman" w:cs="Times New Roman"/>
          <w:sz w:val="24"/>
          <w:szCs w:val="24"/>
        </w:rPr>
        <w:t xml:space="preserve"> 2001.</w:t>
      </w:r>
      <w:r w:rsidR="005953F3" w:rsidRPr="004100F2">
        <w:rPr>
          <w:rFonts w:ascii="Times New Roman" w:hAnsi="Times New Roman" w:cs="Times New Roman"/>
          <w:b/>
          <w:sz w:val="24"/>
          <w:szCs w:val="24"/>
        </w:rPr>
        <w:tab/>
      </w:r>
    </w:p>
    <w:p w:rsidR="00E85BBE" w:rsidRPr="004100F2" w:rsidRDefault="00E85BBE" w:rsidP="00F92E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6D99" w:rsidRPr="004100F2" w:rsidRDefault="00AE3C9C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 xml:space="preserve">FACHIN, Luiz Edson. </w:t>
      </w:r>
      <w:r w:rsidRPr="004100F2">
        <w:rPr>
          <w:rFonts w:ascii="Times New Roman" w:hAnsi="Times New Roman" w:cs="Times New Roman"/>
          <w:b/>
          <w:sz w:val="24"/>
          <w:szCs w:val="24"/>
        </w:rPr>
        <w:t>Elementos críticos do Direito de Família</w:t>
      </w:r>
      <w:r w:rsidRPr="004100F2">
        <w:rPr>
          <w:rFonts w:ascii="Times New Roman" w:hAnsi="Times New Roman" w:cs="Times New Roman"/>
          <w:sz w:val="24"/>
          <w:szCs w:val="24"/>
        </w:rPr>
        <w:t xml:space="preserve">. Rio de Janeiro: Renovar, 1999. </w:t>
      </w:r>
    </w:p>
    <w:p w:rsidR="00441B0E" w:rsidRPr="004100F2" w:rsidRDefault="00441B0E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B0E" w:rsidRPr="004100F2" w:rsidRDefault="00441B0E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 xml:space="preserve">__________________. </w:t>
      </w:r>
      <w:r w:rsidRPr="004100F2">
        <w:rPr>
          <w:rStyle w:val="nfase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Estabelecimento da filiação e paternidade presumida</w:t>
      </w:r>
      <w:r w:rsidRPr="004100F2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4100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00F2">
        <w:rPr>
          <w:rFonts w:ascii="Times New Roman" w:hAnsi="Times New Roman" w:cs="Times New Roman"/>
          <w:sz w:val="24"/>
          <w:szCs w:val="24"/>
          <w:shd w:val="clear" w:color="auto" w:fill="FFFFFF"/>
        </w:rPr>
        <w:t>Porto Alegre: S. A. Fabris, 1992.</w:t>
      </w:r>
    </w:p>
    <w:p w:rsidR="00E97AEF" w:rsidRPr="004100F2" w:rsidRDefault="00E97AEF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9C" w:rsidRPr="004100F2" w:rsidRDefault="00AE3C9C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>FERRAZ, Sérgio</w:t>
      </w:r>
      <w:r w:rsidRPr="004100F2">
        <w:rPr>
          <w:rFonts w:ascii="Times New Roman" w:hAnsi="Times New Roman" w:cs="Times New Roman"/>
          <w:b/>
          <w:sz w:val="24"/>
          <w:szCs w:val="24"/>
        </w:rPr>
        <w:t>. Manipulações Biológicas e Princípios Constitucionais: Uma Introdução</w:t>
      </w:r>
      <w:r w:rsidRPr="004100F2">
        <w:rPr>
          <w:rFonts w:ascii="Times New Roman" w:hAnsi="Times New Roman" w:cs="Times New Roman"/>
          <w:sz w:val="24"/>
          <w:szCs w:val="24"/>
        </w:rPr>
        <w:t>. Porto Alegre: Sergio Antonio Fabris Editor, 1991.</w:t>
      </w:r>
    </w:p>
    <w:p w:rsidR="005953F3" w:rsidRPr="004100F2" w:rsidRDefault="005953F3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ab/>
      </w:r>
    </w:p>
    <w:p w:rsidR="00110A64" w:rsidRPr="004100F2" w:rsidRDefault="00110A64" w:rsidP="00F92EE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4100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GAMA, Guilherme Calmon Nogueira. </w:t>
      </w:r>
      <w:r w:rsidRPr="004100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A Nova Filiação - O Biodireito e as Relações Parentais. </w:t>
      </w:r>
      <w:r w:rsidRPr="004100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Rio de Janeiro: Editora Renovar, 2003.</w:t>
      </w:r>
    </w:p>
    <w:p w:rsidR="0001041C" w:rsidRPr="004100F2" w:rsidRDefault="0001041C" w:rsidP="00F92E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53F3" w:rsidRPr="004100F2" w:rsidRDefault="0001041C" w:rsidP="00F92E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HIRONAKA, Giselda Maria Fernandes Novaes. </w:t>
      </w:r>
      <w:r w:rsidRPr="004100F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Bioética</w:t>
      </w:r>
      <w:r w:rsidRPr="004100F2">
        <w:rPr>
          <w:rStyle w:val="apple-converted-space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100F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e Biodireito: Revolução Biotecnológica, Perplexidade Humana e Prospectiva Jurídica Inquietante</w:t>
      </w:r>
      <w:r w:rsidR="005953F3" w:rsidRPr="004100F2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100F2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em: &lt;</w:t>
      </w:r>
      <w:r w:rsidRPr="004100F2">
        <w:rPr>
          <w:rFonts w:ascii="Times New Roman" w:hAnsi="Times New Roman" w:cs="Times New Roman"/>
          <w:sz w:val="24"/>
          <w:szCs w:val="24"/>
        </w:rPr>
        <w:t xml:space="preserve"> </w:t>
      </w:r>
      <w:r w:rsidRPr="004100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http://www.tex.pro.br/home/artigos/51-artigos-jul-2009/5850-bioetica-e-biodireito-revolucao-biotecnologica-perplexidade-humana-e-prospectiva-juridica-inquietante &gt; Acesso em: 27/10/2015. </w:t>
      </w:r>
    </w:p>
    <w:p w:rsidR="0001041C" w:rsidRPr="004100F2" w:rsidRDefault="0001041C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9C" w:rsidRPr="004100F2" w:rsidRDefault="00AE3C9C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 xml:space="preserve">LEITE, Eduardo de Oliveira. </w:t>
      </w:r>
      <w:r w:rsidRPr="004100F2">
        <w:rPr>
          <w:rFonts w:ascii="Times New Roman" w:hAnsi="Times New Roman" w:cs="Times New Roman"/>
          <w:b/>
          <w:sz w:val="24"/>
          <w:szCs w:val="24"/>
        </w:rPr>
        <w:t>Famílias Monoparentais: A Situação Jurídica de pais e mães solteiros, de pais e mães separados e dos filhos na ruptura da vida conjugal.</w:t>
      </w:r>
      <w:r w:rsidRPr="004100F2">
        <w:rPr>
          <w:rFonts w:ascii="Times New Roman" w:hAnsi="Times New Roman" w:cs="Times New Roman"/>
          <w:sz w:val="24"/>
          <w:szCs w:val="24"/>
        </w:rPr>
        <w:t xml:space="preserve"> São Paulo: Revista dos Tribunais, 2003.</w:t>
      </w:r>
    </w:p>
    <w:p w:rsidR="005953F3" w:rsidRPr="004100F2" w:rsidRDefault="00D747F9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92EE8" w:rsidRPr="004100F2" w:rsidRDefault="00F92EE8" w:rsidP="00D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>LOBO, Paulo</w:t>
      </w:r>
      <w:r w:rsidR="00033122" w:rsidRPr="004100F2">
        <w:rPr>
          <w:rFonts w:ascii="Times New Roman" w:hAnsi="Times New Roman" w:cs="Times New Roman"/>
          <w:sz w:val="24"/>
          <w:szCs w:val="24"/>
        </w:rPr>
        <w:t xml:space="preserve"> Luiz Netto</w:t>
      </w:r>
      <w:r w:rsidRPr="004100F2">
        <w:rPr>
          <w:rFonts w:ascii="Times New Roman" w:hAnsi="Times New Roman" w:cs="Times New Roman"/>
          <w:sz w:val="24"/>
          <w:szCs w:val="24"/>
        </w:rPr>
        <w:t xml:space="preserve">. </w:t>
      </w:r>
      <w:r w:rsidRPr="004100F2">
        <w:rPr>
          <w:rFonts w:ascii="Times New Roman" w:hAnsi="Times New Roman" w:cs="Times New Roman"/>
          <w:b/>
          <w:bCs/>
          <w:sz w:val="24"/>
          <w:szCs w:val="24"/>
        </w:rPr>
        <w:t>Código Civil comentado: direito de família, relações de parentesco, direito</w:t>
      </w:r>
      <w:r w:rsidR="00DD6267" w:rsidRPr="00410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0F2">
        <w:rPr>
          <w:rFonts w:ascii="Times New Roman" w:hAnsi="Times New Roman" w:cs="Times New Roman"/>
          <w:b/>
          <w:bCs/>
          <w:sz w:val="24"/>
          <w:szCs w:val="24"/>
        </w:rPr>
        <w:t>patrimonial (</w:t>
      </w:r>
      <w:proofErr w:type="spellStart"/>
      <w:r w:rsidRPr="004100F2">
        <w:rPr>
          <w:rFonts w:ascii="Times New Roman" w:hAnsi="Times New Roman" w:cs="Times New Roman"/>
          <w:b/>
          <w:bCs/>
          <w:sz w:val="24"/>
          <w:szCs w:val="24"/>
        </w:rPr>
        <w:t>arts</w:t>
      </w:r>
      <w:proofErr w:type="spellEnd"/>
      <w:r w:rsidRPr="004100F2">
        <w:rPr>
          <w:rFonts w:ascii="Times New Roman" w:hAnsi="Times New Roman" w:cs="Times New Roman"/>
          <w:b/>
          <w:bCs/>
          <w:sz w:val="24"/>
          <w:szCs w:val="24"/>
        </w:rPr>
        <w:t>. 1.591 a 1.693)</w:t>
      </w:r>
      <w:r w:rsidRPr="004100F2">
        <w:rPr>
          <w:rFonts w:ascii="Times New Roman" w:hAnsi="Times New Roman" w:cs="Times New Roman"/>
          <w:sz w:val="24"/>
          <w:szCs w:val="24"/>
        </w:rPr>
        <w:t>. Vol. XVI. São Paulo: Atlas, 2003.</w:t>
      </w:r>
    </w:p>
    <w:p w:rsidR="00DD6267" w:rsidRPr="004100F2" w:rsidRDefault="00DD6267" w:rsidP="00D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267" w:rsidRPr="004100F2" w:rsidRDefault="00DD6267" w:rsidP="00D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 xml:space="preserve">___________________. </w:t>
      </w:r>
      <w:r w:rsidR="00ED7B03" w:rsidRPr="004100F2">
        <w:rPr>
          <w:rFonts w:ascii="Times New Roman" w:hAnsi="Times New Roman" w:cs="Times New Roman"/>
          <w:sz w:val="24"/>
          <w:szCs w:val="24"/>
          <w:shd w:val="clear" w:color="auto" w:fill="FFFFFF"/>
        </w:rPr>
        <w:t>Direito ao estado de filiação e direito à origem genética: uma distinção necessária. </w:t>
      </w:r>
      <w:r w:rsidR="00ED7B03" w:rsidRPr="004100F2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</w:t>
      </w:r>
      <w:r w:rsidR="00ED7B03" w:rsidRPr="004100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7B03" w:rsidRPr="00410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 CONGRESSO BRASILEIRO DE DIREITO DE </w:t>
      </w:r>
      <w:proofErr w:type="gramStart"/>
      <w:r w:rsidR="00ED7B03" w:rsidRPr="004100F2">
        <w:rPr>
          <w:rFonts w:ascii="Times New Roman" w:hAnsi="Times New Roman" w:cs="Times New Roman"/>
          <w:sz w:val="24"/>
          <w:szCs w:val="24"/>
          <w:shd w:val="clear" w:color="auto" w:fill="FFFFFF"/>
        </w:rPr>
        <w:t>FAMÍLIA.</w:t>
      </w:r>
      <w:proofErr w:type="gramEnd"/>
      <w:r w:rsidR="00ED7B03" w:rsidRPr="004100F2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Afeto, ética, família e o novo código civil brasileiro</w:t>
      </w:r>
      <w:r w:rsidR="00ED7B03" w:rsidRPr="004100F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ED7B03" w:rsidRPr="004100F2">
        <w:rPr>
          <w:rFonts w:ascii="Times New Roman" w:hAnsi="Times New Roman" w:cs="Times New Roman"/>
          <w:sz w:val="24"/>
          <w:szCs w:val="24"/>
          <w:shd w:val="clear" w:color="auto" w:fill="FFFFFF"/>
        </w:rPr>
        <w:t>  Belo</w:t>
      </w:r>
      <w:r w:rsidR="008A3B51" w:rsidRPr="00410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Horizonte: Del Rey, 2004</w:t>
      </w:r>
      <w:r w:rsidR="00ED7B03" w:rsidRPr="004100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2EE8" w:rsidRPr="004100F2" w:rsidRDefault="00F92EE8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ab/>
      </w:r>
    </w:p>
    <w:p w:rsidR="008B2618" w:rsidRPr="004100F2" w:rsidRDefault="008B2618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 xml:space="preserve">PAZ, Sônia. </w:t>
      </w:r>
      <w:r w:rsidRPr="004100F2">
        <w:rPr>
          <w:rFonts w:ascii="Times New Roman" w:hAnsi="Times New Roman" w:cs="Times New Roman"/>
          <w:b/>
          <w:iCs/>
          <w:sz w:val="24"/>
          <w:szCs w:val="24"/>
        </w:rPr>
        <w:t>Os direitos da criança na reprodução assistida</w:t>
      </w:r>
      <w:r w:rsidRPr="004100F2">
        <w:rPr>
          <w:rFonts w:ascii="Times New Roman" w:hAnsi="Times New Roman" w:cs="Times New Roman"/>
          <w:b/>
          <w:sz w:val="24"/>
          <w:szCs w:val="24"/>
        </w:rPr>
        <w:t>.</w:t>
      </w:r>
      <w:r w:rsidRPr="004100F2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Pr="004100F2">
        <w:rPr>
          <w:rFonts w:ascii="Times New Roman" w:hAnsi="Times New Roman" w:cs="Times New Roman"/>
          <w:sz w:val="24"/>
          <w:szCs w:val="24"/>
        </w:rPr>
        <w:t>Pollux</w:t>
      </w:r>
      <w:proofErr w:type="spellEnd"/>
      <w:r w:rsidRPr="004100F2">
        <w:rPr>
          <w:rFonts w:ascii="Times New Roman" w:hAnsi="Times New Roman" w:cs="Times New Roman"/>
          <w:sz w:val="24"/>
          <w:szCs w:val="24"/>
        </w:rPr>
        <w:t>, 2003.</w:t>
      </w:r>
    </w:p>
    <w:p w:rsidR="008C7B9F" w:rsidRPr="004100F2" w:rsidRDefault="008C7B9F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7DF" w:rsidRPr="008C17DF" w:rsidRDefault="008C17DF" w:rsidP="008C1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7DF">
        <w:rPr>
          <w:rFonts w:ascii="Times New Roman" w:hAnsi="Times New Roman" w:cs="Times New Roman"/>
          <w:sz w:val="24"/>
          <w:szCs w:val="24"/>
        </w:rPr>
        <w:t xml:space="preserve">SARLET, Ingo Wolfgang, As dimensões da dignidade da pessoa humana: uma compreensão </w:t>
      </w:r>
      <w:proofErr w:type="spellStart"/>
      <w:r w:rsidRPr="008C17DF">
        <w:rPr>
          <w:rFonts w:ascii="Times New Roman" w:hAnsi="Times New Roman" w:cs="Times New Roman"/>
          <w:sz w:val="24"/>
          <w:szCs w:val="24"/>
        </w:rPr>
        <w:t>jurídicoconstitucional</w:t>
      </w:r>
      <w:proofErr w:type="spellEnd"/>
      <w:r w:rsidRPr="008C17DF">
        <w:rPr>
          <w:rFonts w:ascii="Times New Roman" w:hAnsi="Times New Roman" w:cs="Times New Roman"/>
          <w:sz w:val="24"/>
          <w:szCs w:val="24"/>
        </w:rPr>
        <w:t xml:space="preserve"> aberta e compatível com os desafios da biotecnologia. </w:t>
      </w:r>
      <w:r w:rsidRPr="008C17DF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8C17DF">
        <w:rPr>
          <w:rFonts w:ascii="Times New Roman" w:hAnsi="Times New Roman" w:cs="Times New Roman"/>
          <w:sz w:val="24"/>
          <w:szCs w:val="24"/>
          <w:lang w:val="en-US"/>
        </w:rPr>
        <w:t xml:space="preserve">: SARLET, Ingo Wolfgang; LEITE, </w:t>
      </w:r>
      <w:r w:rsidRPr="008C17DF">
        <w:rPr>
          <w:rFonts w:ascii="Times New Roman" w:hAnsi="Times New Roman" w:cs="Times New Roman"/>
          <w:sz w:val="24"/>
          <w:szCs w:val="24"/>
        </w:rPr>
        <w:t xml:space="preserve">George Salomão. </w:t>
      </w:r>
      <w:r w:rsidRPr="008C17DF">
        <w:rPr>
          <w:rFonts w:ascii="Times New Roman" w:hAnsi="Times New Roman" w:cs="Times New Roman"/>
          <w:b/>
          <w:bCs/>
          <w:sz w:val="24"/>
          <w:szCs w:val="24"/>
        </w:rPr>
        <w:t xml:space="preserve">Direitos fundamentais e biotecnologia. </w:t>
      </w:r>
      <w:r w:rsidRPr="008C17DF"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proofErr w:type="spellStart"/>
      <w:r w:rsidRPr="008C17DF">
        <w:rPr>
          <w:rFonts w:ascii="Times New Roman" w:hAnsi="Times New Roman" w:cs="Times New Roman"/>
          <w:sz w:val="24"/>
          <w:szCs w:val="24"/>
          <w:lang w:val="en-US"/>
        </w:rPr>
        <w:t>Método</w:t>
      </w:r>
      <w:proofErr w:type="spellEnd"/>
      <w:r w:rsidRPr="008C17DF">
        <w:rPr>
          <w:rFonts w:ascii="Times New Roman" w:hAnsi="Times New Roman" w:cs="Times New Roman"/>
          <w:sz w:val="24"/>
          <w:szCs w:val="24"/>
          <w:lang w:val="en-US"/>
        </w:rPr>
        <w:t>, 2008.</w:t>
      </w:r>
    </w:p>
    <w:p w:rsidR="008C17DF" w:rsidRDefault="008C17DF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7B9F" w:rsidRPr="004100F2" w:rsidRDefault="008C7B9F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00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SICILIAN, Bruna Casimiro. </w:t>
      </w:r>
      <w:r w:rsidRPr="004100F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O</w:t>
      </w:r>
      <w:r w:rsidRPr="004100F2">
        <w:rPr>
          <w:rStyle w:val="apple-converted-space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100F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Direito à Origem Genética: Sua Extensão como Direito de Personalidade e Suas Diferenças em Relação ao Direito ao Estado de Filiação. </w:t>
      </w:r>
      <w:r w:rsidRPr="004100F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Disponível </w:t>
      </w:r>
      <w:r w:rsidRPr="004100F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em: &lt;</w:t>
      </w:r>
      <w:r w:rsidRPr="004100F2">
        <w:rPr>
          <w:rFonts w:ascii="Times New Roman" w:hAnsi="Times New Roman" w:cs="Times New Roman"/>
          <w:sz w:val="24"/>
          <w:szCs w:val="24"/>
        </w:rPr>
        <w:t xml:space="preserve"> </w:t>
      </w:r>
      <w:r w:rsidRPr="004100F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http://www.tex.pro.br/home/artigos/36-artigos-abr-2010/5932-o-direito-a-origem-genetica-sua-extensao-como-direito-de-personalidade-e-suas-diferencas-em-relacao-ao-direito-ao-estado-de-filiacao&gt; Acesso em: 27/10/2015. </w:t>
      </w:r>
    </w:p>
    <w:p w:rsidR="00E85BBE" w:rsidRPr="004100F2" w:rsidRDefault="008B2618" w:rsidP="00F9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ab/>
      </w:r>
    </w:p>
    <w:p w:rsidR="005953F3" w:rsidRPr="004100F2" w:rsidRDefault="00EE2415" w:rsidP="00062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F2">
        <w:rPr>
          <w:rFonts w:ascii="Times New Roman" w:hAnsi="Times New Roman" w:cs="Times New Roman"/>
          <w:sz w:val="24"/>
          <w:szCs w:val="24"/>
        </w:rPr>
        <w:t>VENOS</w:t>
      </w:r>
      <w:r w:rsidR="007C46D0" w:rsidRPr="004100F2">
        <w:rPr>
          <w:rFonts w:ascii="Times New Roman" w:hAnsi="Times New Roman" w:cs="Times New Roman"/>
          <w:sz w:val="24"/>
          <w:szCs w:val="24"/>
        </w:rPr>
        <w:t xml:space="preserve">A, Sílvio de Salvo. </w:t>
      </w:r>
      <w:r w:rsidR="007C46D0" w:rsidRPr="004100F2">
        <w:rPr>
          <w:rFonts w:ascii="Times New Roman" w:hAnsi="Times New Roman" w:cs="Times New Roman"/>
          <w:b/>
          <w:iCs/>
          <w:sz w:val="24"/>
          <w:szCs w:val="24"/>
        </w:rPr>
        <w:t>Direito Civil: Direito de Família</w:t>
      </w:r>
      <w:r w:rsidR="007C46D0" w:rsidRPr="004100F2">
        <w:rPr>
          <w:rFonts w:ascii="Times New Roman" w:hAnsi="Times New Roman" w:cs="Times New Roman"/>
          <w:b/>
          <w:sz w:val="24"/>
          <w:szCs w:val="24"/>
        </w:rPr>
        <w:t>.</w:t>
      </w:r>
      <w:r w:rsidR="007C46D0" w:rsidRPr="004100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6D0" w:rsidRPr="004100F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C46D0" w:rsidRPr="004100F2">
        <w:rPr>
          <w:rFonts w:ascii="Times New Roman" w:hAnsi="Times New Roman" w:cs="Times New Roman"/>
          <w:sz w:val="24"/>
          <w:szCs w:val="24"/>
        </w:rPr>
        <w:t xml:space="preserve"> ed. São Paulo: Atlas, 2003.</w:t>
      </w:r>
    </w:p>
    <w:p w:rsidR="003A2220" w:rsidRPr="004100F2" w:rsidRDefault="003A2220" w:rsidP="00062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20" w:rsidRPr="004100F2" w:rsidRDefault="003A2220" w:rsidP="00062B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2220" w:rsidRPr="004100F2" w:rsidSect="00EA5E1C">
      <w:headerReference w:type="default" r:id="rId9"/>
      <w:pgSz w:w="11906" w:h="16838"/>
      <w:pgMar w:top="184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20" w:rsidRDefault="00EF6920" w:rsidP="002E2DB8">
      <w:pPr>
        <w:spacing w:after="0" w:line="240" w:lineRule="auto"/>
      </w:pPr>
      <w:r>
        <w:separator/>
      </w:r>
    </w:p>
  </w:endnote>
  <w:endnote w:type="continuationSeparator" w:id="0">
    <w:p w:rsidR="00EF6920" w:rsidRDefault="00EF6920" w:rsidP="002E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DBHG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20" w:rsidRDefault="00EF6920" w:rsidP="002E2DB8">
      <w:pPr>
        <w:spacing w:after="0" w:line="240" w:lineRule="auto"/>
      </w:pPr>
      <w:r>
        <w:separator/>
      </w:r>
    </w:p>
  </w:footnote>
  <w:footnote w:type="continuationSeparator" w:id="0">
    <w:p w:rsidR="00EF6920" w:rsidRDefault="00EF6920" w:rsidP="002E2DB8">
      <w:pPr>
        <w:spacing w:after="0" w:line="240" w:lineRule="auto"/>
      </w:pPr>
      <w:r>
        <w:continuationSeparator/>
      </w:r>
    </w:p>
  </w:footnote>
  <w:footnote w:id="1">
    <w:p w:rsidR="00877AEC" w:rsidRPr="00877AEC" w:rsidRDefault="00877AE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77AEC">
        <w:t>Au</w:t>
      </w:r>
      <w:r w:rsidR="007839BA">
        <w:t>tora</w:t>
      </w:r>
      <w:r w:rsidRPr="00877AEC">
        <w:t>.</w:t>
      </w:r>
    </w:p>
  </w:footnote>
  <w:footnote w:id="2">
    <w:p w:rsidR="00877AEC" w:rsidRPr="00877AEC" w:rsidRDefault="00877AEC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proofErr w:type="gramStart"/>
      <w:r w:rsidR="007839BA">
        <w:rPr>
          <w:lang w:val="en-US"/>
        </w:rPr>
        <w:t>Autora</w:t>
      </w:r>
      <w:proofErr w:type="spellEnd"/>
      <w:r>
        <w:rPr>
          <w:lang w:val="en-US"/>
        </w:rPr>
        <w:t>.</w:t>
      </w:r>
      <w:proofErr w:type="gramEnd"/>
    </w:p>
  </w:footnote>
  <w:footnote w:id="3">
    <w:p w:rsidR="007839BA" w:rsidRDefault="007839BA">
      <w:pPr>
        <w:pStyle w:val="Textodenotaderodap"/>
      </w:pPr>
      <w:r>
        <w:rPr>
          <w:rStyle w:val="Refdenotaderodap"/>
        </w:rPr>
        <w:footnoteRef/>
      </w:r>
      <w:r>
        <w:t xml:space="preserve"> Autora.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B8" w:rsidRDefault="002E2DB8" w:rsidP="002E2DB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9BE"/>
    <w:multiLevelType w:val="hybridMultilevel"/>
    <w:tmpl w:val="0316D9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022"/>
    <w:rsid w:val="0001041C"/>
    <w:rsid w:val="00011567"/>
    <w:rsid w:val="00031B77"/>
    <w:rsid w:val="00033122"/>
    <w:rsid w:val="00052002"/>
    <w:rsid w:val="00052377"/>
    <w:rsid w:val="00055AF1"/>
    <w:rsid w:val="000566BD"/>
    <w:rsid w:val="00062BB7"/>
    <w:rsid w:val="00070082"/>
    <w:rsid w:val="00087EB1"/>
    <w:rsid w:val="00096FD1"/>
    <w:rsid w:val="000A4275"/>
    <w:rsid w:val="000E3682"/>
    <w:rsid w:val="000E60C1"/>
    <w:rsid w:val="000F0490"/>
    <w:rsid w:val="000F78F3"/>
    <w:rsid w:val="00110A64"/>
    <w:rsid w:val="00113C02"/>
    <w:rsid w:val="00113D2A"/>
    <w:rsid w:val="00114042"/>
    <w:rsid w:val="00115CDB"/>
    <w:rsid w:val="00124BA8"/>
    <w:rsid w:val="001255CB"/>
    <w:rsid w:val="001262B9"/>
    <w:rsid w:val="001D120F"/>
    <w:rsid w:val="001D4488"/>
    <w:rsid w:val="001E4179"/>
    <w:rsid w:val="001F330A"/>
    <w:rsid w:val="002031BB"/>
    <w:rsid w:val="00217819"/>
    <w:rsid w:val="00226D99"/>
    <w:rsid w:val="00236B5D"/>
    <w:rsid w:val="00273192"/>
    <w:rsid w:val="0028271F"/>
    <w:rsid w:val="0028567C"/>
    <w:rsid w:val="002A18AF"/>
    <w:rsid w:val="002D2030"/>
    <w:rsid w:val="002E2DB8"/>
    <w:rsid w:val="002E706D"/>
    <w:rsid w:val="00321037"/>
    <w:rsid w:val="00323ACC"/>
    <w:rsid w:val="00326C57"/>
    <w:rsid w:val="00330097"/>
    <w:rsid w:val="003303AA"/>
    <w:rsid w:val="003357A3"/>
    <w:rsid w:val="003646D5"/>
    <w:rsid w:val="003662C9"/>
    <w:rsid w:val="00367AA6"/>
    <w:rsid w:val="00372A28"/>
    <w:rsid w:val="0037665C"/>
    <w:rsid w:val="00376827"/>
    <w:rsid w:val="00376A50"/>
    <w:rsid w:val="003772B8"/>
    <w:rsid w:val="00383660"/>
    <w:rsid w:val="003A0F85"/>
    <w:rsid w:val="003A2220"/>
    <w:rsid w:val="003D0C1A"/>
    <w:rsid w:val="003E124C"/>
    <w:rsid w:val="003E5EE1"/>
    <w:rsid w:val="003E785D"/>
    <w:rsid w:val="003F7398"/>
    <w:rsid w:val="004100F2"/>
    <w:rsid w:val="00430273"/>
    <w:rsid w:val="00441B0E"/>
    <w:rsid w:val="004425D0"/>
    <w:rsid w:val="004467F9"/>
    <w:rsid w:val="004514E9"/>
    <w:rsid w:val="004B5A5A"/>
    <w:rsid w:val="004D39E9"/>
    <w:rsid w:val="004D5672"/>
    <w:rsid w:val="005178B2"/>
    <w:rsid w:val="0052444F"/>
    <w:rsid w:val="00530C74"/>
    <w:rsid w:val="00536906"/>
    <w:rsid w:val="005633C5"/>
    <w:rsid w:val="00566E3D"/>
    <w:rsid w:val="00580022"/>
    <w:rsid w:val="00591C5D"/>
    <w:rsid w:val="005953F3"/>
    <w:rsid w:val="005B0067"/>
    <w:rsid w:val="005C03C2"/>
    <w:rsid w:val="005C3A1F"/>
    <w:rsid w:val="005C45EB"/>
    <w:rsid w:val="005C6815"/>
    <w:rsid w:val="005E724B"/>
    <w:rsid w:val="005F6A9B"/>
    <w:rsid w:val="00615168"/>
    <w:rsid w:val="006431AF"/>
    <w:rsid w:val="00646E11"/>
    <w:rsid w:val="0066244D"/>
    <w:rsid w:val="00675225"/>
    <w:rsid w:val="0069545C"/>
    <w:rsid w:val="0069727E"/>
    <w:rsid w:val="006E0B20"/>
    <w:rsid w:val="006E6A33"/>
    <w:rsid w:val="007058CB"/>
    <w:rsid w:val="00717718"/>
    <w:rsid w:val="007332A4"/>
    <w:rsid w:val="00740598"/>
    <w:rsid w:val="007417BF"/>
    <w:rsid w:val="00743E30"/>
    <w:rsid w:val="007839BA"/>
    <w:rsid w:val="00784DE4"/>
    <w:rsid w:val="007B56E7"/>
    <w:rsid w:val="007C1CA2"/>
    <w:rsid w:val="007C46D0"/>
    <w:rsid w:val="007C576C"/>
    <w:rsid w:val="007D3962"/>
    <w:rsid w:val="007D4AB5"/>
    <w:rsid w:val="008066B3"/>
    <w:rsid w:val="00810ECF"/>
    <w:rsid w:val="00822D73"/>
    <w:rsid w:val="00823E85"/>
    <w:rsid w:val="00843EDE"/>
    <w:rsid w:val="00877AEC"/>
    <w:rsid w:val="008A2915"/>
    <w:rsid w:val="008A3B51"/>
    <w:rsid w:val="008B1340"/>
    <w:rsid w:val="008B2618"/>
    <w:rsid w:val="008B5002"/>
    <w:rsid w:val="008C17DF"/>
    <w:rsid w:val="008C7B9F"/>
    <w:rsid w:val="008F1E2E"/>
    <w:rsid w:val="008F5D89"/>
    <w:rsid w:val="00960695"/>
    <w:rsid w:val="0096666F"/>
    <w:rsid w:val="00983D49"/>
    <w:rsid w:val="009A03E0"/>
    <w:rsid w:val="00A008AA"/>
    <w:rsid w:val="00A017E2"/>
    <w:rsid w:val="00A11B53"/>
    <w:rsid w:val="00A17DD4"/>
    <w:rsid w:val="00A21B2A"/>
    <w:rsid w:val="00A354E9"/>
    <w:rsid w:val="00A37144"/>
    <w:rsid w:val="00A418D2"/>
    <w:rsid w:val="00A45118"/>
    <w:rsid w:val="00A46733"/>
    <w:rsid w:val="00A806B1"/>
    <w:rsid w:val="00A80FB9"/>
    <w:rsid w:val="00A82649"/>
    <w:rsid w:val="00AB2A84"/>
    <w:rsid w:val="00AC72FD"/>
    <w:rsid w:val="00AD5546"/>
    <w:rsid w:val="00AE306D"/>
    <w:rsid w:val="00AE3C9C"/>
    <w:rsid w:val="00AF6D19"/>
    <w:rsid w:val="00B23FC0"/>
    <w:rsid w:val="00B51786"/>
    <w:rsid w:val="00B62286"/>
    <w:rsid w:val="00B67052"/>
    <w:rsid w:val="00B81A74"/>
    <w:rsid w:val="00B8799A"/>
    <w:rsid w:val="00BA72A4"/>
    <w:rsid w:val="00BB4991"/>
    <w:rsid w:val="00BD476C"/>
    <w:rsid w:val="00BE65E8"/>
    <w:rsid w:val="00BF4135"/>
    <w:rsid w:val="00C033FA"/>
    <w:rsid w:val="00C11022"/>
    <w:rsid w:val="00C278AC"/>
    <w:rsid w:val="00C3570D"/>
    <w:rsid w:val="00C363FA"/>
    <w:rsid w:val="00C40434"/>
    <w:rsid w:val="00C4390B"/>
    <w:rsid w:val="00C51D53"/>
    <w:rsid w:val="00C5544A"/>
    <w:rsid w:val="00C61697"/>
    <w:rsid w:val="00C63DB9"/>
    <w:rsid w:val="00C81402"/>
    <w:rsid w:val="00C835BC"/>
    <w:rsid w:val="00C85C6F"/>
    <w:rsid w:val="00CA5F34"/>
    <w:rsid w:val="00CB3145"/>
    <w:rsid w:val="00CC1D6A"/>
    <w:rsid w:val="00CD04D3"/>
    <w:rsid w:val="00D1004E"/>
    <w:rsid w:val="00D1048C"/>
    <w:rsid w:val="00D14900"/>
    <w:rsid w:val="00D16B43"/>
    <w:rsid w:val="00D215A9"/>
    <w:rsid w:val="00D46188"/>
    <w:rsid w:val="00D5429F"/>
    <w:rsid w:val="00D72C80"/>
    <w:rsid w:val="00D747F9"/>
    <w:rsid w:val="00D82A3E"/>
    <w:rsid w:val="00D949DF"/>
    <w:rsid w:val="00DB71FF"/>
    <w:rsid w:val="00DD5BE3"/>
    <w:rsid w:val="00DD6267"/>
    <w:rsid w:val="00E23A08"/>
    <w:rsid w:val="00E65853"/>
    <w:rsid w:val="00E85BBE"/>
    <w:rsid w:val="00E97AEF"/>
    <w:rsid w:val="00EA3008"/>
    <w:rsid w:val="00EA451A"/>
    <w:rsid w:val="00EA5E1C"/>
    <w:rsid w:val="00EA76EE"/>
    <w:rsid w:val="00ED7B03"/>
    <w:rsid w:val="00EE2415"/>
    <w:rsid w:val="00EF3155"/>
    <w:rsid w:val="00EF6920"/>
    <w:rsid w:val="00F01E1F"/>
    <w:rsid w:val="00F2427A"/>
    <w:rsid w:val="00F264BB"/>
    <w:rsid w:val="00F56F80"/>
    <w:rsid w:val="00F7507B"/>
    <w:rsid w:val="00F86A32"/>
    <w:rsid w:val="00F92E9D"/>
    <w:rsid w:val="00F92EE8"/>
    <w:rsid w:val="00F93C0E"/>
    <w:rsid w:val="00FA0E56"/>
    <w:rsid w:val="00FB3A99"/>
    <w:rsid w:val="00FB7B74"/>
    <w:rsid w:val="00FC03B3"/>
    <w:rsid w:val="00FC4881"/>
    <w:rsid w:val="00FC5C99"/>
    <w:rsid w:val="00FC6C62"/>
    <w:rsid w:val="00FE205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1F"/>
  </w:style>
  <w:style w:type="paragraph" w:styleId="Ttulo1">
    <w:name w:val="heading 1"/>
    <w:basedOn w:val="Normal"/>
    <w:link w:val="Ttulo1Char"/>
    <w:uiPriority w:val="9"/>
    <w:qFormat/>
    <w:rsid w:val="00110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DB8"/>
  </w:style>
  <w:style w:type="paragraph" w:styleId="Rodap">
    <w:name w:val="footer"/>
    <w:basedOn w:val="Normal"/>
    <w:link w:val="RodapChar"/>
    <w:uiPriority w:val="99"/>
    <w:unhideWhenUsed/>
    <w:rsid w:val="002E2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DB8"/>
  </w:style>
  <w:style w:type="paragraph" w:styleId="Textodebalo">
    <w:name w:val="Balloon Text"/>
    <w:basedOn w:val="Normal"/>
    <w:link w:val="TextodebaloChar"/>
    <w:uiPriority w:val="99"/>
    <w:semiHidden/>
    <w:unhideWhenUsed/>
    <w:rsid w:val="002E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DB8"/>
    <w:rPr>
      <w:rFonts w:ascii="Tahoma" w:hAnsi="Tahoma" w:cs="Tahoma"/>
      <w:sz w:val="16"/>
      <w:szCs w:val="16"/>
    </w:rPr>
  </w:style>
  <w:style w:type="character" w:styleId="Refdenotaderodap">
    <w:name w:val="footnote reference"/>
    <w:basedOn w:val="Fontepargpadro"/>
    <w:uiPriority w:val="99"/>
    <w:rsid w:val="00A17DD4"/>
    <w:rPr>
      <w:rFonts w:cs="Times New Roman"/>
      <w:vertAlign w:val="superscript"/>
    </w:rPr>
  </w:style>
  <w:style w:type="paragraph" w:customStyle="1" w:styleId="Default">
    <w:name w:val="Default"/>
    <w:rsid w:val="00A17DD4"/>
    <w:pPr>
      <w:autoSpaceDE w:val="0"/>
      <w:autoSpaceDN w:val="0"/>
      <w:adjustRightInd w:val="0"/>
      <w:spacing w:after="0" w:line="240" w:lineRule="auto"/>
    </w:pPr>
    <w:rPr>
      <w:rFonts w:ascii="NDBHGA+Arial" w:eastAsia="Calibri" w:hAnsi="NDBHGA+Arial" w:cs="NDBHGA+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F57E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178B2"/>
  </w:style>
  <w:style w:type="character" w:styleId="Forte">
    <w:name w:val="Strong"/>
    <w:basedOn w:val="Fontepargpadro"/>
    <w:uiPriority w:val="22"/>
    <w:qFormat/>
    <w:rsid w:val="005178B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178B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10A6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96666F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7A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7A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10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DB8"/>
  </w:style>
  <w:style w:type="paragraph" w:styleId="Rodap">
    <w:name w:val="footer"/>
    <w:basedOn w:val="Normal"/>
    <w:link w:val="RodapChar"/>
    <w:uiPriority w:val="99"/>
    <w:unhideWhenUsed/>
    <w:rsid w:val="002E2D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DB8"/>
  </w:style>
  <w:style w:type="paragraph" w:styleId="Textodebalo">
    <w:name w:val="Balloon Text"/>
    <w:basedOn w:val="Normal"/>
    <w:link w:val="TextodebaloChar"/>
    <w:uiPriority w:val="99"/>
    <w:semiHidden/>
    <w:unhideWhenUsed/>
    <w:rsid w:val="002E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DB8"/>
    <w:rPr>
      <w:rFonts w:ascii="Tahoma" w:hAnsi="Tahoma" w:cs="Tahoma"/>
      <w:sz w:val="16"/>
      <w:szCs w:val="16"/>
    </w:rPr>
  </w:style>
  <w:style w:type="character" w:styleId="Refdenotaderodap">
    <w:name w:val="footnote reference"/>
    <w:basedOn w:val="Fontepargpadro"/>
    <w:uiPriority w:val="99"/>
    <w:rsid w:val="00A17DD4"/>
    <w:rPr>
      <w:rFonts w:cs="Times New Roman"/>
      <w:vertAlign w:val="superscript"/>
    </w:rPr>
  </w:style>
  <w:style w:type="paragraph" w:customStyle="1" w:styleId="Default">
    <w:name w:val="Default"/>
    <w:rsid w:val="00A17DD4"/>
    <w:pPr>
      <w:autoSpaceDE w:val="0"/>
      <w:autoSpaceDN w:val="0"/>
      <w:adjustRightInd w:val="0"/>
      <w:spacing w:after="0" w:line="240" w:lineRule="auto"/>
    </w:pPr>
    <w:rPr>
      <w:rFonts w:ascii="NDBHGA+Arial" w:eastAsia="Calibri" w:hAnsi="NDBHGA+Arial" w:cs="NDBHGA+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F57E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178B2"/>
  </w:style>
  <w:style w:type="character" w:styleId="Forte">
    <w:name w:val="Strong"/>
    <w:basedOn w:val="Fontepargpadro"/>
    <w:uiPriority w:val="22"/>
    <w:qFormat/>
    <w:rsid w:val="005178B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178B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10A6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966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4362">
          <w:marLeft w:val="45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E890-5C7E-4874-BD4B-4E97A628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5539</Words>
  <Characters>29915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Miranda Cordeiro</dc:creator>
  <cp:lastModifiedBy>Lorena Pinheiro</cp:lastModifiedBy>
  <cp:revision>44</cp:revision>
  <dcterms:created xsi:type="dcterms:W3CDTF">2015-10-13T23:57:00Z</dcterms:created>
  <dcterms:modified xsi:type="dcterms:W3CDTF">2017-08-04T15:44:00Z</dcterms:modified>
</cp:coreProperties>
</file>