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F0" w:rsidRDefault="00924F7B" w:rsidP="007215F3">
      <w:pPr>
        <w:pStyle w:val="Padr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“Ética Jurídica: A Ética e o Direito”: uma resenha crítica do Capítulo 5 do Livro “Ética Geral e Profissional”, de José Renato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4F7B" w:rsidRDefault="00924F7B">
      <w:pPr>
        <w:pStyle w:val="Padr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F7B" w:rsidRPr="00924F7B" w:rsidRDefault="00924F7B" w:rsidP="00924F7B">
      <w:pPr>
        <w:pStyle w:val="Padro"/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Luiza Gadelha Bruno</w:t>
      </w:r>
    </w:p>
    <w:p w:rsidR="00924F7B" w:rsidRDefault="00924F7B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capítulo </w:t>
      </w:r>
      <w:r w:rsidR="00924F7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exame é iniciado por uma reflexão acerca dos elementos característicos pertencentes ao direito e à moral. Estando ambos profundamente vinculados, analisa-se que possuem int</w:t>
      </w:r>
      <w:r>
        <w:rPr>
          <w:rFonts w:ascii="Times New Roman" w:hAnsi="Times New Roman" w:cs="Times New Roman"/>
          <w:sz w:val="24"/>
          <w:szCs w:val="24"/>
        </w:rPr>
        <w:t>imidade, um com o outro, já que a moral é atingida pelas violações jurídicas. Embora antes já tenham sido interpretados como uma única realidade normativa, hoje tal pensamento foi superado, permanecendo, contudo, elementos em comum aos dois campos.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c</w:t>
      </w:r>
      <w:r>
        <w:rPr>
          <w:rFonts w:ascii="Times New Roman" w:hAnsi="Times New Roman" w:cs="Times New Roman"/>
          <w:sz w:val="24"/>
          <w:szCs w:val="24"/>
        </w:rPr>
        <w:t xml:space="preserve">omum, moral e direito possuem o fato de imporem condutas obrigatórias a quem se destinam, as quais se apresentam de maneira imperativa, além da característica de atenderem a uma necessidade social, definida historicamente e condizente com o momento em que </w:t>
      </w:r>
      <w:r>
        <w:rPr>
          <w:rFonts w:ascii="Times New Roman" w:hAnsi="Times New Roman" w:cs="Times New Roman"/>
          <w:sz w:val="24"/>
          <w:szCs w:val="24"/>
        </w:rPr>
        <w:t xml:space="preserve">tais regras se impõem.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 outro lado, também são enumeradas múltiplas diferenças entre os dois campos. Enquanto a vida moral é interior e, portanto, exigida através de coação interna, a vida jurídica é externa, e sua exigibilidade e inobservância impl</w:t>
      </w:r>
      <w:r>
        <w:rPr>
          <w:rFonts w:ascii="Times New Roman" w:hAnsi="Times New Roman" w:cs="Times New Roman"/>
          <w:sz w:val="24"/>
          <w:szCs w:val="24"/>
        </w:rPr>
        <w:t>icam em consequências exteriores. Além disso, a moral, por ser mais ampla e abrangente que o direito, interfere em uma pluralidade muito maior de relações humanas do que o direito.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que atine à justiça e moralidade, apontam-se algumas diferenças, como</w:t>
      </w:r>
      <w:r>
        <w:rPr>
          <w:rFonts w:ascii="Times New Roman" w:hAnsi="Times New Roman" w:cs="Times New Roman"/>
          <w:sz w:val="24"/>
          <w:szCs w:val="24"/>
        </w:rPr>
        <w:t xml:space="preserve"> o fato de a justiça impor deveres correlatos a direitos correspondentes, enquanto a moral é um processo unilateral; a primeira, portanto, só entra em vigor quando a vontade imaginária é traduzida numa ação, mas a lei moral pode ser violada sem qualquer at</w:t>
      </w:r>
      <w:r>
        <w:rPr>
          <w:rFonts w:ascii="Times New Roman" w:hAnsi="Times New Roman" w:cs="Times New Roman"/>
          <w:sz w:val="24"/>
          <w:szCs w:val="24"/>
        </w:rPr>
        <w:t>o volitivo concreto, bastando que a intencionalidade do agente seja imoral, para tanto. Ainda, os preceitos morais atuam sob o agente de maneira não coercitiva, espontânea, enquanto os preceitos jurídicos são, essencialmente, munidos da coação.</w:t>
      </w:r>
    </w:p>
    <w:p w:rsidR="00924F7B" w:rsidRDefault="00924F7B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As difer</w:t>
      </w:r>
      <w:r>
        <w:rPr>
          <w:rFonts w:ascii="Times New Roman" w:hAnsi="Times New Roman" w:cs="Times New Roman"/>
          <w:sz w:val="24"/>
          <w:szCs w:val="24"/>
        </w:rPr>
        <w:t xml:space="preserve">enças entre direito e moral, ainda, são observadas dentro das três perspectivas propostas por Miguel Reale: quanto à natureza do ato, diz-se que a moral é bilateral e visa à intenção, a partir da sua exteriorização, e que o direito é bilateral atributivo, </w:t>
      </w:r>
      <w:r>
        <w:rPr>
          <w:rFonts w:ascii="Times New Roman" w:hAnsi="Times New Roman" w:cs="Times New Roman"/>
          <w:sz w:val="24"/>
          <w:szCs w:val="24"/>
        </w:rPr>
        <w:t>visando ao ato exteriorizado a partir da intenção; quanto à forma, a moral é incoercível, sem predeterminação tipológica, enquanto o direito é coercível e especificamente predeterminado, podendo ser heterônomo; por último, quanto ao conteúdo, a moral diz r</w:t>
      </w:r>
      <w:r>
        <w:rPr>
          <w:rFonts w:ascii="Times New Roman" w:hAnsi="Times New Roman" w:cs="Times New Roman"/>
          <w:sz w:val="24"/>
          <w:szCs w:val="24"/>
        </w:rPr>
        <w:t>espeito aos valores da pessoa, visa do ao bem individual, enquanto o direito diz respeito aos valores de convivência e visa ao bem social.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espectro de todas as semelhanças e diferenças apontadas, é chegada à conclusão de que, ao contrário do que fund</w:t>
      </w:r>
      <w:r>
        <w:rPr>
          <w:rFonts w:ascii="Times New Roman" w:hAnsi="Times New Roman" w:cs="Times New Roman"/>
          <w:sz w:val="24"/>
          <w:szCs w:val="24"/>
        </w:rPr>
        <w:t xml:space="preserve">amentado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não existe direito antiético ou aético. Isso porque as regras jurídicas, como um todo, vinculam-se legitimamente à ética no ordenamento jurídico.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Deste modo, apresenta-se a ligação e a correlação entre a Ética e diversos ramos do D</w:t>
      </w:r>
      <w:r>
        <w:rPr>
          <w:rFonts w:ascii="Times New Roman" w:hAnsi="Times New Roman" w:cs="Times New Roman"/>
          <w:sz w:val="24"/>
          <w:szCs w:val="24"/>
        </w:rPr>
        <w:t xml:space="preserve">ireito, sendo </w:t>
      </w:r>
      <w:proofErr w:type="gramStart"/>
      <w:r>
        <w:rPr>
          <w:rFonts w:ascii="Times New Roman" w:hAnsi="Times New Roman" w:cs="Times New Roman"/>
          <w:sz w:val="24"/>
          <w:szCs w:val="24"/>
        </w:rPr>
        <w:t>demonstradas uma amplitude de normas éticas inseridas em normas jurídicas positivas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Inicialmente, fala-se da incorporação da Ética junto ao Direito Constitucional, ocorrida principalmente devido ao fenômeno da constitucionalização do dire</w:t>
      </w:r>
      <w:r>
        <w:rPr>
          <w:rFonts w:ascii="Times New Roman" w:hAnsi="Times New Roman" w:cs="Times New Roman"/>
          <w:sz w:val="24"/>
          <w:szCs w:val="24"/>
        </w:rPr>
        <w:t xml:space="preserve">ito. Tal fenômeno, conforme explanado ao decorrer do texto, provoca a introdução de uma ética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toda a sociedade, de modo que o papel de inserção da ética cabe a todos os operadores do direito. Não à toa que a Constituição Federal de 1988 é també</w:t>
      </w:r>
      <w:r>
        <w:rPr>
          <w:rFonts w:ascii="Times New Roman" w:hAnsi="Times New Roman" w:cs="Times New Roman"/>
          <w:sz w:val="24"/>
          <w:szCs w:val="24"/>
        </w:rPr>
        <w:t xml:space="preserve">m chamada de Constituição Ética: os princípios éticos da liberdade, igualdade e justiça encontram-se inscritos logo no preâmbulo da Carta Magna e esta se apresenta como uma carta de princípios, à qual se confere uma dimensão ética insuperável.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 princípios éticos que residem no texto constitucional</w:t>
      </w:r>
      <w:proofErr w:type="gramStart"/>
      <w:r>
        <w:rPr>
          <w:rFonts w:ascii="Times New Roman" w:hAnsi="Times New Roman" w:cs="Times New Roman"/>
          <w:sz w:val="24"/>
          <w:szCs w:val="24"/>
        </w:rPr>
        <w:t>, vale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ressaltar, emanam a todo o ordenamento jurídico, como pode ser percebido por meio de uma interpretação hermenêutica – já que a Constituição é fundamento de validade de todas as normas inferiore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Os direitos e garantias fundamentais citados pela Carta Magna apresentam-se como preceitos éticos a serem assegurados a todas as pessoas, sendo, de fato, critérios morais, ou seja, pautas de deliberação que devem ser levadas em conta na tomada de qu</w:t>
      </w:r>
      <w:r>
        <w:rPr>
          <w:rFonts w:ascii="Times New Roman" w:hAnsi="Times New Roman" w:cs="Times New Roman"/>
          <w:sz w:val="24"/>
          <w:szCs w:val="24"/>
        </w:rPr>
        <w:t xml:space="preserve">aisquer decisões, políticas ou jurídicas, pelos detentores de poder e operadores jurídicos.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Como exemplos da intrínseca inserção da ética no âmbito do Direito Constitucional, pode ser citada a posição de destaque concedida ao princípio da dignidade da </w:t>
      </w:r>
      <w:r>
        <w:rPr>
          <w:rFonts w:ascii="Times New Roman" w:hAnsi="Times New Roman" w:cs="Times New Roman"/>
          <w:sz w:val="24"/>
          <w:szCs w:val="24"/>
        </w:rPr>
        <w:t xml:space="preserve">pessoa humana, cujo fundamento último é o fundamento moral. Também os direitos fundamentais se inserem numa ética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transgeracional</w:t>
      </w:r>
      <w:proofErr w:type="spellEnd"/>
      <w:r>
        <w:rPr>
          <w:rFonts w:ascii="Times New Roman" w:hAnsi="Times New Roman" w:cs="Times New Roman"/>
          <w:sz w:val="24"/>
          <w:szCs w:val="24"/>
        </w:rPr>
        <w:t>. Além desses, podem ser citados o estabelecimento de uma Ordem Social, o dever de probidade (consubstanciado na estipulação da</w:t>
      </w:r>
      <w:r>
        <w:rPr>
          <w:rFonts w:ascii="Times New Roman" w:hAnsi="Times New Roman" w:cs="Times New Roman"/>
          <w:sz w:val="24"/>
          <w:szCs w:val="24"/>
        </w:rPr>
        <w:t xml:space="preserve"> improbidade administrativa como causa de suspensão dos direitos políticos), dentre outros.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Percebe-se, deste modo, que a Constituição Federal de 1988 contempla, nos mais diversos dispositivos, temas morais e éticos, o que se justifica pelo seu próprio </w:t>
      </w:r>
      <w:r>
        <w:rPr>
          <w:rFonts w:ascii="Times New Roman" w:hAnsi="Times New Roman" w:cs="Times New Roman"/>
          <w:sz w:val="24"/>
          <w:szCs w:val="24"/>
        </w:rPr>
        <w:t>processo de formulação, dado à época em que o país passava por um processo de redemocratização. Deste modo, a temática moral e ética inseridas na Carta Magna servem de arcabouço para a organização do futuro almejado na época, e ainda nos dias de hoje, idea</w:t>
      </w:r>
      <w:r>
        <w:rPr>
          <w:rFonts w:ascii="Times New Roman" w:hAnsi="Times New Roman" w:cs="Times New Roman"/>
          <w:sz w:val="24"/>
          <w:szCs w:val="24"/>
        </w:rPr>
        <w:t xml:space="preserve">lizado num projeto de Nação que deve ser concretizado pelas condutas éticas dos governantes e dos governados – o que é preceito da democracia participativa.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é chegada à conclusão de que a separação radical entre Moral e Direito, postulada pelo p</w:t>
      </w:r>
      <w:r>
        <w:rPr>
          <w:rFonts w:ascii="Times New Roman" w:hAnsi="Times New Roman" w:cs="Times New Roman"/>
          <w:sz w:val="24"/>
          <w:szCs w:val="24"/>
        </w:rPr>
        <w:t xml:space="preserve">ositivismo jurídico, é completamente inadequada e esvaziaria o sentido ético da Constituição.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que diz respeito à ética e o Direito Penal, fica evidente a incidência da moral sobre as normas jurídicas criminais. Além dos princípios norteadores serem </w:t>
      </w:r>
      <w:r>
        <w:rPr>
          <w:rFonts w:ascii="Times New Roman" w:hAnsi="Times New Roman" w:cs="Times New Roman"/>
          <w:sz w:val="24"/>
          <w:szCs w:val="24"/>
        </w:rPr>
        <w:t>coordenados com a moral e com a ética, quase a totalidade de crimes do ordenamento jurídico compreendem também faltas morais. Os valores que o Direito Penal busca tutelar são justamente aqueles fundamentais ao desenvolvimento sadio da coletividade – e o at</w:t>
      </w:r>
      <w:r>
        <w:rPr>
          <w:rFonts w:ascii="Times New Roman" w:hAnsi="Times New Roman" w:cs="Times New Roman"/>
          <w:sz w:val="24"/>
          <w:szCs w:val="24"/>
        </w:rPr>
        <w:t xml:space="preserve">entado contra tais valores constitui um atentado à moralidade, uma ruptura com os </w:t>
      </w:r>
      <w:r>
        <w:rPr>
          <w:rFonts w:ascii="Times New Roman" w:hAnsi="Times New Roman" w:cs="Times New Roman"/>
          <w:sz w:val="24"/>
          <w:szCs w:val="24"/>
        </w:rPr>
        <w:lastRenderedPageBreak/>
        <w:t>ideais éticos. Considerando tais campos, Miguel Reale disserta acerca da compreensão do direito mediante enfoque tríplice entre fato, valor e norma, teoria a partir da qual s</w:t>
      </w:r>
      <w:r>
        <w:rPr>
          <w:rFonts w:ascii="Times New Roman" w:hAnsi="Times New Roman" w:cs="Times New Roman"/>
          <w:sz w:val="24"/>
          <w:szCs w:val="24"/>
        </w:rPr>
        <w:t xml:space="preserve">e ressalta que, diante de um fato disciplinado pelo direito, a norma deveria corresponder ao valor conferido pela comunidade a esse fato, 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eventuais mutações no modo como a sociedade encara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fatos pode implicar modificações legislativas em relação a</w:t>
      </w:r>
      <w:r>
        <w:rPr>
          <w:rFonts w:ascii="Times New Roman" w:hAnsi="Times New Roman" w:cs="Times New Roman"/>
          <w:sz w:val="24"/>
          <w:szCs w:val="24"/>
        </w:rPr>
        <w:t>o tema, tal qual já ocorreu com os crimes de adultério e sedução.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Direito Civil também segue o modelo de subordinação à ética, especialmente após o Código Civil de 2002, que tem como um dos principais fundamentos a </w:t>
      </w:r>
      <w:proofErr w:type="spellStart"/>
      <w:r>
        <w:rPr>
          <w:rFonts w:ascii="Times New Roman" w:hAnsi="Times New Roman" w:cs="Times New Roman"/>
          <w:sz w:val="24"/>
          <w:szCs w:val="24"/>
        </w:rPr>
        <w:t>eticidade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fundada na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soluções, permitindo ao intérprete introduzir preceitos éticos e morais atualizados em seu campo de atuação.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Observa-se também a incidência de princípios éticos implícitos no Direito Processual. Desta maneira, o comportamento ético e a </w:t>
      </w:r>
      <w:r>
        <w:rPr>
          <w:rFonts w:ascii="Times New Roman" w:hAnsi="Times New Roman" w:cs="Times New Roman"/>
          <w:sz w:val="24"/>
          <w:szCs w:val="24"/>
        </w:rPr>
        <w:t xml:space="preserve">probidade no processo são pressupostos básicos das partes, operadores jurídicos e representantes do Estado-juiz, seja no processo civil, processo penal ou processo administrativo. A nova concepção do justo concreto, segundo a qual o processo é instrumento </w:t>
      </w:r>
      <w:r>
        <w:rPr>
          <w:rFonts w:ascii="Times New Roman" w:hAnsi="Times New Roman" w:cs="Times New Roman"/>
          <w:sz w:val="24"/>
          <w:szCs w:val="24"/>
        </w:rPr>
        <w:t xml:space="preserve">para a realização do justo e não um fim em sim mesmo, também leva ao aprimoramento da justiça. 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ética, ainda, relaciona-se com o Direito Tributário, principalmente no atinente às imposições da carga tributária, sabidamente elevada, ao dever ético de f</w:t>
      </w:r>
      <w:r>
        <w:rPr>
          <w:rFonts w:ascii="Times New Roman" w:hAnsi="Times New Roman" w:cs="Times New Roman"/>
          <w:sz w:val="24"/>
          <w:szCs w:val="24"/>
        </w:rPr>
        <w:t>iscalizar a Administração Pública, para tentar pedir dispêndios imorais do Erário – demonstrando que a lei tributária se compromete com a moral.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Tal comprometimento, da mesma forma, atinge o Direito Ambiental. Contudo, neste campo de incidência, verific</w:t>
      </w:r>
      <w:r>
        <w:rPr>
          <w:rFonts w:ascii="Times New Roman" w:hAnsi="Times New Roman" w:cs="Times New Roman"/>
          <w:sz w:val="24"/>
          <w:szCs w:val="24"/>
        </w:rPr>
        <w:t xml:space="preserve">a-se que, embora a carga ética que permeie as políticas ambientais seja de enorme relevância e repercussão social,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as futuras gerações, o gravame ético das infrações ambientais chega a ser meramente simbólico, tendo em vista os valores ir</w:t>
      </w:r>
      <w:r>
        <w:rPr>
          <w:rFonts w:ascii="Times New Roman" w:hAnsi="Times New Roman" w:cs="Times New Roman"/>
          <w:sz w:val="24"/>
          <w:szCs w:val="24"/>
        </w:rPr>
        <w:t>risórios das multas, normalmente aplicadas que, na maioria das vezes, sequer são cobradas aos infratores.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Assim como no direito positivo, a ética também reverbera na jurisprudência, de modo que a reiteração das decisões judiciais, bem como a constituiçã</w:t>
      </w:r>
      <w:r>
        <w:rPr>
          <w:rFonts w:ascii="Times New Roman" w:hAnsi="Times New Roman" w:cs="Times New Roman"/>
          <w:sz w:val="24"/>
          <w:szCs w:val="24"/>
        </w:rPr>
        <w:t xml:space="preserve">o de Súmulas, sedimenta a moralidade humana enquanto fundamento de decisões judiciais, especialmente quando o direito é interpretado como positivação dos postulados éticos. Critica-se, neste ponto, contudo, a ausência de análise do conteúdo ético do que é </w:t>
      </w:r>
      <w:r>
        <w:rPr>
          <w:rFonts w:ascii="Times New Roman" w:hAnsi="Times New Roman" w:cs="Times New Roman"/>
          <w:sz w:val="24"/>
          <w:szCs w:val="24"/>
        </w:rPr>
        <w:t>decidido pelos tribunais, no cenário jurídico brasileiro, inexistindo estudos relacionados à motivação ética e política das decisões.</w:t>
      </w:r>
    </w:p>
    <w:p w:rsidR="00462DF0" w:rsidRDefault="00462DF0">
      <w:pPr>
        <w:pStyle w:val="Padro"/>
        <w:spacing w:after="0" w:line="360" w:lineRule="auto"/>
        <w:jc w:val="both"/>
      </w:pPr>
    </w:p>
    <w:p w:rsidR="00462DF0" w:rsidRDefault="00010775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 fim, reflete-se acerca da relação entre ética e a justiça do futuro, já que o país passa por um processo de jurisdi</w:t>
      </w:r>
      <w:r>
        <w:rPr>
          <w:rFonts w:ascii="Times New Roman" w:hAnsi="Times New Roman" w:cs="Times New Roman"/>
          <w:sz w:val="24"/>
          <w:szCs w:val="24"/>
        </w:rPr>
        <w:t>cionalização das demandas, devido à crença de que a justiça serve para dar eficiência à resolução de conflitos. Entretanto, não é este o caminho para tornar a justiça eficiente. Na realidade, o alívio dar-se-ia através da busca de outros métodos e maneiras</w:t>
      </w:r>
      <w:r>
        <w:rPr>
          <w:rFonts w:ascii="Times New Roman" w:hAnsi="Times New Roman" w:cs="Times New Roman"/>
          <w:sz w:val="24"/>
          <w:szCs w:val="24"/>
        </w:rPr>
        <w:t xml:space="preserve"> para prevenir e resolver os conflitos, devolvendo ao cidadão a autonomia de dialogar. </w:t>
      </w:r>
    </w:p>
    <w:sectPr w:rsidR="00462DF0" w:rsidSect="00462DF0">
      <w:footerReference w:type="default" r:id="rId6"/>
      <w:pgSz w:w="11906" w:h="16838"/>
      <w:pgMar w:top="1417" w:right="1701" w:bottom="1969" w:left="1701" w:header="0" w:footer="1417" w:gutter="0"/>
      <w:cols w:space="720"/>
      <w:formProt w:val="0"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75" w:rsidRDefault="00010775" w:rsidP="00462DF0">
      <w:pPr>
        <w:spacing w:after="0" w:line="240" w:lineRule="auto"/>
      </w:pPr>
      <w:r>
        <w:separator/>
      </w:r>
    </w:p>
  </w:endnote>
  <w:endnote w:type="continuationSeparator" w:id="0">
    <w:p w:rsidR="00010775" w:rsidRDefault="00010775" w:rsidP="004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DF0" w:rsidRDefault="00462DF0">
    <w:pPr>
      <w:pStyle w:val="Rodap"/>
    </w:pPr>
    <w:r>
      <w:fldChar w:fldCharType="begin"/>
    </w:r>
    <w:r w:rsidR="00010775">
      <w:instrText>PAGE</w:instrText>
    </w:r>
    <w:r>
      <w:fldChar w:fldCharType="separate"/>
    </w:r>
    <w:r w:rsidR="007215F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75" w:rsidRDefault="00010775" w:rsidP="00462DF0">
      <w:pPr>
        <w:spacing w:after="0" w:line="240" w:lineRule="auto"/>
      </w:pPr>
      <w:r>
        <w:separator/>
      </w:r>
    </w:p>
  </w:footnote>
  <w:footnote w:type="continuationSeparator" w:id="0">
    <w:p w:rsidR="00010775" w:rsidRDefault="00010775" w:rsidP="0046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DF0"/>
    <w:rsid w:val="00010775"/>
    <w:rsid w:val="00462DF0"/>
    <w:rsid w:val="007215F3"/>
    <w:rsid w:val="00924F7B"/>
    <w:rsid w:val="00B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62DF0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462DF0"/>
    <w:rPr>
      <w:b/>
    </w:rPr>
  </w:style>
  <w:style w:type="character" w:customStyle="1" w:styleId="apple-converted-space">
    <w:name w:val="apple-converted-space"/>
    <w:basedOn w:val="Fontepargpadro"/>
    <w:rsid w:val="00462DF0"/>
  </w:style>
  <w:style w:type="character" w:customStyle="1" w:styleId="Marcas">
    <w:name w:val="Marcas"/>
    <w:rsid w:val="00462DF0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sid w:val="00462DF0"/>
    <w:rPr>
      <w:rFonts w:ascii="Tahoma" w:hAnsi="Tahoma" w:cs="Tahoma"/>
      <w:sz w:val="16"/>
      <w:szCs w:val="16"/>
    </w:rPr>
  </w:style>
  <w:style w:type="character" w:customStyle="1" w:styleId="ListLabel2">
    <w:name w:val="ListLabel 2"/>
    <w:rsid w:val="00462DF0"/>
    <w:rPr>
      <w:rFonts w:cs="Symbol"/>
    </w:rPr>
  </w:style>
  <w:style w:type="character" w:customStyle="1" w:styleId="ListLabel3">
    <w:name w:val="ListLabel 3"/>
    <w:rsid w:val="00462DF0"/>
    <w:rPr>
      <w:rFonts w:cs="Wingdings"/>
    </w:rPr>
  </w:style>
  <w:style w:type="character" w:customStyle="1" w:styleId="ListLabel4">
    <w:name w:val="ListLabel 4"/>
    <w:rsid w:val="00462DF0"/>
    <w:rPr>
      <w:rFonts w:cs="Courier New"/>
      <w:b/>
    </w:rPr>
  </w:style>
  <w:style w:type="character" w:customStyle="1" w:styleId="ListLabel5">
    <w:name w:val="ListLabel 5"/>
    <w:rsid w:val="00462DF0"/>
    <w:rPr>
      <w:rFonts w:cs="Courier New"/>
    </w:rPr>
  </w:style>
  <w:style w:type="paragraph" w:styleId="Ttulo">
    <w:name w:val="Title"/>
    <w:basedOn w:val="Padro"/>
    <w:next w:val="Corpodetexto"/>
    <w:rsid w:val="00462D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462DF0"/>
    <w:pPr>
      <w:spacing w:after="120"/>
    </w:pPr>
  </w:style>
  <w:style w:type="paragraph" w:styleId="Lista">
    <w:name w:val="List"/>
    <w:basedOn w:val="Corpodotexto"/>
    <w:rsid w:val="00462DF0"/>
    <w:rPr>
      <w:rFonts w:cs="Mangal"/>
    </w:rPr>
  </w:style>
  <w:style w:type="paragraph" w:styleId="Legenda">
    <w:name w:val="caption"/>
    <w:basedOn w:val="Padro"/>
    <w:rsid w:val="00462D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462DF0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462DF0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rsid w:val="00462DF0"/>
    <w:pPr>
      <w:jc w:val="center"/>
    </w:pPr>
    <w:rPr>
      <w:i/>
      <w:iCs/>
    </w:rPr>
  </w:style>
  <w:style w:type="paragraph" w:customStyle="1" w:styleId="Corpodotexto">
    <w:name w:val="Corpo do texto"/>
    <w:basedOn w:val="Padro"/>
    <w:rsid w:val="00462DF0"/>
    <w:pPr>
      <w:spacing w:after="140" w:line="288" w:lineRule="auto"/>
    </w:pPr>
  </w:style>
  <w:style w:type="paragraph" w:styleId="PargrafodaLista">
    <w:name w:val="List Paragraph"/>
    <w:basedOn w:val="Padro"/>
    <w:rsid w:val="00462DF0"/>
    <w:pPr>
      <w:ind w:left="720"/>
      <w:contextualSpacing/>
    </w:pPr>
  </w:style>
  <w:style w:type="paragraph" w:customStyle="1" w:styleId="artigo">
    <w:name w:val="artigo"/>
    <w:basedOn w:val="Padro"/>
    <w:rsid w:val="00462DF0"/>
    <w:pPr>
      <w:spacing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Padro"/>
    <w:rsid w:val="00462DF0"/>
    <w:pPr>
      <w:spacing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Padro"/>
    <w:rsid w:val="00462DF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emEspaamento">
    <w:name w:val="No Spacing"/>
    <w:rsid w:val="00462DF0"/>
    <w:pPr>
      <w:suppressAutoHyphens/>
      <w:spacing w:line="100" w:lineRule="atLeast"/>
    </w:pPr>
    <w:rPr>
      <w:rFonts w:ascii="Calibri" w:eastAsia="SimSun" w:hAnsi="Calibri" w:cs="Calibri"/>
      <w:lang w:eastAsia="en-US"/>
    </w:rPr>
  </w:style>
  <w:style w:type="paragraph" w:styleId="Rodap">
    <w:name w:val="footer"/>
    <w:basedOn w:val="Padro"/>
    <w:rsid w:val="00462DF0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 Gadelha</cp:lastModifiedBy>
  <cp:revision>3</cp:revision>
  <dcterms:created xsi:type="dcterms:W3CDTF">2017-06-11T12:42:00Z</dcterms:created>
  <dcterms:modified xsi:type="dcterms:W3CDTF">2017-06-11T12:43:00Z</dcterms:modified>
  <dc:language>pt</dc:language>
</cp:coreProperties>
</file>