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F5" w:rsidRPr="00587E96" w:rsidRDefault="00587E96">
      <w:pPr>
        <w:jc w:val="center"/>
        <w:rPr>
          <w:rFonts w:ascii="Calibri" w:eastAsia="Calibri" w:hAnsi="Calibri" w:cs="Calibri"/>
          <w:sz w:val="26"/>
          <w:u w:val="single"/>
        </w:rPr>
      </w:pPr>
      <w:r w:rsidRPr="00587E96">
        <w:rPr>
          <w:rFonts w:ascii="Calibri" w:eastAsia="Calibri" w:hAnsi="Calibri" w:cs="Calibri"/>
          <w:sz w:val="26"/>
          <w:u w:val="single"/>
        </w:rPr>
        <w:t>Como medir a eficácia do Treinamento</w:t>
      </w:r>
    </w:p>
    <w:p w:rsidR="003C6CF5" w:rsidRDefault="00587E96">
      <w:pPr>
        <w:ind w:firstLine="708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Para o consultor que se preocupa com todo o andamento do treinamento, incluindo fases preparatórias, execução e resultados posteriores, medir a eficácia do treinamento é óbvio. O mesmo raciocínio cabe ao executivo que contrata uma consultoria de treinament</w:t>
      </w:r>
      <w:r>
        <w:rPr>
          <w:rFonts w:ascii="Calibri" w:eastAsia="Calibri" w:hAnsi="Calibri" w:cs="Calibri"/>
          <w:sz w:val="26"/>
        </w:rPr>
        <w:t>o e desenvolvimento de pessoas em sua Organização.</w:t>
      </w:r>
    </w:p>
    <w:p w:rsidR="003C6CF5" w:rsidRDefault="00587E96">
      <w:pPr>
        <w:ind w:firstLine="708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É comum nesta área, “profissionais” que não se preocupam com todas as etapas que envolvem um programa de treinamento. Por isso, para que a eficácia possa ser mensurada, é fundamental atentar-se a todas as</w:t>
      </w:r>
      <w:r>
        <w:rPr>
          <w:rFonts w:ascii="Calibri" w:eastAsia="Calibri" w:hAnsi="Calibri" w:cs="Calibri"/>
          <w:sz w:val="26"/>
        </w:rPr>
        <w:t xml:space="preserve"> fases do programa. </w:t>
      </w:r>
    </w:p>
    <w:p w:rsidR="003C6CF5" w:rsidRDefault="00587E96">
      <w:pPr>
        <w:ind w:firstLine="708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Uma prática antiga é o ROI (Retorno sobre o Investimento), tema debatido a partir da década de 60. Segundo Jac Fitz-enz, um dos autores mais famosos, é preciso criar um sistema fechado, ou seja, isolado de qualquer influência e/ou vari</w:t>
      </w:r>
      <w:r>
        <w:rPr>
          <w:rFonts w:ascii="Calibri" w:eastAsia="Calibri" w:hAnsi="Calibri" w:cs="Calibri"/>
          <w:sz w:val="26"/>
        </w:rPr>
        <w:t xml:space="preserve">ável que não seja aquela que se está estudando. </w:t>
      </w:r>
    </w:p>
    <w:p w:rsidR="003C6CF5" w:rsidRDefault="00587E96">
      <w:pPr>
        <w:ind w:firstLine="708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Outra alternativa para mensurar a eficácia é saber exatamente o que se quer medir. Primeiro identifica-se o responsável pela demanda, ou seja, o gestor da área que será treinada. O alinhamento do trabalho co</w:t>
      </w:r>
      <w:r>
        <w:rPr>
          <w:rFonts w:ascii="Calibri" w:eastAsia="Calibri" w:hAnsi="Calibri" w:cs="Calibri"/>
          <w:sz w:val="26"/>
        </w:rPr>
        <w:t>m este gestor é fundamental para que o consultor tenha plena ciência daquilo que é desejado e demandado pelo responsável.</w:t>
      </w:r>
    </w:p>
    <w:p w:rsidR="003C6CF5" w:rsidRDefault="00587E96">
      <w:pPr>
        <w:ind w:firstLine="71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O próximo passo do consultor é usar sua habilidade de questionamento e percepção para entender quais aprendizados e focos de processam</w:t>
      </w:r>
      <w:r>
        <w:rPr>
          <w:rFonts w:ascii="Calibri" w:eastAsia="Calibri" w:hAnsi="Calibri" w:cs="Calibri"/>
          <w:sz w:val="26"/>
        </w:rPr>
        <w:t xml:space="preserve">entos devem ser abordados durante o treinamento. Com base nestes e outros dados, é possível elaborar um programa que contemple as necessidades do grupo. Baseando-se no diagnóstico realizado, poder-se-á medir a eficácia do trabalho. </w:t>
      </w:r>
    </w:p>
    <w:p w:rsidR="003C6CF5" w:rsidRDefault="00587E96">
      <w:pPr>
        <w:ind w:firstLine="708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Alguns estudos na teori</w:t>
      </w:r>
      <w:r>
        <w:rPr>
          <w:rFonts w:ascii="Calibri" w:eastAsia="Calibri" w:hAnsi="Calibri" w:cs="Calibri"/>
          <w:sz w:val="26"/>
        </w:rPr>
        <w:t>a são ótimos, mas muitas vezes não condizem com a realidade. Assim, apesar de já haver avanços nesta área, a determinação do valor final das ações em Treinamento e Desenvolvimento de Pessoas pode ser escassa e inconclusiva, como afirma o teórico Borges-And</w:t>
      </w:r>
      <w:r>
        <w:rPr>
          <w:rFonts w:ascii="Calibri" w:eastAsia="Calibri" w:hAnsi="Calibri" w:cs="Calibri"/>
          <w:sz w:val="26"/>
        </w:rPr>
        <w:t xml:space="preserve">rade. </w:t>
      </w:r>
    </w:p>
    <w:p w:rsidR="003C6CF5" w:rsidRDefault="00587E96">
      <w:pPr>
        <w:ind w:firstLine="708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Destaca-se que as contribuições na área de Treinamento e Desenvolvimento de Pessoas não podem ser expressas apenas em termos financeiros. Outras questões, como o desempenho dos participantes e seus resultados posteriores aos programas, também devem </w:t>
      </w:r>
      <w:r>
        <w:rPr>
          <w:rFonts w:ascii="Calibri" w:eastAsia="Calibri" w:hAnsi="Calibri" w:cs="Calibri"/>
          <w:sz w:val="26"/>
        </w:rPr>
        <w:t>ser avaliadas. São os resultados desejados que definem as formas de medição. Não o contrário.</w:t>
      </w:r>
    </w:p>
    <w:p w:rsidR="003C6CF5" w:rsidRDefault="00587E96">
      <w:pPr>
        <w:ind w:firstLine="708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</w:t>
      </w:r>
    </w:p>
    <w:sectPr w:rsidR="003C6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C6CF5"/>
    <w:rsid w:val="003C6CF5"/>
    <w:rsid w:val="0058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Lisandro</cp:lastModifiedBy>
  <cp:revision>2</cp:revision>
  <dcterms:created xsi:type="dcterms:W3CDTF">2011-10-14T16:19:00Z</dcterms:created>
  <dcterms:modified xsi:type="dcterms:W3CDTF">2011-10-14T16:19:00Z</dcterms:modified>
</cp:coreProperties>
</file>