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E0C" w:rsidRDefault="00B61E0C" w:rsidP="00B61E0C">
      <w:pPr>
        <w:pStyle w:val="Ttulo2"/>
        <w:spacing w:before="0" w:line="360" w:lineRule="auto"/>
        <w:jc w:val="both"/>
        <w:rPr>
          <w:rFonts w:ascii="Times New Roman" w:hAnsi="Times New Roman"/>
          <w:b/>
          <w:color w:val="auto"/>
          <w:sz w:val="24"/>
          <w:szCs w:val="24"/>
        </w:rPr>
      </w:pPr>
      <w:r>
        <w:rPr>
          <w:rFonts w:ascii="Times New Roman" w:hAnsi="Times New Roman"/>
          <w:b/>
          <w:color w:val="auto"/>
          <w:sz w:val="24"/>
          <w:szCs w:val="24"/>
        </w:rPr>
        <w:t>Ensaio sobre a</w:t>
      </w:r>
      <w:r>
        <w:rPr>
          <w:rFonts w:ascii="Times New Roman" w:hAnsi="Times New Roman"/>
          <w:b/>
          <w:color w:val="auto"/>
          <w:sz w:val="24"/>
          <w:szCs w:val="24"/>
        </w:rPr>
        <w:t xml:space="preserve"> conceituação, </w:t>
      </w:r>
      <w:r>
        <w:rPr>
          <w:rFonts w:ascii="Times New Roman" w:hAnsi="Times New Roman"/>
          <w:b/>
          <w:color w:val="auto"/>
          <w:sz w:val="24"/>
          <w:szCs w:val="24"/>
        </w:rPr>
        <w:t xml:space="preserve">as </w:t>
      </w:r>
      <w:r>
        <w:rPr>
          <w:rFonts w:ascii="Times New Roman" w:hAnsi="Times New Roman"/>
          <w:b/>
          <w:color w:val="auto"/>
          <w:sz w:val="24"/>
          <w:szCs w:val="24"/>
        </w:rPr>
        <w:t xml:space="preserve">características e nova concepção </w:t>
      </w:r>
      <w:r>
        <w:rPr>
          <w:rFonts w:ascii="Times New Roman" w:hAnsi="Times New Roman"/>
          <w:b/>
          <w:color w:val="auto"/>
          <w:sz w:val="24"/>
          <w:szCs w:val="24"/>
        </w:rPr>
        <w:t xml:space="preserve">de governança corporativa </w:t>
      </w:r>
      <w:r>
        <w:rPr>
          <w:rFonts w:ascii="Times New Roman" w:hAnsi="Times New Roman"/>
          <w:b/>
          <w:color w:val="auto"/>
          <w:sz w:val="24"/>
          <w:szCs w:val="24"/>
        </w:rPr>
        <w:t>fundamentada no princípio da complexidade</w:t>
      </w:r>
    </w:p>
    <w:p w:rsidR="00B61E0C" w:rsidRDefault="00B61E0C" w:rsidP="00B61E0C">
      <w:pPr>
        <w:tabs>
          <w:tab w:val="left" w:pos="720"/>
        </w:tabs>
        <w:spacing w:after="0" w:line="360" w:lineRule="auto"/>
        <w:ind w:left="709" w:hanging="709"/>
        <w:jc w:val="both"/>
        <w:rPr>
          <w:rFonts w:ascii="Times New Roman" w:hAnsi="Times New Roman"/>
          <w:b/>
          <w:sz w:val="24"/>
          <w:szCs w:val="24"/>
        </w:rPr>
      </w:pPr>
    </w:p>
    <w:p w:rsidR="00B61E0C" w:rsidRDefault="00B61E0C" w:rsidP="00B61E0C">
      <w:pPr>
        <w:spacing w:after="0" w:line="360" w:lineRule="auto"/>
        <w:jc w:val="both"/>
        <w:rPr>
          <w:rFonts w:ascii="Times New Roman" w:hAnsi="Times New Roman"/>
          <w:sz w:val="24"/>
          <w:szCs w:val="24"/>
        </w:rPr>
      </w:pPr>
      <w:r>
        <w:rPr>
          <w:b/>
        </w:rPr>
        <w:tab/>
      </w:r>
      <w:r>
        <w:rPr>
          <w:rFonts w:ascii="Times New Roman" w:hAnsi="Times New Roman"/>
          <w:sz w:val="24"/>
          <w:szCs w:val="24"/>
        </w:rPr>
        <w:t>Conceitualmente, entende-se por governança corporativa “o sistema pelo qual as empresas e demais organizações são dirigidas, monitoradas e incentivadas, envolvendo os relacionamentos entre sócios, conselho de administração, diretoria, órgãos de fiscalização e controle e demais partes interessadas. ”</w:t>
      </w:r>
      <w:r>
        <w:rPr>
          <w:rStyle w:val="Refdenotaderodap"/>
          <w:sz w:val="24"/>
          <w:szCs w:val="24"/>
        </w:rPr>
        <w:footnoteReference w:id="1"/>
      </w:r>
      <w:r>
        <w:rPr>
          <w:rFonts w:ascii="Times New Roman" w:hAnsi="Times New Roman"/>
          <w:sz w:val="24"/>
          <w:szCs w:val="24"/>
        </w:rPr>
        <w:t xml:space="preserve"> Assim, tem-se que a governança corporativa se preocupa em “criar um conjunto eficiente de mecanismos, tanto de incentivos quanto de monitoramento, a fim de assegurar que o comportamento dos administradores esteja sempre alinhado com o melhor interesse da empresa. ” </w:t>
      </w:r>
      <w:r>
        <w:rPr>
          <w:rStyle w:val="Refdenotaderodap"/>
          <w:sz w:val="24"/>
          <w:szCs w:val="24"/>
        </w:rPr>
        <w:footnoteReference w:id="2"/>
      </w:r>
    </w:p>
    <w:p w:rsidR="00B61E0C" w:rsidRDefault="00B61E0C" w:rsidP="00B61E0C">
      <w:pPr>
        <w:spacing w:after="0" w:line="360" w:lineRule="auto"/>
        <w:jc w:val="both"/>
        <w:rPr>
          <w:rFonts w:ascii="Times New Roman" w:hAnsi="Times New Roman"/>
          <w:sz w:val="24"/>
          <w:szCs w:val="24"/>
        </w:rPr>
      </w:pPr>
      <w:r>
        <w:rPr>
          <w:rFonts w:ascii="Times New Roman" w:hAnsi="Times New Roman"/>
          <w:sz w:val="24"/>
          <w:szCs w:val="24"/>
        </w:rPr>
        <w:tab/>
        <w:t xml:space="preserve">Dentro das empresas, a governança corporativa assume o propósito de controle e coordenação, de integração entre unidades (em caso de existência de vários estabelecimentos), suprimento e alinhamento das estratégias empresariais para promover uma boa gestão (material, financeira, de recursos humanos e </w:t>
      </w:r>
      <w:proofErr w:type="spellStart"/>
      <w:r>
        <w:rPr>
          <w:rFonts w:ascii="Times New Roman" w:hAnsi="Times New Roman"/>
          <w:sz w:val="24"/>
          <w:szCs w:val="24"/>
        </w:rPr>
        <w:t>etc</w:t>
      </w:r>
      <w:proofErr w:type="spellEnd"/>
      <w:r>
        <w:rPr>
          <w:rFonts w:ascii="Times New Roman" w:hAnsi="Times New Roman"/>
          <w:sz w:val="24"/>
          <w:szCs w:val="24"/>
        </w:rPr>
        <w:t>). Assim, para o Instituto Nacional de Governança Corporativa (IBGC), “as boas práticas de governança corporativa convertem princípios básicos em recomendações objetivas, alinha interesses para preservar e otimizar o valor econômico de longo prazo, facilita acesso a recursos e contribui para a qualidade, longevidade e o bem comum na gestão. ”</w:t>
      </w:r>
      <w:r>
        <w:rPr>
          <w:rStyle w:val="Refdenotaderodap"/>
          <w:sz w:val="24"/>
          <w:szCs w:val="24"/>
        </w:rPr>
        <w:footnoteReference w:id="3"/>
      </w:r>
    </w:p>
    <w:p w:rsidR="00B61E0C" w:rsidRDefault="00B61E0C" w:rsidP="00B61E0C">
      <w:pPr>
        <w:spacing w:after="0" w:line="360" w:lineRule="auto"/>
        <w:jc w:val="both"/>
        <w:rPr>
          <w:rFonts w:ascii="Times New Roman" w:hAnsi="Times New Roman"/>
          <w:sz w:val="24"/>
        </w:rPr>
      </w:pPr>
      <w:r>
        <w:tab/>
      </w:r>
      <w:r>
        <w:rPr>
          <w:rFonts w:ascii="Times New Roman" w:hAnsi="Times New Roman"/>
          <w:sz w:val="24"/>
        </w:rPr>
        <w:t>A doutrina empresarial considera que o sucesso da governança corporativa (GC) depende dos membros responsáveis pela gestão, assim, a GC “tem de ser composta por profissionais que realmente estejam atentos, alinhados e conectados não somente com as questões de micro e macro interesse e não só no Brasil, mas ao menos, no mundo que interessa ao negócio. ”</w:t>
      </w:r>
      <w:r>
        <w:rPr>
          <w:rStyle w:val="Refdenotaderodap"/>
          <w:sz w:val="24"/>
        </w:rPr>
        <w:footnoteReference w:id="4"/>
      </w:r>
    </w:p>
    <w:p w:rsidR="00B61E0C" w:rsidRDefault="00B61E0C" w:rsidP="00B61E0C">
      <w:pPr>
        <w:spacing w:after="0" w:line="360" w:lineRule="auto"/>
        <w:jc w:val="both"/>
        <w:rPr>
          <w:rFonts w:ascii="Times New Roman" w:hAnsi="Times New Roman"/>
          <w:sz w:val="24"/>
        </w:rPr>
      </w:pPr>
      <w:r>
        <w:rPr>
          <w:rFonts w:ascii="Times New Roman" w:hAnsi="Times New Roman"/>
          <w:sz w:val="24"/>
        </w:rPr>
        <w:tab/>
        <w:t xml:space="preserve">Além de lidar com processos decisórios e gerenciais da empresa e/ou organização econômico-empresarial, a governança corporativa se tornou também “o conjunto de </w:t>
      </w:r>
      <w:r>
        <w:rPr>
          <w:rFonts w:ascii="Times New Roman" w:hAnsi="Times New Roman"/>
          <w:sz w:val="24"/>
        </w:rPr>
        <w:lastRenderedPageBreak/>
        <w:t xml:space="preserve">mecanismos que visam a fazer com que as decisões corporativas sejam sempre tomadas com a finalidade de maximizar a perspectiva de geração de valor de longo prazo para o negócio. ” </w:t>
      </w:r>
      <w:r>
        <w:rPr>
          <w:rStyle w:val="Refdenotaderodap"/>
          <w:sz w:val="24"/>
        </w:rPr>
        <w:footnoteReference w:id="5"/>
      </w:r>
    </w:p>
    <w:p w:rsidR="00B61E0C" w:rsidRDefault="00B61E0C" w:rsidP="00B61E0C">
      <w:pPr>
        <w:spacing w:after="0" w:line="360" w:lineRule="auto"/>
        <w:jc w:val="both"/>
        <w:rPr>
          <w:rFonts w:ascii="Times New Roman" w:hAnsi="Times New Roman"/>
          <w:sz w:val="24"/>
          <w:szCs w:val="24"/>
        </w:rPr>
      </w:pPr>
      <w:r>
        <w:rPr>
          <w:rFonts w:ascii="Times New Roman" w:hAnsi="Times New Roman"/>
          <w:sz w:val="24"/>
          <w:szCs w:val="24"/>
        </w:rPr>
        <w:tab/>
        <w:t>No Brasil, a governança corporativa possui quatro objetivos primordiais que são seguidos pelas empresas e demais organizações empresariais:</w:t>
      </w:r>
    </w:p>
    <w:p w:rsidR="00B61E0C" w:rsidRDefault="00B61E0C" w:rsidP="00B61E0C">
      <w:pPr>
        <w:spacing w:after="0" w:line="360" w:lineRule="auto"/>
        <w:jc w:val="both"/>
        <w:rPr>
          <w:rFonts w:ascii="Times New Roman" w:hAnsi="Times New Roman"/>
          <w:sz w:val="24"/>
          <w:szCs w:val="24"/>
        </w:rPr>
      </w:pPr>
    </w:p>
    <w:p w:rsidR="00B61E0C" w:rsidRDefault="00B61E0C" w:rsidP="00B61E0C">
      <w:pPr>
        <w:autoSpaceDE w:val="0"/>
        <w:autoSpaceDN w:val="0"/>
        <w:adjustRightInd w:val="0"/>
        <w:spacing w:after="0" w:line="240" w:lineRule="auto"/>
        <w:ind w:left="2268"/>
        <w:jc w:val="both"/>
        <w:rPr>
          <w:rFonts w:ascii="Times New Roman" w:hAnsi="Times New Roman"/>
          <w:i/>
          <w:iCs/>
          <w:sz w:val="20"/>
          <w:szCs w:val="20"/>
          <w:lang w:eastAsia="pt-BR"/>
        </w:rPr>
      </w:pPr>
      <w:r>
        <w:rPr>
          <w:rFonts w:ascii="Times New Roman" w:hAnsi="Times New Roman"/>
          <w:sz w:val="20"/>
          <w:szCs w:val="20"/>
          <w:lang w:eastAsia="pt-BR"/>
        </w:rPr>
        <w:t xml:space="preserve">a) </w:t>
      </w:r>
      <w:r>
        <w:rPr>
          <w:rFonts w:ascii="Times New Roman" w:hAnsi="Times New Roman"/>
          <w:i/>
          <w:iCs/>
          <w:sz w:val="20"/>
          <w:szCs w:val="20"/>
          <w:lang w:eastAsia="pt-BR"/>
        </w:rPr>
        <w:t>Aprimorar continuamente o processo decisório, de forma a assegurar que as decisões sejam tomadas no melhor interesse de longo prazo da organização</w:t>
      </w:r>
      <w:r>
        <w:rPr>
          <w:rFonts w:ascii="Times New Roman" w:hAnsi="Times New Roman"/>
          <w:sz w:val="20"/>
          <w:szCs w:val="20"/>
          <w:lang w:eastAsia="pt-BR"/>
        </w:rPr>
        <w:t>: este</w:t>
      </w:r>
      <w:r>
        <w:rPr>
          <w:rFonts w:ascii="Times New Roman" w:hAnsi="Times New Roman"/>
          <w:i/>
          <w:iCs/>
          <w:sz w:val="20"/>
          <w:szCs w:val="20"/>
          <w:lang w:eastAsia="pt-BR"/>
        </w:rPr>
        <w:t xml:space="preserve"> </w:t>
      </w:r>
      <w:r>
        <w:rPr>
          <w:rFonts w:ascii="Times New Roman" w:hAnsi="Times New Roman"/>
          <w:sz w:val="20"/>
          <w:szCs w:val="20"/>
          <w:lang w:eastAsia="pt-BR"/>
        </w:rPr>
        <w:t>objetivo diz respeito a atuação dos órgãos de governança como conselho,</w:t>
      </w:r>
      <w:r>
        <w:rPr>
          <w:rFonts w:ascii="Times New Roman" w:hAnsi="Times New Roman"/>
          <w:i/>
          <w:iCs/>
          <w:sz w:val="20"/>
          <w:szCs w:val="20"/>
          <w:lang w:eastAsia="pt-BR"/>
        </w:rPr>
        <w:t xml:space="preserve"> </w:t>
      </w:r>
      <w:r>
        <w:rPr>
          <w:rFonts w:ascii="Times New Roman" w:hAnsi="Times New Roman"/>
          <w:sz w:val="20"/>
          <w:szCs w:val="20"/>
          <w:lang w:eastAsia="pt-BR"/>
        </w:rPr>
        <w:t>comitês e diretoria, mecanismos de avaliação de desempenho, sistema</w:t>
      </w:r>
      <w:r>
        <w:rPr>
          <w:rFonts w:ascii="Times New Roman" w:hAnsi="Times New Roman"/>
          <w:i/>
          <w:iCs/>
          <w:sz w:val="20"/>
          <w:szCs w:val="20"/>
          <w:lang w:eastAsia="pt-BR"/>
        </w:rPr>
        <w:t xml:space="preserve"> </w:t>
      </w:r>
      <w:r>
        <w:rPr>
          <w:rFonts w:ascii="Times New Roman" w:hAnsi="Times New Roman"/>
          <w:sz w:val="20"/>
          <w:szCs w:val="20"/>
          <w:lang w:eastAsia="pt-BR"/>
        </w:rPr>
        <w:t>de remuneração, fluxo de informações, seleção de pessoas, sucessão de</w:t>
      </w:r>
      <w:r>
        <w:rPr>
          <w:rFonts w:ascii="Times New Roman" w:hAnsi="Times New Roman"/>
          <w:i/>
          <w:iCs/>
          <w:sz w:val="20"/>
          <w:szCs w:val="20"/>
          <w:lang w:eastAsia="pt-BR"/>
        </w:rPr>
        <w:t xml:space="preserve"> </w:t>
      </w:r>
      <w:r>
        <w:rPr>
          <w:rFonts w:ascii="Times New Roman" w:hAnsi="Times New Roman"/>
          <w:sz w:val="20"/>
          <w:szCs w:val="20"/>
          <w:lang w:eastAsia="pt-BR"/>
        </w:rPr>
        <w:t>lideranças etc.</w:t>
      </w:r>
      <w:r>
        <w:rPr>
          <w:rFonts w:ascii="Times New Roman" w:hAnsi="Times New Roman"/>
          <w:i/>
          <w:iCs/>
          <w:sz w:val="20"/>
          <w:szCs w:val="20"/>
          <w:lang w:eastAsia="pt-BR"/>
        </w:rPr>
        <w:t xml:space="preserve"> </w:t>
      </w:r>
      <w:r>
        <w:rPr>
          <w:rFonts w:ascii="Times New Roman" w:hAnsi="Times New Roman"/>
          <w:sz w:val="20"/>
          <w:szCs w:val="20"/>
          <w:lang w:eastAsia="pt-BR"/>
        </w:rPr>
        <w:t xml:space="preserve">b) </w:t>
      </w:r>
      <w:r>
        <w:rPr>
          <w:rFonts w:ascii="Times New Roman" w:hAnsi="Times New Roman"/>
          <w:i/>
          <w:iCs/>
          <w:sz w:val="20"/>
          <w:szCs w:val="20"/>
          <w:lang w:eastAsia="pt-BR"/>
        </w:rPr>
        <w:t xml:space="preserve">Reduzir a probabilidade de surpresas negativas: contempla os temas relativos à gestão dos riscos, </w:t>
      </w:r>
      <w:proofErr w:type="spellStart"/>
      <w:r>
        <w:rPr>
          <w:rFonts w:ascii="Times New Roman" w:hAnsi="Times New Roman"/>
          <w:i/>
          <w:iCs/>
          <w:sz w:val="20"/>
          <w:szCs w:val="20"/>
          <w:lang w:eastAsia="pt-BR"/>
        </w:rPr>
        <w:t>compliance</w:t>
      </w:r>
      <w:proofErr w:type="spellEnd"/>
      <w:r>
        <w:rPr>
          <w:rFonts w:ascii="Times New Roman" w:hAnsi="Times New Roman"/>
          <w:sz w:val="20"/>
          <w:szCs w:val="20"/>
          <w:lang w:eastAsia="pt-BR"/>
        </w:rPr>
        <w:t>, controles internos, auditorias interna e</w:t>
      </w:r>
      <w:r>
        <w:rPr>
          <w:rFonts w:ascii="Times New Roman" w:hAnsi="Times New Roman"/>
          <w:i/>
          <w:iCs/>
          <w:sz w:val="20"/>
          <w:szCs w:val="20"/>
          <w:lang w:eastAsia="pt-BR"/>
        </w:rPr>
        <w:t xml:space="preserve"> </w:t>
      </w:r>
      <w:r>
        <w:rPr>
          <w:rFonts w:ascii="Times New Roman" w:hAnsi="Times New Roman"/>
          <w:sz w:val="20"/>
          <w:szCs w:val="20"/>
          <w:lang w:eastAsia="pt-BR"/>
        </w:rPr>
        <w:t>independente, canais de denúncia, ouvidoria, adesão aos princípios éticos e valores da organização, mitigação dos conflitos de interesses etc.</w:t>
      </w:r>
      <w:r>
        <w:rPr>
          <w:rFonts w:ascii="Times New Roman" w:hAnsi="Times New Roman"/>
          <w:i/>
          <w:iCs/>
          <w:sz w:val="20"/>
          <w:szCs w:val="20"/>
          <w:lang w:eastAsia="pt-BR"/>
        </w:rPr>
        <w:t xml:space="preserve"> </w:t>
      </w:r>
      <w:r>
        <w:rPr>
          <w:rFonts w:ascii="Times New Roman" w:hAnsi="Times New Roman"/>
          <w:sz w:val="20"/>
          <w:szCs w:val="20"/>
          <w:lang w:eastAsia="pt-BR"/>
        </w:rPr>
        <w:t xml:space="preserve">c) </w:t>
      </w:r>
      <w:r>
        <w:rPr>
          <w:rFonts w:ascii="Times New Roman" w:hAnsi="Times New Roman"/>
          <w:i/>
          <w:iCs/>
          <w:sz w:val="20"/>
          <w:szCs w:val="20"/>
          <w:lang w:eastAsia="pt-BR"/>
        </w:rPr>
        <w:t>Proporcionar elevada transparência para os públicos interno e externo</w:t>
      </w:r>
      <w:r>
        <w:rPr>
          <w:rFonts w:ascii="Times New Roman" w:hAnsi="Times New Roman"/>
          <w:sz w:val="20"/>
          <w:szCs w:val="20"/>
          <w:lang w:eastAsia="pt-BR"/>
        </w:rPr>
        <w:t>: aborda</w:t>
      </w:r>
      <w:r>
        <w:rPr>
          <w:rFonts w:ascii="Times New Roman" w:hAnsi="Times New Roman"/>
          <w:i/>
          <w:iCs/>
          <w:sz w:val="20"/>
          <w:szCs w:val="20"/>
          <w:lang w:eastAsia="pt-BR"/>
        </w:rPr>
        <w:t xml:space="preserve"> </w:t>
      </w:r>
      <w:r>
        <w:rPr>
          <w:rFonts w:ascii="Times New Roman" w:hAnsi="Times New Roman"/>
          <w:sz w:val="20"/>
          <w:szCs w:val="20"/>
          <w:lang w:eastAsia="pt-BR"/>
        </w:rPr>
        <w:t>temas como transparência das informações financeiras e não financeiras,</w:t>
      </w:r>
      <w:r>
        <w:rPr>
          <w:rFonts w:ascii="Times New Roman" w:hAnsi="Times New Roman"/>
          <w:i/>
          <w:iCs/>
          <w:sz w:val="20"/>
          <w:szCs w:val="20"/>
          <w:lang w:eastAsia="pt-BR"/>
        </w:rPr>
        <w:t xml:space="preserve"> </w:t>
      </w:r>
      <w:r>
        <w:rPr>
          <w:rFonts w:ascii="Times New Roman" w:hAnsi="Times New Roman"/>
          <w:sz w:val="20"/>
          <w:szCs w:val="20"/>
          <w:lang w:eastAsia="pt-BR"/>
        </w:rPr>
        <w:t xml:space="preserve">sustentabilidade e impactos socioambientais, prestação de contas e relacionamento com </w:t>
      </w:r>
      <w:proofErr w:type="spellStart"/>
      <w:r>
        <w:rPr>
          <w:rFonts w:ascii="Times New Roman" w:hAnsi="Times New Roman"/>
          <w:i/>
          <w:iCs/>
          <w:sz w:val="20"/>
          <w:szCs w:val="20"/>
          <w:lang w:eastAsia="pt-BR"/>
        </w:rPr>
        <w:t>stakeholders</w:t>
      </w:r>
      <w:proofErr w:type="spellEnd"/>
      <w:r>
        <w:rPr>
          <w:rFonts w:ascii="Times New Roman" w:hAnsi="Times New Roman"/>
          <w:i/>
          <w:iCs/>
          <w:sz w:val="20"/>
          <w:szCs w:val="20"/>
          <w:lang w:eastAsia="pt-BR"/>
        </w:rPr>
        <w:t xml:space="preserve"> </w:t>
      </w:r>
      <w:r>
        <w:rPr>
          <w:rFonts w:ascii="Times New Roman" w:hAnsi="Times New Roman"/>
          <w:sz w:val="20"/>
          <w:szCs w:val="20"/>
          <w:lang w:eastAsia="pt-BR"/>
        </w:rPr>
        <w:t>etc.</w:t>
      </w:r>
      <w:r>
        <w:rPr>
          <w:rFonts w:ascii="Times New Roman" w:hAnsi="Times New Roman"/>
          <w:i/>
          <w:iCs/>
          <w:sz w:val="20"/>
          <w:szCs w:val="20"/>
          <w:lang w:eastAsia="pt-BR"/>
        </w:rPr>
        <w:t xml:space="preserve"> </w:t>
      </w:r>
      <w:r>
        <w:rPr>
          <w:rFonts w:ascii="Times New Roman" w:hAnsi="Times New Roman"/>
          <w:sz w:val="20"/>
          <w:szCs w:val="20"/>
          <w:lang w:eastAsia="pt-BR"/>
        </w:rPr>
        <w:t xml:space="preserve">d) Promover o exercício efetivo dos direitos de todos os sócios: trata dos procedimentos relativos à assembleia de acionistas, previsões estatutárias, eleição de administradores, canais de comunicação com investidores, mecanismos para resolução de disputas societárias, entre outros. </w:t>
      </w:r>
      <w:r>
        <w:rPr>
          <w:rStyle w:val="Refdenotaderodap"/>
          <w:lang w:eastAsia="pt-BR"/>
        </w:rPr>
        <w:footnoteReference w:id="6"/>
      </w:r>
    </w:p>
    <w:p w:rsidR="00B61E0C" w:rsidRDefault="00B61E0C" w:rsidP="00B61E0C">
      <w:pPr>
        <w:tabs>
          <w:tab w:val="left" w:pos="709"/>
        </w:tabs>
        <w:spacing w:after="0" w:line="360" w:lineRule="auto"/>
        <w:rPr>
          <w:rFonts w:ascii="Times New Roman" w:hAnsi="Times New Roman"/>
          <w:sz w:val="24"/>
          <w:szCs w:val="24"/>
        </w:rPr>
      </w:pPr>
    </w:p>
    <w:p w:rsidR="00B61E0C" w:rsidRDefault="00B61E0C" w:rsidP="00B61E0C">
      <w:pPr>
        <w:tabs>
          <w:tab w:val="left" w:pos="709"/>
        </w:tabs>
        <w:spacing w:after="0" w:line="360" w:lineRule="auto"/>
        <w:jc w:val="both"/>
        <w:rPr>
          <w:rFonts w:ascii="Times New Roman" w:hAnsi="Times New Roman"/>
          <w:sz w:val="24"/>
          <w:szCs w:val="24"/>
        </w:rPr>
      </w:pPr>
      <w:r>
        <w:rPr>
          <w:rFonts w:ascii="Times New Roman" w:hAnsi="Times New Roman"/>
          <w:sz w:val="24"/>
          <w:szCs w:val="24"/>
        </w:rPr>
        <w:tab/>
        <w:t xml:space="preserve">A governança corporativa assume traços diferenciados em cada país, mas cada continente possui um foco específico para a gestão empresarial. No caso da América latina há algumas peculiaridades que são inexoravelmente seguidas: </w:t>
      </w:r>
    </w:p>
    <w:p w:rsidR="00B61E0C" w:rsidRDefault="00B61E0C" w:rsidP="00B61E0C">
      <w:pPr>
        <w:tabs>
          <w:tab w:val="left" w:pos="709"/>
        </w:tabs>
        <w:spacing w:after="0" w:line="360" w:lineRule="auto"/>
        <w:jc w:val="both"/>
        <w:rPr>
          <w:rFonts w:ascii="Times New Roman" w:hAnsi="Times New Roman"/>
          <w:sz w:val="24"/>
          <w:szCs w:val="24"/>
        </w:rPr>
      </w:pPr>
    </w:p>
    <w:p w:rsidR="00B61E0C" w:rsidRDefault="00B61E0C" w:rsidP="00B61E0C">
      <w:pPr>
        <w:spacing w:after="0" w:line="240" w:lineRule="auto"/>
        <w:ind w:left="2268"/>
        <w:jc w:val="both"/>
        <w:rPr>
          <w:rFonts w:ascii="Times New Roman" w:hAnsi="Times New Roman"/>
          <w:sz w:val="20"/>
          <w:szCs w:val="20"/>
        </w:rPr>
      </w:pPr>
      <w:r>
        <w:rPr>
          <w:rFonts w:ascii="Times New Roman" w:hAnsi="Times New Roman"/>
          <w:sz w:val="20"/>
          <w:szCs w:val="20"/>
        </w:rPr>
        <w:t xml:space="preserve">I. mercado de capitais pouco expressivo e reduzido número de companhias abertas; II. </w:t>
      </w:r>
      <w:proofErr w:type="gramStart"/>
      <w:r>
        <w:rPr>
          <w:rFonts w:ascii="Times New Roman" w:hAnsi="Times New Roman"/>
          <w:sz w:val="20"/>
          <w:szCs w:val="20"/>
        </w:rPr>
        <w:t>gestão</w:t>
      </w:r>
      <w:proofErr w:type="gramEnd"/>
      <w:r>
        <w:rPr>
          <w:rFonts w:ascii="Times New Roman" w:hAnsi="Times New Roman"/>
          <w:sz w:val="20"/>
          <w:szCs w:val="20"/>
        </w:rPr>
        <w:t xml:space="preserve"> exercida por acionistas majoritários; III. </w:t>
      </w:r>
      <w:proofErr w:type="gramStart"/>
      <w:r>
        <w:rPr>
          <w:rFonts w:ascii="Times New Roman" w:hAnsi="Times New Roman"/>
          <w:sz w:val="20"/>
          <w:szCs w:val="20"/>
        </w:rPr>
        <w:t>o</w:t>
      </w:r>
      <w:proofErr w:type="gramEnd"/>
      <w:r>
        <w:rPr>
          <w:rFonts w:ascii="Times New Roman" w:hAnsi="Times New Roman"/>
          <w:sz w:val="20"/>
          <w:szCs w:val="20"/>
        </w:rPr>
        <w:t xml:space="preserve"> conflito de agência “predominante, associável à concentração do capital, é entre acionistas majoritários e minoritários”; IV. </w:t>
      </w:r>
      <w:proofErr w:type="gramStart"/>
      <w:r>
        <w:rPr>
          <w:rFonts w:ascii="Times New Roman" w:hAnsi="Times New Roman"/>
          <w:sz w:val="20"/>
          <w:szCs w:val="20"/>
        </w:rPr>
        <w:t>a</w:t>
      </w:r>
      <w:proofErr w:type="gramEnd"/>
      <w:r>
        <w:rPr>
          <w:rFonts w:ascii="Times New Roman" w:hAnsi="Times New Roman"/>
          <w:sz w:val="20"/>
          <w:szCs w:val="20"/>
        </w:rPr>
        <w:t xml:space="preserve"> proteção legal a minoritários é “predominantemente fraca”; V. a composição dos conselhos “é afetada pela sobreposição propriedade-gestão”; VI. </w:t>
      </w:r>
      <w:proofErr w:type="gramStart"/>
      <w:r>
        <w:rPr>
          <w:rFonts w:ascii="Times New Roman" w:hAnsi="Times New Roman"/>
          <w:sz w:val="20"/>
          <w:szCs w:val="20"/>
        </w:rPr>
        <w:t>a</w:t>
      </w:r>
      <w:proofErr w:type="gramEnd"/>
      <w:r>
        <w:rPr>
          <w:rFonts w:ascii="Times New Roman" w:hAnsi="Times New Roman"/>
          <w:sz w:val="20"/>
          <w:szCs w:val="20"/>
        </w:rPr>
        <w:t xml:space="preserve"> governança corporativa é “embrionária, mas evoluindo com rapidez”; VII. “</w:t>
      </w:r>
      <w:proofErr w:type="gramStart"/>
      <w:r>
        <w:rPr>
          <w:rFonts w:ascii="Times New Roman" w:hAnsi="Times New Roman"/>
          <w:sz w:val="20"/>
          <w:szCs w:val="20"/>
        </w:rPr>
        <w:t>prevalecem</w:t>
      </w:r>
      <w:proofErr w:type="gramEnd"/>
      <w:r>
        <w:rPr>
          <w:rFonts w:ascii="Times New Roman" w:hAnsi="Times New Roman"/>
          <w:sz w:val="20"/>
          <w:szCs w:val="20"/>
        </w:rPr>
        <w:t xml:space="preserve"> os interesses dos acionistas”. </w:t>
      </w:r>
      <w:r>
        <w:rPr>
          <w:rStyle w:val="Refdenotaderodap"/>
        </w:rPr>
        <w:footnoteReference w:id="7"/>
      </w:r>
    </w:p>
    <w:p w:rsidR="00B61E0C" w:rsidRDefault="00B61E0C" w:rsidP="00B61E0C">
      <w:pPr>
        <w:tabs>
          <w:tab w:val="left" w:pos="709"/>
        </w:tabs>
        <w:spacing w:after="0" w:line="360" w:lineRule="auto"/>
        <w:rPr>
          <w:rFonts w:ascii="Times New Roman" w:hAnsi="Times New Roman"/>
          <w:sz w:val="24"/>
          <w:szCs w:val="24"/>
        </w:rPr>
      </w:pPr>
    </w:p>
    <w:p w:rsidR="00B61E0C" w:rsidRDefault="00B61E0C" w:rsidP="00B61E0C">
      <w:pPr>
        <w:tabs>
          <w:tab w:val="left" w:pos="709"/>
        </w:tabs>
        <w:autoSpaceDE w:val="0"/>
        <w:autoSpaceDN w:val="0"/>
        <w:adjustRightInd w:val="0"/>
        <w:spacing w:after="0" w:line="360" w:lineRule="auto"/>
        <w:jc w:val="both"/>
        <w:rPr>
          <w:rFonts w:ascii="Times New Roman" w:hAnsi="Times New Roman"/>
          <w:sz w:val="24"/>
          <w:szCs w:val="24"/>
          <w:lang w:eastAsia="pt-BR"/>
        </w:rPr>
      </w:pPr>
      <w:r>
        <w:rPr>
          <w:rFonts w:ascii="Times New Roman" w:hAnsi="Times New Roman"/>
          <w:sz w:val="24"/>
          <w:szCs w:val="24"/>
        </w:rPr>
        <w:tab/>
        <w:t>Uma das grandes preocupações da governança corporativa é sobre os ativos da empresa. Os ativos devem ser bem gerenciados para poupar gastos e evitar futuras dificuldades financeiras da atividade empresarial. “</w:t>
      </w:r>
      <w:r>
        <w:rPr>
          <w:rFonts w:ascii="Times New Roman" w:hAnsi="Times New Roman"/>
          <w:sz w:val="24"/>
          <w:szCs w:val="24"/>
          <w:lang w:eastAsia="pt-BR"/>
        </w:rPr>
        <w:t xml:space="preserve">Além da redução do custo de capital, um sistema de governança eficiente pode gerar um conjunto de benefícios internos, que melhoram as </w:t>
      </w:r>
      <w:r>
        <w:rPr>
          <w:rFonts w:ascii="Times New Roman" w:hAnsi="Times New Roman"/>
          <w:sz w:val="24"/>
          <w:szCs w:val="24"/>
          <w:lang w:eastAsia="pt-BR"/>
        </w:rPr>
        <w:lastRenderedPageBreak/>
        <w:t xml:space="preserve">perspectivas de fluxo de caixa das empresas”. </w:t>
      </w:r>
      <w:r>
        <w:rPr>
          <w:rStyle w:val="Refdenotaderodap"/>
          <w:sz w:val="24"/>
          <w:szCs w:val="24"/>
          <w:lang w:eastAsia="pt-BR"/>
        </w:rPr>
        <w:footnoteReference w:id="8"/>
      </w:r>
      <w:r>
        <w:rPr>
          <w:rFonts w:ascii="Times New Roman" w:hAnsi="Times New Roman"/>
          <w:sz w:val="24"/>
          <w:szCs w:val="24"/>
          <w:lang w:eastAsia="pt-BR"/>
        </w:rPr>
        <w:t>Os mencionados benefícios se traduzem, segundo a ciência da administração, na:</w:t>
      </w:r>
    </w:p>
    <w:p w:rsidR="00B61E0C" w:rsidRDefault="00B61E0C" w:rsidP="00B61E0C">
      <w:pPr>
        <w:autoSpaceDE w:val="0"/>
        <w:autoSpaceDN w:val="0"/>
        <w:adjustRightInd w:val="0"/>
        <w:spacing w:after="0" w:line="360" w:lineRule="auto"/>
        <w:rPr>
          <w:rFonts w:ascii="AGaramondPro-Regular" w:hAnsi="AGaramondPro-Regular" w:cs="AGaramondPro-Regular"/>
          <w:lang w:eastAsia="pt-BR"/>
        </w:rPr>
      </w:pPr>
    </w:p>
    <w:p w:rsidR="00B61E0C" w:rsidRDefault="00B61E0C" w:rsidP="00B61E0C">
      <w:pPr>
        <w:autoSpaceDE w:val="0"/>
        <w:autoSpaceDN w:val="0"/>
        <w:adjustRightInd w:val="0"/>
        <w:spacing w:after="0" w:line="240" w:lineRule="auto"/>
        <w:ind w:left="2268"/>
        <w:jc w:val="both"/>
        <w:rPr>
          <w:rFonts w:ascii="Times New Roman" w:hAnsi="Times New Roman"/>
          <w:sz w:val="20"/>
          <w:szCs w:val="20"/>
          <w:lang w:eastAsia="pt-BR"/>
        </w:rPr>
      </w:pPr>
      <w:r>
        <w:rPr>
          <w:rFonts w:ascii="Times New Roman" w:hAnsi="Times New Roman"/>
          <w:sz w:val="20"/>
          <w:szCs w:val="20"/>
          <w:lang w:eastAsia="pt-BR"/>
        </w:rPr>
        <w:t xml:space="preserve">Separação mais clara de papéis entre acionistas, conselheiros e executivos, especialmente em empresas de controle familiar; aprimoramento do processo decisório da alta gestão, com definição mais clara dos responsáveis pelas etapas de iniciação (geração de ideias), aprovação, implementação e monitoramento (avaliação dos resultados </w:t>
      </w:r>
      <w:r>
        <w:rPr>
          <w:rFonts w:ascii="Times New Roman" w:hAnsi="Times New Roman"/>
          <w:i/>
          <w:iCs/>
          <w:sz w:val="20"/>
          <w:szCs w:val="20"/>
          <w:lang w:eastAsia="pt-BR"/>
        </w:rPr>
        <w:t xml:space="preserve">vis-à-vis </w:t>
      </w:r>
      <w:r>
        <w:rPr>
          <w:rFonts w:ascii="Times New Roman" w:hAnsi="Times New Roman"/>
          <w:sz w:val="20"/>
          <w:szCs w:val="20"/>
          <w:lang w:eastAsia="pt-BR"/>
        </w:rPr>
        <w:t xml:space="preserve">às metas, com estabelecimento de recompensas ou punições); aprimoramento dos mecanismos de avaliação de desempenho e recompensa dos executivos, incluindo a estruturação de pacotes de remuneração mais adequados; diminuição da probabilidade de fraudes, em decorrência do melhor gerenciamento dos riscos e do aprimoramento dos controles internos; e maior institucionalização (menor dependência de pessoas específicas) e maior transparência perante os </w:t>
      </w:r>
      <w:proofErr w:type="spellStart"/>
      <w:r>
        <w:rPr>
          <w:rFonts w:ascii="Times New Roman" w:hAnsi="Times New Roman"/>
          <w:i/>
          <w:iCs/>
          <w:sz w:val="20"/>
          <w:szCs w:val="20"/>
          <w:lang w:eastAsia="pt-BR"/>
        </w:rPr>
        <w:t>stakeholders</w:t>
      </w:r>
      <w:proofErr w:type="spellEnd"/>
      <w:r>
        <w:rPr>
          <w:rFonts w:ascii="Times New Roman" w:hAnsi="Times New Roman"/>
          <w:i/>
          <w:iCs/>
          <w:sz w:val="20"/>
          <w:szCs w:val="20"/>
          <w:lang w:eastAsia="pt-BR"/>
        </w:rPr>
        <w:t xml:space="preserve"> </w:t>
      </w:r>
      <w:r>
        <w:rPr>
          <w:rFonts w:ascii="Times New Roman" w:hAnsi="Times New Roman"/>
          <w:sz w:val="20"/>
          <w:szCs w:val="20"/>
          <w:lang w:eastAsia="pt-BR"/>
        </w:rPr>
        <w:t xml:space="preserve">(partes interessadas) da empresa. </w:t>
      </w:r>
      <w:r>
        <w:rPr>
          <w:rStyle w:val="Refdenotaderodap"/>
          <w:lang w:eastAsia="pt-BR"/>
        </w:rPr>
        <w:footnoteReference w:id="9"/>
      </w:r>
    </w:p>
    <w:p w:rsidR="00B61E0C" w:rsidRDefault="00B61E0C" w:rsidP="00B61E0C">
      <w:pPr>
        <w:spacing w:after="0" w:line="360" w:lineRule="auto"/>
        <w:jc w:val="both"/>
        <w:rPr>
          <w:rFonts w:ascii="Times New Roman" w:hAnsi="Times New Roman"/>
          <w:sz w:val="24"/>
          <w:szCs w:val="24"/>
        </w:rPr>
      </w:pPr>
    </w:p>
    <w:p w:rsidR="00B61E0C" w:rsidRDefault="00B61E0C" w:rsidP="00B61E0C">
      <w:pPr>
        <w:tabs>
          <w:tab w:val="left" w:pos="709"/>
        </w:tabs>
        <w:spacing w:after="0" w:line="360" w:lineRule="auto"/>
        <w:jc w:val="both"/>
        <w:rPr>
          <w:rFonts w:ascii="Times New Roman" w:hAnsi="Times New Roman"/>
          <w:sz w:val="24"/>
          <w:szCs w:val="24"/>
        </w:rPr>
      </w:pPr>
      <w:r>
        <w:rPr>
          <w:rFonts w:ascii="Times New Roman" w:hAnsi="Times New Roman"/>
          <w:sz w:val="24"/>
          <w:szCs w:val="24"/>
        </w:rPr>
        <w:tab/>
        <w:t>Segundo a Ciência da Administração existem dois benefícios principais acarretados pela governança corporativa nas empresas: “os benefícios externos, associados à maior facilidade de captação de recursos e à redução do custo de capital; e os benefícios internos, vinculados ao aprimoramento do processo decisório na alta gestão. ”</w:t>
      </w:r>
      <w:r>
        <w:rPr>
          <w:rStyle w:val="Refdenotaderodap"/>
          <w:sz w:val="24"/>
          <w:szCs w:val="24"/>
        </w:rPr>
        <w:footnoteReference w:id="10"/>
      </w:r>
      <w:r>
        <w:rPr>
          <w:rFonts w:ascii="Times New Roman" w:hAnsi="Times New Roman"/>
          <w:sz w:val="24"/>
          <w:szCs w:val="24"/>
        </w:rPr>
        <w:t xml:space="preserve"> Assim, de forma sucinta apresentar-se-á o modelo geral de governança brasileiro no quadro abaixo: </w:t>
      </w:r>
    </w:p>
    <w:p w:rsidR="00B61E0C" w:rsidRDefault="00B61E0C" w:rsidP="00B61E0C">
      <w:pPr>
        <w:tabs>
          <w:tab w:val="left" w:pos="709"/>
        </w:tabs>
        <w:spacing w:after="0" w:line="360" w:lineRule="auto"/>
        <w:jc w:val="both"/>
        <w:rPr>
          <w:rFonts w:ascii="Times New Roman" w:hAnsi="Times New Roman"/>
          <w:sz w:val="24"/>
          <w:szCs w:val="24"/>
        </w:rPr>
      </w:pPr>
    </w:p>
    <w:p w:rsidR="00B61E0C" w:rsidRPr="00746D5D" w:rsidRDefault="00746D5D" w:rsidP="00746D5D">
      <w:p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Quadro 1</w:t>
      </w:r>
      <w:r w:rsidR="00B61E0C" w:rsidRPr="00746D5D">
        <w:rPr>
          <w:rFonts w:ascii="Times New Roman" w:hAnsi="Times New Roman"/>
          <w:b/>
          <w:sz w:val="24"/>
          <w:szCs w:val="24"/>
        </w:rPr>
        <w:t>- Governança corporativa no Brasil</w:t>
      </w:r>
    </w:p>
    <w:tbl>
      <w:tblPr>
        <w:tblStyle w:val="Tabelacomgrade"/>
        <w:tblW w:w="0" w:type="auto"/>
        <w:tblInd w:w="0" w:type="dxa"/>
        <w:tblLook w:val="04A0" w:firstRow="1" w:lastRow="0" w:firstColumn="1" w:lastColumn="0" w:noHBand="0" w:noVBand="1"/>
      </w:tblPr>
      <w:tblGrid>
        <w:gridCol w:w="2972"/>
        <w:gridCol w:w="3544"/>
        <w:gridCol w:w="2545"/>
      </w:tblGrid>
      <w:tr w:rsidR="00B61E0C" w:rsidRPr="00746D5D" w:rsidTr="00B61E0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1E0C" w:rsidRPr="00746D5D" w:rsidRDefault="00B61E0C" w:rsidP="00746D5D">
            <w:pPr>
              <w:tabs>
                <w:tab w:val="left" w:pos="709"/>
              </w:tabs>
              <w:spacing w:after="0" w:line="240" w:lineRule="auto"/>
              <w:jc w:val="both"/>
              <w:rPr>
                <w:rFonts w:ascii="Times New Roman" w:hAnsi="Times New Roman"/>
                <w:b/>
                <w:sz w:val="24"/>
                <w:szCs w:val="24"/>
              </w:rPr>
            </w:pPr>
            <w:r w:rsidRPr="00746D5D">
              <w:rPr>
                <w:rFonts w:ascii="Times New Roman" w:hAnsi="Times New Roman"/>
                <w:b/>
                <w:sz w:val="24"/>
                <w:szCs w:val="24"/>
              </w:rPr>
              <w:t>Premissas do fluxo das atividades de governança.</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1E0C" w:rsidRPr="00746D5D" w:rsidRDefault="00B61E0C" w:rsidP="00746D5D">
            <w:pPr>
              <w:tabs>
                <w:tab w:val="left" w:pos="709"/>
              </w:tabs>
              <w:spacing w:after="0" w:line="240" w:lineRule="auto"/>
              <w:jc w:val="both"/>
              <w:rPr>
                <w:rFonts w:ascii="Times New Roman" w:hAnsi="Times New Roman"/>
                <w:b/>
                <w:sz w:val="24"/>
                <w:szCs w:val="24"/>
              </w:rPr>
            </w:pPr>
            <w:r w:rsidRPr="00746D5D">
              <w:rPr>
                <w:rFonts w:ascii="Times New Roman" w:hAnsi="Times New Roman"/>
                <w:b/>
                <w:sz w:val="24"/>
                <w:szCs w:val="24"/>
              </w:rPr>
              <w:t>Propósito de governança corporativa no Brasil</w:t>
            </w:r>
          </w:p>
        </w:tc>
        <w:tc>
          <w:tcPr>
            <w:tcW w:w="2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1E0C" w:rsidRPr="00746D5D" w:rsidRDefault="00B61E0C" w:rsidP="00746D5D">
            <w:pPr>
              <w:tabs>
                <w:tab w:val="left" w:pos="709"/>
              </w:tabs>
              <w:spacing w:after="0" w:line="240" w:lineRule="auto"/>
              <w:jc w:val="both"/>
              <w:rPr>
                <w:rFonts w:ascii="Times New Roman" w:hAnsi="Times New Roman"/>
                <w:b/>
                <w:sz w:val="24"/>
                <w:szCs w:val="24"/>
              </w:rPr>
            </w:pPr>
            <w:r w:rsidRPr="00746D5D">
              <w:rPr>
                <w:rFonts w:ascii="Times New Roman" w:hAnsi="Times New Roman"/>
                <w:b/>
                <w:sz w:val="24"/>
                <w:szCs w:val="24"/>
              </w:rPr>
              <w:t>Cuidados para a implementação da GC</w:t>
            </w:r>
          </w:p>
        </w:tc>
      </w:tr>
      <w:tr w:rsidR="00B61E0C" w:rsidRPr="00746D5D" w:rsidTr="00B61E0C">
        <w:tc>
          <w:tcPr>
            <w:tcW w:w="2972" w:type="dxa"/>
            <w:tcBorders>
              <w:top w:val="single" w:sz="4" w:space="0" w:color="auto"/>
              <w:left w:val="single" w:sz="4" w:space="0" w:color="auto"/>
              <w:bottom w:val="single" w:sz="4" w:space="0" w:color="auto"/>
              <w:right w:val="single" w:sz="4" w:space="0" w:color="auto"/>
            </w:tcBorders>
            <w:hideMark/>
          </w:tcPr>
          <w:p w:rsidR="00B61E0C" w:rsidRPr="00746D5D" w:rsidRDefault="00B61E0C" w:rsidP="00746D5D">
            <w:pPr>
              <w:tabs>
                <w:tab w:val="left" w:pos="709"/>
              </w:tabs>
              <w:spacing w:after="0" w:line="240" w:lineRule="auto"/>
              <w:jc w:val="both"/>
              <w:rPr>
                <w:rFonts w:ascii="Times New Roman" w:hAnsi="Times New Roman"/>
                <w:sz w:val="24"/>
                <w:szCs w:val="24"/>
              </w:rPr>
            </w:pPr>
            <w:r w:rsidRPr="00746D5D">
              <w:rPr>
                <w:rFonts w:ascii="Times New Roman" w:hAnsi="Times New Roman"/>
                <w:sz w:val="24"/>
                <w:szCs w:val="24"/>
              </w:rPr>
              <w:t>1. Promover o maior retorno possível dos investimentos.</w:t>
            </w:r>
          </w:p>
          <w:p w:rsidR="00B61E0C" w:rsidRPr="00746D5D" w:rsidRDefault="00B61E0C" w:rsidP="00746D5D">
            <w:pPr>
              <w:tabs>
                <w:tab w:val="left" w:pos="709"/>
              </w:tabs>
              <w:spacing w:after="0" w:line="240" w:lineRule="auto"/>
              <w:jc w:val="both"/>
              <w:rPr>
                <w:rFonts w:ascii="Times New Roman" w:hAnsi="Times New Roman"/>
                <w:sz w:val="24"/>
                <w:szCs w:val="24"/>
              </w:rPr>
            </w:pPr>
            <w:r w:rsidRPr="00746D5D">
              <w:rPr>
                <w:rFonts w:ascii="Times New Roman" w:hAnsi="Times New Roman"/>
                <w:sz w:val="24"/>
                <w:szCs w:val="24"/>
              </w:rPr>
              <w:t>2. Capacidade de otimização do caixa.</w:t>
            </w:r>
          </w:p>
          <w:p w:rsidR="00B61E0C" w:rsidRPr="00746D5D" w:rsidRDefault="00B61E0C" w:rsidP="00746D5D">
            <w:pPr>
              <w:tabs>
                <w:tab w:val="left" w:pos="709"/>
              </w:tabs>
              <w:spacing w:after="0" w:line="240" w:lineRule="auto"/>
              <w:jc w:val="both"/>
              <w:rPr>
                <w:rFonts w:ascii="Times New Roman" w:hAnsi="Times New Roman"/>
                <w:sz w:val="24"/>
                <w:szCs w:val="24"/>
              </w:rPr>
            </w:pPr>
            <w:r w:rsidRPr="00746D5D">
              <w:rPr>
                <w:rFonts w:ascii="Times New Roman" w:hAnsi="Times New Roman"/>
                <w:sz w:val="24"/>
                <w:szCs w:val="24"/>
              </w:rPr>
              <w:t>3.Maior atenção aos acionistas e investidores.</w:t>
            </w:r>
          </w:p>
          <w:p w:rsidR="00B61E0C" w:rsidRPr="00746D5D" w:rsidRDefault="00B61E0C" w:rsidP="00746D5D">
            <w:pPr>
              <w:tabs>
                <w:tab w:val="left" w:pos="709"/>
              </w:tabs>
              <w:spacing w:after="0" w:line="240" w:lineRule="auto"/>
              <w:jc w:val="both"/>
              <w:rPr>
                <w:rFonts w:ascii="Times New Roman" w:hAnsi="Times New Roman"/>
                <w:sz w:val="24"/>
                <w:szCs w:val="24"/>
              </w:rPr>
            </w:pPr>
            <w:r w:rsidRPr="00746D5D">
              <w:rPr>
                <w:rFonts w:ascii="Times New Roman" w:hAnsi="Times New Roman"/>
                <w:sz w:val="24"/>
                <w:szCs w:val="24"/>
              </w:rPr>
              <w:t>4.Avaliação frequente.</w:t>
            </w:r>
          </w:p>
          <w:p w:rsidR="00B61E0C" w:rsidRPr="00746D5D" w:rsidRDefault="00B61E0C" w:rsidP="00746D5D">
            <w:pPr>
              <w:tabs>
                <w:tab w:val="left" w:pos="709"/>
              </w:tabs>
              <w:spacing w:after="0" w:line="240" w:lineRule="auto"/>
              <w:jc w:val="both"/>
              <w:rPr>
                <w:rFonts w:ascii="Times New Roman" w:hAnsi="Times New Roman"/>
                <w:sz w:val="24"/>
                <w:szCs w:val="24"/>
              </w:rPr>
            </w:pPr>
            <w:r w:rsidRPr="00746D5D">
              <w:rPr>
                <w:rFonts w:ascii="Times New Roman" w:hAnsi="Times New Roman"/>
                <w:sz w:val="24"/>
                <w:szCs w:val="24"/>
              </w:rPr>
              <w:t>5.Características sociais e econômicas do Brasil.</w:t>
            </w:r>
          </w:p>
        </w:tc>
        <w:tc>
          <w:tcPr>
            <w:tcW w:w="3544" w:type="dxa"/>
            <w:tcBorders>
              <w:top w:val="single" w:sz="4" w:space="0" w:color="auto"/>
              <w:left w:val="single" w:sz="4" w:space="0" w:color="auto"/>
              <w:bottom w:val="single" w:sz="4" w:space="0" w:color="auto"/>
              <w:right w:val="single" w:sz="4" w:space="0" w:color="auto"/>
            </w:tcBorders>
            <w:hideMark/>
          </w:tcPr>
          <w:p w:rsidR="00B61E0C" w:rsidRPr="00746D5D" w:rsidRDefault="00B61E0C" w:rsidP="00746D5D">
            <w:pPr>
              <w:tabs>
                <w:tab w:val="left" w:pos="709"/>
              </w:tabs>
              <w:spacing w:after="0" w:line="240" w:lineRule="auto"/>
              <w:jc w:val="both"/>
              <w:rPr>
                <w:rFonts w:ascii="Times New Roman" w:hAnsi="Times New Roman"/>
                <w:sz w:val="24"/>
                <w:szCs w:val="24"/>
              </w:rPr>
            </w:pPr>
            <w:r w:rsidRPr="00746D5D">
              <w:rPr>
                <w:rFonts w:ascii="Times New Roman" w:hAnsi="Times New Roman"/>
                <w:sz w:val="24"/>
                <w:szCs w:val="24"/>
              </w:rPr>
              <w:t>1. Alinhamentos</w:t>
            </w:r>
          </w:p>
          <w:p w:rsidR="00B61E0C" w:rsidRPr="00746D5D" w:rsidRDefault="00B61E0C" w:rsidP="00746D5D">
            <w:pPr>
              <w:tabs>
                <w:tab w:val="left" w:pos="709"/>
              </w:tabs>
              <w:spacing w:after="0" w:line="240" w:lineRule="auto"/>
              <w:jc w:val="both"/>
              <w:rPr>
                <w:rFonts w:ascii="Times New Roman" w:hAnsi="Times New Roman"/>
                <w:sz w:val="24"/>
                <w:szCs w:val="24"/>
              </w:rPr>
            </w:pPr>
            <w:r w:rsidRPr="00746D5D">
              <w:rPr>
                <w:rFonts w:ascii="Times New Roman" w:hAnsi="Times New Roman"/>
                <w:sz w:val="24"/>
                <w:szCs w:val="24"/>
              </w:rPr>
              <w:t>2. Conformidade.</w:t>
            </w:r>
          </w:p>
          <w:p w:rsidR="00B61E0C" w:rsidRPr="00746D5D" w:rsidRDefault="00B61E0C" w:rsidP="00746D5D">
            <w:pPr>
              <w:tabs>
                <w:tab w:val="left" w:pos="709"/>
              </w:tabs>
              <w:spacing w:after="0" w:line="240" w:lineRule="auto"/>
              <w:jc w:val="both"/>
              <w:rPr>
                <w:rFonts w:ascii="Times New Roman" w:hAnsi="Times New Roman"/>
                <w:sz w:val="24"/>
                <w:szCs w:val="24"/>
              </w:rPr>
            </w:pPr>
            <w:r w:rsidRPr="00746D5D">
              <w:rPr>
                <w:rFonts w:ascii="Times New Roman" w:hAnsi="Times New Roman"/>
                <w:sz w:val="24"/>
                <w:szCs w:val="24"/>
              </w:rPr>
              <w:t>3. sustentabilidade</w:t>
            </w:r>
          </w:p>
          <w:p w:rsidR="00B61E0C" w:rsidRPr="00746D5D" w:rsidRDefault="00B61E0C" w:rsidP="00746D5D">
            <w:pPr>
              <w:tabs>
                <w:tab w:val="left" w:pos="709"/>
              </w:tabs>
              <w:spacing w:after="0" w:line="240" w:lineRule="auto"/>
              <w:jc w:val="both"/>
              <w:rPr>
                <w:rFonts w:ascii="Times New Roman" w:hAnsi="Times New Roman"/>
                <w:sz w:val="24"/>
                <w:szCs w:val="24"/>
              </w:rPr>
            </w:pPr>
            <w:r w:rsidRPr="00746D5D">
              <w:rPr>
                <w:rFonts w:ascii="Times New Roman" w:hAnsi="Times New Roman"/>
                <w:sz w:val="24"/>
                <w:szCs w:val="24"/>
              </w:rPr>
              <w:t>4. estruturas.</w:t>
            </w:r>
          </w:p>
          <w:p w:rsidR="00B61E0C" w:rsidRPr="00746D5D" w:rsidRDefault="00B61E0C" w:rsidP="00746D5D">
            <w:pPr>
              <w:tabs>
                <w:tab w:val="left" w:pos="709"/>
              </w:tabs>
              <w:spacing w:after="0" w:line="240" w:lineRule="auto"/>
              <w:jc w:val="both"/>
              <w:rPr>
                <w:rFonts w:ascii="Times New Roman" w:hAnsi="Times New Roman"/>
                <w:sz w:val="24"/>
                <w:szCs w:val="24"/>
              </w:rPr>
            </w:pPr>
            <w:r w:rsidRPr="00746D5D">
              <w:rPr>
                <w:rFonts w:ascii="Times New Roman" w:hAnsi="Times New Roman"/>
                <w:sz w:val="24"/>
                <w:szCs w:val="24"/>
              </w:rPr>
              <w:t>5. Processos.</w:t>
            </w:r>
          </w:p>
          <w:p w:rsidR="00B61E0C" w:rsidRPr="00746D5D" w:rsidRDefault="00B61E0C" w:rsidP="00746D5D">
            <w:pPr>
              <w:tabs>
                <w:tab w:val="left" w:pos="709"/>
              </w:tabs>
              <w:spacing w:after="0" w:line="240" w:lineRule="auto"/>
              <w:jc w:val="both"/>
              <w:rPr>
                <w:rFonts w:ascii="Times New Roman" w:hAnsi="Times New Roman"/>
                <w:sz w:val="24"/>
                <w:szCs w:val="24"/>
              </w:rPr>
            </w:pPr>
            <w:r w:rsidRPr="00746D5D">
              <w:rPr>
                <w:rFonts w:ascii="Times New Roman" w:hAnsi="Times New Roman"/>
                <w:sz w:val="24"/>
                <w:szCs w:val="24"/>
              </w:rPr>
              <w:t>6. Dimensão social.</w:t>
            </w:r>
          </w:p>
          <w:p w:rsidR="00B61E0C" w:rsidRPr="00746D5D" w:rsidRDefault="00B61E0C" w:rsidP="00746D5D">
            <w:pPr>
              <w:tabs>
                <w:tab w:val="left" w:pos="709"/>
              </w:tabs>
              <w:spacing w:after="0" w:line="240" w:lineRule="auto"/>
              <w:jc w:val="both"/>
              <w:rPr>
                <w:rFonts w:ascii="Times New Roman" w:hAnsi="Times New Roman"/>
                <w:sz w:val="24"/>
                <w:szCs w:val="24"/>
              </w:rPr>
            </w:pPr>
            <w:r w:rsidRPr="00746D5D">
              <w:rPr>
                <w:rFonts w:ascii="Times New Roman" w:hAnsi="Times New Roman"/>
                <w:sz w:val="24"/>
                <w:szCs w:val="24"/>
              </w:rPr>
              <w:t>7. Dimensão sistêmica.</w:t>
            </w:r>
          </w:p>
          <w:p w:rsidR="00B61E0C" w:rsidRPr="00746D5D" w:rsidRDefault="00B61E0C" w:rsidP="00746D5D">
            <w:pPr>
              <w:tabs>
                <w:tab w:val="left" w:pos="709"/>
              </w:tabs>
              <w:spacing w:after="0" w:line="240" w:lineRule="auto"/>
              <w:jc w:val="both"/>
              <w:rPr>
                <w:rFonts w:ascii="Times New Roman" w:hAnsi="Times New Roman"/>
                <w:sz w:val="24"/>
                <w:szCs w:val="24"/>
              </w:rPr>
            </w:pPr>
            <w:r w:rsidRPr="00746D5D">
              <w:rPr>
                <w:rFonts w:ascii="Times New Roman" w:hAnsi="Times New Roman"/>
                <w:sz w:val="24"/>
                <w:szCs w:val="24"/>
              </w:rPr>
              <w:t>8. Crises e riscos.</w:t>
            </w:r>
          </w:p>
          <w:p w:rsidR="00B61E0C" w:rsidRPr="00746D5D" w:rsidRDefault="00B61E0C" w:rsidP="00746D5D">
            <w:pPr>
              <w:tabs>
                <w:tab w:val="left" w:pos="709"/>
              </w:tabs>
              <w:spacing w:after="0" w:line="240" w:lineRule="auto"/>
              <w:jc w:val="both"/>
              <w:rPr>
                <w:rFonts w:ascii="Times New Roman" w:hAnsi="Times New Roman"/>
                <w:sz w:val="24"/>
                <w:szCs w:val="24"/>
              </w:rPr>
            </w:pPr>
            <w:r w:rsidRPr="00746D5D">
              <w:rPr>
                <w:rFonts w:ascii="Times New Roman" w:hAnsi="Times New Roman"/>
                <w:sz w:val="24"/>
                <w:szCs w:val="24"/>
              </w:rPr>
              <w:t>9.Fim dos tradicionais e convencionais comportamentos.</w:t>
            </w:r>
          </w:p>
          <w:p w:rsidR="00B61E0C" w:rsidRPr="00746D5D" w:rsidRDefault="00B61E0C" w:rsidP="00746D5D">
            <w:pPr>
              <w:tabs>
                <w:tab w:val="left" w:pos="709"/>
              </w:tabs>
              <w:spacing w:after="0" w:line="240" w:lineRule="auto"/>
              <w:jc w:val="both"/>
              <w:rPr>
                <w:rFonts w:ascii="Times New Roman" w:hAnsi="Times New Roman"/>
                <w:sz w:val="24"/>
                <w:szCs w:val="24"/>
              </w:rPr>
            </w:pPr>
            <w:r w:rsidRPr="00746D5D">
              <w:rPr>
                <w:rFonts w:ascii="Times New Roman" w:hAnsi="Times New Roman"/>
                <w:sz w:val="24"/>
                <w:szCs w:val="24"/>
              </w:rPr>
              <w:t>10. Inovação.</w:t>
            </w:r>
          </w:p>
        </w:tc>
        <w:tc>
          <w:tcPr>
            <w:tcW w:w="2545" w:type="dxa"/>
            <w:tcBorders>
              <w:top w:val="single" w:sz="4" w:space="0" w:color="auto"/>
              <w:left w:val="single" w:sz="4" w:space="0" w:color="auto"/>
              <w:bottom w:val="single" w:sz="4" w:space="0" w:color="auto"/>
              <w:right w:val="single" w:sz="4" w:space="0" w:color="auto"/>
            </w:tcBorders>
          </w:tcPr>
          <w:p w:rsidR="00B61E0C" w:rsidRPr="00746D5D" w:rsidRDefault="00B61E0C" w:rsidP="00746D5D">
            <w:pPr>
              <w:tabs>
                <w:tab w:val="left" w:pos="709"/>
              </w:tabs>
              <w:spacing w:after="0" w:line="240" w:lineRule="auto"/>
              <w:jc w:val="both"/>
              <w:rPr>
                <w:rFonts w:ascii="Times New Roman" w:hAnsi="Times New Roman"/>
                <w:sz w:val="24"/>
                <w:szCs w:val="24"/>
              </w:rPr>
            </w:pPr>
          </w:p>
          <w:p w:rsidR="00B61E0C" w:rsidRPr="00746D5D" w:rsidRDefault="00B61E0C" w:rsidP="00746D5D">
            <w:pPr>
              <w:tabs>
                <w:tab w:val="left" w:pos="709"/>
              </w:tabs>
              <w:spacing w:after="0" w:line="240" w:lineRule="auto"/>
              <w:jc w:val="both"/>
              <w:rPr>
                <w:rFonts w:ascii="Times New Roman" w:hAnsi="Times New Roman"/>
                <w:sz w:val="24"/>
                <w:szCs w:val="24"/>
              </w:rPr>
            </w:pPr>
            <w:r w:rsidRPr="00746D5D">
              <w:rPr>
                <w:rFonts w:ascii="Times New Roman" w:hAnsi="Times New Roman"/>
                <w:sz w:val="24"/>
                <w:szCs w:val="24"/>
              </w:rPr>
              <w:t>1. Comitê para proteger a corporação das crises.</w:t>
            </w:r>
          </w:p>
          <w:p w:rsidR="00B61E0C" w:rsidRPr="00746D5D" w:rsidRDefault="00B61E0C" w:rsidP="00746D5D">
            <w:pPr>
              <w:tabs>
                <w:tab w:val="left" w:pos="709"/>
              </w:tabs>
              <w:spacing w:after="0" w:line="240" w:lineRule="auto"/>
              <w:jc w:val="both"/>
              <w:rPr>
                <w:rFonts w:ascii="Times New Roman" w:hAnsi="Times New Roman"/>
                <w:sz w:val="24"/>
                <w:szCs w:val="24"/>
              </w:rPr>
            </w:pPr>
            <w:r w:rsidRPr="00746D5D">
              <w:rPr>
                <w:rFonts w:ascii="Times New Roman" w:hAnsi="Times New Roman"/>
                <w:sz w:val="24"/>
                <w:szCs w:val="24"/>
              </w:rPr>
              <w:t>2. Comitê para monitorar os riscos.</w:t>
            </w:r>
          </w:p>
        </w:tc>
      </w:tr>
    </w:tbl>
    <w:p w:rsidR="00B61E0C" w:rsidRDefault="00B61E0C" w:rsidP="00B61E0C">
      <w:pPr>
        <w:tabs>
          <w:tab w:val="left" w:pos="709"/>
        </w:tabs>
        <w:spacing w:after="0" w:line="240" w:lineRule="auto"/>
        <w:jc w:val="center"/>
        <w:rPr>
          <w:rFonts w:ascii="Times New Roman" w:hAnsi="Times New Roman"/>
          <w:b/>
          <w:sz w:val="20"/>
          <w:szCs w:val="20"/>
        </w:rPr>
      </w:pPr>
      <w:r>
        <w:rPr>
          <w:rFonts w:ascii="Times New Roman" w:hAnsi="Times New Roman"/>
          <w:b/>
          <w:sz w:val="20"/>
          <w:szCs w:val="20"/>
        </w:rPr>
        <w:t>Fonte: elaborado pela autora com dados extraídos da obra “</w:t>
      </w:r>
      <w:r>
        <w:rPr>
          <w:rFonts w:ascii="Times New Roman" w:hAnsi="Times New Roman"/>
          <w:b/>
          <w:caps/>
          <w:sz w:val="20"/>
          <w:szCs w:val="20"/>
        </w:rPr>
        <w:t>matesco, k</w:t>
      </w:r>
      <w:r>
        <w:rPr>
          <w:rFonts w:ascii="Times New Roman" w:hAnsi="Times New Roman"/>
          <w:b/>
          <w:sz w:val="20"/>
          <w:szCs w:val="20"/>
        </w:rPr>
        <w:t>aren</w:t>
      </w:r>
      <w:r>
        <w:rPr>
          <w:rFonts w:ascii="Times New Roman" w:hAnsi="Times New Roman"/>
          <w:b/>
          <w:caps/>
          <w:sz w:val="20"/>
          <w:szCs w:val="20"/>
        </w:rPr>
        <w:t xml:space="preserve">. araújo, </w:t>
      </w:r>
      <w:r>
        <w:rPr>
          <w:rFonts w:ascii="Times New Roman" w:hAnsi="Times New Roman"/>
          <w:b/>
          <w:sz w:val="20"/>
          <w:szCs w:val="20"/>
        </w:rPr>
        <w:t>Luiz César de</w:t>
      </w:r>
      <w:r>
        <w:rPr>
          <w:rFonts w:ascii="Times New Roman" w:hAnsi="Times New Roman"/>
          <w:b/>
          <w:caps/>
          <w:sz w:val="20"/>
          <w:szCs w:val="20"/>
        </w:rPr>
        <w:t xml:space="preserve">. </w:t>
      </w:r>
      <w:r>
        <w:rPr>
          <w:rFonts w:ascii="Times New Roman" w:hAnsi="Times New Roman"/>
          <w:b/>
          <w:i/>
          <w:sz w:val="20"/>
          <w:szCs w:val="20"/>
        </w:rPr>
        <w:t>Ações estratégicas. Desafios e caminhos para a gestão contemporânea</w:t>
      </w:r>
      <w:r>
        <w:rPr>
          <w:rFonts w:ascii="Times New Roman" w:hAnsi="Times New Roman"/>
          <w:b/>
          <w:caps/>
          <w:sz w:val="20"/>
          <w:szCs w:val="20"/>
        </w:rPr>
        <w:t xml:space="preserve">. </w:t>
      </w:r>
      <w:r>
        <w:rPr>
          <w:rFonts w:ascii="Times New Roman" w:hAnsi="Times New Roman"/>
          <w:b/>
          <w:sz w:val="20"/>
          <w:szCs w:val="20"/>
        </w:rPr>
        <w:t>São Paulo: Atlas</w:t>
      </w:r>
      <w:r>
        <w:rPr>
          <w:rFonts w:ascii="Times New Roman" w:hAnsi="Times New Roman"/>
          <w:b/>
          <w:caps/>
          <w:sz w:val="20"/>
          <w:szCs w:val="20"/>
        </w:rPr>
        <w:t>, 2004. ”</w:t>
      </w:r>
    </w:p>
    <w:p w:rsidR="00B61E0C" w:rsidRDefault="00B61E0C" w:rsidP="00B61E0C">
      <w:pPr>
        <w:tabs>
          <w:tab w:val="left" w:pos="709"/>
        </w:tabs>
        <w:spacing w:after="0" w:line="360" w:lineRule="auto"/>
        <w:jc w:val="both"/>
        <w:rPr>
          <w:rFonts w:ascii="Times New Roman" w:hAnsi="Times New Roman"/>
          <w:sz w:val="24"/>
          <w:szCs w:val="24"/>
        </w:rPr>
      </w:pPr>
    </w:p>
    <w:p w:rsidR="00746D5D" w:rsidRDefault="00746D5D" w:rsidP="00B61E0C">
      <w:pPr>
        <w:tabs>
          <w:tab w:val="left" w:pos="709"/>
        </w:tabs>
        <w:spacing w:after="0" w:line="360" w:lineRule="auto"/>
        <w:jc w:val="both"/>
        <w:rPr>
          <w:rFonts w:ascii="Times New Roman" w:hAnsi="Times New Roman"/>
          <w:sz w:val="24"/>
          <w:szCs w:val="24"/>
        </w:rPr>
      </w:pPr>
    </w:p>
    <w:p w:rsidR="00B61E0C" w:rsidRDefault="00B61E0C" w:rsidP="00B61E0C">
      <w:pPr>
        <w:tabs>
          <w:tab w:val="left" w:pos="709"/>
        </w:tabs>
        <w:spacing w:after="0" w:line="360" w:lineRule="auto"/>
        <w:jc w:val="both"/>
        <w:rPr>
          <w:rFonts w:ascii="Times New Roman" w:hAnsi="Times New Roman"/>
          <w:sz w:val="24"/>
          <w:szCs w:val="24"/>
        </w:rPr>
      </w:pPr>
      <w:r>
        <w:rPr>
          <w:rFonts w:ascii="Times New Roman" w:hAnsi="Times New Roman"/>
          <w:sz w:val="24"/>
          <w:szCs w:val="24"/>
        </w:rPr>
        <w:lastRenderedPageBreak/>
        <w:tab/>
        <w:t xml:space="preserve">No Brasil, a governança corporativa também se preocupa com a reputação das empresas. É a chamada reputação corporativa que é definida como “a reação afetiva ou emocional líquida (boa ou má, fraca ou forte) de clientes, investidores, fornecedores, empregados e do público em geral diante do nome da empresa. ” </w:t>
      </w:r>
      <w:r>
        <w:rPr>
          <w:rStyle w:val="Refdenotaderodap"/>
          <w:sz w:val="24"/>
          <w:szCs w:val="24"/>
        </w:rPr>
        <w:footnoteReference w:id="11"/>
      </w:r>
    </w:p>
    <w:p w:rsidR="00B61E0C" w:rsidRDefault="00B61E0C" w:rsidP="00B61E0C">
      <w:pPr>
        <w:tabs>
          <w:tab w:val="left" w:pos="709"/>
        </w:tabs>
        <w:spacing w:after="0" w:line="360" w:lineRule="auto"/>
        <w:jc w:val="both"/>
        <w:rPr>
          <w:rFonts w:ascii="Times New Roman" w:hAnsi="Times New Roman"/>
          <w:sz w:val="24"/>
          <w:szCs w:val="24"/>
        </w:rPr>
      </w:pPr>
    </w:p>
    <w:p w:rsidR="00B61E0C" w:rsidRDefault="00B61E0C" w:rsidP="00B61E0C">
      <w:pPr>
        <w:tabs>
          <w:tab w:val="left" w:pos="709"/>
        </w:tabs>
        <w:spacing w:after="0" w:line="240" w:lineRule="auto"/>
        <w:ind w:left="2268"/>
        <w:jc w:val="both"/>
        <w:rPr>
          <w:rFonts w:ascii="Times New Roman" w:hAnsi="Times New Roman"/>
          <w:sz w:val="20"/>
          <w:szCs w:val="20"/>
        </w:rPr>
      </w:pPr>
      <w:r>
        <w:rPr>
          <w:rFonts w:ascii="Times New Roman" w:hAnsi="Times New Roman"/>
          <w:sz w:val="20"/>
          <w:szCs w:val="20"/>
        </w:rPr>
        <w:t xml:space="preserve">Em síntese, a reputação é um produto de um processo competitivo no qual a firma sinaliza suas características distintas para o público (interno e externo à empresa), tendo como resultante o seu status moral e socioeconômico. Derivado do conceito de reputação corporativa, o capital reputacional é aquela porção do valor de mercado da empresa que pode ser atribuída à percepção da firma como uma corporação de boa conduta no mercado. </w:t>
      </w:r>
      <w:r>
        <w:rPr>
          <w:rStyle w:val="Refdenotaderodap"/>
        </w:rPr>
        <w:footnoteReference w:id="12"/>
      </w:r>
    </w:p>
    <w:p w:rsidR="00B61E0C" w:rsidRDefault="00B61E0C" w:rsidP="00B61E0C">
      <w:pPr>
        <w:tabs>
          <w:tab w:val="left" w:pos="709"/>
        </w:tabs>
        <w:spacing w:after="0" w:line="360" w:lineRule="auto"/>
        <w:jc w:val="both"/>
        <w:rPr>
          <w:rFonts w:ascii="Times New Roman" w:hAnsi="Times New Roman"/>
          <w:sz w:val="24"/>
          <w:szCs w:val="24"/>
        </w:rPr>
      </w:pPr>
    </w:p>
    <w:p w:rsidR="00B61E0C" w:rsidRDefault="00B61E0C" w:rsidP="00B61E0C">
      <w:pPr>
        <w:tabs>
          <w:tab w:val="left" w:pos="709"/>
        </w:tabs>
        <w:spacing w:after="0" w:line="360" w:lineRule="auto"/>
        <w:jc w:val="both"/>
        <w:rPr>
          <w:rFonts w:ascii="Times New Roman" w:hAnsi="Times New Roman"/>
          <w:sz w:val="24"/>
          <w:szCs w:val="24"/>
        </w:rPr>
      </w:pPr>
      <w:r>
        <w:rPr>
          <w:rFonts w:ascii="Times New Roman" w:hAnsi="Times New Roman"/>
          <w:sz w:val="24"/>
          <w:szCs w:val="24"/>
        </w:rPr>
        <w:tab/>
        <w:t xml:space="preserve">Para se construir uma boa governança empresarial, ou seja, uma boa governança corporativa é </w:t>
      </w:r>
      <w:proofErr w:type="gramStart"/>
      <w:r>
        <w:rPr>
          <w:rFonts w:ascii="Times New Roman" w:hAnsi="Times New Roman"/>
          <w:sz w:val="24"/>
          <w:szCs w:val="24"/>
        </w:rPr>
        <w:t>necessário</w:t>
      </w:r>
      <w:proofErr w:type="gramEnd"/>
      <w:r>
        <w:rPr>
          <w:rFonts w:ascii="Times New Roman" w:hAnsi="Times New Roman"/>
          <w:sz w:val="24"/>
          <w:szCs w:val="24"/>
        </w:rPr>
        <w:t xml:space="preserve"> construir, simultaneamente, uma boa reputação e prezar pelos ativos da organização econômica. Assim, surge a necessidade de se reconstruir a concepção de governança corporativa para incluir maior responsabilidade social que é um consectário da reputação corporativa e, simultaneamente, construir um conceito de governança fundamentado no </w:t>
      </w:r>
      <w:r>
        <w:rPr>
          <w:rFonts w:ascii="Times New Roman" w:hAnsi="Times New Roman"/>
          <w:i/>
          <w:sz w:val="24"/>
          <w:szCs w:val="24"/>
        </w:rPr>
        <w:t>princípio da complexidade</w:t>
      </w:r>
      <w:r>
        <w:rPr>
          <w:rFonts w:ascii="Times New Roman" w:hAnsi="Times New Roman"/>
          <w:sz w:val="24"/>
          <w:szCs w:val="24"/>
        </w:rPr>
        <w:t xml:space="preserve"> para abarcar problemas profundos existentes dentro das empresas, principalmente, no que tange aos aspectos de despesas com demandas judiciais. </w:t>
      </w:r>
    </w:p>
    <w:p w:rsidR="00B61E0C" w:rsidRDefault="00B61E0C" w:rsidP="00B61E0C">
      <w:pPr>
        <w:tabs>
          <w:tab w:val="left" w:pos="709"/>
        </w:tabs>
        <w:spacing w:after="0" w:line="360" w:lineRule="auto"/>
        <w:jc w:val="both"/>
        <w:rPr>
          <w:rFonts w:ascii="Times New Roman" w:hAnsi="Times New Roman"/>
          <w:sz w:val="24"/>
          <w:szCs w:val="24"/>
        </w:rPr>
      </w:pPr>
      <w:r>
        <w:rPr>
          <w:rFonts w:ascii="Times New Roman" w:hAnsi="Times New Roman"/>
          <w:sz w:val="24"/>
          <w:szCs w:val="24"/>
        </w:rPr>
        <w:tab/>
        <w:t xml:space="preserve">Infelizmente, a concepção de governança corporativa adotada no Brasil não engloba os riscos do descumprimento da legislação e dos </w:t>
      </w:r>
      <w:proofErr w:type="spellStart"/>
      <w:r>
        <w:rPr>
          <w:rFonts w:ascii="Times New Roman" w:hAnsi="Times New Roman"/>
          <w:sz w:val="24"/>
          <w:szCs w:val="24"/>
        </w:rPr>
        <w:t>ACT’s</w:t>
      </w:r>
      <w:proofErr w:type="spellEnd"/>
      <w:r>
        <w:rPr>
          <w:rFonts w:ascii="Times New Roman" w:hAnsi="Times New Roman"/>
          <w:sz w:val="24"/>
          <w:szCs w:val="24"/>
        </w:rPr>
        <w:t xml:space="preserve"> e </w:t>
      </w:r>
      <w:proofErr w:type="spellStart"/>
      <w:r>
        <w:rPr>
          <w:rFonts w:ascii="Times New Roman" w:hAnsi="Times New Roman"/>
          <w:sz w:val="24"/>
          <w:szCs w:val="24"/>
        </w:rPr>
        <w:t>CCT’s</w:t>
      </w:r>
      <w:proofErr w:type="spellEnd"/>
      <w:r>
        <w:rPr>
          <w:rFonts w:ascii="Times New Roman" w:hAnsi="Times New Roman"/>
          <w:sz w:val="24"/>
          <w:szCs w:val="24"/>
        </w:rPr>
        <w:t xml:space="preserve"> que geram a propositura de demandas judiciais trabalhistas, fator esse que interfere diretamente no ativo da empresa que se vê obrigada, pela legislação nacional, a quitar juros e correção monetária pelo descumprimento. </w:t>
      </w:r>
    </w:p>
    <w:p w:rsidR="00B61E0C" w:rsidRDefault="00B61E0C" w:rsidP="00B61E0C">
      <w:pPr>
        <w:tabs>
          <w:tab w:val="left" w:pos="709"/>
        </w:tabs>
        <w:spacing w:after="0" w:line="360" w:lineRule="auto"/>
        <w:jc w:val="both"/>
        <w:rPr>
          <w:rFonts w:ascii="Times New Roman" w:hAnsi="Times New Roman"/>
          <w:sz w:val="24"/>
          <w:szCs w:val="24"/>
        </w:rPr>
      </w:pPr>
      <w:r>
        <w:rPr>
          <w:rFonts w:ascii="Times New Roman" w:hAnsi="Times New Roman"/>
          <w:sz w:val="24"/>
          <w:szCs w:val="24"/>
        </w:rPr>
        <w:tab/>
        <w:t xml:space="preserve">Segundo a lei 8. 177 de 01 de março de 1991, que estabelece regras para a desindexação da economia, os juros dos passivos trabalhistas possuem taxa de cálculo baseada em juros diários. A lei adota a taxa referencial de juros diária (TRD): </w:t>
      </w:r>
    </w:p>
    <w:p w:rsidR="00B61E0C" w:rsidRDefault="00B61E0C" w:rsidP="00B61E0C">
      <w:pPr>
        <w:tabs>
          <w:tab w:val="left" w:pos="709"/>
        </w:tabs>
        <w:spacing w:after="0" w:line="360" w:lineRule="auto"/>
        <w:jc w:val="both"/>
        <w:rPr>
          <w:rFonts w:ascii="Times New Roman" w:hAnsi="Times New Roman"/>
          <w:sz w:val="24"/>
          <w:szCs w:val="24"/>
        </w:rPr>
      </w:pPr>
    </w:p>
    <w:p w:rsidR="00B61E0C" w:rsidRDefault="00B61E0C" w:rsidP="00B61E0C">
      <w:pPr>
        <w:spacing w:after="0" w:line="240" w:lineRule="auto"/>
        <w:ind w:left="2268"/>
        <w:jc w:val="both"/>
        <w:rPr>
          <w:rFonts w:ascii="Times New Roman" w:hAnsi="Times New Roman"/>
          <w:sz w:val="20"/>
          <w:szCs w:val="20"/>
        </w:rPr>
      </w:pPr>
      <w:r>
        <w:rPr>
          <w:rFonts w:ascii="Times New Roman" w:hAnsi="Times New Roman"/>
          <w:sz w:val="20"/>
          <w:szCs w:val="20"/>
        </w:rPr>
        <w:t>Art. 39. Os débitos trabalhistas de qualquer natureza, quando não satisfeitos pelo empregador nas épocas próprias assim definidas em lei, acordo ou convenção coletiva, sentença normativa ou cláusula contratual sofrerão juros de mora equivalentes à TRD acumulada no período compreendido entre a data de vencimento da obrigação e o seu efetivo pagamento.</w:t>
      </w:r>
    </w:p>
    <w:p w:rsidR="00B61E0C" w:rsidRDefault="00B61E0C" w:rsidP="00B61E0C">
      <w:pPr>
        <w:spacing w:after="0" w:line="240" w:lineRule="auto"/>
        <w:ind w:left="2268"/>
        <w:jc w:val="both"/>
        <w:rPr>
          <w:rFonts w:ascii="Times New Roman" w:hAnsi="Times New Roman"/>
          <w:sz w:val="20"/>
          <w:szCs w:val="20"/>
        </w:rPr>
      </w:pPr>
      <w:r>
        <w:rPr>
          <w:rFonts w:ascii="Times New Roman" w:hAnsi="Times New Roman"/>
          <w:sz w:val="20"/>
          <w:szCs w:val="20"/>
        </w:rPr>
        <w:t xml:space="preserve">§ 1° Aos débitos trabalhistas constantes de condenação pela Justiça do Trabalho ou decorrentes dos acordos feitos em reclamatória trabalhista, quando não cumpridos nas condições homologadas ou constantes do termo de conciliação, serão acrescidos, nos juros de mora previstos no caput juros de um por cento ao mês, contados do ajuizamento da reclamatória e aplicados </w:t>
      </w:r>
      <w:proofErr w:type="gramStart"/>
      <w:r>
        <w:rPr>
          <w:rFonts w:ascii="Times New Roman" w:hAnsi="Times New Roman"/>
          <w:i/>
          <w:sz w:val="20"/>
          <w:szCs w:val="20"/>
        </w:rPr>
        <w:t>pro</w:t>
      </w:r>
      <w:proofErr w:type="gramEnd"/>
      <w:r>
        <w:rPr>
          <w:rFonts w:ascii="Times New Roman" w:hAnsi="Times New Roman"/>
          <w:i/>
          <w:sz w:val="20"/>
          <w:szCs w:val="20"/>
        </w:rPr>
        <w:t xml:space="preserve"> rata die</w:t>
      </w:r>
      <w:r>
        <w:rPr>
          <w:rFonts w:ascii="Times New Roman" w:hAnsi="Times New Roman"/>
          <w:sz w:val="20"/>
          <w:szCs w:val="20"/>
        </w:rPr>
        <w:t>, ainda que não explicitados na sentença ou no termo de conciliação.</w:t>
      </w:r>
    </w:p>
    <w:p w:rsidR="00B61E0C" w:rsidRDefault="00B61E0C" w:rsidP="00B61E0C">
      <w:pPr>
        <w:spacing w:after="0" w:line="240" w:lineRule="auto"/>
        <w:ind w:left="2268"/>
        <w:jc w:val="both"/>
        <w:rPr>
          <w:rFonts w:ascii="Times New Roman" w:hAnsi="Times New Roman"/>
          <w:sz w:val="20"/>
          <w:szCs w:val="20"/>
        </w:rPr>
      </w:pPr>
      <w:r>
        <w:rPr>
          <w:rFonts w:ascii="Times New Roman" w:hAnsi="Times New Roman"/>
          <w:sz w:val="20"/>
          <w:szCs w:val="20"/>
        </w:rPr>
        <w:lastRenderedPageBreak/>
        <w:t xml:space="preserve">§ 2° Na hipótese de a data de vencimento das obrigações de que trata este artigo ser anterior a 1° de fevereiro de 1991, os juros de mora serão calculados pela composição entre a variação acumulada do BTN Fiscal no período compreendido entre a data de vencimento da obrigação e 31 de janeiro de 1991, e a TRD acumulada entre 1° de fevereiro de 1991 e seu efetivo pagamento. </w:t>
      </w:r>
      <w:r>
        <w:rPr>
          <w:rStyle w:val="Refdenotaderodap"/>
        </w:rPr>
        <w:footnoteReference w:id="13"/>
      </w:r>
    </w:p>
    <w:p w:rsidR="00B61E0C" w:rsidRDefault="00B61E0C" w:rsidP="00B61E0C">
      <w:pPr>
        <w:tabs>
          <w:tab w:val="left" w:pos="709"/>
        </w:tabs>
        <w:spacing w:after="0" w:line="360" w:lineRule="auto"/>
        <w:jc w:val="both"/>
        <w:rPr>
          <w:rFonts w:ascii="Times New Roman" w:hAnsi="Times New Roman"/>
          <w:sz w:val="24"/>
          <w:szCs w:val="24"/>
        </w:rPr>
      </w:pPr>
    </w:p>
    <w:p w:rsidR="00B61E0C" w:rsidRDefault="00B61E0C" w:rsidP="00B61E0C">
      <w:pPr>
        <w:tabs>
          <w:tab w:val="left" w:pos="709"/>
        </w:tabs>
        <w:spacing w:after="0" w:line="360" w:lineRule="auto"/>
        <w:jc w:val="both"/>
        <w:rPr>
          <w:rFonts w:ascii="Times New Roman" w:hAnsi="Times New Roman"/>
          <w:sz w:val="24"/>
          <w:szCs w:val="24"/>
        </w:rPr>
      </w:pPr>
      <w:r>
        <w:rPr>
          <w:rFonts w:ascii="Times New Roman" w:hAnsi="Times New Roman"/>
          <w:sz w:val="24"/>
          <w:szCs w:val="24"/>
        </w:rPr>
        <w:tab/>
        <w:t>Dispõe ainda a orientação Jurisprudencial (OJ) de número 300 da Seção de Dissídios Individuais (SDI 1) do TST:</w:t>
      </w:r>
    </w:p>
    <w:p w:rsidR="00B61E0C" w:rsidRDefault="00B61E0C" w:rsidP="00B61E0C">
      <w:pPr>
        <w:spacing w:after="0" w:line="360" w:lineRule="auto"/>
        <w:ind w:left="2268"/>
        <w:jc w:val="both"/>
        <w:rPr>
          <w:rFonts w:ascii="Times New Roman" w:hAnsi="Times New Roman"/>
          <w:sz w:val="20"/>
          <w:szCs w:val="20"/>
        </w:rPr>
      </w:pPr>
    </w:p>
    <w:p w:rsidR="00B61E0C" w:rsidRDefault="00B61E0C" w:rsidP="00B61E0C">
      <w:pPr>
        <w:spacing w:after="0" w:line="240" w:lineRule="auto"/>
        <w:ind w:left="2268"/>
        <w:jc w:val="both"/>
        <w:rPr>
          <w:rFonts w:ascii="Times New Roman" w:hAnsi="Times New Roman"/>
          <w:sz w:val="20"/>
          <w:szCs w:val="20"/>
        </w:rPr>
      </w:pPr>
      <w:r>
        <w:rPr>
          <w:rFonts w:ascii="Times New Roman" w:hAnsi="Times New Roman"/>
          <w:sz w:val="20"/>
          <w:szCs w:val="20"/>
        </w:rPr>
        <w:t xml:space="preserve">OJ SDI-1- 300. EXECUÇÃO TRABALHISTA. CORREÇÃO MONETÁRIA. JUROS. LEI Nº 8.177/91, ART. 39, E LEI Nº 10.192/01, ART. 15 (nova redação) - DJ 20.04.2005. Não viola norma constitucional (art. 5°, II e XXXVI) a determinação de aplicação da TRD, como fator de correção monetária dos débitos trabalhistas, cumulada com juros de mora, previstos no artigo 39 da Lei nº 8.177/91 e convalidado pelo artigo 15 da Lei nº 10.192/01. </w:t>
      </w:r>
      <w:r>
        <w:rPr>
          <w:rStyle w:val="Refdenotaderodap"/>
        </w:rPr>
        <w:footnoteReference w:id="14"/>
      </w:r>
    </w:p>
    <w:p w:rsidR="00B61E0C" w:rsidRDefault="00B61E0C" w:rsidP="00B61E0C">
      <w:pPr>
        <w:tabs>
          <w:tab w:val="left" w:pos="709"/>
        </w:tabs>
        <w:spacing w:after="0" w:line="360" w:lineRule="auto"/>
        <w:jc w:val="both"/>
        <w:rPr>
          <w:rFonts w:ascii="Times New Roman" w:hAnsi="Times New Roman"/>
          <w:sz w:val="24"/>
          <w:szCs w:val="24"/>
        </w:rPr>
      </w:pPr>
    </w:p>
    <w:p w:rsidR="00B61E0C" w:rsidRDefault="00B61E0C" w:rsidP="00B61E0C">
      <w:pPr>
        <w:tabs>
          <w:tab w:val="left" w:pos="709"/>
        </w:tabs>
        <w:spacing w:after="0" w:line="360" w:lineRule="auto"/>
        <w:jc w:val="both"/>
        <w:rPr>
          <w:rFonts w:ascii="Times New Roman" w:hAnsi="Times New Roman"/>
          <w:sz w:val="24"/>
          <w:szCs w:val="24"/>
        </w:rPr>
      </w:pPr>
      <w:r>
        <w:rPr>
          <w:rFonts w:ascii="Times New Roman" w:hAnsi="Times New Roman"/>
          <w:sz w:val="24"/>
          <w:szCs w:val="24"/>
        </w:rPr>
        <w:tab/>
        <w:t>Ademais, o Tribunal Superior do Trabalho- TST, em seu enunciado de número 200 dispõe que “os juros da mora incidem sobre a importância da condenação já corrigida monetariamente, ”</w:t>
      </w:r>
      <w:r>
        <w:rPr>
          <w:rStyle w:val="Refdenotaderodap"/>
          <w:sz w:val="24"/>
          <w:szCs w:val="24"/>
        </w:rPr>
        <w:footnoteReference w:id="15"/>
      </w:r>
      <w:r>
        <w:rPr>
          <w:rFonts w:ascii="Times New Roman" w:hAnsi="Times New Roman"/>
          <w:sz w:val="24"/>
          <w:szCs w:val="24"/>
        </w:rPr>
        <w:t xml:space="preserve"> ou seja, gerar passivo trabalhista é sinônimo de prejuízo econômico-financeiro para as empresas.</w:t>
      </w:r>
    </w:p>
    <w:p w:rsidR="00B61E0C" w:rsidRDefault="00B61E0C" w:rsidP="00B61E0C">
      <w:pPr>
        <w:tabs>
          <w:tab w:val="left" w:pos="709"/>
        </w:tabs>
        <w:spacing w:after="0" w:line="360" w:lineRule="auto"/>
        <w:jc w:val="both"/>
        <w:rPr>
          <w:rFonts w:ascii="Times New Roman" w:hAnsi="Times New Roman"/>
          <w:sz w:val="24"/>
          <w:szCs w:val="24"/>
        </w:rPr>
      </w:pPr>
      <w:r>
        <w:rPr>
          <w:rFonts w:ascii="Times New Roman" w:hAnsi="Times New Roman"/>
          <w:sz w:val="24"/>
          <w:szCs w:val="24"/>
        </w:rPr>
        <w:tab/>
        <w:t xml:space="preserve">Ademais, uma demanda judicial também gera custos e, segundo a própria Consolidação das Leis do Trabalho (CLT), os juros de mora são devidos desde a data do ajuizamento da ação: </w:t>
      </w:r>
    </w:p>
    <w:p w:rsidR="00B61E0C" w:rsidRDefault="00B61E0C" w:rsidP="00B61E0C">
      <w:pPr>
        <w:tabs>
          <w:tab w:val="left" w:pos="709"/>
        </w:tabs>
        <w:spacing w:after="0" w:line="360" w:lineRule="auto"/>
        <w:jc w:val="both"/>
        <w:rPr>
          <w:rFonts w:ascii="Times New Roman" w:hAnsi="Times New Roman"/>
          <w:sz w:val="24"/>
          <w:szCs w:val="24"/>
        </w:rPr>
      </w:pPr>
    </w:p>
    <w:p w:rsidR="00B61E0C" w:rsidRDefault="00B61E0C" w:rsidP="00B61E0C">
      <w:pPr>
        <w:spacing w:after="0" w:line="240" w:lineRule="auto"/>
        <w:ind w:left="2268"/>
        <w:jc w:val="both"/>
        <w:rPr>
          <w:rFonts w:ascii="Times New Roman" w:hAnsi="Times New Roman"/>
          <w:color w:val="000000" w:themeColor="text1"/>
          <w:sz w:val="20"/>
          <w:szCs w:val="20"/>
        </w:rPr>
      </w:pPr>
      <w:hyperlink r:id="rId6" w:history="1">
        <w:r>
          <w:rPr>
            <w:rStyle w:val="Hyperlink"/>
            <w:color w:val="000000" w:themeColor="text1"/>
            <w:sz w:val="20"/>
            <w:szCs w:val="20"/>
          </w:rPr>
          <w:t>Art. 883</w:t>
        </w:r>
      </w:hyperlink>
      <w:r>
        <w:rPr>
          <w:rFonts w:ascii="Times New Roman" w:hAnsi="Times New Roman"/>
          <w:color w:val="000000" w:themeColor="text1"/>
          <w:sz w:val="20"/>
          <w:szCs w:val="20"/>
        </w:rPr>
        <w:t xml:space="preserve"> - Não pagando o executado, nem garantindo a execução, seguir-se-á penhora dos bens tantos quantos bastem ao pagamento da importância da condenação, acrescida de custas e juros de mora, sendo estes, em qualquer caso, devidos a partir da data em que for ajuizada a reclamação inicial. </w:t>
      </w:r>
      <w:r>
        <w:rPr>
          <w:rStyle w:val="Refdenotaderodap"/>
          <w:color w:val="000000" w:themeColor="text1"/>
        </w:rPr>
        <w:footnoteReference w:id="16"/>
      </w:r>
    </w:p>
    <w:p w:rsidR="00B61E0C" w:rsidRDefault="00B61E0C" w:rsidP="00B61E0C">
      <w:pPr>
        <w:spacing w:after="0" w:line="360" w:lineRule="auto"/>
        <w:ind w:left="2268"/>
        <w:jc w:val="both"/>
        <w:rPr>
          <w:rFonts w:ascii="Times New Roman" w:hAnsi="Times New Roman"/>
          <w:color w:val="000000" w:themeColor="text1"/>
          <w:sz w:val="24"/>
          <w:szCs w:val="24"/>
        </w:rPr>
      </w:pPr>
    </w:p>
    <w:p w:rsidR="00B61E0C" w:rsidRDefault="00B61E0C" w:rsidP="00B61E0C">
      <w:pPr>
        <w:spacing w:after="0" w:line="360" w:lineRule="auto"/>
        <w:jc w:val="both"/>
        <w:rPr>
          <w:rFonts w:ascii="Times New Roman" w:hAnsi="Times New Roman"/>
          <w:sz w:val="24"/>
          <w:szCs w:val="24"/>
        </w:rPr>
      </w:pPr>
      <w:r>
        <w:rPr>
          <w:rFonts w:ascii="Times New Roman" w:hAnsi="Times New Roman"/>
          <w:sz w:val="24"/>
          <w:szCs w:val="24"/>
        </w:rPr>
        <w:tab/>
        <w:t>A atualização monetária, segundo as instruções do Tribunal Regional do Trabalho</w:t>
      </w:r>
      <w:r>
        <w:rPr>
          <w:rStyle w:val="Refdenotaderodap"/>
          <w:sz w:val="24"/>
          <w:szCs w:val="24"/>
        </w:rPr>
        <w:footnoteReference w:id="17"/>
      </w:r>
      <w:r>
        <w:rPr>
          <w:rFonts w:ascii="Times New Roman" w:hAnsi="Times New Roman"/>
          <w:sz w:val="24"/>
          <w:szCs w:val="24"/>
        </w:rPr>
        <w:t xml:space="preserve"> da Terceira Região compreendem os seguintes procedimentos: </w:t>
      </w:r>
    </w:p>
    <w:p w:rsidR="00B61E0C" w:rsidRDefault="00B61E0C" w:rsidP="00B61E0C">
      <w:pPr>
        <w:tabs>
          <w:tab w:val="left" w:pos="2268"/>
          <w:tab w:val="left" w:pos="2410"/>
        </w:tabs>
        <w:spacing w:after="0" w:line="360" w:lineRule="auto"/>
        <w:jc w:val="both"/>
        <w:rPr>
          <w:rFonts w:ascii="Times New Roman" w:hAnsi="Times New Roman"/>
          <w:sz w:val="24"/>
          <w:szCs w:val="24"/>
        </w:rPr>
      </w:pPr>
    </w:p>
    <w:p w:rsidR="00B61E0C" w:rsidRDefault="00B61E0C" w:rsidP="00B61E0C">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a) correção monetária (CM); </w:t>
      </w:r>
    </w:p>
    <w:p w:rsidR="00B61E0C" w:rsidRDefault="00B61E0C" w:rsidP="00B61E0C">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b) juros de mora (JM);</w:t>
      </w:r>
    </w:p>
    <w:p w:rsidR="00B61E0C" w:rsidRDefault="00B61E0C" w:rsidP="00B61E0C">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c) utilização das tabelas de correção diária e mensal</w:t>
      </w:r>
    </w:p>
    <w:p w:rsidR="00B61E0C" w:rsidRDefault="00B61E0C" w:rsidP="00B61E0C">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d) dedução de valores levantados;</w:t>
      </w:r>
    </w:p>
    <w:p w:rsidR="00B61E0C" w:rsidRDefault="00B61E0C" w:rsidP="00B61E0C">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e) moeda e paridades</w:t>
      </w:r>
    </w:p>
    <w:p w:rsidR="00B61E0C" w:rsidRDefault="00B61E0C" w:rsidP="00B61E0C">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t>f) deduções previdenciárias e de imposto de renda;</w:t>
      </w:r>
    </w:p>
    <w:p w:rsidR="00B61E0C" w:rsidRDefault="00B61E0C" w:rsidP="00B61E0C">
      <w:pPr>
        <w:spacing w:after="0" w:line="240" w:lineRule="auto"/>
        <w:ind w:left="2268"/>
        <w:jc w:val="both"/>
        <w:rPr>
          <w:rFonts w:ascii="Times New Roman" w:eastAsia="Times New Roman" w:hAnsi="Times New Roman"/>
          <w:sz w:val="20"/>
          <w:szCs w:val="20"/>
          <w:lang w:eastAsia="pt-BR"/>
        </w:rPr>
      </w:pPr>
      <w:r>
        <w:rPr>
          <w:rFonts w:ascii="Times New Roman" w:eastAsia="Times New Roman" w:hAnsi="Times New Roman"/>
          <w:sz w:val="20"/>
          <w:szCs w:val="20"/>
          <w:lang w:eastAsia="pt-BR"/>
        </w:rPr>
        <w:lastRenderedPageBreak/>
        <w:t xml:space="preserve">g) atualização de encargos e despesas processuais (honorários periciais, honorários advocatícios, custas processuais e custas de execução, imprensa oficial, multas de litigante de má-fé e outras, etc.) </w:t>
      </w:r>
      <w:r>
        <w:rPr>
          <w:rStyle w:val="Refdenotaderodap"/>
          <w:rFonts w:eastAsia="Times New Roman"/>
          <w:lang w:eastAsia="pt-BR"/>
        </w:rPr>
        <w:footnoteReference w:id="18"/>
      </w:r>
    </w:p>
    <w:p w:rsidR="00B61E0C" w:rsidRDefault="00B61E0C" w:rsidP="00B61E0C">
      <w:pPr>
        <w:spacing w:after="0" w:line="360" w:lineRule="auto"/>
        <w:ind w:left="2268"/>
        <w:jc w:val="both"/>
        <w:rPr>
          <w:rFonts w:ascii="Times New Roman" w:hAnsi="Times New Roman"/>
          <w:color w:val="000000" w:themeColor="text1"/>
          <w:sz w:val="24"/>
          <w:szCs w:val="24"/>
        </w:rPr>
      </w:pPr>
    </w:p>
    <w:p w:rsidR="00B61E0C" w:rsidRDefault="00B61E0C" w:rsidP="00B61E0C">
      <w:pPr>
        <w:tabs>
          <w:tab w:val="left" w:pos="709"/>
        </w:tabs>
        <w:spacing w:after="0" w:line="360" w:lineRule="auto"/>
        <w:jc w:val="both"/>
        <w:rPr>
          <w:rFonts w:ascii="Times New Roman" w:eastAsia="Times New Roman" w:hAnsi="Times New Roman"/>
          <w:sz w:val="24"/>
          <w:szCs w:val="24"/>
          <w:lang w:eastAsia="pt-BR"/>
        </w:rPr>
      </w:pPr>
      <w:r>
        <w:rPr>
          <w:rFonts w:ascii="Times New Roman" w:hAnsi="Times New Roman"/>
          <w:color w:val="000000" w:themeColor="text1"/>
          <w:sz w:val="24"/>
          <w:szCs w:val="24"/>
        </w:rPr>
        <w:tab/>
        <w:t>Segundo instruções do TRT3 “</w:t>
      </w:r>
      <w:r>
        <w:rPr>
          <w:rFonts w:ascii="Times New Roman" w:eastAsia="Times New Roman" w:hAnsi="Times New Roman"/>
          <w:sz w:val="24"/>
          <w:szCs w:val="24"/>
          <w:lang w:eastAsia="pt-BR"/>
        </w:rPr>
        <w:t xml:space="preserve">a aplicação dos índices de correção monetária ocorre na forma da Súmula nº 381 do TST, ou seja, a correção monetária incide a partir do primeiro dia do mês subsequente ao da prestação dos serviços. ” </w:t>
      </w:r>
      <w:r>
        <w:rPr>
          <w:rStyle w:val="Refdenotaderodap"/>
          <w:rFonts w:eastAsia="Times New Roman"/>
          <w:sz w:val="24"/>
          <w:szCs w:val="24"/>
          <w:lang w:eastAsia="pt-BR"/>
        </w:rPr>
        <w:footnoteReference w:id="19"/>
      </w:r>
    </w:p>
    <w:p w:rsidR="00B61E0C" w:rsidRDefault="00B61E0C" w:rsidP="00B61E0C">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b/>
        <w:t>Os juros de mora se caracterizam pela natureza indenizatória que possuem e “não incidem a partir da época própria das parcelas, como ocorre com a correção monetária dos débitos trabalhistas, mas sim desde o ajuizamento da ação e sobre o “principal corrigido”, exceto quando o cálculo abranger parcelas com vencimento posterior à propositura da ação. ”</w:t>
      </w:r>
      <w:r>
        <w:rPr>
          <w:rStyle w:val="Refdenotaderodap"/>
          <w:rFonts w:eastAsia="Times New Roman"/>
          <w:sz w:val="24"/>
          <w:szCs w:val="24"/>
          <w:lang w:eastAsia="pt-BR"/>
        </w:rPr>
        <w:footnoteReference w:id="20"/>
      </w:r>
      <w:r>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ab/>
        <w:t>Assim, a orientação estabelecida pelo TRT3 é de que, “os juros observam a época própria da parcela. Quanto à taxa, incidem atualmente à razão de 1% ao mês, simples (sem cumulação) ou 0,0333% ao dia (1 / 30). ”</w:t>
      </w:r>
      <w:r>
        <w:rPr>
          <w:rStyle w:val="Refdenotaderodap"/>
          <w:rFonts w:eastAsia="Times New Roman"/>
          <w:sz w:val="24"/>
          <w:szCs w:val="24"/>
          <w:lang w:eastAsia="pt-BR"/>
        </w:rPr>
        <w:footnoteReference w:id="21"/>
      </w:r>
      <w:r>
        <w:rPr>
          <w:rFonts w:ascii="Times New Roman" w:eastAsia="Times New Roman" w:hAnsi="Times New Roman"/>
          <w:sz w:val="24"/>
          <w:szCs w:val="24"/>
          <w:lang w:eastAsia="pt-BR"/>
        </w:rPr>
        <w:t xml:space="preserve"> </w:t>
      </w:r>
    </w:p>
    <w:p w:rsidR="00B61E0C" w:rsidRDefault="00B61E0C" w:rsidP="00B61E0C">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b/>
        <w:t xml:space="preserve">Toda regra possui uma exceção, assim, há tratamento diferenciado para os denominados casos especiais. “Os juros não acompanham o “principal corrigido” na hipótese dos débitos trabalhistas das entidades submetidas aos regimes de intervenção ou liquidação extrajudicial, conforme Súmula nº 304/TST. ” </w:t>
      </w:r>
      <w:r>
        <w:rPr>
          <w:rStyle w:val="Refdenotaderodap"/>
          <w:rFonts w:eastAsia="Times New Roman"/>
          <w:sz w:val="24"/>
          <w:szCs w:val="24"/>
          <w:lang w:eastAsia="pt-BR"/>
        </w:rPr>
        <w:footnoteReference w:id="22"/>
      </w:r>
      <w:r>
        <w:rPr>
          <w:rFonts w:ascii="Times New Roman" w:eastAsia="Times New Roman" w:hAnsi="Times New Roman"/>
          <w:sz w:val="24"/>
          <w:szCs w:val="24"/>
          <w:lang w:eastAsia="pt-BR"/>
        </w:rPr>
        <w:t xml:space="preserve"> Deste modo, no caso de intervenção ou liquidação judicial, “os juros de mora são contados desde a inicial até a data da decretação da intervenção ou liquidação”. </w:t>
      </w:r>
      <w:r>
        <w:rPr>
          <w:rStyle w:val="Refdenotaderodap"/>
          <w:rFonts w:eastAsia="Times New Roman"/>
          <w:sz w:val="24"/>
          <w:szCs w:val="24"/>
          <w:lang w:eastAsia="pt-BR"/>
        </w:rPr>
        <w:footnoteReference w:id="23"/>
      </w:r>
    </w:p>
    <w:p w:rsidR="00B61E0C" w:rsidRDefault="00B61E0C" w:rsidP="00B61E0C">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b/>
        <w:t xml:space="preserve">Outra situação excepcional é a falência que impõe algumas condições elencadas no artigo 124 da lei 10.101 de 2005. “A lei não exime a massa falida do pagamento dos juros, mas apenas condiciona a concretização do pagamento à capacidade do ativo. Tal requisito, porém, </w:t>
      </w:r>
      <w:r>
        <w:rPr>
          <w:rFonts w:ascii="Times New Roman" w:eastAsia="Times New Roman" w:hAnsi="Times New Roman"/>
          <w:sz w:val="24"/>
          <w:szCs w:val="24"/>
          <w:lang w:eastAsia="pt-BR"/>
        </w:rPr>
        <w:lastRenderedPageBreak/>
        <w:t xml:space="preserve">somente poderá ser aferido pelo Juízo Falimentar. ” </w:t>
      </w:r>
      <w:r>
        <w:rPr>
          <w:rStyle w:val="Refdenotaderodap"/>
          <w:rFonts w:eastAsia="Times New Roman"/>
          <w:sz w:val="24"/>
          <w:szCs w:val="24"/>
          <w:lang w:eastAsia="pt-BR"/>
        </w:rPr>
        <w:footnoteReference w:id="24"/>
      </w:r>
      <w:r>
        <w:rPr>
          <w:rFonts w:ascii="Times New Roman" w:eastAsia="Times New Roman" w:hAnsi="Times New Roman"/>
          <w:sz w:val="24"/>
          <w:szCs w:val="24"/>
          <w:lang w:eastAsia="pt-BR"/>
        </w:rPr>
        <w:t xml:space="preserve"> Então, segundo diretrizes traçadas na lei 10.101 “em se tratando de cálculo contra massa falida, o calculista deverá limitar os juros até a data da falência, apenas se houver determinação nos autos. ” </w:t>
      </w:r>
      <w:r>
        <w:rPr>
          <w:rStyle w:val="Refdenotaderodap"/>
          <w:rFonts w:eastAsia="Times New Roman"/>
          <w:sz w:val="24"/>
          <w:szCs w:val="24"/>
          <w:lang w:eastAsia="pt-BR"/>
        </w:rPr>
        <w:footnoteReference w:id="25"/>
      </w:r>
    </w:p>
    <w:p w:rsidR="00B61E0C" w:rsidRDefault="00B61E0C" w:rsidP="00B61E0C">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b/>
        <w:t>Há ainda outras despesas para as empresas e/ou organizações, trata-se das custas de execução, que são sempre de responsabilidade do executado. “São regidas pela Lei 10.537/02, de 27/08/2002, que acrescentou o art. 789-A a CLT. É necessário, ainda, considerar o disposto na IN nº 20/2002 do TST e IN nº 001/2002, TRT-3ª Região. ”</w:t>
      </w:r>
      <w:r>
        <w:rPr>
          <w:rStyle w:val="Refdenotaderodap"/>
          <w:rFonts w:eastAsia="Times New Roman"/>
          <w:sz w:val="24"/>
          <w:szCs w:val="24"/>
          <w:lang w:eastAsia="pt-BR"/>
        </w:rPr>
        <w:footnoteReference w:id="26"/>
      </w:r>
      <w:r>
        <w:rPr>
          <w:rFonts w:ascii="Times New Roman" w:eastAsia="Times New Roman" w:hAnsi="Times New Roman"/>
          <w:sz w:val="24"/>
          <w:szCs w:val="24"/>
          <w:lang w:eastAsia="pt-BR"/>
        </w:rPr>
        <w:t xml:space="preserve"> Ademais, as empresas ainda necessitam arcar com honorários advocatícios mínimos estabelecidos em tabelas anuais divulgadas pela Ordem dos Advogados do Brasil. Assim, prevenir conflitos, evitar passivos trabalhistas e evitar o ajuizamento de demandas deveriam ser itens integrantes da construção do conceito e do sentido da governança corporativa, o que infelizmente não ocorre. </w:t>
      </w:r>
    </w:p>
    <w:p w:rsidR="00B61E0C" w:rsidRDefault="00B61E0C" w:rsidP="00B61E0C">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b/>
        <w:t xml:space="preserve">Do exposto, depreende-se que há a necessidade de se construir um novo conceito de governança corporativa, fundamentado no </w:t>
      </w:r>
      <w:r>
        <w:rPr>
          <w:rFonts w:ascii="Times New Roman" w:eastAsia="Times New Roman" w:hAnsi="Times New Roman"/>
          <w:i/>
          <w:sz w:val="24"/>
          <w:szCs w:val="24"/>
          <w:lang w:eastAsia="pt-BR"/>
        </w:rPr>
        <w:t>princípio da complexidade</w:t>
      </w:r>
      <w:r>
        <w:rPr>
          <w:rStyle w:val="Refdenotaderodap"/>
          <w:rFonts w:eastAsia="Times New Roman"/>
          <w:sz w:val="24"/>
          <w:szCs w:val="24"/>
          <w:lang w:eastAsia="pt-BR"/>
        </w:rPr>
        <w:footnoteReference w:id="27"/>
      </w:r>
      <w:r>
        <w:rPr>
          <w:rFonts w:ascii="Times New Roman" w:eastAsia="Times New Roman" w:hAnsi="Times New Roman"/>
          <w:sz w:val="24"/>
          <w:szCs w:val="24"/>
          <w:lang w:eastAsia="pt-BR"/>
        </w:rPr>
        <w:t xml:space="preserve"> para englobar os riscos da despesa proporcionada pela geração de passivos trabalhistas e pelas despesas ocasionadas pelo ajuizamento de demandas. </w:t>
      </w:r>
      <w:r>
        <w:rPr>
          <w:rFonts w:ascii="Times New Roman" w:hAnsi="Times New Roman"/>
          <w:sz w:val="24"/>
          <w:szCs w:val="24"/>
        </w:rPr>
        <w:t xml:space="preserve">A dificuldade para se estabelecer o pensamento complexo é que ele deve enfrentar o emaranhado, o jogo infinito das inter-retroações, a solidariedade dos fenômenos entre eles, a bruma, a incerteza, a contradição. </w:t>
      </w:r>
      <w:r>
        <w:rPr>
          <w:rStyle w:val="Refdenotaderodap"/>
          <w:sz w:val="24"/>
          <w:szCs w:val="24"/>
        </w:rPr>
        <w:footnoteReference w:id="28"/>
      </w:r>
    </w:p>
    <w:p w:rsidR="00B61E0C" w:rsidRDefault="00B61E0C" w:rsidP="00B61E0C">
      <w:pPr>
        <w:spacing w:after="0" w:line="360" w:lineRule="auto"/>
        <w:jc w:val="both"/>
        <w:rPr>
          <w:rFonts w:ascii="Times New Roman" w:eastAsia="Times New Roman" w:hAnsi="Times New Roman"/>
          <w:sz w:val="24"/>
          <w:szCs w:val="24"/>
          <w:lang w:eastAsia="pt-BR"/>
        </w:rPr>
      </w:pPr>
    </w:p>
    <w:p w:rsidR="00B61E0C" w:rsidRDefault="00B61E0C" w:rsidP="00B61E0C">
      <w:pPr>
        <w:spacing w:after="0" w:line="240" w:lineRule="auto"/>
        <w:ind w:left="2268"/>
        <w:jc w:val="both"/>
        <w:rPr>
          <w:rFonts w:ascii="Times New Roman" w:hAnsi="Times New Roman"/>
          <w:color w:val="000000"/>
          <w:sz w:val="20"/>
          <w:szCs w:val="20"/>
        </w:rPr>
      </w:pPr>
      <w:r>
        <w:rPr>
          <w:rFonts w:ascii="Times New Roman" w:hAnsi="Times New Roman"/>
          <w:color w:val="000000"/>
          <w:sz w:val="20"/>
          <w:szCs w:val="20"/>
        </w:rPr>
        <w:t>O reconhecimento da complexidade da realidade, em lugar da simplicidade, admitida pelo método científico, impõe, uma vez mais, o diálogo social, método de apreensão da realidade em que atuam as instituições do Poder Público. O exercício do Poder Público e a prática jurídica concernente à aplicação da lei são atividades complexas (no sentido paradigmático do termo), dado que a escolha dos fatos jurígenos, a atribuição de sentido a tais fatos, a eleição de norma aplicável à situação de fato considerada, a decifração hermenêutico-jurisprudencial do seu sentido e a definição do modo mais adequado de sua aplicação comportam escolhas epistemológicas e ou meramente volitivas, que são, absolutamente, postas em xeque pela teoria do discurso e pela teoria da complexidade do real.</w:t>
      </w:r>
      <w:r>
        <w:rPr>
          <w:rStyle w:val="Refdenotaderodap"/>
          <w:color w:val="000000"/>
        </w:rPr>
        <w:footnoteReference w:id="29"/>
      </w:r>
      <w:r>
        <w:rPr>
          <w:rFonts w:ascii="Times New Roman" w:hAnsi="Times New Roman"/>
          <w:color w:val="000000"/>
          <w:sz w:val="20"/>
          <w:szCs w:val="20"/>
        </w:rPr>
        <w:t xml:space="preserve">  </w:t>
      </w:r>
    </w:p>
    <w:p w:rsidR="00B61E0C" w:rsidRDefault="00B61E0C" w:rsidP="00B61E0C">
      <w:pPr>
        <w:spacing w:after="0" w:line="360" w:lineRule="auto"/>
        <w:jc w:val="both"/>
        <w:rPr>
          <w:rFonts w:ascii="Times New Roman" w:eastAsia="Times New Roman" w:hAnsi="Times New Roman"/>
          <w:sz w:val="24"/>
          <w:szCs w:val="24"/>
          <w:lang w:eastAsia="pt-BR"/>
        </w:rPr>
      </w:pPr>
    </w:p>
    <w:p w:rsidR="00B61E0C" w:rsidRDefault="00B61E0C" w:rsidP="00B61E0C">
      <w:pPr>
        <w:spacing w:after="0" w:line="360" w:lineRule="auto"/>
        <w:jc w:val="both"/>
        <w:rPr>
          <w:rFonts w:ascii="Times New Roman" w:hAnsi="Times New Roman"/>
          <w:sz w:val="24"/>
          <w:szCs w:val="24"/>
        </w:rPr>
      </w:pPr>
      <w:r>
        <w:tab/>
      </w:r>
      <w:r>
        <w:rPr>
          <w:rFonts w:ascii="Times New Roman" w:hAnsi="Times New Roman"/>
          <w:sz w:val="24"/>
          <w:szCs w:val="24"/>
        </w:rPr>
        <w:t xml:space="preserve">O princípio da complexidade pode ser sintetizado a partir de uma compreensão inicial do que seja a complexidade: </w:t>
      </w:r>
    </w:p>
    <w:p w:rsidR="00B61E0C" w:rsidRDefault="00B61E0C" w:rsidP="00B61E0C">
      <w:pPr>
        <w:spacing w:after="0" w:line="360" w:lineRule="auto"/>
        <w:ind w:left="2268"/>
        <w:jc w:val="both"/>
        <w:rPr>
          <w:rFonts w:ascii="Times New Roman" w:hAnsi="Times New Roman"/>
          <w:noProof/>
          <w:sz w:val="24"/>
          <w:szCs w:val="24"/>
          <w:lang w:eastAsia="pt-BR"/>
        </w:rPr>
      </w:pPr>
    </w:p>
    <w:p w:rsidR="00B61E0C" w:rsidRDefault="00B61E0C" w:rsidP="00B61E0C">
      <w:pPr>
        <w:spacing w:after="0" w:line="240" w:lineRule="auto"/>
        <w:ind w:left="2268"/>
        <w:jc w:val="both"/>
        <w:rPr>
          <w:rFonts w:ascii="Times New Roman" w:hAnsi="Times New Roman"/>
          <w:noProof/>
          <w:sz w:val="20"/>
          <w:szCs w:val="20"/>
          <w:lang w:eastAsia="pt-BR"/>
        </w:rPr>
      </w:pPr>
      <w:r>
        <w:rPr>
          <w:rFonts w:ascii="Times New Roman" w:hAnsi="Times New Roman"/>
          <w:noProof/>
          <w:sz w:val="20"/>
          <w:szCs w:val="20"/>
          <w:lang w:eastAsia="pt-BR"/>
        </w:rPr>
        <w:t xml:space="preserve">O que é complexidade?A um primeiro olhar, a complexidade é um tecido (complexus:o que é tecido junto) de constituintes heterogêneas inseparavelmente associadas: ela coloca o paradoxo do uno e do múltiplo. Num segundo momento, a complexidade é efetivamente o tecido de acontecimentos, ações, interações, retroações, determinações, acasos, que constituem nosso mundo fenomênico. </w:t>
      </w:r>
      <w:r>
        <w:rPr>
          <w:rStyle w:val="Refdenotaderodap"/>
          <w:noProof/>
          <w:lang w:eastAsia="pt-BR"/>
        </w:rPr>
        <w:footnoteReference w:id="30"/>
      </w:r>
    </w:p>
    <w:p w:rsidR="00B61E0C" w:rsidRDefault="00B61E0C" w:rsidP="00B61E0C">
      <w:pPr>
        <w:spacing w:after="0" w:line="360" w:lineRule="auto"/>
      </w:pPr>
    </w:p>
    <w:p w:rsidR="00B61E0C" w:rsidRDefault="00B61E0C" w:rsidP="00B61E0C">
      <w:pPr>
        <w:tabs>
          <w:tab w:val="left" w:pos="709"/>
        </w:tabs>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b/>
        <w:t xml:space="preserve">Assim, a partir do princípio da complexidade, a governança ganha um novo sentido e uma nova concepção com detalhes complementares aos já existentes na ciência da administração. O novo conceito aduz, simultaneamente, efetividade e economicidade, ou seja, benefícios econômicos advindos do cumprimento da legislação trabalhista vigente. É o que se depreende do quadro de número quinze: </w:t>
      </w:r>
    </w:p>
    <w:p w:rsidR="00B61E0C" w:rsidRDefault="00B61E0C" w:rsidP="00B61E0C">
      <w:pPr>
        <w:tabs>
          <w:tab w:val="left" w:pos="709"/>
        </w:tabs>
        <w:spacing w:after="0" w:line="360" w:lineRule="auto"/>
        <w:jc w:val="both"/>
        <w:rPr>
          <w:rFonts w:ascii="Times New Roman" w:eastAsia="Times New Roman" w:hAnsi="Times New Roman"/>
          <w:sz w:val="24"/>
          <w:szCs w:val="24"/>
          <w:lang w:eastAsia="pt-BR"/>
        </w:rPr>
      </w:pPr>
    </w:p>
    <w:p w:rsidR="00B61E0C" w:rsidRDefault="00746D5D" w:rsidP="00B61E0C">
      <w:pPr>
        <w:tabs>
          <w:tab w:val="left" w:pos="709"/>
        </w:tabs>
        <w:spacing w:after="0" w:line="240" w:lineRule="auto"/>
        <w:jc w:val="center"/>
        <w:rPr>
          <w:rFonts w:ascii="Times New Roman" w:hAnsi="Times New Roman"/>
          <w:b/>
          <w:i/>
          <w:sz w:val="24"/>
          <w:szCs w:val="24"/>
        </w:rPr>
      </w:pPr>
      <w:r>
        <w:rPr>
          <w:rFonts w:ascii="Times New Roman" w:hAnsi="Times New Roman"/>
          <w:b/>
          <w:sz w:val="24"/>
          <w:szCs w:val="24"/>
        </w:rPr>
        <w:t>Quadro 2</w:t>
      </w:r>
      <w:bookmarkStart w:id="0" w:name="_GoBack"/>
      <w:bookmarkEnd w:id="0"/>
      <w:r w:rsidR="00B61E0C">
        <w:rPr>
          <w:rFonts w:ascii="Times New Roman" w:hAnsi="Times New Roman"/>
          <w:b/>
          <w:sz w:val="24"/>
          <w:szCs w:val="24"/>
        </w:rPr>
        <w:t xml:space="preserve">- nova concepção de governança corporativa fundamentada no </w:t>
      </w:r>
      <w:r w:rsidR="00B61E0C">
        <w:rPr>
          <w:rFonts w:ascii="Times New Roman" w:hAnsi="Times New Roman"/>
          <w:b/>
          <w:i/>
          <w:sz w:val="24"/>
          <w:szCs w:val="24"/>
        </w:rPr>
        <w:t>princípio da complexidade</w:t>
      </w:r>
    </w:p>
    <w:tbl>
      <w:tblPr>
        <w:tblStyle w:val="Tabelacomgrade"/>
        <w:tblW w:w="0" w:type="auto"/>
        <w:tblInd w:w="0" w:type="dxa"/>
        <w:tblLook w:val="04A0" w:firstRow="1" w:lastRow="0" w:firstColumn="1" w:lastColumn="0" w:noHBand="0" w:noVBand="1"/>
      </w:tblPr>
      <w:tblGrid>
        <w:gridCol w:w="9061"/>
      </w:tblGrid>
      <w:tr w:rsidR="00B61E0C" w:rsidTr="00B61E0C">
        <w:tc>
          <w:tcPr>
            <w:tcW w:w="9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61E0C" w:rsidRDefault="00B61E0C">
            <w:pPr>
              <w:spacing w:after="0" w:line="360" w:lineRule="auto"/>
              <w:jc w:val="center"/>
              <w:rPr>
                <w:rFonts w:ascii="Times New Roman" w:eastAsia="Times New Roman" w:hAnsi="Times New Roman"/>
                <w:b/>
                <w:sz w:val="24"/>
                <w:szCs w:val="24"/>
              </w:rPr>
            </w:pPr>
            <w:r>
              <w:rPr>
                <w:rFonts w:eastAsia="Times New Roman"/>
                <w:b/>
                <w:sz w:val="24"/>
                <w:szCs w:val="24"/>
              </w:rPr>
              <w:t>Nova concepção de governança corporativa (GC)</w:t>
            </w:r>
          </w:p>
        </w:tc>
      </w:tr>
      <w:tr w:rsidR="00B61E0C" w:rsidTr="00B61E0C">
        <w:tc>
          <w:tcPr>
            <w:tcW w:w="9061" w:type="dxa"/>
            <w:tcBorders>
              <w:top w:val="single" w:sz="4" w:space="0" w:color="auto"/>
              <w:left w:val="single" w:sz="4" w:space="0" w:color="auto"/>
              <w:bottom w:val="single" w:sz="4" w:space="0" w:color="auto"/>
              <w:right w:val="single" w:sz="4" w:space="0" w:color="auto"/>
            </w:tcBorders>
            <w:hideMark/>
          </w:tcPr>
          <w:p w:rsidR="00B61E0C" w:rsidRPr="00746D5D" w:rsidRDefault="00B61E0C">
            <w:pPr>
              <w:tabs>
                <w:tab w:val="left" w:pos="709"/>
              </w:tabs>
              <w:spacing w:after="0" w:line="360" w:lineRule="auto"/>
              <w:jc w:val="both"/>
              <w:rPr>
                <w:rFonts w:ascii="Times New Roman" w:hAnsi="Times New Roman"/>
                <w:sz w:val="24"/>
                <w:szCs w:val="24"/>
                <w:lang w:eastAsia="en-US"/>
              </w:rPr>
            </w:pPr>
            <w:r w:rsidRPr="00746D5D">
              <w:rPr>
                <w:rFonts w:ascii="Times New Roman" w:hAnsi="Times New Roman"/>
                <w:sz w:val="24"/>
                <w:szCs w:val="24"/>
              </w:rPr>
              <w:t xml:space="preserve">Capacidade ação multifacetária dentro das empresas e/ou dos grupos econômicos para gestão e administração do empreendimento ou atividade empresarial com estudo dos riscos econômico-financeiros advindos do descumprimento de normas positivadas no ordenamento jurídico (trabalhistas, ambientais, de responsabilidade social etc.) e/ nos Acordos e Convenções Coletivas de Trabalho para evitar a geração de passivos trabalhistas e promover a prevenção de conflitos trabalhistas. </w:t>
            </w:r>
          </w:p>
        </w:tc>
      </w:tr>
    </w:tbl>
    <w:p w:rsidR="00B61E0C" w:rsidRDefault="00B61E0C" w:rsidP="00B61E0C">
      <w:pPr>
        <w:spacing w:after="0" w:line="36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Fonte: elaborado pela autora</w:t>
      </w:r>
    </w:p>
    <w:p w:rsidR="00B61E0C" w:rsidRDefault="00B61E0C" w:rsidP="00B61E0C">
      <w:pPr>
        <w:tabs>
          <w:tab w:val="left" w:pos="720"/>
          <w:tab w:val="left" w:pos="900"/>
        </w:tabs>
        <w:spacing w:after="0" w:line="360" w:lineRule="auto"/>
        <w:ind w:left="709" w:hanging="709"/>
        <w:jc w:val="both"/>
        <w:rPr>
          <w:rFonts w:ascii="Times New Roman" w:hAnsi="Times New Roman"/>
          <w:b/>
          <w:sz w:val="24"/>
          <w:szCs w:val="24"/>
        </w:rPr>
      </w:pPr>
    </w:p>
    <w:p w:rsidR="00B61E0C" w:rsidRDefault="00B61E0C" w:rsidP="00B61E0C">
      <w:pPr>
        <w:tabs>
          <w:tab w:val="left" w:pos="709"/>
        </w:tabs>
        <w:spacing w:after="0" w:line="360" w:lineRule="auto"/>
        <w:jc w:val="both"/>
        <w:rPr>
          <w:rFonts w:ascii="Times New Roman" w:hAnsi="Times New Roman"/>
          <w:sz w:val="24"/>
          <w:szCs w:val="24"/>
        </w:rPr>
      </w:pPr>
      <w:r>
        <w:rPr>
          <w:rFonts w:ascii="Times New Roman" w:hAnsi="Times New Roman"/>
          <w:sz w:val="24"/>
          <w:szCs w:val="24"/>
        </w:rPr>
        <w:tab/>
        <w:t xml:space="preserve">Toda decisão tomada por uma empresa possui implicações financeiras. Assim, quando se opta pela geração de passivo trabalhista, a longo prazo esses valores retornam para pagamento com juros e correção monetária. Ademais, a empresa adquire gastos com honorários advocatícios e despesas de execução, quando for o caso. Desse modo, a prevenção de conflitos e o cumprimento da legislação trabalhista são instrumentos aptos a promover uma economia dos ativos da empresa, que é um dos objetivos da teoria clássica da governança corporativa. “As decisões de financiamento, investimento e dividendos são fundamentais. Essas grandes </w:t>
      </w:r>
      <w:r>
        <w:rPr>
          <w:rFonts w:ascii="Times New Roman" w:hAnsi="Times New Roman"/>
          <w:sz w:val="24"/>
          <w:szCs w:val="24"/>
        </w:rPr>
        <w:lastRenderedPageBreak/>
        <w:t>funções da área financeira desdobram-se em ações operacionais e estratégicas. ”</w:t>
      </w:r>
      <w:r>
        <w:rPr>
          <w:rStyle w:val="Refdenotaderodap"/>
          <w:sz w:val="24"/>
          <w:szCs w:val="24"/>
        </w:rPr>
        <w:footnoteReference w:id="31"/>
      </w:r>
      <w:r>
        <w:rPr>
          <w:rFonts w:ascii="Times New Roman" w:hAnsi="Times New Roman"/>
          <w:sz w:val="24"/>
          <w:szCs w:val="24"/>
        </w:rPr>
        <w:t xml:space="preserve"> Uma gestão que promova </w:t>
      </w:r>
      <w:r>
        <w:rPr>
          <w:rFonts w:ascii="Times New Roman" w:hAnsi="Times New Roman"/>
          <w:i/>
          <w:sz w:val="24"/>
          <w:szCs w:val="24"/>
        </w:rPr>
        <w:t xml:space="preserve">a </w:t>
      </w:r>
      <w:proofErr w:type="spellStart"/>
      <w:r>
        <w:rPr>
          <w:rFonts w:ascii="Times New Roman" w:hAnsi="Times New Roman"/>
          <w:i/>
          <w:sz w:val="24"/>
          <w:szCs w:val="24"/>
        </w:rPr>
        <w:t>good</w:t>
      </w:r>
      <w:proofErr w:type="spellEnd"/>
      <w:r>
        <w:rPr>
          <w:rFonts w:ascii="Times New Roman" w:hAnsi="Times New Roman"/>
          <w:i/>
          <w:sz w:val="24"/>
          <w:szCs w:val="24"/>
        </w:rPr>
        <w:t xml:space="preserve"> governance</w:t>
      </w:r>
      <w:r>
        <w:rPr>
          <w:rFonts w:ascii="Times New Roman" w:hAnsi="Times New Roman"/>
          <w:sz w:val="24"/>
          <w:szCs w:val="24"/>
        </w:rPr>
        <w:t xml:space="preserve"> deve começar pela prevenção para construir resultados duradouros.</w:t>
      </w:r>
    </w:p>
    <w:p w:rsidR="00B61E0C" w:rsidRDefault="00B61E0C" w:rsidP="00B61E0C">
      <w:pPr>
        <w:tabs>
          <w:tab w:val="left" w:pos="720"/>
          <w:tab w:val="left" w:pos="900"/>
        </w:tabs>
        <w:spacing w:after="0" w:line="240" w:lineRule="auto"/>
        <w:ind w:left="709" w:hanging="709"/>
        <w:rPr>
          <w:rFonts w:ascii="Times New Roman" w:hAnsi="Times New Roman"/>
          <w:b/>
          <w:sz w:val="24"/>
          <w:szCs w:val="24"/>
        </w:rPr>
      </w:pPr>
    </w:p>
    <w:p w:rsidR="00B61E0C" w:rsidRDefault="00B61E0C" w:rsidP="00B61E0C">
      <w:pPr>
        <w:tabs>
          <w:tab w:val="left" w:pos="720"/>
          <w:tab w:val="left" w:pos="900"/>
        </w:tabs>
        <w:spacing w:after="0" w:line="240" w:lineRule="auto"/>
        <w:ind w:left="709" w:hanging="709"/>
        <w:rPr>
          <w:rFonts w:ascii="Times New Roman" w:hAnsi="Times New Roman"/>
          <w:b/>
          <w:sz w:val="24"/>
          <w:szCs w:val="24"/>
        </w:rPr>
      </w:pPr>
    </w:p>
    <w:p w:rsidR="007A331E" w:rsidRDefault="00B61E0C">
      <w:pPr>
        <w:rPr>
          <w:rFonts w:ascii="Times New Roman" w:hAnsi="Times New Roman"/>
          <w:b/>
          <w:sz w:val="24"/>
          <w:szCs w:val="24"/>
        </w:rPr>
      </w:pPr>
      <w:r w:rsidRPr="00B61E0C">
        <w:rPr>
          <w:rFonts w:ascii="Times New Roman" w:hAnsi="Times New Roman"/>
          <w:b/>
          <w:sz w:val="24"/>
          <w:szCs w:val="24"/>
        </w:rPr>
        <w:t xml:space="preserve">Referências Bibliográficas </w:t>
      </w:r>
    </w:p>
    <w:p w:rsidR="00B61E0C" w:rsidRDefault="00B61E0C">
      <w:pPr>
        <w:rPr>
          <w:rFonts w:ascii="Times New Roman" w:hAnsi="Times New Roman"/>
          <w:b/>
          <w:sz w:val="24"/>
          <w:szCs w:val="24"/>
        </w:rPr>
      </w:pPr>
    </w:p>
    <w:p w:rsidR="00B61E0C" w:rsidRPr="00B61E0C" w:rsidRDefault="00B61E0C" w:rsidP="00B61E0C">
      <w:pPr>
        <w:pStyle w:val="Textodenotaderodap"/>
        <w:jc w:val="both"/>
        <w:rPr>
          <w:rFonts w:ascii="Times New Roman" w:hAnsi="Times New Roman" w:cs="Times New Roman"/>
          <w:color w:val="000000" w:themeColor="text1"/>
          <w:sz w:val="24"/>
          <w:szCs w:val="24"/>
        </w:rPr>
      </w:pPr>
      <w:r w:rsidRPr="00B61E0C">
        <w:rPr>
          <w:rFonts w:ascii="Times New Roman" w:hAnsi="Times New Roman" w:cs="Times New Roman"/>
          <w:bCs/>
          <w:sz w:val="24"/>
          <w:szCs w:val="24"/>
        </w:rPr>
        <w:t>ÁLVARES</w:t>
      </w:r>
      <w:r w:rsidRPr="00B61E0C">
        <w:rPr>
          <w:rFonts w:ascii="Times New Roman" w:hAnsi="Times New Roman" w:cs="Times New Roman"/>
          <w:sz w:val="24"/>
          <w:szCs w:val="24"/>
        </w:rPr>
        <w:t xml:space="preserve">, </w:t>
      </w:r>
      <w:proofErr w:type="spellStart"/>
      <w:r w:rsidRPr="00B61E0C">
        <w:rPr>
          <w:rFonts w:ascii="Times New Roman" w:hAnsi="Times New Roman" w:cs="Times New Roman"/>
          <w:bCs/>
          <w:sz w:val="24"/>
          <w:szCs w:val="24"/>
        </w:rPr>
        <w:t>Elismar</w:t>
      </w:r>
      <w:proofErr w:type="spellEnd"/>
      <w:r w:rsidRPr="00B61E0C">
        <w:rPr>
          <w:rFonts w:ascii="Times New Roman" w:hAnsi="Times New Roman" w:cs="Times New Roman"/>
          <w:sz w:val="24"/>
          <w:szCs w:val="24"/>
        </w:rPr>
        <w:t xml:space="preserve">; </w:t>
      </w:r>
      <w:r w:rsidRPr="00B61E0C">
        <w:rPr>
          <w:rFonts w:ascii="Times New Roman" w:hAnsi="Times New Roman" w:cs="Times New Roman"/>
          <w:bCs/>
          <w:sz w:val="24"/>
          <w:szCs w:val="24"/>
        </w:rPr>
        <w:t>GIACOMETTI, Celso</w:t>
      </w:r>
      <w:r w:rsidRPr="00B61E0C">
        <w:rPr>
          <w:rFonts w:ascii="Times New Roman" w:hAnsi="Times New Roman" w:cs="Times New Roman"/>
          <w:sz w:val="24"/>
          <w:szCs w:val="24"/>
        </w:rPr>
        <w:t xml:space="preserve">; </w:t>
      </w:r>
      <w:r w:rsidRPr="00B61E0C">
        <w:rPr>
          <w:rFonts w:ascii="Times New Roman" w:hAnsi="Times New Roman" w:cs="Times New Roman"/>
          <w:bCs/>
          <w:sz w:val="24"/>
          <w:szCs w:val="24"/>
        </w:rPr>
        <w:t>GUSSO</w:t>
      </w:r>
      <w:r w:rsidRPr="00B61E0C">
        <w:rPr>
          <w:rFonts w:ascii="Times New Roman" w:hAnsi="Times New Roman" w:cs="Times New Roman"/>
          <w:sz w:val="24"/>
          <w:szCs w:val="24"/>
        </w:rPr>
        <w:t xml:space="preserve">, </w:t>
      </w:r>
      <w:r w:rsidRPr="00B61E0C">
        <w:rPr>
          <w:rFonts w:ascii="Times New Roman" w:hAnsi="Times New Roman" w:cs="Times New Roman"/>
          <w:bCs/>
          <w:sz w:val="24"/>
          <w:szCs w:val="24"/>
        </w:rPr>
        <w:t>Eduardo</w:t>
      </w:r>
      <w:r w:rsidRPr="00B61E0C">
        <w:rPr>
          <w:rFonts w:ascii="Times New Roman" w:hAnsi="Times New Roman" w:cs="Times New Roman"/>
          <w:sz w:val="24"/>
          <w:szCs w:val="24"/>
        </w:rPr>
        <w:t xml:space="preserve">. </w:t>
      </w:r>
      <w:r w:rsidRPr="00B61E0C">
        <w:rPr>
          <w:rFonts w:ascii="Times New Roman" w:hAnsi="Times New Roman" w:cs="Times New Roman"/>
          <w:i/>
          <w:sz w:val="24"/>
          <w:szCs w:val="24"/>
        </w:rPr>
        <w:t xml:space="preserve">Governança Corporativa. </w:t>
      </w:r>
      <w:r w:rsidRPr="00B61E0C">
        <w:rPr>
          <w:rFonts w:ascii="Times New Roman" w:hAnsi="Times New Roman" w:cs="Times New Roman"/>
          <w:bCs/>
          <w:i/>
          <w:sz w:val="24"/>
          <w:szCs w:val="24"/>
        </w:rPr>
        <w:t xml:space="preserve">Um modelo brasileiro. </w:t>
      </w:r>
      <w:r w:rsidRPr="00B61E0C">
        <w:rPr>
          <w:rFonts w:ascii="Times New Roman" w:hAnsi="Times New Roman" w:cs="Times New Roman"/>
          <w:sz w:val="24"/>
          <w:szCs w:val="24"/>
        </w:rPr>
        <w:t xml:space="preserve">Rio de Janeiro: </w:t>
      </w:r>
      <w:proofErr w:type="spellStart"/>
      <w:r w:rsidRPr="00B61E0C">
        <w:rPr>
          <w:rFonts w:ascii="Times New Roman" w:hAnsi="Times New Roman" w:cs="Times New Roman"/>
          <w:sz w:val="24"/>
          <w:szCs w:val="24"/>
        </w:rPr>
        <w:t>Elsevier</w:t>
      </w:r>
      <w:proofErr w:type="spellEnd"/>
      <w:r w:rsidRPr="00B61E0C">
        <w:rPr>
          <w:rFonts w:ascii="Times New Roman" w:hAnsi="Times New Roman" w:cs="Times New Roman"/>
          <w:sz w:val="24"/>
          <w:szCs w:val="24"/>
        </w:rPr>
        <w:t xml:space="preserve"> Editora </w:t>
      </w:r>
      <w:proofErr w:type="spellStart"/>
      <w:r w:rsidRPr="00B61E0C">
        <w:rPr>
          <w:rFonts w:ascii="Times New Roman" w:hAnsi="Times New Roman" w:cs="Times New Roman"/>
          <w:sz w:val="24"/>
          <w:szCs w:val="24"/>
        </w:rPr>
        <w:t>Ltda</w:t>
      </w:r>
      <w:proofErr w:type="spellEnd"/>
      <w:r w:rsidRPr="00B61E0C">
        <w:rPr>
          <w:rFonts w:ascii="Times New Roman" w:hAnsi="Times New Roman" w:cs="Times New Roman"/>
          <w:sz w:val="24"/>
          <w:szCs w:val="24"/>
        </w:rPr>
        <w:t xml:space="preserve">, </w:t>
      </w:r>
      <w:r w:rsidRPr="00B61E0C">
        <w:rPr>
          <w:rFonts w:ascii="Times New Roman" w:hAnsi="Times New Roman" w:cs="Times New Roman"/>
          <w:bCs/>
          <w:sz w:val="24"/>
          <w:szCs w:val="24"/>
        </w:rPr>
        <w:t>2008.</w:t>
      </w:r>
    </w:p>
    <w:p w:rsidR="00B61E0C" w:rsidRPr="00B61E0C" w:rsidRDefault="00B61E0C" w:rsidP="00B61E0C">
      <w:pPr>
        <w:pStyle w:val="Textodenotaderodap"/>
        <w:jc w:val="both"/>
        <w:rPr>
          <w:rFonts w:ascii="Times New Roman" w:hAnsi="Times New Roman" w:cs="Times New Roman"/>
          <w:color w:val="000000" w:themeColor="text1"/>
          <w:sz w:val="24"/>
          <w:szCs w:val="24"/>
        </w:rPr>
      </w:pPr>
    </w:p>
    <w:p w:rsidR="00B61E0C" w:rsidRPr="00B61E0C" w:rsidRDefault="00B61E0C" w:rsidP="00B61E0C">
      <w:pPr>
        <w:pStyle w:val="Textodenotaderodap"/>
        <w:jc w:val="both"/>
        <w:rPr>
          <w:rFonts w:ascii="Times New Roman" w:hAnsi="Times New Roman" w:cs="Times New Roman"/>
          <w:sz w:val="24"/>
          <w:szCs w:val="24"/>
        </w:rPr>
      </w:pPr>
      <w:r w:rsidRPr="00B61E0C">
        <w:rPr>
          <w:rFonts w:ascii="Times New Roman" w:hAnsi="Times New Roman" w:cs="Times New Roman"/>
          <w:sz w:val="24"/>
          <w:szCs w:val="24"/>
        </w:rPr>
        <w:t xml:space="preserve">BRASIL. Casa civil. Subchefia para assuntos jurídicos. </w:t>
      </w:r>
      <w:r w:rsidRPr="00B61E0C">
        <w:rPr>
          <w:rFonts w:ascii="Times New Roman" w:hAnsi="Times New Roman" w:cs="Times New Roman"/>
          <w:i/>
          <w:sz w:val="24"/>
          <w:szCs w:val="24"/>
        </w:rPr>
        <w:t>Lei 8. 177 de 01 de março de 1991</w:t>
      </w:r>
      <w:r w:rsidRPr="00B61E0C">
        <w:rPr>
          <w:rFonts w:ascii="Times New Roman" w:hAnsi="Times New Roman" w:cs="Times New Roman"/>
          <w:sz w:val="24"/>
          <w:szCs w:val="24"/>
        </w:rPr>
        <w:t xml:space="preserve">, artigo de número 39. </w:t>
      </w:r>
    </w:p>
    <w:p w:rsidR="00B61E0C" w:rsidRPr="00B61E0C" w:rsidRDefault="00B61E0C" w:rsidP="00B61E0C">
      <w:pPr>
        <w:pStyle w:val="Textodenotaderodap"/>
        <w:jc w:val="both"/>
        <w:rPr>
          <w:rFonts w:ascii="Times New Roman" w:hAnsi="Times New Roman" w:cs="Times New Roman"/>
          <w:color w:val="000000" w:themeColor="text1"/>
          <w:sz w:val="24"/>
          <w:szCs w:val="24"/>
        </w:rPr>
      </w:pPr>
    </w:p>
    <w:p w:rsidR="00B61E0C" w:rsidRDefault="00B61E0C" w:rsidP="00B61E0C">
      <w:pPr>
        <w:pStyle w:val="Textodenotaderodap"/>
        <w:jc w:val="both"/>
        <w:rPr>
          <w:rFonts w:ascii="Times New Roman" w:hAnsi="Times New Roman" w:cs="Times New Roman"/>
          <w:color w:val="000000" w:themeColor="text1"/>
          <w:sz w:val="24"/>
          <w:szCs w:val="24"/>
        </w:rPr>
      </w:pPr>
      <w:r w:rsidRPr="00B61E0C">
        <w:rPr>
          <w:rFonts w:ascii="Times New Roman" w:hAnsi="Times New Roman" w:cs="Times New Roman"/>
          <w:color w:val="000000" w:themeColor="text1"/>
          <w:sz w:val="24"/>
          <w:szCs w:val="24"/>
        </w:rPr>
        <w:t>IBGC</w:t>
      </w:r>
      <w:r w:rsidRPr="00B61E0C">
        <w:rPr>
          <w:rFonts w:ascii="Times New Roman" w:hAnsi="Times New Roman" w:cs="Times New Roman"/>
          <w:i/>
          <w:color w:val="000000" w:themeColor="text1"/>
          <w:sz w:val="24"/>
          <w:szCs w:val="24"/>
        </w:rPr>
        <w:t>- Instituto Brasileiro de Governança Corporativa</w:t>
      </w:r>
      <w:r w:rsidRPr="00B61E0C">
        <w:rPr>
          <w:rFonts w:ascii="Times New Roman" w:hAnsi="Times New Roman" w:cs="Times New Roman"/>
          <w:color w:val="000000" w:themeColor="text1"/>
          <w:sz w:val="24"/>
          <w:szCs w:val="24"/>
        </w:rPr>
        <w:t>. Disponível em: &lt;</w:t>
      </w:r>
      <w:hyperlink r:id="rId7" w:history="1">
        <w:r w:rsidRPr="00B61E0C">
          <w:rPr>
            <w:rStyle w:val="Hyperlink"/>
            <w:color w:val="000000" w:themeColor="text1"/>
            <w:sz w:val="24"/>
            <w:szCs w:val="24"/>
          </w:rPr>
          <w:t>http://www.ibgc.org.br/inter.php?id=18166</w:t>
        </w:r>
      </w:hyperlink>
      <w:r w:rsidRPr="00B61E0C">
        <w:rPr>
          <w:rFonts w:ascii="Times New Roman" w:hAnsi="Times New Roman" w:cs="Times New Roman"/>
          <w:color w:val="000000" w:themeColor="text1"/>
          <w:sz w:val="24"/>
          <w:szCs w:val="24"/>
        </w:rPr>
        <w:t xml:space="preserve">&gt;. Acesso em 24 de janeiro de 2016.  </w:t>
      </w:r>
    </w:p>
    <w:p w:rsidR="00B61E0C" w:rsidRPr="00B61E0C" w:rsidRDefault="00B61E0C" w:rsidP="00B61E0C">
      <w:pPr>
        <w:pStyle w:val="Textodenotaderodap"/>
        <w:jc w:val="both"/>
        <w:rPr>
          <w:rFonts w:ascii="Times New Roman" w:hAnsi="Times New Roman" w:cs="Times New Roman"/>
          <w:color w:val="000000" w:themeColor="text1"/>
          <w:sz w:val="24"/>
          <w:szCs w:val="24"/>
        </w:rPr>
      </w:pPr>
    </w:p>
    <w:p w:rsidR="00B61E0C" w:rsidRPr="00B61E0C" w:rsidRDefault="00B61E0C" w:rsidP="00B61E0C">
      <w:pPr>
        <w:jc w:val="both"/>
        <w:rPr>
          <w:rFonts w:ascii="Times New Roman" w:hAnsi="Times New Roman"/>
          <w:caps/>
          <w:sz w:val="24"/>
          <w:szCs w:val="24"/>
        </w:rPr>
      </w:pPr>
      <w:r w:rsidRPr="00B61E0C">
        <w:rPr>
          <w:rFonts w:ascii="Times New Roman" w:hAnsi="Times New Roman"/>
          <w:caps/>
          <w:sz w:val="24"/>
          <w:szCs w:val="24"/>
        </w:rPr>
        <w:t xml:space="preserve">MACHADO FILHO, </w:t>
      </w:r>
      <w:r w:rsidRPr="00B61E0C">
        <w:rPr>
          <w:rFonts w:ascii="Times New Roman" w:hAnsi="Times New Roman"/>
          <w:sz w:val="24"/>
          <w:szCs w:val="24"/>
        </w:rPr>
        <w:t>Cláudio Pinheiro</w:t>
      </w:r>
      <w:r w:rsidRPr="00B61E0C">
        <w:rPr>
          <w:rFonts w:ascii="Times New Roman" w:hAnsi="Times New Roman"/>
          <w:caps/>
          <w:sz w:val="24"/>
          <w:szCs w:val="24"/>
        </w:rPr>
        <w:t xml:space="preserve">. </w:t>
      </w:r>
      <w:proofErr w:type="spellStart"/>
      <w:r w:rsidRPr="00B61E0C">
        <w:rPr>
          <w:rFonts w:ascii="Times New Roman" w:hAnsi="Times New Roman"/>
          <w:i/>
          <w:sz w:val="24"/>
          <w:szCs w:val="24"/>
        </w:rPr>
        <w:t>Resposnsabilidade</w:t>
      </w:r>
      <w:proofErr w:type="spellEnd"/>
      <w:r w:rsidRPr="00B61E0C">
        <w:rPr>
          <w:rFonts w:ascii="Times New Roman" w:hAnsi="Times New Roman"/>
          <w:i/>
          <w:sz w:val="24"/>
          <w:szCs w:val="24"/>
        </w:rPr>
        <w:t xml:space="preserve"> social e </w:t>
      </w:r>
      <w:proofErr w:type="spellStart"/>
      <w:r w:rsidRPr="00B61E0C">
        <w:rPr>
          <w:rFonts w:ascii="Times New Roman" w:hAnsi="Times New Roman"/>
          <w:i/>
          <w:sz w:val="24"/>
          <w:szCs w:val="24"/>
        </w:rPr>
        <w:t>governanaça</w:t>
      </w:r>
      <w:proofErr w:type="spellEnd"/>
      <w:r w:rsidRPr="00B61E0C">
        <w:rPr>
          <w:rFonts w:ascii="Times New Roman" w:hAnsi="Times New Roman"/>
          <w:i/>
          <w:sz w:val="24"/>
          <w:szCs w:val="24"/>
        </w:rPr>
        <w:t>.</w:t>
      </w:r>
      <w:r w:rsidRPr="00B61E0C">
        <w:rPr>
          <w:rFonts w:ascii="Times New Roman" w:hAnsi="Times New Roman"/>
          <w:caps/>
          <w:sz w:val="24"/>
          <w:szCs w:val="24"/>
        </w:rPr>
        <w:t xml:space="preserve"> </w:t>
      </w:r>
      <w:r w:rsidRPr="00B61E0C">
        <w:rPr>
          <w:rFonts w:ascii="Times New Roman" w:hAnsi="Times New Roman"/>
          <w:sz w:val="24"/>
          <w:szCs w:val="24"/>
        </w:rPr>
        <w:t>São Paulo</w:t>
      </w:r>
      <w:r w:rsidRPr="00B61E0C">
        <w:rPr>
          <w:rFonts w:ascii="Times New Roman" w:hAnsi="Times New Roman"/>
          <w:caps/>
          <w:sz w:val="24"/>
          <w:szCs w:val="24"/>
        </w:rPr>
        <w:t>: Cengage learning, 2013</w:t>
      </w:r>
      <w:r>
        <w:rPr>
          <w:rFonts w:ascii="Times New Roman" w:hAnsi="Times New Roman"/>
          <w:caps/>
          <w:sz w:val="24"/>
          <w:szCs w:val="24"/>
        </w:rPr>
        <w:t>.</w:t>
      </w:r>
    </w:p>
    <w:p w:rsidR="00B61E0C" w:rsidRPr="00B61E0C" w:rsidRDefault="00B61E0C" w:rsidP="00B61E0C">
      <w:pPr>
        <w:jc w:val="both"/>
        <w:rPr>
          <w:rFonts w:ascii="Times New Roman" w:hAnsi="Times New Roman"/>
          <w:caps/>
          <w:sz w:val="24"/>
          <w:szCs w:val="24"/>
        </w:rPr>
      </w:pPr>
      <w:r w:rsidRPr="00B61E0C">
        <w:rPr>
          <w:rFonts w:ascii="Times New Roman" w:hAnsi="Times New Roman"/>
          <w:caps/>
          <w:sz w:val="24"/>
          <w:szCs w:val="24"/>
        </w:rPr>
        <w:t>matesco, k</w:t>
      </w:r>
      <w:r w:rsidRPr="00B61E0C">
        <w:rPr>
          <w:rFonts w:ascii="Times New Roman" w:hAnsi="Times New Roman"/>
          <w:sz w:val="24"/>
          <w:szCs w:val="24"/>
        </w:rPr>
        <w:t>aren</w:t>
      </w:r>
      <w:r w:rsidRPr="00B61E0C">
        <w:rPr>
          <w:rFonts w:ascii="Times New Roman" w:hAnsi="Times New Roman"/>
          <w:caps/>
          <w:sz w:val="24"/>
          <w:szCs w:val="24"/>
        </w:rPr>
        <w:t xml:space="preserve">. araújo, </w:t>
      </w:r>
      <w:r w:rsidRPr="00B61E0C">
        <w:rPr>
          <w:rFonts w:ascii="Times New Roman" w:hAnsi="Times New Roman"/>
          <w:sz w:val="24"/>
          <w:szCs w:val="24"/>
        </w:rPr>
        <w:t>Luiz César de</w:t>
      </w:r>
      <w:r w:rsidRPr="00B61E0C">
        <w:rPr>
          <w:rFonts w:ascii="Times New Roman" w:hAnsi="Times New Roman"/>
          <w:caps/>
          <w:sz w:val="24"/>
          <w:szCs w:val="24"/>
        </w:rPr>
        <w:t xml:space="preserve">. </w:t>
      </w:r>
      <w:r w:rsidRPr="00B61E0C">
        <w:rPr>
          <w:rFonts w:ascii="Times New Roman" w:hAnsi="Times New Roman"/>
          <w:i/>
          <w:sz w:val="24"/>
          <w:szCs w:val="24"/>
        </w:rPr>
        <w:t>Ações estratégicas. Desafios e caminhos para a gestão contemporânea</w:t>
      </w:r>
      <w:r w:rsidRPr="00B61E0C">
        <w:rPr>
          <w:rFonts w:ascii="Times New Roman" w:hAnsi="Times New Roman"/>
          <w:caps/>
          <w:sz w:val="24"/>
          <w:szCs w:val="24"/>
        </w:rPr>
        <w:t xml:space="preserve">. </w:t>
      </w:r>
      <w:r w:rsidRPr="00B61E0C">
        <w:rPr>
          <w:rFonts w:ascii="Times New Roman" w:hAnsi="Times New Roman"/>
          <w:sz w:val="24"/>
          <w:szCs w:val="24"/>
        </w:rPr>
        <w:t>São Paulo: Atlas</w:t>
      </w:r>
      <w:r w:rsidRPr="00B61E0C">
        <w:rPr>
          <w:rFonts w:ascii="Times New Roman" w:hAnsi="Times New Roman"/>
          <w:caps/>
          <w:sz w:val="24"/>
          <w:szCs w:val="24"/>
        </w:rPr>
        <w:t>, 2004</w:t>
      </w:r>
      <w:r>
        <w:rPr>
          <w:rFonts w:ascii="Times New Roman" w:hAnsi="Times New Roman"/>
          <w:caps/>
          <w:sz w:val="24"/>
          <w:szCs w:val="24"/>
        </w:rPr>
        <w:t>.</w:t>
      </w:r>
    </w:p>
    <w:p w:rsidR="00B61E0C" w:rsidRDefault="00B61E0C" w:rsidP="00B61E0C">
      <w:pPr>
        <w:jc w:val="both"/>
        <w:rPr>
          <w:rFonts w:ascii="Times New Roman" w:hAnsi="Times New Roman"/>
          <w:sz w:val="24"/>
          <w:szCs w:val="24"/>
        </w:rPr>
      </w:pPr>
      <w:r w:rsidRPr="00B61E0C">
        <w:rPr>
          <w:rFonts w:ascii="Times New Roman" w:eastAsiaTheme="minorHAnsi" w:hAnsi="Times New Roman"/>
          <w:bCs/>
          <w:sz w:val="24"/>
          <w:szCs w:val="24"/>
        </w:rPr>
        <w:t xml:space="preserve">SILVEIRA, Alexandre Di </w:t>
      </w:r>
      <w:proofErr w:type="spellStart"/>
      <w:r w:rsidRPr="00B61E0C">
        <w:rPr>
          <w:rFonts w:ascii="Times New Roman" w:eastAsiaTheme="minorHAnsi" w:hAnsi="Times New Roman"/>
          <w:bCs/>
          <w:sz w:val="24"/>
          <w:szCs w:val="24"/>
        </w:rPr>
        <w:t>Miceli</w:t>
      </w:r>
      <w:proofErr w:type="spellEnd"/>
      <w:r w:rsidRPr="00B61E0C">
        <w:rPr>
          <w:rFonts w:ascii="Times New Roman" w:eastAsiaTheme="minorHAnsi" w:hAnsi="Times New Roman"/>
          <w:bCs/>
          <w:sz w:val="24"/>
          <w:szCs w:val="24"/>
        </w:rPr>
        <w:t xml:space="preserve"> da. </w:t>
      </w:r>
      <w:r w:rsidRPr="00B61E0C">
        <w:rPr>
          <w:rFonts w:ascii="Times New Roman" w:eastAsiaTheme="minorHAnsi" w:hAnsi="Times New Roman"/>
          <w:i/>
          <w:sz w:val="24"/>
          <w:szCs w:val="24"/>
        </w:rPr>
        <w:t>Governança Corporativa no Brasil e no Mundo. Teoria e prática</w:t>
      </w:r>
      <w:r w:rsidRPr="00B61E0C">
        <w:rPr>
          <w:rFonts w:ascii="Times New Roman" w:eastAsiaTheme="minorHAnsi" w:hAnsi="Times New Roman"/>
          <w:sz w:val="24"/>
          <w:szCs w:val="24"/>
        </w:rPr>
        <w:t xml:space="preserve">. Rio de Janeiro: </w:t>
      </w:r>
      <w:proofErr w:type="spellStart"/>
      <w:r w:rsidRPr="00B61E0C">
        <w:rPr>
          <w:rFonts w:ascii="Times New Roman" w:eastAsiaTheme="minorHAnsi" w:hAnsi="Times New Roman"/>
          <w:sz w:val="24"/>
          <w:szCs w:val="24"/>
        </w:rPr>
        <w:t>Elsevier</w:t>
      </w:r>
      <w:proofErr w:type="spellEnd"/>
      <w:r w:rsidRPr="00B61E0C">
        <w:rPr>
          <w:rFonts w:ascii="Times New Roman" w:eastAsiaTheme="minorHAnsi" w:hAnsi="Times New Roman"/>
          <w:sz w:val="24"/>
          <w:szCs w:val="24"/>
        </w:rPr>
        <w:t xml:space="preserve"> Editora </w:t>
      </w:r>
      <w:proofErr w:type="spellStart"/>
      <w:r w:rsidRPr="00B61E0C">
        <w:rPr>
          <w:rFonts w:ascii="Times New Roman" w:eastAsiaTheme="minorHAnsi" w:hAnsi="Times New Roman"/>
          <w:sz w:val="24"/>
          <w:szCs w:val="24"/>
        </w:rPr>
        <w:t>Ltda</w:t>
      </w:r>
      <w:proofErr w:type="spellEnd"/>
      <w:r w:rsidRPr="00B61E0C">
        <w:rPr>
          <w:rFonts w:ascii="Times New Roman" w:eastAsiaTheme="minorHAnsi" w:hAnsi="Times New Roman"/>
          <w:sz w:val="24"/>
          <w:szCs w:val="24"/>
        </w:rPr>
        <w:t>, 2010</w:t>
      </w:r>
      <w:r w:rsidRPr="00B61E0C">
        <w:rPr>
          <w:rFonts w:ascii="Times New Roman" w:hAnsi="Times New Roman"/>
          <w:sz w:val="24"/>
          <w:szCs w:val="24"/>
        </w:rPr>
        <w:t xml:space="preserve">. </w:t>
      </w:r>
    </w:p>
    <w:p w:rsidR="00746D5D" w:rsidRPr="00746D5D" w:rsidRDefault="00746D5D" w:rsidP="00B61E0C">
      <w:pPr>
        <w:jc w:val="both"/>
        <w:rPr>
          <w:rFonts w:ascii="Times New Roman" w:hAnsi="Times New Roman"/>
          <w:sz w:val="24"/>
          <w:szCs w:val="24"/>
        </w:rPr>
      </w:pPr>
      <w:r w:rsidRPr="00746D5D">
        <w:rPr>
          <w:rFonts w:ascii="Times New Roman" w:hAnsi="Times New Roman"/>
          <w:bCs/>
          <w:sz w:val="24"/>
          <w:szCs w:val="24"/>
        </w:rPr>
        <w:t>SOUSA NETO, José Antônio de; MARTINS, Henrique Cordeiro (coordenadores).</w:t>
      </w:r>
      <w:r w:rsidRPr="00746D5D">
        <w:rPr>
          <w:rFonts w:ascii="Times New Roman" w:hAnsi="Times New Roman"/>
          <w:sz w:val="24"/>
          <w:szCs w:val="24"/>
        </w:rPr>
        <w:t xml:space="preserve"> </w:t>
      </w:r>
      <w:r w:rsidRPr="00746D5D">
        <w:rPr>
          <w:rFonts w:ascii="Times New Roman" w:hAnsi="Times New Roman"/>
          <w:bCs/>
          <w:i/>
          <w:sz w:val="24"/>
          <w:szCs w:val="24"/>
        </w:rPr>
        <w:t>Finanças e governança corporativa. Práticas e estudos de caso.</w:t>
      </w:r>
      <w:r w:rsidRPr="00746D5D">
        <w:rPr>
          <w:rFonts w:ascii="Times New Roman" w:hAnsi="Times New Roman"/>
          <w:i/>
          <w:sz w:val="24"/>
          <w:szCs w:val="24"/>
        </w:rPr>
        <w:t xml:space="preserve"> </w:t>
      </w:r>
      <w:r w:rsidRPr="00746D5D">
        <w:rPr>
          <w:rFonts w:ascii="Times New Roman" w:hAnsi="Times New Roman"/>
          <w:sz w:val="24"/>
          <w:szCs w:val="24"/>
        </w:rPr>
        <w:t xml:space="preserve">Rio de Janeiro: </w:t>
      </w:r>
      <w:proofErr w:type="spellStart"/>
      <w:r w:rsidRPr="00746D5D">
        <w:rPr>
          <w:rFonts w:ascii="Times New Roman" w:hAnsi="Times New Roman"/>
          <w:sz w:val="24"/>
          <w:szCs w:val="24"/>
        </w:rPr>
        <w:t>Elsevier</w:t>
      </w:r>
      <w:proofErr w:type="spellEnd"/>
      <w:r w:rsidRPr="00746D5D">
        <w:rPr>
          <w:rFonts w:ascii="Times New Roman" w:hAnsi="Times New Roman"/>
          <w:sz w:val="24"/>
          <w:szCs w:val="24"/>
        </w:rPr>
        <w:t xml:space="preserve"> Editora </w:t>
      </w:r>
      <w:proofErr w:type="spellStart"/>
      <w:r w:rsidRPr="00746D5D">
        <w:rPr>
          <w:rFonts w:ascii="Times New Roman" w:hAnsi="Times New Roman"/>
          <w:sz w:val="24"/>
          <w:szCs w:val="24"/>
        </w:rPr>
        <w:t>Ltda</w:t>
      </w:r>
      <w:proofErr w:type="spellEnd"/>
      <w:r w:rsidRPr="00746D5D">
        <w:rPr>
          <w:rFonts w:ascii="Times New Roman" w:hAnsi="Times New Roman"/>
          <w:sz w:val="24"/>
          <w:szCs w:val="24"/>
        </w:rPr>
        <w:t>, 2011</w:t>
      </w:r>
      <w:r w:rsidRPr="00746D5D">
        <w:rPr>
          <w:rFonts w:ascii="Times New Roman" w:hAnsi="Times New Roman"/>
          <w:sz w:val="24"/>
          <w:szCs w:val="24"/>
        </w:rPr>
        <w:t>.</w:t>
      </w:r>
    </w:p>
    <w:p w:rsidR="00B61E0C" w:rsidRPr="00B61E0C" w:rsidRDefault="00B61E0C" w:rsidP="00B61E0C">
      <w:pPr>
        <w:pStyle w:val="Textodenotaderodap"/>
        <w:jc w:val="both"/>
        <w:rPr>
          <w:rFonts w:ascii="Times New Roman" w:hAnsi="Times New Roman" w:cs="Times New Roman"/>
          <w:color w:val="000000" w:themeColor="text1"/>
          <w:sz w:val="24"/>
          <w:szCs w:val="24"/>
        </w:rPr>
      </w:pPr>
      <w:r w:rsidRPr="00B61E0C">
        <w:rPr>
          <w:rFonts w:ascii="Times New Roman" w:hAnsi="Times New Roman" w:cs="Times New Roman"/>
          <w:color w:val="000000" w:themeColor="text1"/>
          <w:sz w:val="24"/>
          <w:szCs w:val="24"/>
        </w:rPr>
        <w:t xml:space="preserve">TRIBUNAL REGIONAL DO TRABALHO DA TERCEIRA REGIÃO. </w:t>
      </w:r>
      <w:r w:rsidRPr="00B61E0C">
        <w:rPr>
          <w:rFonts w:ascii="Times New Roman" w:hAnsi="Times New Roman" w:cs="Times New Roman"/>
          <w:i/>
          <w:color w:val="000000" w:themeColor="text1"/>
          <w:sz w:val="24"/>
          <w:szCs w:val="24"/>
        </w:rPr>
        <w:t>Manual de cálculo Trabalhista</w:t>
      </w:r>
      <w:r w:rsidRPr="00B61E0C">
        <w:rPr>
          <w:rFonts w:ascii="Times New Roman" w:hAnsi="Times New Roman" w:cs="Times New Roman"/>
          <w:color w:val="000000" w:themeColor="text1"/>
          <w:sz w:val="24"/>
          <w:szCs w:val="24"/>
        </w:rPr>
        <w:t>. Disponível em:</w:t>
      </w:r>
    </w:p>
    <w:p w:rsidR="00B61E0C" w:rsidRPr="00B61E0C" w:rsidRDefault="00B61E0C" w:rsidP="00B61E0C">
      <w:pPr>
        <w:jc w:val="both"/>
        <w:rPr>
          <w:rFonts w:ascii="Times New Roman" w:hAnsi="Times New Roman"/>
          <w:color w:val="000000" w:themeColor="text1"/>
          <w:sz w:val="24"/>
          <w:szCs w:val="24"/>
        </w:rPr>
      </w:pPr>
      <w:r w:rsidRPr="00B61E0C">
        <w:rPr>
          <w:rFonts w:ascii="Times New Roman" w:hAnsi="Times New Roman"/>
          <w:color w:val="000000" w:themeColor="text1"/>
          <w:sz w:val="24"/>
          <w:szCs w:val="24"/>
        </w:rPr>
        <w:t xml:space="preserve">&lt; </w:t>
      </w:r>
      <w:hyperlink r:id="rId8" w:history="1">
        <w:r w:rsidRPr="00B61E0C">
          <w:rPr>
            <w:rStyle w:val="Hyperlink"/>
            <w:color w:val="000000" w:themeColor="text1"/>
            <w:sz w:val="24"/>
            <w:szCs w:val="24"/>
          </w:rPr>
          <w:t>http://www.trt3.jus.br/download/calculos/manual_calculo_mai_12.pdf</w:t>
        </w:r>
      </w:hyperlink>
      <w:r w:rsidRPr="00B61E0C">
        <w:rPr>
          <w:rFonts w:ascii="Times New Roman" w:hAnsi="Times New Roman"/>
          <w:color w:val="000000" w:themeColor="text1"/>
          <w:sz w:val="24"/>
          <w:szCs w:val="24"/>
        </w:rPr>
        <w:t>&gt;. Ac</w:t>
      </w:r>
      <w:r>
        <w:rPr>
          <w:rFonts w:ascii="Times New Roman" w:hAnsi="Times New Roman"/>
          <w:color w:val="000000" w:themeColor="text1"/>
          <w:sz w:val="24"/>
          <w:szCs w:val="24"/>
        </w:rPr>
        <w:t xml:space="preserve">esso em 21 de janeiro de 2016. </w:t>
      </w:r>
    </w:p>
    <w:p w:rsidR="00B61E0C" w:rsidRPr="00746D5D" w:rsidRDefault="00B61E0C" w:rsidP="00746D5D">
      <w:pPr>
        <w:jc w:val="both"/>
        <w:rPr>
          <w:rFonts w:ascii="Times New Roman" w:hAnsi="Times New Roman"/>
          <w:sz w:val="24"/>
          <w:szCs w:val="24"/>
        </w:rPr>
      </w:pPr>
      <w:r w:rsidRPr="00B61E0C">
        <w:rPr>
          <w:rFonts w:ascii="Times New Roman" w:hAnsi="Times New Roman"/>
          <w:color w:val="000000"/>
          <w:sz w:val="24"/>
          <w:szCs w:val="24"/>
        </w:rPr>
        <w:t xml:space="preserve">VASCONCELOS. Antônio Gomes de. </w:t>
      </w:r>
      <w:r w:rsidRPr="00B61E0C">
        <w:rPr>
          <w:rFonts w:ascii="Times New Roman" w:hAnsi="Times New Roman"/>
          <w:i/>
          <w:sz w:val="24"/>
          <w:szCs w:val="24"/>
        </w:rPr>
        <w:t xml:space="preserve">Pressupostos Filosóficos e Político- Constitucionais do Sistema Núcleo Intersindical de Conciliação Trabalhista. </w:t>
      </w:r>
      <w:r w:rsidRPr="00B61E0C">
        <w:rPr>
          <w:rFonts w:ascii="Times New Roman" w:hAnsi="Times New Roman"/>
          <w:sz w:val="24"/>
          <w:szCs w:val="24"/>
        </w:rPr>
        <w:t>Teoria e prática da razão dialógica e do pensamento complexo na organização do trabalho e na administração da justiça: democracia integral e ética de responsabilidade social</w:t>
      </w:r>
      <w:r w:rsidRPr="00B61E0C">
        <w:rPr>
          <w:rFonts w:ascii="Times New Roman" w:hAnsi="Times New Roman"/>
          <w:i/>
          <w:sz w:val="24"/>
          <w:szCs w:val="24"/>
        </w:rPr>
        <w:t>.</w:t>
      </w:r>
      <w:r w:rsidRPr="00B61E0C">
        <w:rPr>
          <w:rFonts w:ascii="Times New Roman" w:hAnsi="Times New Roman"/>
          <w:sz w:val="24"/>
          <w:szCs w:val="24"/>
        </w:rPr>
        <w:t xml:space="preserve"> São Paulo: </w:t>
      </w:r>
      <w:proofErr w:type="spellStart"/>
      <w:r w:rsidRPr="00B61E0C">
        <w:rPr>
          <w:rFonts w:ascii="Times New Roman" w:hAnsi="Times New Roman"/>
          <w:sz w:val="24"/>
          <w:szCs w:val="24"/>
        </w:rPr>
        <w:t>LTr</w:t>
      </w:r>
      <w:proofErr w:type="spellEnd"/>
      <w:r w:rsidRPr="00B61E0C">
        <w:rPr>
          <w:rFonts w:ascii="Times New Roman" w:hAnsi="Times New Roman"/>
          <w:sz w:val="24"/>
          <w:szCs w:val="24"/>
        </w:rPr>
        <w:t>, 2014.</w:t>
      </w:r>
    </w:p>
    <w:sectPr w:rsidR="00B61E0C" w:rsidRPr="00746D5D" w:rsidSect="00B61E0C">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2E2" w:rsidRDefault="00C542E2" w:rsidP="00B61E0C">
      <w:pPr>
        <w:spacing w:after="0" w:line="240" w:lineRule="auto"/>
      </w:pPr>
      <w:r>
        <w:separator/>
      </w:r>
    </w:p>
  </w:endnote>
  <w:endnote w:type="continuationSeparator" w:id="0">
    <w:p w:rsidR="00C542E2" w:rsidRDefault="00C542E2" w:rsidP="00B6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GaramondPro-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2E2" w:rsidRDefault="00C542E2" w:rsidP="00B61E0C">
      <w:pPr>
        <w:spacing w:after="0" w:line="240" w:lineRule="auto"/>
      </w:pPr>
      <w:r>
        <w:separator/>
      </w:r>
    </w:p>
  </w:footnote>
  <w:footnote w:type="continuationSeparator" w:id="0">
    <w:p w:rsidR="00C542E2" w:rsidRDefault="00C542E2" w:rsidP="00B61E0C">
      <w:pPr>
        <w:spacing w:after="0" w:line="240" w:lineRule="auto"/>
      </w:pPr>
      <w:r>
        <w:continuationSeparator/>
      </w:r>
    </w:p>
  </w:footnote>
  <w:footnote w:id="1">
    <w:p w:rsidR="00B61E0C" w:rsidRDefault="00B61E0C" w:rsidP="00B61E0C">
      <w:pPr>
        <w:pStyle w:val="Textodenotaderodap"/>
        <w:jc w:val="both"/>
        <w:rPr>
          <w:rFonts w:ascii="Times New Roman" w:hAnsi="Times New Roman"/>
          <w:color w:val="000000" w:themeColor="text1"/>
        </w:rPr>
      </w:pPr>
      <w:r>
        <w:rPr>
          <w:rStyle w:val="Refdenotaderodap"/>
        </w:rPr>
        <w:footnoteRef/>
      </w:r>
      <w:r>
        <w:rPr>
          <w:rFonts w:ascii="Times New Roman" w:hAnsi="Times New Roman"/>
        </w:rPr>
        <w:t xml:space="preserve"> </w:t>
      </w:r>
      <w:r>
        <w:rPr>
          <w:rFonts w:ascii="Times New Roman" w:hAnsi="Times New Roman"/>
          <w:color w:val="000000" w:themeColor="text1"/>
        </w:rPr>
        <w:t>IBGC</w:t>
      </w:r>
      <w:r>
        <w:rPr>
          <w:rFonts w:ascii="Times New Roman" w:hAnsi="Times New Roman"/>
          <w:i/>
          <w:color w:val="000000" w:themeColor="text1"/>
        </w:rPr>
        <w:t>- Instituto Brasileiro de Governança Corporativa</w:t>
      </w:r>
      <w:r>
        <w:rPr>
          <w:rFonts w:ascii="Times New Roman" w:hAnsi="Times New Roman"/>
          <w:color w:val="000000" w:themeColor="text1"/>
        </w:rPr>
        <w:t>. Disponível em: &lt;</w:t>
      </w:r>
      <w:hyperlink r:id="rId1" w:history="1">
        <w:r>
          <w:rPr>
            <w:rStyle w:val="Hyperlink"/>
            <w:color w:val="000000" w:themeColor="text1"/>
          </w:rPr>
          <w:t>http://www.ibgc.org.br/inter.php?id=18166</w:t>
        </w:r>
      </w:hyperlink>
      <w:r>
        <w:rPr>
          <w:rFonts w:ascii="Times New Roman" w:hAnsi="Times New Roman"/>
          <w:color w:val="000000" w:themeColor="text1"/>
        </w:rPr>
        <w:t xml:space="preserve">&gt;. Acesso em 24 de janeiro de 2016.  </w:t>
      </w:r>
    </w:p>
    <w:p w:rsidR="00B61E0C" w:rsidRDefault="00B61E0C" w:rsidP="00B61E0C">
      <w:pPr>
        <w:pStyle w:val="Textodenotaderodap"/>
        <w:rPr>
          <w:rFonts w:ascii="Calibri" w:hAnsi="Calibri"/>
        </w:rPr>
      </w:pPr>
    </w:p>
  </w:footnote>
  <w:footnote w:id="2">
    <w:p w:rsidR="00B61E0C" w:rsidRDefault="00B61E0C" w:rsidP="00B61E0C">
      <w:pPr>
        <w:pStyle w:val="Textodenotaderodap"/>
        <w:jc w:val="both"/>
        <w:rPr>
          <w:rFonts w:ascii="Times New Roman" w:hAnsi="Times New Roman"/>
          <w:color w:val="000000" w:themeColor="text1"/>
        </w:rPr>
      </w:pPr>
      <w:r>
        <w:rPr>
          <w:rStyle w:val="Refdenotaderodap"/>
          <w:color w:val="000000" w:themeColor="text1"/>
        </w:rPr>
        <w:footnoteRef/>
      </w:r>
      <w:r>
        <w:rPr>
          <w:rFonts w:ascii="Times New Roman" w:hAnsi="Times New Roman"/>
          <w:color w:val="000000" w:themeColor="text1"/>
        </w:rPr>
        <w:t xml:space="preserve"> IBGC</w:t>
      </w:r>
      <w:r>
        <w:rPr>
          <w:rFonts w:ascii="Times New Roman" w:hAnsi="Times New Roman"/>
          <w:i/>
          <w:color w:val="000000" w:themeColor="text1"/>
        </w:rPr>
        <w:t>- Instituto Brasileiro de Governança Corporativa</w:t>
      </w:r>
      <w:r>
        <w:rPr>
          <w:rFonts w:ascii="Times New Roman" w:hAnsi="Times New Roman"/>
          <w:color w:val="000000" w:themeColor="text1"/>
        </w:rPr>
        <w:t>. Disponível em: &lt;</w:t>
      </w:r>
      <w:hyperlink r:id="rId2" w:history="1">
        <w:r>
          <w:rPr>
            <w:rStyle w:val="Hyperlink"/>
            <w:color w:val="000000" w:themeColor="text1"/>
          </w:rPr>
          <w:t>http://www.ibgc.org.br/inter.php?id=18166</w:t>
        </w:r>
      </w:hyperlink>
      <w:r>
        <w:rPr>
          <w:rFonts w:ascii="Times New Roman" w:hAnsi="Times New Roman"/>
          <w:color w:val="000000" w:themeColor="text1"/>
        </w:rPr>
        <w:t xml:space="preserve">&gt;. Acesso em 24 de janeiro de 2016.  </w:t>
      </w:r>
    </w:p>
  </w:footnote>
  <w:footnote w:id="3">
    <w:p w:rsidR="00B61E0C" w:rsidRDefault="00B61E0C" w:rsidP="00B61E0C">
      <w:pPr>
        <w:pStyle w:val="Textodenotaderodap"/>
        <w:jc w:val="both"/>
        <w:rPr>
          <w:rFonts w:ascii="Times New Roman" w:hAnsi="Times New Roman"/>
        </w:rPr>
      </w:pPr>
      <w:r>
        <w:rPr>
          <w:rStyle w:val="Refdenotaderodap"/>
        </w:rPr>
        <w:footnoteRef/>
      </w:r>
      <w:r>
        <w:rPr>
          <w:rFonts w:ascii="Times New Roman" w:hAnsi="Times New Roman"/>
          <w:color w:val="000000" w:themeColor="text1"/>
        </w:rPr>
        <w:t xml:space="preserve"> IBGC</w:t>
      </w:r>
      <w:r>
        <w:rPr>
          <w:rFonts w:ascii="Times New Roman" w:hAnsi="Times New Roman"/>
          <w:i/>
          <w:color w:val="000000" w:themeColor="text1"/>
        </w:rPr>
        <w:t>- Instituto Brasileiro de Governança Corporativa</w:t>
      </w:r>
      <w:r>
        <w:rPr>
          <w:rFonts w:ascii="Times New Roman" w:hAnsi="Times New Roman"/>
          <w:color w:val="000000" w:themeColor="text1"/>
        </w:rPr>
        <w:t>. Disponível em: &lt;</w:t>
      </w:r>
      <w:hyperlink r:id="rId3" w:history="1">
        <w:r>
          <w:rPr>
            <w:rStyle w:val="Hyperlink"/>
            <w:color w:val="000000" w:themeColor="text1"/>
          </w:rPr>
          <w:t>http://www.ibgc.org.br/inter.php?id=18166</w:t>
        </w:r>
      </w:hyperlink>
      <w:r>
        <w:rPr>
          <w:rFonts w:ascii="Times New Roman" w:hAnsi="Times New Roman"/>
          <w:color w:val="000000" w:themeColor="text1"/>
        </w:rPr>
        <w:t xml:space="preserve">&gt;. Acesso em 24 de janeiro de 2016.  </w:t>
      </w:r>
    </w:p>
  </w:footnote>
  <w:footnote w:id="4">
    <w:p w:rsidR="00B61E0C" w:rsidRDefault="00B61E0C" w:rsidP="00B61E0C">
      <w:pPr>
        <w:pStyle w:val="Textodenotaderodap"/>
        <w:jc w:val="both"/>
        <w:rPr>
          <w:rFonts w:ascii="Times New Roman" w:hAnsi="Times New Roman"/>
        </w:rPr>
      </w:pPr>
      <w:r>
        <w:rPr>
          <w:rStyle w:val="Refdenotaderodap"/>
        </w:rPr>
        <w:footnoteRef/>
      </w:r>
      <w:r>
        <w:rPr>
          <w:rFonts w:ascii="Times New Roman" w:hAnsi="Times New Roman"/>
        </w:rPr>
        <w:t xml:space="preserve"> </w:t>
      </w:r>
      <w:r>
        <w:rPr>
          <w:rFonts w:ascii="Times New Roman" w:hAnsi="Times New Roman"/>
          <w:caps/>
        </w:rPr>
        <w:t>matesco, k</w:t>
      </w:r>
      <w:r>
        <w:rPr>
          <w:rFonts w:ascii="Times New Roman" w:hAnsi="Times New Roman"/>
        </w:rPr>
        <w:t>aren</w:t>
      </w:r>
      <w:r>
        <w:rPr>
          <w:rFonts w:ascii="Times New Roman" w:hAnsi="Times New Roman"/>
          <w:caps/>
        </w:rPr>
        <w:t xml:space="preserve">. araújo, </w:t>
      </w:r>
      <w:r>
        <w:rPr>
          <w:rFonts w:ascii="Times New Roman" w:hAnsi="Times New Roman"/>
        </w:rPr>
        <w:t>Luiz César de</w:t>
      </w:r>
      <w:r>
        <w:rPr>
          <w:rFonts w:ascii="Times New Roman" w:hAnsi="Times New Roman"/>
          <w:caps/>
        </w:rPr>
        <w:t xml:space="preserve">. </w:t>
      </w:r>
      <w:r>
        <w:rPr>
          <w:rFonts w:ascii="Times New Roman" w:hAnsi="Times New Roman"/>
          <w:i/>
        </w:rPr>
        <w:t>Ações estratégicas. Desafios e caminhos para a gestão contemporânea</w:t>
      </w:r>
      <w:r>
        <w:rPr>
          <w:rFonts w:ascii="Times New Roman" w:hAnsi="Times New Roman"/>
          <w:caps/>
        </w:rPr>
        <w:t xml:space="preserve">. </w:t>
      </w:r>
      <w:r>
        <w:rPr>
          <w:rFonts w:ascii="Times New Roman" w:hAnsi="Times New Roman"/>
        </w:rPr>
        <w:t>São Paulo: Atlas</w:t>
      </w:r>
      <w:r>
        <w:rPr>
          <w:rFonts w:ascii="Times New Roman" w:hAnsi="Times New Roman"/>
          <w:caps/>
        </w:rPr>
        <w:t xml:space="preserve">, 2004, p.35. </w:t>
      </w:r>
    </w:p>
  </w:footnote>
  <w:footnote w:id="5">
    <w:p w:rsidR="00B61E0C" w:rsidRDefault="00B61E0C" w:rsidP="00B61E0C">
      <w:pPr>
        <w:autoSpaceDE w:val="0"/>
        <w:autoSpaceDN w:val="0"/>
        <w:adjustRightInd w:val="0"/>
        <w:spacing w:after="0" w:line="240" w:lineRule="auto"/>
        <w:jc w:val="both"/>
        <w:rPr>
          <w:rFonts w:ascii="Times New Roman" w:eastAsiaTheme="minorHAnsi" w:hAnsi="Times New Roman"/>
          <w:sz w:val="20"/>
          <w:szCs w:val="20"/>
        </w:rPr>
      </w:pPr>
      <w:r>
        <w:rPr>
          <w:rStyle w:val="Refdenotaderodap"/>
        </w:rPr>
        <w:footnoteRef/>
      </w:r>
      <w:r>
        <w:rPr>
          <w:rFonts w:ascii="Times New Roman" w:hAnsi="Times New Roman"/>
          <w:sz w:val="20"/>
          <w:szCs w:val="20"/>
        </w:rPr>
        <w:t xml:space="preserve"> </w:t>
      </w:r>
      <w:r>
        <w:rPr>
          <w:rFonts w:ascii="Times New Roman" w:eastAsiaTheme="minorHAnsi" w:hAnsi="Times New Roman"/>
          <w:bCs/>
          <w:sz w:val="20"/>
          <w:szCs w:val="20"/>
        </w:rPr>
        <w:t xml:space="preserve">SILVEIRA, Alexandre Di </w:t>
      </w:r>
      <w:proofErr w:type="spellStart"/>
      <w:r>
        <w:rPr>
          <w:rFonts w:ascii="Times New Roman" w:eastAsiaTheme="minorHAnsi" w:hAnsi="Times New Roman"/>
          <w:bCs/>
          <w:sz w:val="20"/>
          <w:szCs w:val="20"/>
        </w:rPr>
        <w:t>Miceli</w:t>
      </w:r>
      <w:proofErr w:type="spellEnd"/>
      <w:r>
        <w:rPr>
          <w:rFonts w:ascii="Times New Roman" w:eastAsiaTheme="minorHAnsi" w:hAnsi="Times New Roman"/>
          <w:bCs/>
          <w:sz w:val="20"/>
          <w:szCs w:val="20"/>
        </w:rPr>
        <w:t xml:space="preserve"> da. </w:t>
      </w:r>
      <w:r>
        <w:rPr>
          <w:rFonts w:ascii="Times New Roman" w:eastAsiaTheme="minorHAnsi" w:hAnsi="Times New Roman"/>
          <w:i/>
          <w:sz w:val="20"/>
          <w:szCs w:val="20"/>
        </w:rPr>
        <w:t>Governança Corporativa no Brasil e no Mundo. Teoria e prática</w:t>
      </w:r>
      <w:r>
        <w:rPr>
          <w:rFonts w:ascii="Times New Roman" w:eastAsiaTheme="minorHAnsi" w:hAnsi="Times New Roman"/>
          <w:sz w:val="20"/>
          <w:szCs w:val="20"/>
        </w:rPr>
        <w:t xml:space="preserve">. Rio de Janeiro: </w:t>
      </w:r>
      <w:proofErr w:type="spellStart"/>
      <w:r>
        <w:rPr>
          <w:rFonts w:ascii="Times New Roman" w:eastAsiaTheme="minorHAnsi" w:hAnsi="Times New Roman"/>
          <w:sz w:val="20"/>
          <w:szCs w:val="20"/>
        </w:rPr>
        <w:t>Elsevier</w:t>
      </w:r>
      <w:proofErr w:type="spellEnd"/>
      <w:r>
        <w:rPr>
          <w:rFonts w:ascii="Times New Roman" w:eastAsiaTheme="minorHAnsi" w:hAnsi="Times New Roman"/>
          <w:sz w:val="20"/>
          <w:szCs w:val="20"/>
        </w:rPr>
        <w:t xml:space="preserve"> Editora </w:t>
      </w:r>
      <w:proofErr w:type="spellStart"/>
      <w:r>
        <w:rPr>
          <w:rFonts w:ascii="Times New Roman" w:eastAsiaTheme="minorHAnsi" w:hAnsi="Times New Roman"/>
          <w:sz w:val="20"/>
          <w:szCs w:val="20"/>
        </w:rPr>
        <w:t>Ltda</w:t>
      </w:r>
      <w:proofErr w:type="spellEnd"/>
      <w:r>
        <w:rPr>
          <w:rFonts w:ascii="Times New Roman" w:eastAsiaTheme="minorHAnsi" w:hAnsi="Times New Roman"/>
          <w:sz w:val="20"/>
          <w:szCs w:val="20"/>
        </w:rPr>
        <w:t xml:space="preserve">, 2010, p. 2. </w:t>
      </w:r>
    </w:p>
  </w:footnote>
  <w:footnote w:id="6">
    <w:p w:rsidR="00B61E0C" w:rsidRDefault="00B61E0C" w:rsidP="00B61E0C">
      <w:pPr>
        <w:autoSpaceDE w:val="0"/>
        <w:autoSpaceDN w:val="0"/>
        <w:adjustRightInd w:val="0"/>
        <w:spacing w:after="0" w:line="240" w:lineRule="auto"/>
        <w:jc w:val="both"/>
        <w:rPr>
          <w:rFonts w:ascii="Times New Roman" w:eastAsiaTheme="minorHAnsi" w:hAnsi="Times New Roman"/>
          <w:bCs/>
          <w:sz w:val="20"/>
          <w:szCs w:val="20"/>
        </w:rPr>
      </w:pPr>
      <w:r>
        <w:rPr>
          <w:rStyle w:val="Refdenotaderodap"/>
        </w:rPr>
        <w:footnoteRef/>
      </w:r>
      <w:r>
        <w:rPr>
          <w:rFonts w:ascii="Times New Roman" w:hAnsi="Times New Roman"/>
          <w:sz w:val="20"/>
          <w:szCs w:val="20"/>
        </w:rPr>
        <w:t xml:space="preserve"> </w:t>
      </w:r>
      <w:r>
        <w:rPr>
          <w:rFonts w:ascii="Times New Roman" w:eastAsiaTheme="minorHAnsi" w:hAnsi="Times New Roman"/>
          <w:bCs/>
          <w:sz w:val="20"/>
          <w:szCs w:val="20"/>
        </w:rPr>
        <w:t xml:space="preserve">SILVEIRA, Alexandre Di </w:t>
      </w:r>
      <w:proofErr w:type="spellStart"/>
      <w:r>
        <w:rPr>
          <w:rFonts w:ascii="Times New Roman" w:eastAsiaTheme="minorHAnsi" w:hAnsi="Times New Roman"/>
          <w:bCs/>
          <w:sz w:val="20"/>
          <w:szCs w:val="20"/>
        </w:rPr>
        <w:t>Miceli</w:t>
      </w:r>
      <w:proofErr w:type="spellEnd"/>
      <w:r>
        <w:rPr>
          <w:rFonts w:ascii="Times New Roman" w:eastAsiaTheme="minorHAnsi" w:hAnsi="Times New Roman"/>
          <w:bCs/>
          <w:sz w:val="20"/>
          <w:szCs w:val="20"/>
        </w:rPr>
        <w:t xml:space="preserve"> da. </w:t>
      </w:r>
      <w:r>
        <w:rPr>
          <w:rFonts w:ascii="Times New Roman" w:eastAsiaTheme="minorHAnsi" w:hAnsi="Times New Roman"/>
          <w:bCs/>
          <w:i/>
          <w:sz w:val="20"/>
          <w:szCs w:val="20"/>
        </w:rPr>
        <w:t>Governança corporativa: o essencial para líderes</w:t>
      </w:r>
      <w:r>
        <w:rPr>
          <w:rFonts w:ascii="Times New Roman" w:eastAsiaTheme="minorHAnsi" w:hAnsi="Times New Roman"/>
          <w:bCs/>
          <w:sz w:val="20"/>
          <w:szCs w:val="20"/>
        </w:rPr>
        <w:t xml:space="preserve">. </w:t>
      </w:r>
      <w:r>
        <w:rPr>
          <w:rFonts w:ascii="Times New Roman" w:eastAsiaTheme="minorHAnsi" w:hAnsi="Times New Roman"/>
          <w:sz w:val="20"/>
          <w:szCs w:val="20"/>
        </w:rPr>
        <w:t xml:space="preserve">Rio de Janeiro: </w:t>
      </w:r>
      <w:proofErr w:type="spellStart"/>
      <w:r>
        <w:rPr>
          <w:rFonts w:ascii="Times New Roman" w:eastAsiaTheme="minorHAnsi" w:hAnsi="Times New Roman"/>
          <w:sz w:val="20"/>
          <w:szCs w:val="20"/>
        </w:rPr>
        <w:t>Elsevier</w:t>
      </w:r>
      <w:proofErr w:type="spellEnd"/>
      <w:r>
        <w:rPr>
          <w:rFonts w:ascii="Times New Roman" w:eastAsiaTheme="minorHAnsi" w:hAnsi="Times New Roman"/>
          <w:sz w:val="20"/>
          <w:szCs w:val="20"/>
        </w:rPr>
        <w:t xml:space="preserve"> Editora </w:t>
      </w:r>
      <w:proofErr w:type="spellStart"/>
      <w:r>
        <w:rPr>
          <w:rFonts w:ascii="Times New Roman" w:eastAsiaTheme="minorHAnsi" w:hAnsi="Times New Roman"/>
          <w:sz w:val="20"/>
          <w:szCs w:val="20"/>
        </w:rPr>
        <w:t>Ltda</w:t>
      </w:r>
      <w:proofErr w:type="spellEnd"/>
      <w:r>
        <w:rPr>
          <w:rFonts w:ascii="Times New Roman" w:eastAsiaTheme="minorHAnsi" w:hAnsi="Times New Roman"/>
          <w:sz w:val="20"/>
          <w:szCs w:val="20"/>
        </w:rPr>
        <w:t xml:space="preserve">, 2014, p.5. </w:t>
      </w:r>
    </w:p>
  </w:footnote>
  <w:footnote w:id="7">
    <w:p w:rsidR="00B61E0C" w:rsidRDefault="00B61E0C" w:rsidP="00B61E0C">
      <w:pPr>
        <w:autoSpaceDE w:val="0"/>
        <w:autoSpaceDN w:val="0"/>
        <w:adjustRightInd w:val="0"/>
        <w:spacing w:after="0" w:line="240" w:lineRule="auto"/>
        <w:jc w:val="both"/>
        <w:rPr>
          <w:rFonts w:ascii="Times New Roman" w:eastAsiaTheme="minorHAnsi" w:hAnsi="Times New Roman"/>
          <w:i/>
          <w:sz w:val="20"/>
          <w:szCs w:val="20"/>
        </w:rPr>
      </w:pPr>
      <w:r>
        <w:rPr>
          <w:rStyle w:val="Refdenotaderodap"/>
        </w:rPr>
        <w:footnoteRef/>
      </w:r>
      <w:r>
        <w:rPr>
          <w:rFonts w:ascii="Times New Roman" w:hAnsi="Times New Roman"/>
          <w:sz w:val="20"/>
          <w:szCs w:val="20"/>
        </w:rPr>
        <w:t xml:space="preserve"> </w:t>
      </w:r>
      <w:r>
        <w:rPr>
          <w:rFonts w:ascii="Times New Roman" w:eastAsiaTheme="minorHAnsi" w:hAnsi="Times New Roman"/>
          <w:bCs/>
          <w:sz w:val="20"/>
          <w:szCs w:val="20"/>
        </w:rPr>
        <w:t>ÁLVARES</w:t>
      </w:r>
      <w:r>
        <w:rPr>
          <w:rFonts w:ascii="Times New Roman" w:eastAsiaTheme="minorHAnsi" w:hAnsi="Times New Roman"/>
          <w:sz w:val="20"/>
          <w:szCs w:val="20"/>
        </w:rPr>
        <w:t xml:space="preserve">, </w:t>
      </w:r>
      <w:proofErr w:type="spellStart"/>
      <w:r>
        <w:rPr>
          <w:rFonts w:ascii="Times New Roman" w:eastAsiaTheme="minorHAnsi" w:hAnsi="Times New Roman"/>
          <w:bCs/>
          <w:sz w:val="20"/>
          <w:szCs w:val="20"/>
        </w:rPr>
        <w:t>Elismar</w:t>
      </w:r>
      <w:proofErr w:type="spellEnd"/>
      <w:r>
        <w:rPr>
          <w:rFonts w:ascii="Times New Roman" w:eastAsiaTheme="minorHAnsi" w:hAnsi="Times New Roman"/>
          <w:sz w:val="20"/>
          <w:szCs w:val="20"/>
        </w:rPr>
        <w:t xml:space="preserve">; </w:t>
      </w:r>
      <w:r>
        <w:rPr>
          <w:rFonts w:ascii="Times New Roman" w:eastAsiaTheme="minorHAnsi" w:hAnsi="Times New Roman"/>
          <w:bCs/>
          <w:sz w:val="20"/>
          <w:szCs w:val="20"/>
        </w:rPr>
        <w:t>GIACOMETTI, Celso</w:t>
      </w:r>
      <w:r>
        <w:rPr>
          <w:rFonts w:ascii="Times New Roman" w:eastAsiaTheme="minorHAnsi" w:hAnsi="Times New Roman"/>
          <w:sz w:val="20"/>
          <w:szCs w:val="20"/>
        </w:rPr>
        <w:t xml:space="preserve">; </w:t>
      </w:r>
      <w:r>
        <w:rPr>
          <w:rFonts w:ascii="Times New Roman" w:eastAsiaTheme="minorHAnsi" w:hAnsi="Times New Roman"/>
          <w:bCs/>
          <w:sz w:val="20"/>
          <w:szCs w:val="20"/>
        </w:rPr>
        <w:t>GUSSO</w:t>
      </w:r>
      <w:r>
        <w:rPr>
          <w:rFonts w:ascii="Times New Roman" w:eastAsiaTheme="minorHAnsi" w:hAnsi="Times New Roman"/>
          <w:sz w:val="20"/>
          <w:szCs w:val="20"/>
        </w:rPr>
        <w:t xml:space="preserve">, </w:t>
      </w:r>
      <w:r>
        <w:rPr>
          <w:rFonts w:ascii="Times New Roman" w:eastAsiaTheme="minorHAnsi" w:hAnsi="Times New Roman"/>
          <w:bCs/>
          <w:sz w:val="20"/>
          <w:szCs w:val="20"/>
        </w:rPr>
        <w:t>Eduardo</w:t>
      </w:r>
      <w:r>
        <w:rPr>
          <w:rFonts w:ascii="Times New Roman" w:eastAsiaTheme="minorHAnsi" w:hAnsi="Times New Roman"/>
          <w:sz w:val="20"/>
          <w:szCs w:val="20"/>
        </w:rPr>
        <w:t xml:space="preserve">. </w:t>
      </w:r>
      <w:r>
        <w:rPr>
          <w:rFonts w:ascii="Times New Roman" w:eastAsiaTheme="minorHAnsi" w:hAnsi="Times New Roman"/>
          <w:i/>
          <w:sz w:val="20"/>
          <w:szCs w:val="20"/>
        </w:rPr>
        <w:t xml:space="preserve">Governança Corporativa. </w:t>
      </w:r>
      <w:r>
        <w:rPr>
          <w:rFonts w:ascii="Times New Roman" w:eastAsiaTheme="minorHAnsi" w:hAnsi="Times New Roman"/>
          <w:bCs/>
          <w:i/>
          <w:sz w:val="20"/>
          <w:szCs w:val="20"/>
        </w:rPr>
        <w:t xml:space="preserve">Um modelo brasileiro. </w:t>
      </w:r>
      <w:r>
        <w:rPr>
          <w:rFonts w:ascii="Times New Roman" w:eastAsiaTheme="minorHAnsi" w:hAnsi="Times New Roman"/>
          <w:sz w:val="20"/>
          <w:szCs w:val="20"/>
        </w:rPr>
        <w:t xml:space="preserve">Rio de Janeiro: </w:t>
      </w:r>
      <w:proofErr w:type="spellStart"/>
      <w:r>
        <w:rPr>
          <w:rFonts w:ascii="Times New Roman" w:eastAsiaTheme="minorHAnsi" w:hAnsi="Times New Roman"/>
          <w:sz w:val="20"/>
          <w:szCs w:val="20"/>
        </w:rPr>
        <w:t>Elsevier</w:t>
      </w:r>
      <w:proofErr w:type="spellEnd"/>
      <w:r>
        <w:rPr>
          <w:rFonts w:ascii="Times New Roman" w:eastAsiaTheme="minorHAnsi" w:hAnsi="Times New Roman"/>
          <w:sz w:val="20"/>
          <w:szCs w:val="20"/>
        </w:rPr>
        <w:t xml:space="preserve"> Editora </w:t>
      </w:r>
      <w:proofErr w:type="spellStart"/>
      <w:r>
        <w:rPr>
          <w:rFonts w:ascii="Times New Roman" w:eastAsiaTheme="minorHAnsi" w:hAnsi="Times New Roman"/>
          <w:sz w:val="20"/>
          <w:szCs w:val="20"/>
        </w:rPr>
        <w:t>Ltda</w:t>
      </w:r>
      <w:proofErr w:type="spellEnd"/>
      <w:r>
        <w:rPr>
          <w:rFonts w:ascii="Times New Roman" w:eastAsiaTheme="minorHAnsi" w:hAnsi="Times New Roman"/>
          <w:sz w:val="20"/>
          <w:szCs w:val="20"/>
        </w:rPr>
        <w:t xml:space="preserve">, </w:t>
      </w:r>
      <w:r>
        <w:rPr>
          <w:rFonts w:ascii="Times New Roman" w:eastAsiaTheme="minorHAnsi" w:hAnsi="Times New Roman"/>
          <w:bCs/>
          <w:i/>
          <w:sz w:val="20"/>
          <w:szCs w:val="20"/>
        </w:rPr>
        <w:t xml:space="preserve">2008, </w:t>
      </w:r>
      <w:r>
        <w:rPr>
          <w:rFonts w:ascii="Times New Roman" w:hAnsi="Times New Roman"/>
          <w:sz w:val="20"/>
          <w:szCs w:val="20"/>
        </w:rPr>
        <w:t xml:space="preserve">p.22. </w:t>
      </w:r>
    </w:p>
  </w:footnote>
  <w:footnote w:id="8">
    <w:p w:rsidR="00B61E0C" w:rsidRDefault="00B61E0C" w:rsidP="00B61E0C">
      <w:pPr>
        <w:pStyle w:val="Textodenotaderodap"/>
        <w:jc w:val="both"/>
        <w:rPr>
          <w:rFonts w:ascii="Times New Roman" w:eastAsia="Calibri" w:hAnsi="Times New Roman"/>
        </w:rPr>
      </w:pPr>
      <w:r>
        <w:rPr>
          <w:rStyle w:val="Refdenotaderodap"/>
        </w:rPr>
        <w:footnoteRef/>
      </w:r>
      <w:r>
        <w:rPr>
          <w:rFonts w:ascii="Times New Roman" w:hAnsi="Times New Roman"/>
        </w:rPr>
        <w:t xml:space="preserve"> </w:t>
      </w:r>
      <w:r>
        <w:rPr>
          <w:rFonts w:ascii="Times New Roman" w:hAnsi="Times New Roman"/>
          <w:bCs/>
        </w:rPr>
        <w:t xml:space="preserve">SILVEIRA, Alexandre Di </w:t>
      </w:r>
      <w:proofErr w:type="spellStart"/>
      <w:r>
        <w:rPr>
          <w:rFonts w:ascii="Times New Roman" w:hAnsi="Times New Roman"/>
          <w:bCs/>
        </w:rPr>
        <w:t>Miceli</w:t>
      </w:r>
      <w:proofErr w:type="spellEnd"/>
      <w:r>
        <w:rPr>
          <w:rFonts w:ascii="Times New Roman" w:hAnsi="Times New Roman"/>
          <w:bCs/>
        </w:rPr>
        <w:t xml:space="preserve"> da. </w:t>
      </w:r>
      <w:r>
        <w:rPr>
          <w:rFonts w:ascii="Times New Roman" w:hAnsi="Times New Roman"/>
          <w:i/>
        </w:rPr>
        <w:t>Governança Corporativa no Brasil e no Mundo. Teoria e prática</w:t>
      </w:r>
      <w:r>
        <w:rPr>
          <w:rFonts w:ascii="Times New Roman" w:hAnsi="Times New Roman"/>
        </w:rPr>
        <w:t xml:space="preserve">. Rio de Janeiro: </w:t>
      </w:r>
      <w:proofErr w:type="spellStart"/>
      <w:r>
        <w:rPr>
          <w:rFonts w:ascii="Times New Roman" w:hAnsi="Times New Roman"/>
        </w:rPr>
        <w:t>Elsevier</w:t>
      </w:r>
      <w:proofErr w:type="spellEnd"/>
      <w:r>
        <w:rPr>
          <w:rFonts w:ascii="Times New Roman" w:hAnsi="Times New Roman"/>
        </w:rPr>
        <w:t xml:space="preserve"> Editora </w:t>
      </w:r>
      <w:proofErr w:type="spellStart"/>
      <w:r>
        <w:rPr>
          <w:rFonts w:ascii="Times New Roman" w:hAnsi="Times New Roman"/>
        </w:rPr>
        <w:t>Ltda</w:t>
      </w:r>
      <w:proofErr w:type="spellEnd"/>
      <w:r>
        <w:rPr>
          <w:rFonts w:ascii="Times New Roman" w:hAnsi="Times New Roman"/>
        </w:rPr>
        <w:t xml:space="preserve">, 2010, p.8. </w:t>
      </w:r>
    </w:p>
  </w:footnote>
  <w:footnote w:id="9">
    <w:p w:rsidR="00B61E0C" w:rsidRDefault="00B61E0C" w:rsidP="00B61E0C">
      <w:pPr>
        <w:pStyle w:val="Textodenotaderodap"/>
        <w:jc w:val="both"/>
        <w:rPr>
          <w:rFonts w:ascii="Calibri" w:hAnsi="Calibri"/>
        </w:rPr>
      </w:pPr>
      <w:r>
        <w:rPr>
          <w:rStyle w:val="Refdenotaderodap"/>
        </w:rPr>
        <w:footnoteRef/>
      </w:r>
      <w:r>
        <w:rPr>
          <w:rFonts w:ascii="Times New Roman" w:hAnsi="Times New Roman"/>
        </w:rPr>
        <w:t xml:space="preserve"> </w:t>
      </w:r>
      <w:r>
        <w:rPr>
          <w:rFonts w:ascii="Times New Roman" w:hAnsi="Times New Roman"/>
          <w:bCs/>
        </w:rPr>
        <w:t xml:space="preserve">SILVEIRA, Alexandre Di </w:t>
      </w:r>
      <w:proofErr w:type="spellStart"/>
      <w:r>
        <w:rPr>
          <w:rFonts w:ascii="Times New Roman" w:hAnsi="Times New Roman"/>
          <w:bCs/>
        </w:rPr>
        <w:t>Miceli</w:t>
      </w:r>
      <w:proofErr w:type="spellEnd"/>
      <w:r>
        <w:rPr>
          <w:rFonts w:ascii="Times New Roman" w:hAnsi="Times New Roman"/>
          <w:bCs/>
        </w:rPr>
        <w:t xml:space="preserve"> da. </w:t>
      </w:r>
      <w:r>
        <w:rPr>
          <w:rFonts w:ascii="Times New Roman" w:hAnsi="Times New Roman"/>
          <w:i/>
        </w:rPr>
        <w:t>Governança Corporativa no Brasil e no Mundo. Teoria e prática</w:t>
      </w:r>
      <w:r>
        <w:rPr>
          <w:rFonts w:ascii="Times New Roman" w:hAnsi="Times New Roman"/>
        </w:rPr>
        <w:t xml:space="preserve">. Rio de Janeiro: </w:t>
      </w:r>
      <w:proofErr w:type="spellStart"/>
      <w:r>
        <w:rPr>
          <w:rFonts w:ascii="Times New Roman" w:hAnsi="Times New Roman"/>
        </w:rPr>
        <w:t>Elsevier</w:t>
      </w:r>
      <w:proofErr w:type="spellEnd"/>
      <w:r>
        <w:rPr>
          <w:rFonts w:ascii="Times New Roman" w:hAnsi="Times New Roman"/>
        </w:rPr>
        <w:t xml:space="preserve"> Editora </w:t>
      </w:r>
      <w:proofErr w:type="spellStart"/>
      <w:r>
        <w:rPr>
          <w:rFonts w:ascii="Times New Roman" w:hAnsi="Times New Roman"/>
        </w:rPr>
        <w:t>Ltda</w:t>
      </w:r>
      <w:proofErr w:type="spellEnd"/>
      <w:r>
        <w:rPr>
          <w:rFonts w:ascii="Times New Roman" w:hAnsi="Times New Roman"/>
        </w:rPr>
        <w:t>, 2010, p.8.</w:t>
      </w:r>
      <w:r>
        <w:t xml:space="preserve"> </w:t>
      </w:r>
    </w:p>
  </w:footnote>
  <w:footnote w:id="10">
    <w:p w:rsidR="00B61E0C" w:rsidRDefault="00B61E0C" w:rsidP="00B61E0C">
      <w:pPr>
        <w:pStyle w:val="Textodenotaderodap"/>
        <w:jc w:val="both"/>
        <w:rPr>
          <w:rFonts w:ascii="Times New Roman" w:hAnsi="Times New Roman"/>
        </w:rPr>
      </w:pPr>
      <w:r>
        <w:rPr>
          <w:rStyle w:val="Refdenotaderodap"/>
        </w:rPr>
        <w:footnoteRef/>
      </w:r>
      <w:r>
        <w:rPr>
          <w:rFonts w:ascii="Times New Roman" w:hAnsi="Times New Roman"/>
        </w:rPr>
        <w:t xml:space="preserve"> </w:t>
      </w:r>
      <w:r>
        <w:rPr>
          <w:rFonts w:ascii="Times New Roman" w:hAnsi="Times New Roman"/>
          <w:bCs/>
        </w:rPr>
        <w:t xml:space="preserve">SILVEIRA, Alexandre Di </w:t>
      </w:r>
      <w:proofErr w:type="spellStart"/>
      <w:r>
        <w:rPr>
          <w:rFonts w:ascii="Times New Roman" w:hAnsi="Times New Roman"/>
          <w:bCs/>
        </w:rPr>
        <w:t>Miceli</w:t>
      </w:r>
      <w:proofErr w:type="spellEnd"/>
      <w:r>
        <w:rPr>
          <w:rFonts w:ascii="Times New Roman" w:hAnsi="Times New Roman"/>
          <w:bCs/>
        </w:rPr>
        <w:t xml:space="preserve"> da. </w:t>
      </w:r>
      <w:r>
        <w:rPr>
          <w:rFonts w:ascii="Times New Roman" w:hAnsi="Times New Roman"/>
          <w:i/>
        </w:rPr>
        <w:t>Governança Corporativa no Brasil e no Mundo. Teoria e prática</w:t>
      </w:r>
      <w:r>
        <w:rPr>
          <w:rFonts w:ascii="Times New Roman" w:hAnsi="Times New Roman"/>
        </w:rPr>
        <w:t xml:space="preserve">. Rio de Janeiro: </w:t>
      </w:r>
      <w:proofErr w:type="spellStart"/>
      <w:r>
        <w:rPr>
          <w:rFonts w:ascii="Times New Roman" w:hAnsi="Times New Roman"/>
        </w:rPr>
        <w:t>Elsevier</w:t>
      </w:r>
      <w:proofErr w:type="spellEnd"/>
      <w:r>
        <w:rPr>
          <w:rFonts w:ascii="Times New Roman" w:hAnsi="Times New Roman"/>
        </w:rPr>
        <w:t xml:space="preserve"> Editora </w:t>
      </w:r>
      <w:proofErr w:type="spellStart"/>
      <w:r>
        <w:rPr>
          <w:rFonts w:ascii="Times New Roman" w:hAnsi="Times New Roman"/>
        </w:rPr>
        <w:t>Ltda</w:t>
      </w:r>
      <w:proofErr w:type="spellEnd"/>
      <w:r>
        <w:rPr>
          <w:rFonts w:ascii="Times New Roman" w:hAnsi="Times New Roman"/>
        </w:rPr>
        <w:t xml:space="preserve">, 2010, p.7. </w:t>
      </w:r>
    </w:p>
  </w:footnote>
  <w:footnote w:id="11">
    <w:p w:rsidR="00B61E0C" w:rsidRDefault="00B61E0C" w:rsidP="00B61E0C">
      <w:pPr>
        <w:pStyle w:val="Textodenotaderodap"/>
        <w:jc w:val="both"/>
        <w:rPr>
          <w:rFonts w:ascii="Times New Roman" w:hAnsi="Times New Roman"/>
        </w:rPr>
      </w:pPr>
      <w:r>
        <w:rPr>
          <w:rStyle w:val="Refdenotaderodap"/>
        </w:rPr>
        <w:footnoteRef/>
      </w:r>
      <w:r>
        <w:rPr>
          <w:rFonts w:ascii="Times New Roman" w:hAnsi="Times New Roman"/>
        </w:rPr>
        <w:t xml:space="preserve"> </w:t>
      </w:r>
      <w:r>
        <w:rPr>
          <w:rFonts w:ascii="Times New Roman" w:hAnsi="Times New Roman"/>
          <w:caps/>
        </w:rPr>
        <w:t xml:space="preserve">MACHADO FILHO, </w:t>
      </w:r>
      <w:r>
        <w:rPr>
          <w:rFonts w:ascii="Times New Roman" w:hAnsi="Times New Roman"/>
        </w:rPr>
        <w:t>Cláudio Pinheiro</w:t>
      </w:r>
      <w:r>
        <w:rPr>
          <w:rFonts w:ascii="Times New Roman" w:hAnsi="Times New Roman"/>
          <w:caps/>
        </w:rPr>
        <w:t xml:space="preserve">. </w:t>
      </w:r>
      <w:proofErr w:type="spellStart"/>
      <w:r>
        <w:rPr>
          <w:rFonts w:ascii="Times New Roman" w:hAnsi="Times New Roman"/>
          <w:i/>
        </w:rPr>
        <w:t>Resposnsabilidade</w:t>
      </w:r>
      <w:proofErr w:type="spellEnd"/>
      <w:r>
        <w:rPr>
          <w:rFonts w:ascii="Times New Roman" w:hAnsi="Times New Roman"/>
          <w:i/>
        </w:rPr>
        <w:t xml:space="preserve"> social e </w:t>
      </w:r>
      <w:proofErr w:type="spellStart"/>
      <w:r>
        <w:rPr>
          <w:rFonts w:ascii="Times New Roman" w:hAnsi="Times New Roman"/>
          <w:i/>
        </w:rPr>
        <w:t>governanaça</w:t>
      </w:r>
      <w:proofErr w:type="spellEnd"/>
      <w:r>
        <w:rPr>
          <w:rFonts w:ascii="Times New Roman" w:hAnsi="Times New Roman"/>
          <w:i/>
        </w:rPr>
        <w:t>.</w:t>
      </w:r>
      <w:r>
        <w:rPr>
          <w:rFonts w:ascii="Times New Roman" w:hAnsi="Times New Roman"/>
          <w:caps/>
        </w:rPr>
        <w:t xml:space="preserve"> </w:t>
      </w:r>
      <w:r>
        <w:rPr>
          <w:rFonts w:ascii="Times New Roman" w:hAnsi="Times New Roman"/>
        </w:rPr>
        <w:t>São Paulo</w:t>
      </w:r>
      <w:r>
        <w:rPr>
          <w:rFonts w:ascii="Times New Roman" w:hAnsi="Times New Roman"/>
          <w:caps/>
        </w:rPr>
        <w:t xml:space="preserve">: Cengage learning, 2013, </w:t>
      </w:r>
      <w:r>
        <w:rPr>
          <w:rFonts w:ascii="Times New Roman" w:hAnsi="Times New Roman"/>
        </w:rPr>
        <w:t>p</w:t>
      </w:r>
      <w:r>
        <w:rPr>
          <w:rFonts w:ascii="Times New Roman" w:hAnsi="Times New Roman"/>
          <w:caps/>
        </w:rPr>
        <w:t xml:space="preserve">. 50. </w:t>
      </w:r>
    </w:p>
  </w:footnote>
  <w:footnote w:id="12">
    <w:p w:rsidR="00B61E0C" w:rsidRDefault="00B61E0C" w:rsidP="00B61E0C">
      <w:pPr>
        <w:pStyle w:val="Textodenotaderodap"/>
        <w:jc w:val="both"/>
        <w:rPr>
          <w:rFonts w:ascii="Calibri" w:hAnsi="Calibri"/>
        </w:rPr>
      </w:pPr>
      <w:r>
        <w:rPr>
          <w:rStyle w:val="Refdenotaderodap"/>
        </w:rPr>
        <w:footnoteRef/>
      </w:r>
      <w:r>
        <w:rPr>
          <w:rFonts w:ascii="Times New Roman" w:hAnsi="Times New Roman"/>
        </w:rPr>
        <w:t xml:space="preserve"> </w:t>
      </w:r>
      <w:r>
        <w:rPr>
          <w:rFonts w:ascii="Times New Roman" w:hAnsi="Times New Roman"/>
          <w:caps/>
        </w:rPr>
        <w:t xml:space="preserve">MACHADO FILHO, </w:t>
      </w:r>
      <w:r>
        <w:rPr>
          <w:rFonts w:ascii="Times New Roman" w:hAnsi="Times New Roman"/>
        </w:rPr>
        <w:t>Cláudio Pinheiro</w:t>
      </w:r>
      <w:r>
        <w:rPr>
          <w:rFonts w:ascii="Times New Roman" w:hAnsi="Times New Roman"/>
          <w:caps/>
        </w:rPr>
        <w:t xml:space="preserve">. </w:t>
      </w:r>
      <w:proofErr w:type="spellStart"/>
      <w:r>
        <w:rPr>
          <w:rFonts w:ascii="Times New Roman" w:hAnsi="Times New Roman"/>
          <w:i/>
        </w:rPr>
        <w:t>Resposnsabilidade</w:t>
      </w:r>
      <w:proofErr w:type="spellEnd"/>
      <w:r>
        <w:rPr>
          <w:rFonts w:ascii="Times New Roman" w:hAnsi="Times New Roman"/>
          <w:i/>
        </w:rPr>
        <w:t xml:space="preserve"> social e </w:t>
      </w:r>
      <w:proofErr w:type="spellStart"/>
      <w:r>
        <w:rPr>
          <w:rFonts w:ascii="Times New Roman" w:hAnsi="Times New Roman"/>
          <w:i/>
        </w:rPr>
        <w:t>governanaça</w:t>
      </w:r>
      <w:proofErr w:type="spellEnd"/>
      <w:r>
        <w:rPr>
          <w:rFonts w:ascii="Times New Roman" w:hAnsi="Times New Roman"/>
          <w:i/>
        </w:rPr>
        <w:t>.</w:t>
      </w:r>
      <w:r>
        <w:rPr>
          <w:rFonts w:ascii="Times New Roman" w:hAnsi="Times New Roman"/>
          <w:caps/>
        </w:rPr>
        <w:t xml:space="preserve"> </w:t>
      </w:r>
      <w:r>
        <w:rPr>
          <w:rFonts w:ascii="Times New Roman" w:hAnsi="Times New Roman"/>
        </w:rPr>
        <w:t>São Paulo</w:t>
      </w:r>
      <w:r>
        <w:rPr>
          <w:rFonts w:ascii="Times New Roman" w:hAnsi="Times New Roman"/>
          <w:caps/>
        </w:rPr>
        <w:t xml:space="preserve">: Cengage learning, 2013, </w:t>
      </w:r>
      <w:r>
        <w:rPr>
          <w:rFonts w:ascii="Times New Roman" w:hAnsi="Times New Roman"/>
        </w:rPr>
        <w:t>p</w:t>
      </w:r>
      <w:r>
        <w:rPr>
          <w:rFonts w:ascii="Times New Roman" w:hAnsi="Times New Roman"/>
          <w:caps/>
        </w:rPr>
        <w:t xml:space="preserve">. 50. </w:t>
      </w:r>
    </w:p>
  </w:footnote>
  <w:footnote w:id="13">
    <w:p w:rsidR="00B61E0C" w:rsidRDefault="00B61E0C" w:rsidP="00B61E0C">
      <w:pPr>
        <w:pStyle w:val="Textodenotaderodap"/>
        <w:jc w:val="both"/>
      </w:pPr>
      <w:r>
        <w:rPr>
          <w:rStyle w:val="Refdenotaderodap"/>
          <w:rFonts w:ascii="Calibri" w:hAnsi="Calibri"/>
        </w:rPr>
        <w:footnoteRef/>
      </w:r>
      <w:r>
        <w:t xml:space="preserve"> </w:t>
      </w:r>
      <w:r>
        <w:rPr>
          <w:rFonts w:ascii="Times New Roman" w:hAnsi="Times New Roman"/>
        </w:rPr>
        <w:t xml:space="preserve">BRASIL. Casa civil. Subchefia para assuntos jurídicos. </w:t>
      </w:r>
      <w:r>
        <w:rPr>
          <w:rFonts w:ascii="Times New Roman" w:hAnsi="Times New Roman"/>
          <w:i/>
        </w:rPr>
        <w:t>Lei 8. 177 de 01 de março de 1991</w:t>
      </w:r>
      <w:r>
        <w:rPr>
          <w:rFonts w:ascii="Times New Roman" w:hAnsi="Times New Roman"/>
        </w:rPr>
        <w:t xml:space="preserve">, artigo de número 39. </w:t>
      </w:r>
    </w:p>
  </w:footnote>
  <w:footnote w:id="14">
    <w:p w:rsidR="00B61E0C" w:rsidRDefault="00B61E0C" w:rsidP="00B61E0C">
      <w:pPr>
        <w:pStyle w:val="Textodenotaderodap"/>
        <w:jc w:val="both"/>
        <w:rPr>
          <w:rFonts w:ascii="Times New Roman" w:hAnsi="Times New Roman"/>
        </w:rPr>
      </w:pPr>
      <w:r>
        <w:rPr>
          <w:rStyle w:val="Refdenotaderodap"/>
        </w:rPr>
        <w:footnoteRef/>
      </w:r>
      <w:r>
        <w:rPr>
          <w:rFonts w:ascii="Times New Roman" w:hAnsi="Times New Roman"/>
        </w:rPr>
        <w:t xml:space="preserve"> TRIBUNAL SUPERIOR DO TRABALHO- TST. Orientação Jurisprudencial da Seção de dissídios individuais 1. OJ número 300. </w:t>
      </w:r>
    </w:p>
  </w:footnote>
  <w:footnote w:id="15">
    <w:p w:rsidR="00B61E0C" w:rsidRDefault="00B61E0C" w:rsidP="00B61E0C">
      <w:pPr>
        <w:pStyle w:val="Textodenotaderodap"/>
        <w:jc w:val="both"/>
        <w:rPr>
          <w:rFonts w:ascii="Times New Roman" w:hAnsi="Times New Roman"/>
          <w:i/>
        </w:rPr>
      </w:pPr>
      <w:r>
        <w:rPr>
          <w:rStyle w:val="Refdenotaderodap"/>
        </w:rPr>
        <w:footnoteRef/>
      </w:r>
      <w:r>
        <w:rPr>
          <w:rFonts w:ascii="Times New Roman" w:hAnsi="Times New Roman"/>
        </w:rPr>
        <w:t xml:space="preserve"> TRIBUNAL SUPERIOR DO TRABALHO- TST.  </w:t>
      </w:r>
      <w:r>
        <w:rPr>
          <w:rFonts w:ascii="Times New Roman" w:hAnsi="Times New Roman"/>
          <w:i/>
        </w:rPr>
        <w:t>Enunciados</w:t>
      </w:r>
      <w:r>
        <w:rPr>
          <w:rFonts w:ascii="Times New Roman" w:hAnsi="Times New Roman"/>
        </w:rPr>
        <w:t xml:space="preserve">. </w:t>
      </w:r>
      <w:r>
        <w:rPr>
          <w:rFonts w:ascii="Times New Roman" w:hAnsi="Times New Roman"/>
          <w:i/>
        </w:rPr>
        <w:t xml:space="preserve">Súmula de número 200. </w:t>
      </w:r>
    </w:p>
  </w:footnote>
  <w:footnote w:id="16">
    <w:p w:rsidR="00B61E0C" w:rsidRDefault="00B61E0C" w:rsidP="00B61E0C">
      <w:pPr>
        <w:pStyle w:val="Textodenotaderodap"/>
        <w:jc w:val="both"/>
        <w:rPr>
          <w:rFonts w:ascii="Times New Roman" w:hAnsi="Times New Roman"/>
        </w:rPr>
      </w:pPr>
      <w:r>
        <w:rPr>
          <w:rStyle w:val="Refdenotaderodap"/>
        </w:rPr>
        <w:footnoteRef/>
      </w:r>
      <w:r>
        <w:rPr>
          <w:rFonts w:ascii="Times New Roman" w:hAnsi="Times New Roman"/>
        </w:rPr>
        <w:t xml:space="preserve"> BRASIL. Consolidação das leis do Trabalho- CLT, artigo 883. </w:t>
      </w:r>
    </w:p>
  </w:footnote>
  <w:footnote w:id="17">
    <w:p w:rsidR="00B61E0C" w:rsidRDefault="00B61E0C" w:rsidP="00B61E0C">
      <w:pPr>
        <w:pStyle w:val="Textodenotaderodap"/>
        <w:jc w:val="both"/>
        <w:rPr>
          <w:rFonts w:ascii="Times New Roman" w:hAnsi="Times New Roman"/>
        </w:rPr>
      </w:pPr>
      <w:r>
        <w:rPr>
          <w:rStyle w:val="Refdenotaderodap"/>
        </w:rPr>
        <w:footnoteRef/>
      </w:r>
      <w:r>
        <w:rPr>
          <w:rFonts w:ascii="Times New Roman" w:hAnsi="Times New Roman"/>
        </w:rPr>
        <w:t xml:space="preserve"> Utilizar-se-á o TRT da Terceira Região como referência para não perder o foco teórico metodológico, pois o NINTER das Telecomunicações tem base estadual, conforme preceitua o estatuto.</w:t>
      </w:r>
    </w:p>
  </w:footnote>
  <w:footnote w:id="18">
    <w:p w:rsidR="00B61E0C" w:rsidRDefault="00B61E0C" w:rsidP="00B61E0C">
      <w:pPr>
        <w:pStyle w:val="Textodenotaderodap"/>
        <w:jc w:val="both"/>
        <w:rPr>
          <w:rFonts w:ascii="Times New Roman" w:hAnsi="Times New Roman"/>
          <w:color w:val="000000" w:themeColor="text1"/>
        </w:rPr>
      </w:pPr>
      <w:r>
        <w:rPr>
          <w:rStyle w:val="Refdenotaderodap"/>
        </w:rPr>
        <w:footnoteRef/>
      </w:r>
      <w:r>
        <w:rPr>
          <w:rFonts w:ascii="Times New Roman" w:hAnsi="Times New Roman"/>
        </w:rPr>
        <w:t xml:space="preserve"> </w:t>
      </w:r>
      <w:r>
        <w:rPr>
          <w:rFonts w:ascii="Times New Roman" w:hAnsi="Times New Roman"/>
          <w:color w:val="000000" w:themeColor="text1"/>
        </w:rPr>
        <w:t xml:space="preserve">TRIBUNAL REGIONAL DO TRABALHO DA TERCEIRA REGIÃO. </w:t>
      </w:r>
      <w:r>
        <w:rPr>
          <w:rFonts w:ascii="Times New Roman" w:hAnsi="Times New Roman"/>
          <w:i/>
          <w:color w:val="000000" w:themeColor="text1"/>
        </w:rPr>
        <w:t>Manual de cálculo Trabalhista</w:t>
      </w:r>
      <w:r>
        <w:rPr>
          <w:rFonts w:ascii="Times New Roman" w:hAnsi="Times New Roman"/>
          <w:color w:val="000000" w:themeColor="text1"/>
        </w:rPr>
        <w:t>. Disponível em:</w:t>
      </w:r>
    </w:p>
    <w:p w:rsidR="00B61E0C" w:rsidRDefault="00B61E0C" w:rsidP="00B61E0C">
      <w:pPr>
        <w:pStyle w:val="Textodenotaderodap"/>
        <w:jc w:val="both"/>
        <w:rPr>
          <w:rFonts w:ascii="Times New Roman" w:hAnsi="Times New Roman"/>
          <w:color w:val="000000" w:themeColor="text1"/>
        </w:rPr>
      </w:pPr>
      <w:r>
        <w:rPr>
          <w:rFonts w:ascii="Times New Roman" w:hAnsi="Times New Roman"/>
          <w:color w:val="000000" w:themeColor="text1"/>
        </w:rPr>
        <w:t xml:space="preserve">&lt; </w:t>
      </w:r>
      <w:hyperlink r:id="rId4" w:history="1">
        <w:r>
          <w:rPr>
            <w:rStyle w:val="Hyperlink"/>
            <w:color w:val="000000" w:themeColor="text1"/>
          </w:rPr>
          <w:t>http://www.trt3.jus.br/download/calculos/manual_calculo_mai_12.pdf</w:t>
        </w:r>
      </w:hyperlink>
      <w:r>
        <w:rPr>
          <w:rFonts w:ascii="Times New Roman" w:hAnsi="Times New Roman"/>
          <w:color w:val="000000" w:themeColor="text1"/>
        </w:rPr>
        <w:t>&gt;. Acesso em 21 de janeiro de 2016, p.69.</w:t>
      </w:r>
    </w:p>
  </w:footnote>
  <w:footnote w:id="19">
    <w:p w:rsidR="00B61E0C" w:rsidRDefault="00B61E0C" w:rsidP="00B61E0C">
      <w:pPr>
        <w:pStyle w:val="Textodenotaderodap"/>
        <w:jc w:val="both"/>
        <w:rPr>
          <w:rFonts w:ascii="Times New Roman" w:hAnsi="Times New Roman"/>
          <w:color w:val="000000" w:themeColor="text1"/>
        </w:rPr>
      </w:pPr>
      <w:r>
        <w:rPr>
          <w:rStyle w:val="Refdenotaderodap"/>
        </w:rPr>
        <w:footnoteRef/>
      </w:r>
      <w:r>
        <w:rPr>
          <w:rFonts w:ascii="Times New Roman" w:hAnsi="Times New Roman"/>
        </w:rPr>
        <w:t xml:space="preserve"> </w:t>
      </w:r>
      <w:r>
        <w:rPr>
          <w:rFonts w:ascii="Times New Roman" w:hAnsi="Times New Roman"/>
          <w:color w:val="000000" w:themeColor="text1"/>
        </w:rPr>
        <w:t xml:space="preserve">TRIBUNAL REGIONAL DO TRABALHO DA TERCEIRA REGIÃO. </w:t>
      </w:r>
      <w:r>
        <w:rPr>
          <w:rFonts w:ascii="Times New Roman" w:hAnsi="Times New Roman"/>
          <w:i/>
          <w:color w:val="000000" w:themeColor="text1"/>
        </w:rPr>
        <w:t>Manual de cálculo Trabalhista</w:t>
      </w:r>
      <w:r>
        <w:rPr>
          <w:rFonts w:ascii="Times New Roman" w:hAnsi="Times New Roman"/>
          <w:color w:val="000000" w:themeColor="text1"/>
        </w:rPr>
        <w:t>. Disponível em:</w:t>
      </w:r>
    </w:p>
    <w:p w:rsidR="00B61E0C" w:rsidRDefault="00B61E0C" w:rsidP="00B61E0C">
      <w:pPr>
        <w:pStyle w:val="Textodenotaderodap"/>
        <w:jc w:val="both"/>
        <w:rPr>
          <w:rFonts w:ascii="Times New Roman" w:hAnsi="Times New Roman"/>
          <w:color w:val="000000" w:themeColor="text1"/>
        </w:rPr>
      </w:pPr>
      <w:r>
        <w:rPr>
          <w:rFonts w:ascii="Times New Roman" w:hAnsi="Times New Roman"/>
          <w:color w:val="000000" w:themeColor="text1"/>
        </w:rPr>
        <w:t xml:space="preserve">&lt; </w:t>
      </w:r>
      <w:hyperlink r:id="rId5" w:history="1">
        <w:r>
          <w:rPr>
            <w:rStyle w:val="Hyperlink"/>
            <w:color w:val="000000" w:themeColor="text1"/>
          </w:rPr>
          <w:t>http://www.trt3.jus.br/download/calculos/manual_calculo_mai_12.pdf</w:t>
        </w:r>
      </w:hyperlink>
      <w:r>
        <w:rPr>
          <w:rFonts w:ascii="Times New Roman" w:hAnsi="Times New Roman"/>
          <w:color w:val="000000" w:themeColor="text1"/>
        </w:rPr>
        <w:t>&gt;. Acesso em 21 de janeiro de 2016, p.69.</w:t>
      </w:r>
    </w:p>
  </w:footnote>
  <w:footnote w:id="20">
    <w:p w:rsidR="00B61E0C" w:rsidRDefault="00B61E0C" w:rsidP="00B61E0C">
      <w:pPr>
        <w:pStyle w:val="Textodenotaderodap"/>
        <w:jc w:val="both"/>
        <w:rPr>
          <w:rFonts w:ascii="Times New Roman" w:hAnsi="Times New Roman"/>
          <w:color w:val="000000" w:themeColor="text1"/>
        </w:rPr>
      </w:pPr>
      <w:r>
        <w:rPr>
          <w:rStyle w:val="Refdenotaderodap"/>
        </w:rPr>
        <w:footnoteRef/>
      </w:r>
      <w:r>
        <w:rPr>
          <w:rFonts w:ascii="Times New Roman" w:hAnsi="Times New Roman"/>
        </w:rPr>
        <w:t xml:space="preserve"> </w:t>
      </w:r>
      <w:r>
        <w:rPr>
          <w:rFonts w:ascii="Times New Roman" w:hAnsi="Times New Roman"/>
          <w:color w:val="000000" w:themeColor="text1"/>
        </w:rPr>
        <w:t xml:space="preserve">TRIBUNAL REGIONAL DO TRABALHO DA TERCEIRA REGIÃO. </w:t>
      </w:r>
      <w:r>
        <w:rPr>
          <w:rFonts w:ascii="Times New Roman" w:hAnsi="Times New Roman"/>
          <w:i/>
          <w:color w:val="000000" w:themeColor="text1"/>
        </w:rPr>
        <w:t>Manual de cálculo Trabalhista</w:t>
      </w:r>
      <w:r>
        <w:rPr>
          <w:rFonts w:ascii="Times New Roman" w:hAnsi="Times New Roman"/>
          <w:color w:val="000000" w:themeColor="text1"/>
        </w:rPr>
        <w:t>. Disponível em:</w:t>
      </w:r>
    </w:p>
    <w:p w:rsidR="00B61E0C" w:rsidRDefault="00B61E0C" w:rsidP="00B61E0C">
      <w:pPr>
        <w:pStyle w:val="Textodenotaderodap"/>
        <w:jc w:val="both"/>
        <w:rPr>
          <w:rFonts w:ascii="Times New Roman" w:hAnsi="Times New Roman"/>
          <w:color w:val="000000" w:themeColor="text1"/>
        </w:rPr>
      </w:pPr>
      <w:r>
        <w:rPr>
          <w:rFonts w:ascii="Times New Roman" w:hAnsi="Times New Roman"/>
          <w:color w:val="000000" w:themeColor="text1"/>
        </w:rPr>
        <w:t xml:space="preserve">&lt; </w:t>
      </w:r>
      <w:hyperlink r:id="rId6" w:history="1">
        <w:r>
          <w:rPr>
            <w:rStyle w:val="Hyperlink"/>
            <w:color w:val="000000" w:themeColor="text1"/>
          </w:rPr>
          <w:t>http://www.trt3.jus.br/download/calculos/manual_calculo_mai_12.pdf</w:t>
        </w:r>
      </w:hyperlink>
      <w:r>
        <w:rPr>
          <w:rFonts w:ascii="Times New Roman" w:hAnsi="Times New Roman"/>
          <w:color w:val="000000" w:themeColor="text1"/>
        </w:rPr>
        <w:t>&gt;. Acesso em 21 de janeiro de 2016, p.69.</w:t>
      </w:r>
    </w:p>
  </w:footnote>
  <w:footnote w:id="21">
    <w:p w:rsidR="00B61E0C" w:rsidRDefault="00B61E0C" w:rsidP="00B61E0C">
      <w:pPr>
        <w:pStyle w:val="Textodenotaderodap"/>
        <w:jc w:val="both"/>
        <w:rPr>
          <w:rFonts w:ascii="Times New Roman" w:hAnsi="Times New Roman"/>
          <w:color w:val="000000" w:themeColor="text1"/>
        </w:rPr>
      </w:pPr>
      <w:r>
        <w:rPr>
          <w:rStyle w:val="Refdenotaderodap"/>
        </w:rPr>
        <w:footnoteRef/>
      </w:r>
      <w:r>
        <w:rPr>
          <w:rFonts w:ascii="Times New Roman" w:hAnsi="Times New Roman"/>
        </w:rPr>
        <w:t xml:space="preserve"> </w:t>
      </w:r>
      <w:r>
        <w:rPr>
          <w:rFonts w:ascii="Times New Roman" w:hAnsi="Times New Roman"/>
          <w:color w:val="000000" w:themeColor="text1"/>
        </w:rPr>
        <w:t xml:space="preserve">TRIBUNAL REGIONAL DO TRABALHO DA TERCEIRA REGIÃO. </w:t>
      </w:r>
      <w:r>
        <w:rPr>
          <w:rFonts w:ascii="Times New Roman" w:hAnsi="Times New Roman"/>
          <w:i/>
          <w:color w:val="000000" w:themeColor="text1"/>
        </w:rPr>
        <w:t>Manual de cálculo Trabalhista</w:t>
      </w:r>
      <w:r>
        <w:rPr>
          <w:rFonts w:ascii="Times New Roman" w:hAnsi="Times New Roman"/>
          <w:color w:val="000000" w:themeColor="text1"/>
        </w:rPr>
        <w:t>. Disponível em:</w:t>
      </w:r>
    </w:p>
    <w:p w:rsidR="00B61E0C" w:rsidRDefault="00B61E0C" w:rsidP="00B61E0C">
      <w:pPr>
        <w:pStyle w:val="Textodenotaderodap"/>
        <w:jc w:val="both"/>
        <w:rPr>
          <w:rFonts w:ascii="Times New Roman" w:hAnsi="Times New Roman"/>
          <w:color w:val="000000" w:themeColor="text1"/>
        </w:rPr>
      </w:pPr>
      <w:r>
        <w:rPr>
          <w:rFonts w:ascii="Times New Roman" w:hAnsi="Times New Roman"/>
          <w:color w:val="000000" w:themeColor="text1"/>
        </w:rPr>
        <w:t xml:space="preserve">&lt; </w:t>
      </w:r>
      <w:hyperlink r:id="rId7" w:history="1">
        <w:r>
          <w:rPr>
            <w:rStyle w:val="Hyperlink"/>
            <w:color w:val="000000" w:themeColor="text1"/>
          </w:rPr>
          <w:t>http://www.trt3.jus.br/download/calculos/manual_calculo_mai_12.pdf</w:t>
        </w:r>
      </w:hyperlink>
      <w:r>
        <w:rPr>
          <w:rFonts w:ascii="Times New Roman" w:hAnsi="Times New Roman"/>
          <w:color w:val="000000" w:themeColor="text1"/>
        </w:rPr>
        <w:t>&gt;. Acesso em 21 de janeiro de 2016, p.69.</w:t>
      </w:r>
    </w:p>
  </w:footnote>
  <w:footnote w:id="22">
    <w:p w:rsidR="00B61E0C" w:rsidRDefault="00B61E0C" w:rsidP="00B61E0C">
      <w:pPr>
        <w:pStyle w:val="Textodenotaderodap"/>
        <w:jc w:val="both"/>
        <w:rPr>
          <w:rFonts w:ascii="Times New Roman" w:hAnsi="Times New Roman"/>
          <w:color w:val="000000" w:themeColor="text1"/>
        </w:rPr>
      </w:pPr>
      <w:r>
        <w:rPr>
          <w:rStyle w:val="Refdenotaderodap"/>
        </w:rPr>
        <w:footnoteRef/>
      </w:r>
      <w:r>
        <w:rPr>
          <w:rFonts w:ascii="Times New Roman" w:hAnsi="Times New Roman"/>
        </w:rPr>
        <w:t xml:space="preserve"> </w:t>
      </w:r>
      <w:r>
        <w:rPr>
          <w:rFonts w:ascii="Times New Roman" w:hAnsi="Times New Roman"/>
          <w:color w:val="000000" w:themeColor="text1"/>
        </w:rPr>
        <w:t xml:space="preserve">TRIBUNAL REGIONAL DO TRABALHO DA TERCEIRA REGIÃO. </w:t>
      </w:r>
      <w:r>
        <w:rPr>
          <w:rFonts w:ascii="Times New Roman" w:hAnsi="Times New Roman"/>
          <w:i/>
          <w:color w:val="000000" w:themeColor="text1"/>
        </w:rPr>
        <w:t>Manual de cálculo Trabalhista</w:t>
      </w:r>
      <w:r>
        <w:rPr>
          <w:rFonts w:ascii="Times New Roman" w:hAnsi="Times New Roman"/>
          <w:color w:val="000000" w:themeColor="text1"/>
        </w:rPr>
        <w:t>. Disponível em:</w:t>
      </w:r>
    </w:p>
    <w:p w:rsidR="00B61E0C" w:rsidRDefault="00B61E0C" w:rsidP="00B61E0C">
      <w:pPr>
        <w:pStyle w:val="Textodenotaderodap"/>
        <w:jc w:val="both"/>
        <w:rPr>
          <w:rFonts w:ascii="Times New Roman" w:hAnsi="Times New Roman"/>
          <w:color w:val="000000" w:themeColor="text1"/>
        </w:rPr>
      </w:pPr>
      <w:r>
        <w:rPr>
          <w:rFonts w:ascii="Times New Roman" w:hAnsi="Times New Roman"/>
          <w:color w:val="000000" w:themeColor="text1"/>
        </w:rPr>
        <w:t xml:space="preserve">&lt; </w:t>
      </w:r>
      <w:hyperlink r:id="rId8" w:history="1">
        <w:r>
          <w:rPr>
            <w:rStyle w:val="Hyperlink"/>
            <w:color w:val="000000" w:themeColor="text1"/>
          </w:rPr>
          <w:t>http://www.trt3.jus.br/download/calculos/manual_calculo_mai_12.pdf</w:t>
        </w:r>
      </w:hyperlink>
      <w:r>
        <w:rPr>
          <w:rFonts w:ascii="Times New Roman" w:hAnsi="Times New Roman"/>
          <w:color w:val="000000" w:themeColor="text1"/>
        </w:rPr>
        <w:t>&gt;. Acesso em 21 de janeiro de 2016,</w:t>
      </w:r>
      <w:r>
        <w:rPr>
          <w:rFonts w:ascii="Times New Roman" w:hAnsi="Times New Roman"/>
        </w:rPr>
        <w:t xml:space="preserve"> P.70. </w:t>
      </w:r>
    </w:p>
  </w:footnote>
  <w:footnote w:id="23">
    <w:p w:rsidR="00B61E0C" w:rsidRDefault="00B61E0C" w:rsidP="00B61E0C">
      <w:pPr>
        <w:pStyle w:val="Textodenotaderodap"/>
        <w:jc w:val="both"/>
        <w:rPr>
          <w:rFonts w:ascii="Times New Roman" w:hAnsi="Times New Roman"/>
          <w:color w:val="000000" w:themeColor="text1"/>
        </w:rPr>
      </w:pPr>
      <w:r>
        <w:rPr>
          <w:rStyle w:val="Refdenotaderodap"/>
        </w:rPr>
        <w:footnoteRef/>
      </w:r>
      <w:r>
        <w:rPr>
          <w:rFonts w:ascii="Times New Roman" w:hAnsi="Times New Roman"/>
        </w:rPr>
        <w:t xml:space="preserve"> </w:t>
      </w:r>
      <w:r>
        <w:rPr>
          <w:rFonts w:ascii="Times New Roman" w:hAnsi="Times New Roman"/>
          <w:color w:val="000000" w:themeColor="text1"/>
        </w:rPr>
        <w:t xml:space="preserve">TRIBUNAL REGIONAL DO TRABALHO DA TERCEIRA REGIÃO. </w:t>
      </w:r>
      <w:r>
        <w:rPr>
          <w:rFonts w:ascii="Times New Roman" w:hAnsi="Times New Roman"/>
          <w:i/>
          <w:color w:val="000000" w:themeColor="text1"/>
        </w:rPr>
        <w:t>Manual de cálculo Trabalhista</w:t>
      </w:r>
      <w:r>
        <w:rPr>
          <w:rFonts w:ascii="Times New Roman" w:hAnsi="Times New Roman"/>
          <w:color w:val="000000" w:themeColor="text1"/>
        </w:rPr>
        <w:t>. Disponível em:</w:t>
      </w:r>
    </w:p>
    <w:p w:rsidR="00B61E0C" w:rsidRDefault="00B61E0C" w:rsidP="00B61E0C">
      <w:pPr>
        <w:pStyle w:val="Textodenotaderodap"/>
        <w:jc w:val="both"/>
        <w:rPr>
          <w:rFonts w:ascii="Times New Roman" w:hAnsi="Times New Roman"/>
          <w:color w:val="000000" w:themeColor="text1"/>
        </w:rPr>
      </w:pPr>
      <w:r>
        <w:rPr>
          <w:rFonts w:ascii="Times New Roman" w:hAnsi="Times New Roman"/>
          <w:color w:val="000000" w:themeColor="text1"/>
        </w:rPr>
        <w:t xml:space="preserve">&lt; </w:t>
      </w:r>
      <w:hyperlink r:id="rId9" w:history="1">
        <w:r>
          <w:rPr>
            <w:rStyle w:val="Hyperlink"/>
            <w:color w:val="000000" w:themeColor="text1"/>
          </w:rPr>
          <w:t>http://www.trt3.jus.br/download/calculos/manual_calculo_mai_12.pdf</w:t>
        </w:r>
      </w:hyperlink>
      <w:r>
        <w:rPr>
          <w:rFonts w:ascii="Times New Roman" w:hAnsi="Times New Roman"/>
          <w:color w:val="000000" w:themeColor="text1"/>
        </w:rPr>
        <w:t>&gt;. Acesso em 21 de janeiro de 2016,</w:t>
      </w:r>
      <w:r>
        <w:rPr>
          <w:rFonts w:ascii="Times New Roman" w:hAnsi="Times New Roman"/>
        </w:rPr>
        <w:t xml:space="preserve"> P.70</w:t>
      </w:r>
    </w:p>
  </w:footnote>
  <w:footnote w:id="24">
    <w:p w:rsidR="00B61E0C" w:rsidRDefault="00B61E0C" w:rsidP="00B61E0C">
      <w:pPr>
        <w:pStyle w:val="Textodenotaderodap"/>
        <w:jc w:val="both"/>
        <w:rPr>
          <w:rFonts w:ascii="Times New Roman" w:hAnsi="Times New Roman"/>
          <w:color w:val="000000" w:themeColor="text1"/>
        </w:rPr>
      </w:pPr>
      <w:r>
        <w:rPr>
          <w:rStyle w:val="Refdenotaderodap"/>
        </w:rPr>
        <w:footnoteRef/>
      </w:r>
      <w:r>
        <w:rPr>
          <w:rFonts w:ascii="Times New Roman" w:hAnsi="Times New Roman"/>
          <w:color w:val="000000" w:themeColor="text1"/>
        </w:rPr>
        <w:t xml:space="preserve">TRIBUNAL REGIONAL DO TRABALHO DA TERCEIRA REGIÃO. </w:t>
      </w:r>
      <w:r>
        <w:rPr>
          <w:rFonts w:ascii="Times New Roman" w:hAnsi="Times New Roman"/>
          <w:i/>
          <w:color w:val="000000" w:themeColor="text1"/>
        </w:rPr>
        <w:t>Manual de cálculo Trabalhista</w:t>
      </w:r>
      <w:r>
        <w:rPr>
          <w:rFonts w:ascii="Times New Roman" w:hAnsi="Times New Roman"/>
          <w:color w:val="000000" w:themeColor="text1"/>
        </w:rPr>
        <w:t>. Disponível em:</w:t>
      </w:r>
    </w:p>
    <w:p w:rsidR="00B61E0C" w:rsidRDefault="00B61E0C" w:rsidP="00B61E0C">
      <w:pPr>
        <w:pStyle w:val="Textodenotaderodap"/>
        <w:jc w:val="both"/>
        <w:rPr>
          <w:rFonts w:ascii="Times New Roman" w:hAnsi="Times New Roman"/>
          <w:color w:val="000000" w:themeColor="text1"/>
        </w:rPr>
      </w:pPr>
      <w:r>
        <w:rPr>
          <w:rFonts w:ascii="Times New Roman" w:hAnsi="Times New Roman"/>
          <w:color w:val="000000" w:themeColor="text1"/>
        </w:rPr>
        <w:t xml:space="preserve">&lt; </w:t>
      </w:r>
      <w:hyperlink r:id="rId10" w:history="1">
        <w:r>
          <w:rPr>
            <w:rStyle w:val="Hyperlink"/>
            <w:color w:val="000000" w:themeColor="text1"/>
          </w:rPr>
          <w:t>http://www.trt3.jus.br/download/calculos/manual_calculo_mai_12.pdf</w:t>
        </w:r>
      </w:hyperlink>
      <w:r>
        <w:rPr>
          <w:rFonts w:ascii="Times New Roman" w:hAnsi="Times New Roman"/>
          <w:color w:val="000000" w:themeColor="text1"/>
        </w:rPr>
        <w:t>&gt;. Acesso em 21 de janeiro de 2016,</w:t>
      </w:r>
      <w:r>
        <w:rPr>
          <w:rFonts w:ascii="Times New Roman" w:hAnsi="Times New Roman"/>
        </w:rPr>
        <w:t xml:space="preserve"> P.71</w:t>
      </w:r>
    </w:p>
  </w:footnote>
  <w:footnote w:id="25">
    <w:p w:rsidR="00B61E0C" w:rsidRDefault="00B61E0C" w:rsidP="00B61E0C">
      <w:pPr>
        <w:pStyle w:val="Textodenotaderodap"/>
        <w:jc w:val="both"/>
        <w:rPr>
          <w:rFonts w:ascii="Times New Roman" w:hAnsi="Times New Roman"/>
          <w:color w:val="000000" w:themeColor="text1"/>
        </w:rPr>
      </w:pPr>
      <w:r>
        <w:rPr>
          <w:rStyle w:val="Refdenotaderodap"/>
        </w:rPr>
        <w:footnoteRef/>
      </w:r>
      <w:r>
        <w:rPr>
          <w:rFonts w:ascii="Times New Roman" w:hAnsi="Times New Roman"/>
        </w:rPr>
        <w:t xml:space="preserve"> </w:t>
      </w:r>
      <w:r>
        <w:rPr>
          <w:rFonts w:ascii="Times New Roman" w:hAnsi="Times New Roman"/>
          <w:color w:val="000000" w:themeColor="text1"/>
        </w:rPr>
        <w:t xml:space="preserve">TRIBUNAL REGIONAL DO TRABALHO DA TERCEIRA REGIÃO. </w:t>
      </w:r>
      <w:r>
        <w:rPr>
          <w:rFonts w:ascii="Times New Roman" w:hAnsi="Times New Roman"/>
          <w:i/>
          <w:color w:val="000000" w:themeColor="text1"/>
        </w:rPr>
        <w:t>Manual de cálculo Trabalhista</w:t>
      </w:r>
      <w:r>
        <w:rPr>
          <w:rFonts w:ascii="Times New Roman" w:hAnsi="Times New Roman"/>
          <w:color w:val="000000" w:themeColor="text1"/>
        </w:rPr>
        <w:t>. Disponível em:</w:t>
      </w:r>
    </w:p>
    <w:p w:rsidR="00B61E0C" w:rsidRDefault="00B61E0C" w:rsidP="00B61E0C">
      <w:pPr>
        <w:pStyle w:val="Textodenotaderodap"/>
        <w:jc w:val="both"/>
        <w:rPr>
          <w:rFonts w:ascii="Times New Roman" w:hAnsi="Times New Roman"/>
          <w:color w:val="000000" w:themeColor="text1"/>
        </w:rPr>
      </w:pPr>
      <w:r>
        <w:rPr>
          <w:rFonts w:ascii="Times New Roman" w:hAnsi="Times New Roman"/>
          <w:color w:val="000000" w:themeColor="text1"/>
        </w:rPr>
        <w:t xml:space="preserve">&lt; </w:t>
      </w:r>
      <w:hyperlink r:id="rId11" w:history="1">
        <w:r>
          <w:rPr>
            <w:rStyle w:val="Hyperlink"/>
            <w:color w:val="000000" w:themeColor="text1"/>
          </w:rPr>
          <w:t>http://www.trt3.jus.br/download/calculos/manual_calculo_mai_12.pdf</w:t>
        </w:r>
      </w:hyperlink>
      <w:r>
        <w:rPr>
          <w:rFonts w:ascii="Times New Roman" w:hAnsi="Times New Roman"/>
          <w:color w:val="000000" w:themeColor="text1"/>
        </w:rPr>
        <w:t>&gt;. Acesso em 21 de janeiro de 2016,</w:t>
      </w:r>
      <w:r>
        <w:rPr>
          <w:rFonts w:ascii="Times New Roman" w:hAnsi="Times New Roman"/>
        </w:rPr>
        <w:t xml:space="preserve"> P.71</w:t>
      </w:r>
    </w:p>
  </w:footnote>
  <w:footnote w:id="26">
    <w:p w:rsidR="00B61E0C" w:rsidRDefault="00B61E0C" w:rsidP="00B61E0C">
      <w:pPr>
        <w:pStyle w:val="Textodenotaderodap"/>
        <w:jc w:val="both"/>
        <w:rPr>
          <w:rFonts w:ascii="Times New Roman" w:hAnsi="Times New Roman"/>
          <w:color w:val="000000" w:themeColor="text1"/>
        </w:rPr>
      </w:pPr>
      <w:r>
        <w:rPr>
          <w:rStyle w:val="Refdenotaderodap"/>
          <w:rFonts w:ascii="Calibri" w:hAnsi="Calibri"/>
        </w:rPr>
        <w:footnoteRef/>
      </w:r>
      <w:r>
        <w:t xml:space="preserve"> </w:t>
      </w:r>
      <w:r>
        <w:rPr>
          <w:rFonts w:ascii="Times New Roman" w:hAnsi="Times New Roman"/>
          <w:color w:val="000000" w:themeColor="text1"/>
        </w:rPr>
        <w:t xml:space="preserve">TRIBUNAL REGIONAL DO TRABALHO DA TERCEIRA REGIÃO. </w:t>
      </w:r>
      <w:r>
        <w:rPr>
          <w:rFonts w:ascii="Times New Roman" w:hAnsi="Times New Roman"/>
          <w:i/>
          <w:color w:val="000000" w:themeColor="text1"/>
        </w:rPr>
        <w:t>Manual de cálculo Trabalhista</w:t>
      </w:r>
      <w:r>
        <w:rPr>
          <w:rFonts w:ascii="Times New Roman" w:hAnsi="Times New Roman"/>
          <w:color w:val="000000" w:themeColor="text1"/>
        </w:rPr>
        <w:t>. Disponível em:</w:t>
      </w:r>
    </w:p>
    <w:p w:rsidR="00B61E0C" w:rsidRDefault="00B61E0C" w:rsidP="00B61E0C">
      <w:pPr>
        <w:pStyle w:val="Textodenotaderodap"/>
        <w:jc w:val="both"/>
        <w:rPr>
          <w:rFonts w:ascii="Calibri" w:hAnsi="Calibri"/>
        </w:rPr>
      </w:pPr>
      <w:r>
        <w:rPr>
          <w:rFonts w:ascii="Times New Roman" w:hAnsi="Times New Roman"/>
          <w:color w:val="000000" w:themeColor="text1"/>
        </w:rPr>
        <w:t xml:space="preserve">&lt; </w:t>
      </w:r>
      <w:hyperlink r:id="rId12" w:history="1">
        <w:r>
          <w:rPr>
            <w:rStyle w:val="Hyperlink"/>
            <w:color w:val="000000" w:themeColor="text1"/>
          </w:rPr>
          <w:t>http://www.trt3.jus.br/download/calculos/manual_calculo_mai_12.pdf</w:t>
        </w:r>
      </w:hyperlink>
      <w:r>
        <w:rPr>
          <w:rFonts w:ascii="Times New Roman" w:hAnsi="Times New Roman"/>
          <w:color w:val="000000" w:themeColor="text1"/>
        </w:rPr>
        <w:t xml:space="preserve">&gt;. Acesso em 21 de janeiro de </w:t>
      </w:r>
      <w:proofErr w:type="gramStart"/>
      <w:r>
        <w:rPr>
          <w:rFonts w:ascii="Times New Roman" w:hAnsi="Times New Roman"/>
          <w:color w:val="000000" w:themeColor="text1"/>
        </w:rPr>
        <w:t>2016,p.</w:t>
      </w:r>
      <w:proofErr w:type="gramEnd"/>
      <w:r>
        <w:rPr>
          <w:rFonts w:ascii="Times New Roman" w:hAnsi="Times New Roman"/>
          <w:color w:val="000000" w:themeColor="text1"/>
        </w:rPr>
        <w:t>87.</w:t>
      </w:r>
    </w:p>
  </w:footnote>
  <w:footnote w:id="27">
    <w:p w:rsidR="00B61E0C" w:rsidRDefault="00B61E0C" w:rsidP="00B61E0C">
      <w:pPr>
        <w:pStyle w:val="Textodenotaderodap"/>
        <w:jc w:val="both"/>
        <w:rPr>
          <w:rFonts w:ascii="Times New Roman" w:hAnsi="Times New Roman"/>
        </w:rPr>
      </w:pPr>
      <w:r>
        <w:rPr>
          <w:rStyle w:val="Refdenotaderodap"/>
        </w:rPr>
        <w:footnoteRef/>
      </w:r>
      <w:r>
        <w:rPr>
          <w:rFonts w:ascii="Times New Roman" w:hAnsi="Times New Roman"/>
        </w:rPr>
        <w:t xml:space="preserve"> O princípio da complexidade já foi amplamente trabalhado na fundamentação teórica sobre o sistema NINTER, assim, remete-se o leitor para as obras da editora </w:t>
      </w:r>
      <w:proofErr w:type="spellStart"/>
      <w:r>
        <w:rPr>
          <w:rFonts w:ascii="Times New Roman" w:hAnsi="Times New Roman"/>
        </w:rPr>
        <w:t>LTr</w:t>
      </w:r>
      <w:proofErr w:type="spellEnd"/>
      <w:r>
        <w:rPr>
          <w:rFonts w:ascii="Times New Roman" w:hAnsi="Times New Roman"/>
        </w:rPr>
        <w:t xml:space="preserve"> produzidas pelo orientador da presente dissertação, conforme indicação do capítulo número um. </w:t>
      </w:r>
    </w:p>
  </w:footnote>
  <w:footnote w:id="28">
    <w:p w:rsidR="00B61E0C" w:rsidRDefault="00B61E0C" w:rsidP="00B61E0C">
      <w:pPr>
        <w:pStyle w:val="Textodenotaderodap"/>
        <w:rPr>
          <w:rFonts w:ascii="Times New Roman" w:hAnsi="Times New Roman"/>
        </w:rPr>
      </w:pPr>
      <w:r>
        <w:rPr>
          <w:rStyle w:val="Refdenotaderodap"/>
        </w:rPr>
        <w:footnoteRef/>
      </w:r>
      <w:r>
        <w:rPr>
          <w:rFonts w:ascii="Times New Roman" w:hAnsi="Times New Roman"/>
        </w:rPr>
        <w:t xml:space="preserve"> MORIN, Edgar. </w:t>
      </w:r>
      <w:r>
        <w:rPr>
          <w:rFonts w:ascii="Times New Roman" w:hAnsi="Times New Roman"/>
          <w:i/>
        </w:rPr>
        <w:t xml:space="preserve">Introdução ao pensamento complexo. </w:t>
      </w:r>
      <w:r>
        <w:rPr>
          <w:rFonts w:ascii="Times New Roman" w:hAnsi="Times New Roman"/>
        </w:rPr>
        <w:t xml:space="preserve">Trad. Eliane Lisboa. Porto Alegre: Sulina, 2005, p.14. </w:t>
      </w:r>
    </w:p>
  </w:footnote>
  <w:footnote w:id="29">
    <w:p w:rsidR="00B61E0C" w:rsidRDefault="00B61E0C" w:rsidP="00B61E0C">
      <w:pPr>
        <w:pStyle w:val="Textodenotaderodap"/>
        <w:jc w:val="both"/>
        <w:rPr>
          <w:rFonts w:ascii="Times New Roman" w:hAnsi="Times New Roman"/>
        </w:rPr>
      </w:pPr>
      <w:r>
        <w:rPr>
          <w:rStyle w:val="Refdenotaderodap"/>
        </w:rPr>
        <w:footnoteRef/>
      </w:r>
      <w:r>
        <w:rPr>
          <w:rFonts w:ascii="Times New Roman" w:hAnsi="Times New Roman"/>
        </w:rPr>
        <w:t xml:space="preserve"> </w:t>
      </w:r>
      <w:r>
        <w:rPr>
          <w:rFonts w:ascii="Times New Roman" w:hAnsi="Times New Roman"/>
          <w:color w:val="000000"/>
        </w:rPr>
        <w:t xml:space="preserve">VASCONCELOS. Antônio Gomes de. </w:t>
      </w:r>
      <w:r>
        <w:rPr>
          <w:rFonts w:ascii="Times New Roman" w:hAnsi="Times New Roman"/>
          <w:i/>
        </w:rPr>
        <w:t xml:space="preserve">Pressupostos Filosóficos e Político- Constitucionais do Sistema Núcleo Intersindical de Conciliação Trabalhista. </w:t>
      </w:r>
      <w:r>
        <w:rPr>
          <w:rFonts w:ascii="Times New Roman" w:hAnsi="Times New Roman"/>
        </w:rPr>
        <w:t>Teoria e prática da razão dialógica e do pensamento complexo na organização do trabalho e na administração da justiça: democracia integral e ética de responsabilidade social</w:t>
      </w:r>
      <w:r>
        <w:rPr>
          <w:rFonts w:ascii="Times New Roman" w:hAnsi="Times New Roman"/>
          <w:i/>
        </w:rPr>
        <w:t>.</w:t>
      </w:r>
      <w:r>
        <w:rPr>
          <w:rFonts w:ascii="Times New Roman" w:hAnsi="Times New Roman"/>
        </w:rPr>
        <w:t xml:space="preserve"> São Paulo: </w:t>
      </w:r>
      <w:proofErr w:type="spellStart"/>
      <w:r>
        <w:rPr>
          <w:rFonts w:ascii="Times New Roman" w:hAnsi="Times New Roman"/>
        </w:rPr>
        <w:t>LTr</w:t>
      </w:r>
      <w:proofErr w:type="spellEnd"/>
      <w:r>
        <w:rPr>
          <w:rFonts w:ascii="Times New Roman" w:hAnsi="Times New Roman"/>
        </w:rPr>
        <w:t xml:space="preserve">, 2014, </w:t>
      </w:r>
      <w:r>
        <w:rPr>
          <w:rFonts w:ascii="Times New Roman" w:hAnsi="Times New Roman"/>
          <w:color w:val="000000"/>
        </w:rPr>
        <w:t>ps. 418 e 419.</w:t>
      </w:r>
    </w:p>
  </w:footnote>
  <w:footnote w:id="30">
    <w:p w:rsidR="00B61E0C" w:rsidRDefault="00B61E0C" w:rsidP="00B61E0C">
      <w:pPr>
        <w:pStyle w:val="Bibliografia"/>
        <w:spacing w:after="0" w:line="240" w:lineRule="auto"/>
        <w:jc w:val="both"/>
        <w:rPr>
          <w:rFonts w:ascii="Times New Roman" w:hAnsi="Times New Roman"/>
          <w:sz w:val="20"/>
          <w:szCs w:val="20"/>
        </w:rPr>
      </w:pPr>
      <w:r>
        <w:rPr>
          <w:rStyle w:val="Refdenotaderodap"/>
        </w:rPr>
        <w:footnoteRef/>
      </w:r>
      <w:r>
        <w:rPr>
          <w:rFonts w:ascii="Times New Roman" w:hAnsi="Times New Roman"/>
          <w:sz w:val="20"/>
          <w:szCs w:val="20"/>
        </w:rPr>
        <w:t xml:space="preserve"> MORIN, Edgar. </w:t>
      </w:r>
      <w:r>
        <w:rPr>
          <w:rFonts w:ascii="Times New Roman" w:hAnsi="Times New Roman"/>
          <w:i/>
          <w:sz w:val="20"/>
          <w:szCs w:val="20"/>
        </w:rPr>
        <w:t xml:space="preserve">Introdução ao pensamento complexo. </w:t>
      </w:r>
      <w:r>
        <w:rPr>
          <w:rFonts w:ascii="Times New Roman" w:hAnsi="Times New Roman"/>
          <w:sz w:val="20"/>
          <w:szCs w:val="20"/>
        </w:rPr>
        <w:t xml:space="preserve">Trad. Eliane Lisboa. Porto Alegre: Sulina, 2005, p.13. </w:t>
      </w:r>
    </w:p>
    <w:p w:rsidR="00B61E0C" w:rsidRDefault="00B61E0C" w:rsidP="00B61E0C"/>
  </w:footnote>
  <w:footnote w:id="31">
    <w:p w:rsidR="00B61E0C" w:rsidRDefault="00B61E0C" w:rsidP="00B61E0C">
      <w:pPr>
        <w:spacing w:after="0" w:line="240" w:lineRule="auto"/>
        <w:jc w:val="both"/>
        <w:rPr>
          <w:rFonts w:ascii="Times New Roman" w:hAnsi="Times New Roman"/>
          <w:sz w:val="20"/>
          <w:szCs w:val="20"/>
        </w:rPr>
      </w:pPr>
      <w:r>
        <w:rPr>
          <w:rStyle w:val="Refdenotaderodap"/>
        </w:rPr>
        <w:footnoteRef/>
      </w:r>
      <w:r>
        <w:rPr>
          <w:rFonts w:ascii="Times New Roman" w:hAnsi="Times New Roman"/>
          <w:sz w:val="20"/>
          <w:szCs w:val="20"/>
        </w:rPr>
        <w:t xml:space="preserve"> </w:t>
      </w:r>
      <w:r>
        <w:rPr>
          <w:rFonts w:ascii="Times New Roman" w:hAnsi="Times New Roman"/>
          <w:bCs/>
          <w:sz w:val="20"/>
          <w:szCs w:val="20"/>
        </w:rPr>
        <w:t>SOUSA NETO, José Antônio de; MARTINS, Henrique Cordeiro (coordenadores).</w:t>
      </w:r>
      <w:r>
        <w:rPr>
          <w:rFonts w:ascii="Times New Roman" w:hAnsi="Times New Roman"/>
          <w:sz w:val="20"/>
          <w:szCs w:val="20"/>
        </w:rPr>
        <w:t xml:space="preserve"> </w:t>
      </w:r>
      <w:r>
        <w:rPr>
          <w:rFonts w:ascii="Times New Roman" w:hAnsi="Times New Roman"/>
          <w:bCs/>
          <w:i/>
          <w:sz w:val="20"/>
          <w:szCs w:val="20"/>
        </w:rPr>
        <w:t>Finanças e governança corporativa. Práticas e estudos de caso.</w:t>
      </w:r>
      <w:r>
        <w:rPr>
          <w:rFonts w:ascii="Times New Roman" w:hAnsi="Times New Roman"/>
          <w:i/>
          <w:sz w:val="20"/>
          <w:szCs w:val="20"/>
        </w:rPr>
        <w:t xml:space="preserve"> </w:t>
      </w:r>
      <w:r>
        <w:rPr>
          <w:rFonts w:ascii="Times New Roman" w:hAnsi="Times New Roman"/>
          <w:sz w:val="20"/>
          <w:szCs w:val="20"/>
        </w:rPr>
        <w:t xml:space="preserve">Rio de Janeiro: </w:t>
      </w:r>
      <w:proofErr w:type="spellStart"/>
      <w:r>
        <w:rPr>
          <w:rFonts w:ascii="Times New Roman" w:hAnsi="Times New Roman"/>
          <w:sz w:val="20"/>
          <w:szCs w:val="20"/>
        </w:rPr>
        <w:t>Elsevier</w:t>
      </w:r>
      <w:proofErr w:type="spellEnd"/>
      <w:r>
        <w:rPr>
          <w:rFonts w:ascii="Times New Roman" w:hAnsi="Times New Roman"/>
          <w:sz w:val="20"/>
          <w:szCs w:val="20"/>
        </w:rPr>
        <w:t xml:space="preserve"> Editora </w:t>
      </w:r>
      <w:proofErr w:type="spellStart"/>
      <w:r>
        <w:rPr>
          <w:rFonts w:ascii="Times New Roman" w:hAnsi="Times New Roman"/>
          <w:sz w:val="20"/>
          <w:szCs w:val="20"/>
        </w:rPr>
        <w:t>Ltda</w:t>
      </w:r>
      <w:proofErr w:type="spellEnd"/>
      <w:r>
        <w:rPr>
          <w:rFonts w:ascii="Times New Roman" w:hAnsi="Times New Roman"/>
          <w:sz w:val="20"/>
          <w:szCs w:val="20"/>
        </w:rPr>
        <w:t xml:space="preserve">, 2011, p. 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0C"/>
    <w:rsid w:val="00746D5D"/>
    <w:rsid w:val="007A331E"/>
    <w:rsid w:val="00B61E0C"/>
    <w:rsid w:val="00C542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1BE86-3AE0-4EE0-B048-F7C210FA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E0C"/>
    <w:pPr>
      <w:spacing w:after="200" w:line="276" w:lineRule="auto"/>
    </w:pPr>
    <w:rPr>
      <w:rFonts w:ascii="Calibri" w:eastAsia="Calibri" w:hAnsi="Calibri" w:cs="Times New Roman"/>
    </w:rPr>
  </w:style>
  <w:style w:type="paragraph" w:styleId="Ttulo2">
    <w:name w:val="heading 2"/>
    <w:basedOn w:val="Normal"/>
    <w:next w:val="Normal"/>
    <w:link w:val="Ttulo2Char"/>
    <w:uiPriority w:val="99"/>
    <w:semiHidden/>
    <w:unhideWhenUsed/>
    <w:qFormat/>
    <w:rsid w:val="00B61E0C"/>
    <w:pPr>
      <w:keepNext/>
      <w:keepLines/>
      <w:spacing w:before="40" w:after="0"/>
      <w:outlineLvl w:val="1"/>
    </w:pPr>
    <w:rPr>
      <w:rFonts w:ascii="Cambria" w:eastAsia="Times New Roman" w:hAnsi="Cambria"/>
      <w:color w:val="365F9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rsid w:val="00B61E0C"/>
    <w:rPr>
      <w:rFonts w:ascii="Cambria" w:eastAsia="Times New Roman" w:hAnsi="Cambria" w:cs="Times New Roman"/>
      <w:color w:val="365F91"/>
      <w:sz w:val="26"/>
      <w:szCs w:val="26"/>
    </w:rPr>
  </w:style>
  <w:style w:type="character" w:styleId="Hyperlink">
    <w:name w:val="Hyperlink"/>
    <w:basedOn w:val="Fontepargpadro"/>
    <w:uiPriority w:val="99"/>
    <w:semiHidden/>
    <w:unhideWhenUsed/>
    <w:rsid w:val="00B61E0C"/>
    <w:rPr>
      <w:rFonts w:ascii="Times New Roman" w:hAnsi="Times New Roman" w:cs="Times New Roman" w:hint="default"/>
      <w:color w:val="0000FF"/>
      <w:u w:val="single"/>
    </w:rPr>
  </w:style>
  <w:style w:type="character" w:customStyle="1" w:styleId="TextodenotaderodapChar">
    <w:name w:val="Texto de nota de rodapé Char"/>
    <w:aliases w:val="Footnote Text Char Char Char Char Char Char,Footnote Text Char Char Char Char Char1,Footnote reference Char,FA Fu Char,Footnote Text Char Char Char Char1,Footnote Text Cha Char,FA Fußnotentext Char,FA Fuﬂnotentext Char"/>
    <w:basedOn w:val="Fontepargpadro"/>
    <w:link w:val="Textodenotaderodap"/>
    <w:uiPriority w:val="99"/>
    <w:locked/>
    <w:rsid w:val="00B61E0C"/>
    <w:rPr>
      <w:sz w:val="20"/>
      <w:szCs w:val="20"/>
    </w:rPr>
  </w:style>
  <w:style w:type="paragraph" w:styleId="Textodenotaderodap">
    <w:name w:val="footnote text"/>
    <w:aliases w:val="Footnote Text Char Char Char Char Char,Footnote Text Char Char Char Char,Footnote reference,FA Fu,Footnote Text Char Char Char,Footnote Text Cha,FA Fußnotentext,FA Fuﬂnotentext,Footnote Text Char Char,FA Fu?notentext"/>
    <w:basedOn w:val="Normal"/>
    <w:link w:val="TextodenotaderodapChar"/>
    <w:uiPriority w:val="99"/>
    <w:unhideWhenUsed/>
    <w:rsid w:val="00B61E0C"/>
    <w:pPr>
      <w:spacing w:after="0" w:line="240" w:lineRule="auto"/>
    </w:pPr>
    <w:rPr>
      <w:rFonts w:asciiTheme="minorHAnsi" w:eastAsiaTheme="minorHAnsi" w:hAnsiTheme="minorHAnsi" w:cstheme="minorBidi"/>
      <w:sz w:val="20"/>
      <w:szCs w:val="20"/>
    </w:rPr>
  </w:style>
  <w:style w:type="character" w:customStyle="1" w:styleId="TextodenotaderodapChar1">
    <w:name w:val="Texto de nota de rodapé Char1"/>
    <w:basedOn w:val="Fontepargpadro"/>
    <w:uiPriority w:val="99"/>
    <w:semiHidden/>
    <w:rsid w:val="00B61E0C"/>
    <w:rPr>
      <w:rFonts w:ascii="Calibri" w:eastAsia="Calibri" w:hAnsi="Calibri" w:cs="Times New Roman"/>
      <w:sz w:val="20"/>
      <w:szCs w:val="20"/>
    </w:rPr>
  </w:style>
  <w:style w:type="paragraph" w:styleId="Bibliografia">
    <w:name w:val="Bibliography"/>
    <w:basedOn w:val="Normal"/>
    <w:next w:val="Normal"/>
    <w:uiPriority w:val="37"/>
    <w:semiHidden/>
    <w:unhideWhenUsed/>
    <w:rsid w:val="00B61E0C"/>
  </w:style>
  <w:style w:type="character" w:styleId="Refdenotaderodap">
    <w:name w:val="footnote reference"/>
    <w:basedOn w:val="Fontepargpadro"/>
    <w:uiPriority w:val="99"/>
    <w:semiHidden/>
    <w:unhideWhenUsed/>
    <w:rsid w:val="00B61E0C"/>
    <w:rPr>
      <w:rFonts w:ascii="Times New Roman" w:hAnsi="Times New Roman" w:cs="Times New Roman" w:hint="default"/>
      <w:vertAlign w:val="superscript"/>
    </w:rPr>
  </w:style>
  <w:style w:type="table" w:styleId="Tabelacomgrade">
    <w:name w:val="Table Grid"/>
    <w:basedOn w:val="Tabelanormal"/>
    <w:uiPriority w:val="39"/>
    <w:rsid w:val="00B61E0C"/>
    <w:pPr>
      <w:spacing w:after="0" w:line="240" w:lineRule="auto"/>
    </w:pPr>
    <w:rPr>
      <w:rFonts w:ascii="Times New Roman" w:eastAsia="Calibri"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0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t3.jus.br/download/calculos/manual_calculo_mai_12.pdf" TargetMode="External"/><Relationship Id="rId3" Type="http://schemas.openxmlformats.org/officeDocument/2006/relationships/webSettings" Target="webSettings.xml"/><Relationship Id="rId7" Type="http://schemas.openxmlformats.org/officeDocument/2006/relationships/hyperlink" Target="http://www.ibgc.org.br/inter.php?id=181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to.adm.br/guiadp/CLT/clt_art_883.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trt3.jus.br/download/calculos/manual_calculo_mai_12.pdf" TargetMode="External"/><Relationship Id="rId3" Type="http://schemas.openxmlformats.org/officeDocument/2006/relationships/hyperlink" Target="http://www.ibgc.org.br/inter.php?id=18166" TargetMode="External"/><Relationship Id="rId7" Type="http://schemas.openxmlformats.org/officeDocument/2006/relationships/hyperlink" Target="http://www.trt3.jus.br/download/calculos/manual_calculo_mai_12.pdf" TargetMode="External"/><Relationship Id="rId12" Type="http://schemas.openxmlformats.org/officeDocument/2006/relationships/hyperlink" Target="http://www.trt3.jus.br/download/calculos/manual_calculo_mai_12.pdf" TargetMode="External"/><Relationship Id="rId2" Type="http://schemas.openxmlformats.org/officeDocument/2006/relationships/hyperlink" Target="http://www.ibgc.org.br/inter.php?id=18166" TargetMode="External"/><Relationship Id="rId1" Type="http://schemas.openxmlformats.org/officeDocument/2006/relationships/hyperlink" Target="http://www.ibgc.org.br/inter.php?id=18166" TargetMode="External"/><Relationship Id="rId6" Type="http://schemas.openxmlformats.org/officeDocument/2006/relationships/hyperlink" Target="http://www.trt3.jus.br/download/calculos/manual_calculo_mai_12.pdf" TargetMode="External"/><Relationship Id="rId11" Type="http://schemas.openxmlformats.org/officeDocument/2006/relationships/hyperlink" Target="http://www.trt3.jus.br/download/calculos/manual_calculo_mai_12.pdf" TargetMode="External"/><Relationship Id="rId5" Type="http://schemas.openxmlformats.org/officeDocument/2006/relationships/hyperlink" Target="http://www.trt3.jus.br/download/calculos/manual_calculo_mai_12.pdf" TargetMode="External"/><Relationship Id="rId10" Type="http://schemas.openxmlformats.org/officeDocument/2006/relationships/hyperlink" Target="http://www.trt3.jus.br/download/calculos/manual_calculo_mai_12.pdf" TargetMode="External"/><Relationship Id="rId4" Type="http://schemas.openxmlformats.org/officeDocument/2006/relationships/hyperlink" Target="http://www.trt3.jus.br/download/calculos/manual_calculo_mai_12.pdf" TargetMode="External"/><Relationship Id="rId9" Type="http://schemas.openxmlformats.org/officeDocument/2006/relationships/hyperlink" Target="http://www.trt3.jus.br/download/calculos/manual_calculo_mai_12.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3076</Words>
  <Characters>16611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Sena</dc:creator>
  <cp:keywords/>
  <dc:description/>
  <cp:lastModifiedBy>Gabriela Sena</cp:lastModifiedBy>
  <cp:revision>1</cp:revision>
  <dcterms:created xsi:type="dcterms:W3CDTF">2016-09-04T19:50:00Z</dcterms:created>
  <dcterms:modified xsi:type="dcterms:W3CDTF">2016-09-04T20:04:00Z</dcterms:modified>
</cp:coreProperties>
</file>