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5D" w:rsidRPr="00EC5E72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3D40">
        <w:rPr>
          <w:rFonts w:ascii="Times New Roman" w:hAnsi="Times New Roman"/>
          <w:b/>
          <w:sz w:val="28"/>
          <w:szCs w:val="28"/>
        </w:rPr>
        <w:t>TRIBUTO E ESPÉCIES DE TRIBUT</w:t>
      </w:r>
      <w:r>
        <w:rPr>
          <w:rFonts w:ascii="Times New Roman" w:hAnsi="Times New Roman"/>
          <w:b/>
          <w:sz w:val="28"/>
          <w:szCs w:val="28"/>
        </w:rPr>
        <w:t>O</w:t>
      </w:r>
    </w:p>
    <w:p w:rsidR="00B50C5D" w:rsidRPr="002F3D40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  <w:r w:rsidRPr="002F3D40">
        <w:rPr>
          <w:rFonts w:ascii="Times New Roman" w:hAnsi="Times New Roman"/>
          <w:szCs w:val="24"/>
        </w:rPr>
        <w:t>A Constituição não define tributo.</w:t>
      </w: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TRIBUTO</w:t>
      </w:r>
    </w:p>
    <w:p w:rsidR="00B50C5D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2F3D40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3D40">
        <w:rPr>
          <w:rFonts w:ascii="Times New Roman" w:hAnsi="Times New Roman"/>
          <w:sz w:val="24"/>
          <w:szCs w:val="24"/>
          <w:lang w:eastAsia="pt-BR"/>
        </w:rPr>
        <w:tab/>
        <w:t>Quem traz a definição oficial é o CTN (Código Tributário Nacional) em seu artigo 3°.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  <w:lang w:eastAsia="pt-BR"/>
        </w:rPr>
      </w:pPr>
      <w:r w:rsidRPr="002F3D4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F3D40">
        <w:rPr>
          <w:rFonts w:ascii="Times New Roman" w:hAnsi="Times New Roman"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0"/>
          <w:szCs w:val="20"/>
          <w:lang w:eastAsia="pt-BR"/>
        </w:rPr>
        <w:t>“Art. 3° Tributo é toda prestação pecuniária compulsória, em moeda ou cujo valor nela se possa exprimir, que não constitua sansão de ato ilícito, instituída em lei e cobrada mediante atividade administrativa plenamente vinculada.”</w:t>
      </w:r>
    </w:p>
    <w:p w:rsidR="00B50C5D" w:rsidRDefault="00B50C5D" w:rsidP="00B50C5D">
      <w:pPr>
        <w:spacing w:after="0" w:line="360" w:lineRule="auto"/>
        <w:ind w:left="2268" w:hanging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ind w:left="2268" w:hanging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lang w:eastAsia="pt-BR"/>
        </w:rPr>
        <w:tab/>
      </w:r>
      <w:r w:rsidRPr="00C6032D">
        <w:rPr>
          <w:rFonts w:ascii="Times New Roman" w:hAnsi="Times New Roman"/>
          <w:sz w:val="24"/>
          <w:szCs w:val="24"/>
          <w:lang w:eastAsia="pt-BR"/>
        </w:rPr>
        <w:t>Desmembrando esse conceito, deve-se analisar as características do tributo a saber:</w:t>
      </w:r>
    </w:p>
    <w:p w:rsidR="00B50C5D" w:rsidRDefault="00B50C5D" w:rsidP="00B50C5D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B50C5D" w:rsidRPr="00C6032D" w:rsidRDefault="00B50C5D" w:rsidP="00B50C5D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t>Toda prestação pecuniária</w:t>
      </w: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>A</w:t>
      </w:r>
      <w:r w:rsidRPr="002F3D40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2F3D40">
        <w:rPr>
          <w:rFonts w:ascii="Times New Roman" w:hAnsi="Times New Roman"/>
          <w:sz w:val="24"/>
          <w:szCs w:val="24"/>
          <w:lang w:eastAsia="pt-BR"/>
        </w:rPr>
        <w:t xml:space="preserve">prestação pecuniária, significa pagamento em dinheiro, em moeda corrente. Devido </w:t>
      </w:r>
      <w:proofErr w:type="spellStart"/>
      <w:r w:rsidRPr="002F3D40">
        <w:rPr>
          <w:rFonts w:ascii="Times New Roman" w:hAnsi="Times New Roman"/>
          <w:sz w:val="24"/>
          <w:szCs w:val="24"/>
          <w:lang w:eastAsia="pt-BR"/>
        </w:rPr>
        <w:t>o</w:t>
      </w:r>
      <w:proofErr w:type="spellEnd"/>
      <w:r w:rsidRPr="002F3D40">
        <w:rPr>
          <w:rFonts w:ascii="Times New Roman" w:hAnsi="Times New Roman"/>
          <w:sz w:val="24"/>
          <w:szCs w:val="24"/>
          <w:lang w:eastAsia="pt-BR"/>
        </w:rPr>
        <w:t xml:space="preserve"> sistema tributário moderno, não se admite mais o pagamento sendo feito em troca de bens ou serviços.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t>Compulsória</w:t>
      </w:r>
    </w:p>
    <w:p w:rsidR="00B50C5D" w:rsidRPr="006301F7" w:rsidRDefault="00B50C5D" w:rsidP="00B50C5D">
      <w:pPr>
        <w:spacing w:after="0" w:line="360" w:lineRule="auto"/>
        <w:jc w:val="both"/>
        <w:rPr>
          <w:rFonts w:ascii="Times New Roman" w:hAnsi="Times New Roman"/>
          <w:sz w:val="30"/>
          <w:szCs w:val="30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 xml:space="preserve">De acordo com os princípios, todas as prestações jurídicas são obrigatórias, essa </w:t>
      </w:r>
      <w:proofErr w:type="spellStart"/>
      <w:r w:rsidRPr="002F3D40">
        <w:rPr>
          <w:rFonts w:ascii="Times New Roman" w:hAnsi="Times New Roman"/>
          <w:sz w:val="24"/>
          <w:szCs w:val="24"/>
          <w:lang w:eastAsia="pt-BR"/>
        </w:rPr>
        <w:t>compulsoriedade</w:t>
      </w:r>
      <w:proofErr w:type="spellEnd"/>
      <w:r w:rsidRPr="002F3D40">
        <w:rPr>
          <w:rFonts w:ascii="Times New Roman" w:hAnsi="Times New Roman"/>
          <w:sz w:val="24"/>
          <w:szCs w:val="24"/>
          <w:lang w:eastAsia="pt-BR"/>
        </w:rPr>
        <w:t xml:space="preserve"> é caracterizada pela falta de vontade na incidência de tributo. A obrigação de pagar o tributo independe de vontade.</w:t>
      </w: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lastRenderedPageBreak/>
        <w:t>Em moeda ou cujo valor nela se possa exprimir</w:t>
      </w: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>Todo tributo brasileiro em regra deve ser pago em dinheiro, porém se o contribuinte não efetuar o pagamento do tributo devido, o Estado fará uma ação judicial pela Fazenda Pública, devido o inadimplente de ação de execução fiscal. Cabendo ao juiz penhorar os bens do devedor, sendo os bens levados a leilão judicial. Com esse método forçado, em regra não haverá o pagamento da dívida, porém serão convertidos em dinheiro, o qual será utilizado para o cumprimento da dívida.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t>Que não constitua sansão de ato ilícito</w:t>
      </w: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>É de grande importância saber que tributo não é punição por alguma infração feita. A obrigação de pagar o tributo não é consequência de o contribuinte ter transgredido determinada norma jurídica. Tributo e multa, jamais se confundem. A multa é que ter caráter punitivo, que são decorrentes da falta de cumprimento que estabelece a lei. Como exemplo a esse descumprimento são os contribuintes que deixam de emitir as notas fiscais, deixando assim de efetuar o recolhimento do tributo devido.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3D40">
        <w:rPr>
          <w:rFonts w:ascii="Times New Roman" w:hAnsi="Times New Roman"/>
          <w:sz w:val="24"/>
          <w:szCs w:val="24"/>
          <w:lang w:eastAsia="pt-BR"/>
        </w:rPr>
        <w:tab/>
        <w:t xml:space="preserve">A obrigação de pagar o tributo deve-se pelo fato gerador do elemento. Toda </w:t>
      </w:r>
      <w:proofErr w:type="gramStart"/>
      <w:r w:rsidRPr="002F3D40">
        <w:rPr>
          <w:rFonts w:ascii="Times New Roman" w:hAnsi="Times New Roman"/>
          <w:sz w:val="24"/>
          <w:szCs w:val="24"/>
          <w:lang w:eastAsia="pt-BR"/>
        </w:rPr>
        <w:t>vez  que</w:t>
      </w:r>
      <w:proofErr w:type="gramEnd"/>
      <w:r w:rsidRPr="002F3D40">
        <w:rPr>
          <w:rFonts w:ascii="Times New Roman" w:hAnsi="Times New Roman"/>
          <w:sz w:val="24"/>
          <w:szCs w:val="24"/>
          <w:lang w:eastAsia="pt-BR"/>
        </w:rPr>
        <w:t xml:space="preserve"> acontecer esse fato, surge a obrigação de pagar. Um exemplo é o Imposto de Renda, seu fato gerador é auferir renda, mesmo que não seja algo ilícito, a tributação é devida.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t>Instituída em lei</w:t>
      </w: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>O tributo deve sempre ser instituído através de lei, decorrente do princípio da legalidade. De acordo com o art. 150, I da Constituição Federal (CF) “Nenhum tributo será exigido sem que a lei o estabeleça”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ab/>
        <w:t>A instituição de um tributo não é apenas dizer que ele fica criado ou instituído, depende de todos os elementos necessários conforme lei, a quem deve, quanto deve e quando deve pagar.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637356">
        <w:rPr>
          <w:rFonts w:ascii="Times New Roman" w:hAnsi="Times New Roman"/>
          <w:b/>
          <w:sz w:val="24"/>
          <w:szCs w:val="24"/>
          <w:lang w:eastAsia="pt-BR"/>
        </w:rPr>
        <w:t>Cobrada mediante atividade administrativa plenamente vinculada</w:t>
      </w: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E5103E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0606C9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Pr="002F3D40">
        <w:rPr>
          <w:rFonts w:ascii="Times New Roman" w:hAnsi="Times New Roman"/>
          <w:sz w:val="24"/>
          <w:szCs w:val="24"/>
        </w:rPr>
        <w:t>A lei não faculta a cobrança de exigir ou não o tributo, ou escolher quem ou quanto exigir. O Fisco deve exigir o tributo nos casos definidos em lei. É a lei que deverá dizer o fato gerador da obrigação tributária, a base de cálculo, a alíquota, o prazo de pagamento, os sujeitos da relação, dentre outros, para a estruturação o tributo.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637356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7356">
        <w:rPr>
          <w:rFonts w:ascii="Times New Roman" w:hAnsi="Times New Roman"/>
          <w:sz w:val="24"/>
          <w:szCs w:val="24"/>
        </w:rPr>
        <w:t>ESPÉCIES DE TRIBUTOS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>De acordo com o Art. 145 da Constituição Federal, prevê apenas três tipos de tributos, porém o STF (Supremo Tribunal Federal) entendeu que além desses tributos existem mais dois nos artigos 148 e 149 da Constituição.</w:t>
      </w: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Art. 145 - A União, os Estados, o Distrito Federal e os Municípios poderão instituir os seguintes tributos:</w:t>
      </w: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I</w:t>
      </w:r>
      <w:r w:rsidRPr="002F3D40">
        <w:rPr>
          <w:rFonts w:ascii="Times New Roman" w:hAnsi="Times New Roman"/>
          <w:sz w:val="20"/>
          <w:szCs w:val="20"/>
        </w:rPr>
        <w:t xml:space="preserve"> </w:t>
      </w:r>
      <w:bookmarkStart w:id="0" w:name="I_-_im"/>
      <w:r w:rsidRPr="002F3D40">
        <w:rPr>
          <w:rFonts w:ascii="Times New Roman" w:hAnsi="Times New Roman"/>
          <w:sz w:val="20"/>
          <w:szCs w:val="20"/>
        </w:rPr>
        <w:t>- impo</w:t>
      </w:r>
      <w:bookmarkEnd w:id="0"/>
      <w:r w:rsidRPr="002F3D40">
        <w:rPr>
          <w:rFonts w:ascii="Times New Roman" w:hAnsi="Times New Roman"/>
          <w:sz w:val="20"/>
          <w:szCs w:val="20"/>
        </w:rPr>
        <w:t>stos;</w:t>
      </w: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II</w:t>
      </w:r>
      <w:r w:rsidRPr="002F3D40">
        <w:rPr>
          <w:rFonts w:ascii="Times New Roman" w:hAnsi="Times New Roman"/>
          <w:sz w:val="20"/>
          <w:szCs w:val="20"/>
        </w:rPr>
        <w:t xml:space="preserve"> </w:t>
      </w:r>
      <w:bookmarkStart w:id="1" w:name="II_-_tax"/>
      <w:r w:rsidRPr="002F3D40">
        <w:rPr>
          <w:rFonts w:ascii="Times New Roman" w:hAnsi="Times New Roman"/>
          <w:sz w:val="20"/>
          <w:szCs w:val="20"/>
        </w:rPr>
        <w:t>-</w:t>
      </w:r>
      <w:bookmarkEnd w:id="1"/>
      <w:r w:rsidRPr="002F3D4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F3D40">
        <w:rPr>
          <w:rFonts w:ascii="Times New Roman" w:hAnsi="Times New Roman"/>
          <w:sz w:val="20"/>
          <w:szCs w:val="20"/>
        </w:rPr>
        <w:t>taxas,(...)</w:t>
      </w:r>
      <w:proofErr w:type="gramEnd"/>
      <w:r w:rsidRPr="002F3D40">
        <w:rPr>
          <w:rFonts w:ascii="Times New Roman" w:hAnsi="Times New Roman"/>
          <w:sz w:val="20"/>
          <w:szCs w:val="20"/>
        </w:rPr>
        <w:t xml:space="preserve"> </w:t>
      </w: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III</w:t>
      </w:r>
      <w:r w:rsidRPr="002F3D40">
        <w:rPr>
          <w:rFonts w:ascii="Times New Roman" w:hAnsi="Times New Roman"/>
          <w:sz w:val="20"/>
          <w:szCs w:val="20"/>
        </w:rPr>
        <w:t xml:space="preserve"> </w:t>
      </w:r>
      <w:bookmarkStart w:id="2" w:name="III_-_con"/>
      <w:r w:rsidRPr="002F3D40">
        <w:rPr>
          <w:rFonts w:ascii="Times New Roman" w:hAnsi="Times New Roman"/>
          <w:sz w:val="20"/>
          <w:szCs w:val="20"/>
        </w:rPr>
        <w:t>-</w:t>
      </w:r>
      <w:bookmarkEnd w:id="2"/>
      <w:r w:rsidRPr="002F3D40">
        <w:rPr>
          <w:rFonts w:ascii="Times New Roman" w:hAnsi="Times New Roman"/>
          <w:sz w:val="20"/>
          <w:szCs w:val="20"/>
        </w:rPr>
        <w:t xml:space="preserve"> contribuição de </w:t>
      </w:r>
      <w:proofErr w:type="gramStart"/>
      <w:r w:rsidRPr="002F3D40">
        <w:rPr>
          <w:rFonts w:ascii="Times New Roman" w:hAnsi="Times New Roman"/>
          <w:sz w:val="20"/>
          <w:szCs w:val="20"/>
        </w:rPr>
        <w:t>melhoria,(...)</w:t>
      </w:r>
      <w:proofErr w:type="gramEnd"/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  <w:lang w:eastAsia="pt-BR"/>
        </w:rPr>
        <w:t xml:space="preserve">Art. 148 - </w:t>
      </w:r>
      <w:r w:rsidRPr="002F3D40">
        <w:rPr>
          <w:rFonts w:ascii="Times New Roman" w:hAnsi="Times New Roman"/>
          <w:sz w:val="20"/>
          <w:szCs w:val="20"/>
        </w:rPr>
        <w:t>A União, mediante lei complementar, poderá instituir Empréstimo Compulsório:</w:t>
      </w: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I</w:t>
      </w:r>
      <w:bookmarkStart w:id="3" w:name="I_-_para_at"/>
      <w:r w:rsidRPr="002F3D40">
        <w:rPr>
          <w:rFonts w:ascii="Times New Roman" w:hAnsi="Times New Roman"/>
          <w:sz w:val="20"/>
          <w:szCs w:val="20"/>
        </w:rPr>
        <w:t xml:space="preserve"> - para at</w:t>
      </w:r>
      <w:bookmarkEnd w:id="3"/>
      <w:r w:rsidRPr="002F3D40">
        <w:rPr>
          <w:rFonts w:ascii="Times New Roman" w:hAnsi="Times New Roman"/>
          <w:sz w:val="20"/>
          <w:szCs w:val="20"/>
        </w:rPr>
        <w:t>ender a despesas extraordinárias, decorrentes de calamidade pública, de guerra externa ou sua iminência;</w:t>
      </w: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II</w:t>
      </w:r>
      <w:bookmarkStart w:id="4" w:name="II_-_no_caso_de_investimento_públic"/>
      <w:r w:rsidRPr="002F3D40">
        <w:rPr>
          <w:rFonts w:ascii="Times New Roman" w:hAnsi="Times New Roman"/>
          <w:sz w:val="20"/>
          <w:szCs w:val="20"/>
        </w:rPr>
        <w:t xml:space="preserve"> - no caso de investimento públic</w:t>
      </w:r>
      <w:bookmarkEnd w:id="4"/>
      <w:r w:rsidRPr="002F3D40">
        <w:rPr>
          <w:rFonts w:ascii="Times New Roman" w:hAnsi="Times New Roman"/>
          <w:sz w:val="20"/>
          <w:szCs w:val="20"/>
        </w:rPr>
        <w:t>o de caráter urgente e de relevante interesse nacional, observado o disposto no Art. 150, III, (b).</w:t>
      </w:r>
    </w:p>
    <w:p w:rsidR="00B50C5D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b/>
          <w:bCs/>
          <w:sz w:val="20"/>
          <w:szCs w:val="20"/>
        </w:rPr>
        <w:t>Art.</w:t>
      </w:r>
      <w:r w:rsidRPr="002F3D40">
        <w:rPr>
          <w:rFonts w:ascii="Times New Roman" w:hAnsi="Times New Roman"/>
          <w:sz w:val="20"/>
          <w:szCs w:val="20"/>
        </w:rPr>
        <w:t xml:space="preserve"> </w:t>
      </w:r>
      <w:bookmarkStart w:id="5" w:name="Art._149"/>
      <w:r w:rsidRPr="002F3D40">
        <w:rPr>
          <w:rFonts w:ascii="Times New Roman" w:hAnsi="Times New Roman"/>
          <w:b/>
          <w:bCs/>
          <w:sz w:val="20"/>
          <w:szCs w:val="20"/>
        </w:rPr>
        <w:t>149</w:t>
      </w:r>
      <w:bookmarkEnd w:id="5"/>
      <w:r w:rsidRPr="002F3D40">
        <w:rPr>
          <w:rFonts w:ascii="Times New Roman" w:hAnsi="Times New Roman"/>
          <w:sz w:val="20"/>
          <w:szCs w:val="20"/>
        </w:rPr>
        <w:t xml:space="preserve"> - Compete exclusivamente à União instituir contribuições sociais, de intervenção no domínio econômico e de interesse das categorias profissionais ou econômicas, como instrumento de sua atuação nas respectivas áreas, observado o disposto nos </w:t>
      </w:r>
      <w:proofErr w:type="spellStart"/>
      <w:r w:rsidRPr="002F3D40">
        <w:rPr>
          <w:rFonts w:ascii="Times New Roman" w:hAnsi="Times New Roman"/>
          <w:sz w:val="20"/>
          <w:szCs w:val="20"/>
        </w:rPr>
        <w:t>arts</w:t>
      </w:r>
      <w:proofErr w:type="spellEnd"/>
      <w:r w:rsidRPr="002F3D40">
        <w:rPr>
          <w:rFonts w:ascii="Times New Roman" w:hAnsi="Times New Roman"/>
          <w:sz w:val="20"/>
          <w:szCs w:val="20"/>
        </w:rPr>
        <w:t>. 146, III, e 150, I e III, e sem prejuízo do previsto no Art. 195, § 6º, relativamente às contribuições a que alude o dispositivo.</w:t>
      </w:r>
    </w:p>
    <w:p w:rsidR="00B50C5D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50C5D" w:rsidRPr="000A682E" w:rsidRDefault="00B50C5D" w:rsidP="00B50C5D">
      <w:pPr>
        <w:tabs>
          <w:tab w:val="left" w:pos="1134"/>
        </w:tabs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O gênero tributo conforme o art. 145 da C.F divide-se em cinco espécies tributárias: o</w:t>
      </w:r>
      <w:r w:rsidRPr="002F3D40">
        <w:rPr>
          <w:rFonts w:ascii="Times New Roman" w:hAnsi="Times New Roman"/>
          <w:sz w:val="24"/>
          <w:szCs w:val="24"/>
        </w:rPr>
        <w:t>s impostos, as taxas, as contribuições de melhoria, o empréstimo compulsório e as contribuições especiais</w:t>
      </w:r>
      <w:r>
        <w:rPr>
          <w:rFonts w:ascii="Times New Roman" w:hAnsi="Times New Roman"/>
          <w:sz w:val="24"/>
          <w:szCs w:val="24"/>
        </w:rPr>
        <w:t>, porém são diferenciadas através do fato gerador de cada uma.</w:t>
      </w: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3D40">
        <w:rPr>
          <w:rFonts w:ascii="Times New Roman" w:hAnsi="Times New Roman"/>
          <w:b/>
          <w:sz w:val="24"/>
          <w:szCs w:val="24"/>
        </w:rPr>
        <w:t>Imposto</w:t>
      </w: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b/>
          <w:sz w:val="24"/>
          <w:szCs w:val="24"/>
        </w:rPr>
        <w:tab/>
      </w:r>
      <w:r w:rsidRPr="002F3D40">
        <w:rPr>
          <w:rFonts w:ascii="Times New Roman" w:hAnsi="Times New Roman"/>
          <w:sz w:val="24"/>
          <w:szCs w:val="24"/>
        </w:rPr>
        <w:t>É uma relação pecuniária entre os entes federativos (União, Estados, Distrito Federal e Municípios) com o particular sem nenhuma atividade estatal específica ao contribuinte, porém com a destinação de manter a necessidade pública o Estado.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3D40">
        <w:rPr>
          <w:rFonts w:ascii="Times New Roman" w:hAnsi="Times New Roman"/>
          <w:sz w:val="24"/>
          <w:szCs w:val="24"/>
        </w:rPr>
        <w:tab/>
        <w:t xml:space="preserve">A definição de imposto está no </w:t>
      </w:r>
      <w:r w:rsidRPr="002F3D40">
        <w:rPr>
          <w:rFonts w:ascii="Times New Roman" w:hAnsi="Times New Roman"/>
          <w:sz w:val="24"/>
          <w:szCs w:val="24"/>
          <w:lang w:eastAsia="pt-BR"/>
        </w:rPr>
        <w:t>CTN (Código Tributário Nacional) em seu artigo 16.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</w:rPr>
      </w:pPr>
      <w:r w:rsidRPr="002F3D40">
        <w:rPr>
          <w:rFonts w:ascii="Times New Roman" w:hAnsi="Times New Roman"/>
        </w:rPr>
        <w:t>“Imposto é o tributo cuja obrigação tem por fato gerador uma situação                            independente de qualquer atividade estatal específica, relativa ao contribuinte".</w:t>
      </w:r>
    </w:p>
    <w:p w:rsidR="00B50C5D" w:rsidRDefault="00B50C5D" w:rsidP="00B50C5D">
      <w:pPr>
        <w:tabs>
          <w:tab w:val="left" w:pos="1134"/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>De acordo com Rocha</w:t>
      </w:r>
      <w:r w:rsidRPr="002F3D40">
        <w:rPr>
          <w:rFonts w:ascii="Times New Roman" w:hAnsi="Times New Roman"/>
          <w:sz w:val="24"/>
          <w:szCs w:val="24"/>
          <w:lang w:eastAsia="pt-BR"/>
        </w:rPr>
        <w:t xml:space="preserve"> (2009, p. 18)</w:t>
      </w: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A definição do CTN, a nosso ver, não é satisfatória, eis que ela é apenas negativa (o imposto não se relaciona com qualquer contraprestação estatal). Tal definição deve ser entendida de modo a levar em conta também o preceito constitucional do artigo 150, §1°, que estipula o princípio de que os impostos devem ser guardados de acordo com a capacidade econômica.</w:t>
      </w:r>
      <w:r w:rsidRPr="002F3D4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>O imposto, situação prevista na lei, cuja definição entende-se que, os mesmos não são vinculados</w:t>
      </w:r>
      <w:r>
        <w:rPr>
          <w:rFonts w:ascii="Times New Roman" w:hAnsi="Times New Roman"/>
          <w:sz w:val="24"/>
          <w:szCs w:val="24"/>
        </w:rPr>
        <w:t xml:space="preserve">, pois é caracterizado pelo fato gerador de qualquer conduta do contribuinte, </w:t>
      </w:r>
      <w:proofErr w:type="gramStart"/>
      <w:r>
        <w:rPr>
          <w:rFonts w:ascii="Times New Roman" w:hAnsi="Times New Roman"/>
          <w:sz w:val="24"/>
          <w:szCs w:val="24"/>
        </w:rPr>
        <w:t>independente  da</w:t>
      </w:r>
      <w:proofErr w:type="gramEnd"/>
      <w:r>
        <w:rPr>
          <w:rFonts w:ascii="Times New Roman" w:hAnsi="Times New Roman"/>
          <w:sz w:val="24"/>
          <w:szCs w:val="24"/>
        </w:rPr>
        <w:t xml:space="preserve"> atividade estatal específica ou atuação</w:t>
      </w:r>
      <w:r w:rsidRPr="002F3D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É cobrado apenas da pessoa política (União, Estado, Distrito Federal e Municípios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Pr="002F3D40">
        <w:rPr>
          <w:rFonts w:ascii="Times New Roman" w:hAnsi="Times New Roman"/>
          <w:sz w:val="24"/>
          <w:szCs w:val="24"/>
        </w:rPr>
        <w:t>Vemos</w:t>
      </w:r>
      <w:proofErr w:type="gramEnd"/>
      <w:r w:rsidRPr="002F3D40">
        <w:rPr>
          <w:rFonts w:ascii="Times New Roman" w:hAnsi="Times New Roman"/>
          <w:sz w:val="24"/>
          <w:szCs w:val="24"/>
        </w:rPr>
        <w:t xml:space="preserve"> isso na cobrança do imposto de renda, que é apenas pelo fato da pessoa auferir renda, não importa para </w:t>
      </w:r>
      <w:r w:rsidRPr="002F3D40">
        <w:rPr>
          <w:rFonts w:ascii="Times New Roman" w:hAnsi="Times New Roman"/>
          <w:sz w:val="24"/>
          <w:szCs w:val="24"/>
        </w:rPr>
        <w:lastRenderedPageBreak/>
        <w:t>onde vai ser prestado algum serviço. Enquanto os impostos não são vinculados, as taxas e contribuições de melhoria são tributos vinculados.</w:t>
      </w: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4D6EC5">
        <w:rPr>
          <w:rFonts w:ascii="Times New Roman" w:hAnsi="Times New Roman"/>
          <w:b/>
          <w:sz w:val="24"/>
          <w:szCs w:val="24"/>
          <w:lang w:eastAsia="pt-BR"/>
        </w:rPr>
        <w:t>Taxas</w:t>
      </w: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50C5D" w:rsidRPr="004D6EC5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Taxa é o tributo que está relacionado na utilização para </w:t>
      </w:r>
      <w:proofErr w:type="gramStart"/>
      <w:r>
        <w:rPr>
          <w:rFonts w:ascii="Times New Roman" w:hAnsi="Times New Roman"/>
          <w:sz w:val="24"/>
          <w:szCs w:val="24"/>
        </w:rPr>
        <w:t>o  contribuinte</w:t>
      </w:r>
      <w:proofErr w:type="gramEnd"/>
      <w:r>
        <w:rPr>
          <w:rFonts w:ascii="Times New Roman" w:hAnsi="Times New Roman"/>
          <w:sz w:val="24"/>
          <w:szCs w:val="24"/>
        </w:rPr>
        <w:t xml:space="preserve"> no poder de polícia ou na prestação de um serviço público específico e divisível, pois é caracterizado pelo fato gerador uma atividade estatal específica do contribuinte. Dessa forma, trata-se de um tributo vinculado pelo artigo 145 da Constituição Federal e pelo artigo 77 do Código Tributário Nacional.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3D40">
        <w:rPr>
          <w:rFonts w:ascii="Times New Roman" w:hAnsi="Times New Roman"/>
          <w:sz w:val="24"/>
          <w:szCs w:val="24"/>
          <w:lang w:eastAsia="pt-BR"/>
        </w:rPr>
        <w:t>É definido nitidamente do imposto, tendo as taxas uma existência de prestação ao contribuinte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3D40">
        <w:rPr>
          <w:rFonts w:ascii="Times New Roman" w:hAnsi="Times New Roman"/>
          <w:sz w:val="24"/>
          <w:szCs w:val="24"/>
        </w:rPr>
        <w:tab/>
        <w:t xml:space="preserve">No que se refere o art. 77 do </w:t>
      </w:r>
      <w:r w:rsidRPr="002F3D40">
        <w:rPr>
          <w:rFonts w:ascii="Times New Roman" w:hAnsi="Times New Roman"/>
          <w:sz w:val="24"/>
          <w:szCs w:val="24"/>
          <w:lang w:eastAsia="pt-BR"/>
        </w:rPr>
        <w:t>CTN, as taxas são: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 xml:space="preserve">“As taxas cobradas pela </w:t>
      </w:r>
      <w:proofErr w:type="gramStart"/>
      <w:r w:rsidRPr="002F3D40">
        <w:rPr>
          <w:rFonts w:ascii="Times New Roman" w:hAnsi="Times New Roman"/>
          <w:sz w:val="20"/>
          <w:szCs w:val="20"/>
        </w:rPr>
        <w:t>União ,</w:t>
      </w:r>
      <w:proofErr w:type="gramEnd"/>
      <w:r w:rsidRPr="002F3D40">
        <w:rPr>
          <w:rFonts w:ascii="Times New Roman" w:hAnsi="Times New Roman"/>
          <w:sz w:val="20"/>
          <w:szCs w:val="20"/>
        </w:rPr>
        <w:t xml:space="preserve"> Estados, Municípios e Distrito Federal, no âmbito de suas respectivas atribuições, têm como fato gerador o exercício regular do poder de polícia, ou da utilização, efetiva ou potencial, de serviço público específico e divisível, prestado ao contribuinte ou posto à sua disposição.”</w:t>
      </w: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2F3D40">
        <w:rPr>
          <w:rFonts w:ascii="Times New Roman" w:hAnsi="Times New Roman"/>
          <w:sz w:val="24"/>
          <w:szCs w:val="24"/>
          <w:lang w:eastAsia="pt-BR"/>
        </w:rPr>
        <w:tab/>
        <w:t xml:space="preserve">De acordo com o que é estabelecido, taxa é o tributo cujo fato gerador é a utilização de um serviço público específico realizado pelo Estado ao contribuinte. </w:t>
      </w: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F3D40">
        <w:rPr>
          <w:rFonts w:ascii="Times New Roman" w:hAnsi="Times New Roman"/>
          <w:b/>
          <w:sz w:val="24"/>
          <w:szCs w:val="24"/>
          <w:lang w:eastAsia="pt-BR"/>
        </w:rPr>
        <w:t xml:space="preserve">Contribuição de melhoria </w:t>
      </w: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ab/>
        <w:t xml:space="preserve">A contribuição de melhoria é o tributo vinculado que tem como fato gerador uma obra pública indiretamente relacionada ao contribuinte, sendo uma valorização do </w:t>
      </w:r>
      <w:r>
        <w:rPr>
          <w:rFonts w:ascii="Times New Roman" w:hAnsi="Times New Roman"/>
          <w:sz w:val="24"/>
          <w:szCs w:val="24"/>
          <w:lang w:eastAsia="pt-BR"/>
        </w:rPr>
        <w:lastRenderedPageBreak/>
        <w:t>seu imóvel decorrentes da atuação estatal que tem como consequência o dever de pagar o tributo.</w:t>
      </w: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ab/>
        <w:t xml:space="preserve">É diferente do imposto porque depende de atividade estatal específica, e da taxa porque a atividade estatal de que depende é diferente. Enquanto a taxa está para o exercício regular do poder de polícia a contribuição de melhoria está para obra pública. 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 xml:space="preserve">A definição está no </w:t>
      </w:r>
      <w:r w:rsidRPr="002F3D40">
        <w:rPr>
          <w:rFonts w:ascii="Times New Roman" w:hAnsi="Times New Roman"/>
          <w:sz w:val="24"/>
          <w:szCs w:val="24"/>
          <w:lang w:eastAsia="pt-BR"/>
        </w:rPr>
        <w:t>CTN em seu artigo 81.</w:t>
      </w: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D97D56" w:rsidRDefault="00B50C5D" w:rsidP="00B50C5D">
      <w:pPr>
        <w:tabs>
          <w:tab w:val="left" w:pos="1134"/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lang w:eastAsia="pt-BR"/>
        </w:rPr>
      </w:pPr>
      <w:r w:rsidRPr="002F3D40">
        <w:rPr>
          <w:rFonts w:ascii="Times New Roman" w:hAnsi="Times New Roman"/>
          <w:sz w:val="20"/>
          <w:szCs w:val="20"/>
          <w:lang w:eastAsia="pt-BR"/>
        </w:rPr>
        <w:t>“A contribuição de melhoria (...) é instituída para fazer face ao custo de obras públicas de que decorra valorização imobiliária, tendo como limite total a despesa realizada e como limite individual o acréscimo de valor que da obra resultar para cada imóvel público”.</w:t>
      </w: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</w:r>
    </w:p>
    <w:p w:rsidR="00B50C5D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Pr="002F3D40">
        <w:rPr>
          <w:rFonts w:ascii="Times New Roman" w:hAnsi="Times New Roman"/>
          <w:sz w:val="24"/>
          <w:szCs w:val="24"/>
        </w:rPr>
        <w:t xml:space="preserve">Machado relata que </w:t>
      </w:r>
      <w:r w:rsidRPr="002F3D40">
        <w:rPr>
          <w:rFonts w:ascii="Times New Roman" w:hAnsi="Times New Roman"/>
          <w:sz w:val="24"/>
          <w:szCs w:val="24"/>
          <w:lang w:eastAsia="pt-BR"/>
        </w:rPr>
        <w:t>(2011, p. 65)</w:t>
      </w: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lang w:eastAsia="pt-BR"/>
        </w:rPr>
      </w:pPr>
      <w:r w:rsidRPr="002F3D40">
        <w:rPr>
          <w:rFonts w:ascii="Times New Roman" w:hAnsi="Times New Roman"/>
          <w:sz w:val="20"/>
          <w:szCs w:val="20"/>
          <w:lang w:eastAsia="pt-BR"/>
        </w:rPr>
        <w:t xml:space="preserve">É o tributo cuja obrigação tem como fato gerador a valorização de imóveis decorrentes de obra pública. Distingue-se do imposto porque depende de atividade estatal específica, e da taxa porque a atividade estatal de que depende é diversa. Enquanto taxa está ligada ao exercício regular do poder de polícia, ou a serviço público, a contribuição de melhoria está ligada à realização de obra pública. </w:t>
      </w: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 xml:space="preserve">A contribuição de </w:t>
      </w:r>
      <w:r w:rsidRPr="002F3D40">
        <w:rPr>
          <w:rStyle w:val="qterm"/>
          <w:rFonts w:ascii="Times New Roman" w:hAnsi="Times New Roman"/>
          <w:sz w:val="24"/>
          <w:szCs w:val="24"/>
        </w:rPr>
        <w:t>melhoria</w:t>
      </w:r>
      <w:r w:rsidRPr="002F3D40">
        <w:rPr>
          <w:rFonts w:ascii="Times New Roman" w:hAnsi="Times New Roman"/>
          <w:sz w:val="24"/>
          <w:szCs w:val="24"/>
        </w:rPr>
        <w:t xml:space="preserve"> está vinculada a uma atuação de construções de obras públicas, acarretando dessa forma uma valorização do imóvel particular, por essa razão quando a obra pública for realizada, o bem do sujeito passivo será aumentado, sendo lícito ao Estado a contribuição de melhoria. 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3D40">
        <w:rPr>
          <w:rFonts w:ascii="Times New Roman" w:hAnsi="Times New Roman"/>
          <w:b/>
          <w:sz w:val="24"/>
          <w:szCs w:val="24"/>
        </w:rPr>
        <w:t>Empréstimos Compulsório</w:t>
      </w:r>
    </w:p>
    <w:p w:rsidR="00B50C5D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C5D" w:rsidRPr="003D6829" w:rsidRDefault="00B50C5D" w:rsidP="00B50C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C5D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>De acordo com o art.148 da CF/88, os empréstimos compulsórios são tributos que compete apenas a União instituir, não podendo os demais entes federativos. Os empréstimos compulsórios só poderão ser instituídos através de lei complementar.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Segundo a C</w:t>
      </w:r>
      <w:r w:rsidRPr="002F3D40">
        <w:rPr>
          <w:rFonts w:ascii="Times New Roman" w:hAnsi="Times New Roman"/>
          <w:sz w:val="24"/>
          <w:szCs w:val="24"/>
        </w:rPr>
        <w:t>F, a aplicação dessa receita sempre será por meio de causa, seja despesas extraordinárias ou de investimento público urgente.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 xml:space="preserve">Conforme está na </w:t>
      </w:r>
      <w:r w:rsidRPr="002F3D40">
        <w:rPr>
          <w:rFonts w:ascii="Times New Roman" w:hAnsi="Times New Roman"/>
          <w:sz w:val="24"/>
          <w:szCs w:val="24"/>
          <w:lang w:eastAsia="pt-BR"/>
        </w:rPr>
        <w:t>CF em seu artigo 148.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"A União, mediante lei complementar, poderá instituir empréstimos compulsórios:</w:t>
      </w: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I- para atender a despesas extraordinárias, decorrentes de calamidade pública, de guerra externa ou sua eminência;</w:t>
      </w:r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II- no caso de investimento</w:t>
      </w:r>
      <w:bookmarkStart w:id="6" w:name="_GoBack"/>
      <w:bookmarkEnd w:id="6"/>
      <w:r w:rsidRPr="002F3D40">
        <w:rPr>
          <w:rFonts w:ascii="Times New Roman" w:hAnsi="Times New Roman"/>
          <w:sz w:val="20"/>
          <w:szCs w:val="20"/>
        </w:rPr>
        <w:t xml:space="preserve"> público de caráter urgente e de relevante interesse nacional, respeitando o art. 150, III, b</w:t>
      </w:r>
      <w:proofErr w:type="gramStart"/>
      <w:r w:rsidRPr="002F3D40">
        <w:rPr>
          <w:rFonts w:ascii="Times New Roman" w:hAnsi="Times New Roman"/>
          <w:sz w:val="20"/>
          <w:szCs w:val="20"/>
        </w:rPr>
        <w:t>" .</w:t>
      </w:r>
      <w:proofErr w:type="gramEnd"/>
    </w:p>
    <w:p w:rsidR="00B50C5D" w:rsidRPr="002F3D40" w:rsidRDefault="00B50C5D" w:rsidP="00B50C5D">
      <w:pPr>
        <w:tabs>
          <w:tab w:val="left" w:pos="0"/>
          <w:tab w:val="left" w:pos="1134"/>
        </w:tabs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3D40">
        <w:rPr>
          <w:rFonts w:ascii="Times New Roman" w:hAnsi="Times New Roman"/>
          <w:sz w:val="20"/>
          <w:szCs w:val="20"/>
        </w:rPr>
        <w:t>Parágrafo Único: A aplicação dos recursos provenientes de empréstimos compulsórios será vinculada à despesa que fundamentou a instituição."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3D40">
        <w:rPr>
          <w:rFonts w:ascii="Times New Roman" w:hAnsi="Times New Roman"/>
          <w:sz w:val="24"/>
          <w:szCs w:val="24"/>
        </w:rPr>
        <w:tab/>
        <w:t>Algo interessante desse tributo, é que ele é restituível, deve ser devolvido ao contribuinte.</w:t>
      </w: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C5D" w:rsidRPr="002F3D40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2F3D40">
        <w:rPr>
          <w:rFonts w:ascii="Times New Roman" w:hAnsi="Times New Roman"/>
          <w:b/>
          <w:szCs w:val="24"/>
        </w:rPr>
        <w:t xml:space="preserve">Contribuições </w:t>
      </w:r>
      <w:proofErr w:type="spellStart"/>
      <w:r w:rsidRPr="002F3D40">
        <w:rPr>
          <w:rFonts w:ascii="Times New Roman" w:hAnsi="Times New Roman"/>
          <w:b/>
          <w:szCs w:val="24"/>
        </w:rPr>
        <w:t>Parafiscais</w:t>
      </w:r>
      <w:proofErr w:type="spellEnd"/>
    </w:p>
    <w:p w:rsidR="00B50C5D" w:rsidRPr="002F3D40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2F3D40" w:rsidRDefault="00B50C5D" w:rsidP="00B50C5D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2F3D40">
        <w:rPr>
          <w:rFonts w:ascii="Times New Roman" w:hAnsi="Times New Roman"/>
          <w:b/>
          <w:szCs w:val="24"/>
        </w:rPr>
        <w:tab/>
      </w:r>
      <w:r w:rsidRPr="002F3D40">
        <w:rPr>
          <w:rFonts w:ascii="Times New Roman" w:hAnsi="Times New Roman"/>
          <w:szCs w:val="24"/>
        </w:rPr>
        <w:t>São tributos específicos para a arrecadação do interesse do Estado</w:t>
      </w:r>
      <w:r w:rsidRPr="002F3D40">
        <w:rPr>
          <w:rFonts w:ascii="Times New Roman" w:hAnsi="Times New Roman"/>
          <w:b/>
          <w:szCs w:val="24"/>
        </w:rPr>
        <w:t xml:space="preserve">. </w:t>
      </w:r>
      <w:r w:rsidRPr="002F3D40">
        <w:rPr>
          <w:rFonts w:ascii="Times New Roman" w:hAnsi="Times New Roman"/>
          <w:szCs w:val="24"/>
        </w:rPr>
        <w:t xml:space="preserve">As contribuições </w:t>
      </w:r>
      <w:proofErr w:type="spellStart"/>
      <w:r w:rsidRPr="002F3D40">
        <w:rPr>
          <w:rFonts w:ascii="Times New Roman" w:hAnsi="Times New Roman"/>
          <w:szCs w:val="24"/>
        </w:rPr>
        <w:t>parafiscais</w:t>
      </w:r>
      <w:proofErr w:type="spellEnd"/>
      <w:r w:rsidRPr="002F3D40">
        <w:rPr>
          <w:rFonts w:ascii="Times New Roman" w:hAnsi="Times New Roman"/>
          <w:szCs w:val="24"/>
        </w:rPr>
        <w:t xml:space="preserve"> são receitas com finalidade certa. Existem quatro tipos de contribuições: Contribuições de intervenção no domínio econômico(CIDE); Contribuições de interesse de categorias profissionais ou econômicas; Contribuições sociais para a seguridade social e Contribuição para o custeio da iluminação pública (CIP).</w:t>
      </w:r>
    </w:p>
    <w:p w:rsidR="00B50C5D" w:rsidRPr="002F3D40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4D6EC5">
        <w:rPr>
          <w:rFonts w:ascii="Times New Roman" w:hAnsi="Times New Roman"/>
          <w:szCs w:val="24"/>
        </w:rPr>
        <w:t>Contribuições de intervenção no domínio econômico(CIDE)</w:t>
      </w: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4D6EC5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F3D40">
        <w:rPr>
          <w:rFonts w:ascii="Times New Roman" w:hAnsi="Times New Roman"/>
          <w:szCs w:val="24"/>
        </w:rPr>
        <w:t xml:space="preserve"> É caracterizada pela finalidade interventiva, quem tem essa atribuição é a atribuição é a União, instituindo e cobrando tais especiais tributárias.</w:t>
      </w: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2F3D40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4D6EC5">
        <w:rPr>
          <w:rFonts w:ascii="Times New Roman" w:hAnsi="Times New Roman"/>
          <w:szCs w:val="24"/>
        </w:rPr>
        <w:t>Contribuições de interesse de categorias profissionais ou econômicas</w:t>
      </w:r>
    </w:p>
    <w:p w:rsidR="00B50C5D" w:rsidRPr="00AB7612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2F3D40">
        <w:rPr>
          <w:rFonts w:ascii="Times New Roman" w:hAnsi="Times New Roman"/>
          <w:szCs w:val="24"/>
        </w:rPr>
        <w:t>São instituídas pela União, caracterizadas por serem instituídas a favor das categorias profissionais (CRC, CREA, OAB, etc.).</w:t>
      </w:r>
    </w:p>
    <w:p w:rsidR="00B50C5D" w:rsidRPr="002F3D40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4D6EC5">
        <w:rPr>
          <w:rFonts w:ascii="Times New Roman" w:hAnsi="Times New Roman"/>
          <w:szCs w:val="24"/>
        </w:rPr>
        <w:t>Contribuições sociais</w:t>
      </w:r>
    </w:p>
    <w:p w:rsidR="00B50C5D" w:rsidRPr="00903344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903344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2F3D40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2F3D40">
        <w:rPr>
          <w:rFonts w:ascii="Times New Roman" w:hAnsi="Times New Roman"/>
          <w:szCs w:val="24"/>
        </w:rPr>
        <w:t>As contribuições sociais financiam a seguridade social (saúde, previdência e assistência social).</w:t>
      </w: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DF3089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 w:rsidRPr="004D6EC5">
        <w:rPr>
          <w:rFonts w:ascii="Times New Roman" w:hAnsi="Times New Roman"/>
          <w:szCs w:val="24"/>
        </w:rPr>
        <w:t>Contribuição para custeio da iluminação pública(CIP)</w:t>
      </w:r>
    </w:p>
    <w:p w:rsidR="00B50C5D" w:rsidRPr="00DF3089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B50C5D" w:rsidRPr="00DF3089" w:rsidRDefault="00B50C5D" w:rsidP="00B50C5D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CE01EE" w:rsidRPr="001717F6" w:rsidRDefault="00B50C5D" w:rsidP="001717F6">
      <w:pPr>
        <w:pStyle w:val="Corpodetexto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2F3D40">
        <w:rPr>
          <w:rFonts w:ascii="Times New Roman" w:hAnsi="Times New Roman"/>
          <w:szCs w:val="24"/>
        </w:rPr>
        <w:t>É uma espécie de tributo que incide sobre o serviço de iluminação pública, feito pelo município. São os municípios que são responsáveis pela cobrança feita na própria fatura do consumo de energia elétrica.</w:t>
      </w:r>
    </w:p>
    <w:sectPr w:rsidR="00CE01EE" w:rsidRPr="00171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5D"/>
    <w:rsid w:val="001717F6"/>
    <w:rsid w:val="00605CC4"/>
    <w:rsid w:val="008C0D7E"/>
    <w:rsid w:val="00B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372B-2EBA-4660-B6B9-EE83E8B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50C5D"/>
    <w:pPr>
      <w:spacing w:after="12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0C5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qterm">
    <w:name w:val="qterm"/>
    <w:basedOn w:val="Fontepargpadro"/>
    <w:rsid w:val="00B5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1688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2016-08-13T23:34:00Z</dcterms:created>
  <dcterms:modified xsi:type="dcterms:W3CDTF">2016-08-13T23:48:00Z</dcterms:modified>
</cp:coreProperties>
</file>