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24" w:rsidRPr="009D0A10" w:rsidRDefault="00C12024" w:rsidP="00C12024">
      <w:pPr>
        <w:pStyle w:val="Ttulo1"/>
        <w:tabs>
          <w:tab w:val="left" w:pos="-1080"/>
          <w:tab w:val="left" w:pos="10080"/>
        </w:tabs>
        <w:spacing w:before="0"/>
      </w:pPr>
      <w:r>
        <w:t>A</w:t>
      </w:r>
      <w:r w:rsidRPr="009D0A10">
        <w:t xml:space="preserve">nálise do consumo de energia elétrica e do custo da conta de eletricidade numa empresa metalúrgica do sul de minas </w:t>
      </w:r>
    </w:p>
    <w:p w:rsidR="00C12024" w:rsidRPr="00D9446C" w:rsidRDefault="00C12024" w:rsidP="00C12024">
      <w:pPr>
        <w:pStyle w:val="Autores"/>
        <w:rPr>
          <w:szCs w:val="20"/>
        </w:rPr>
      </w:pPr>
      <w:r w:rsidRPr="00F215C6">
        <w:t xml:space="preserve">Luiz Gonzaga </w:t>
      </w:r>
      <w:r>
        <w:t>D</w:t>
      </w:r>
      <w:r w:rsidRPr="00F215C6">
        <w:t>ias</w:t>
      </w:r>
      <w:r w:rsidRPr="00D9446C">
        <w:rPr>
          <w:szCs w:val="20"/>
        </w:rPr>
        <w:t xml:space="preserve"> </w:t>
      </w:r>
      <w:r>
        <w:rPr>
          <w:szCs w:val="20"/>
        </w:rPr>
        <w:t>(</w:t>
      </w:r>
      <w:r w:rsidRPr="00F215C6">
        <w:t>luizg</w:t>
      </w:r>
      <w:hyperlink r:id="rId5" w:history="1">
        <w:r w:rsidRPr="00F215C6">
          <w:t>onzaga.dias@yahoo.com.br</w:t>
        </w:r>
      </w:hyperlink>
      <w:r>
        <w:t>)</w:t>
      </w:r>
    </w:p>
    <w:p w:rsidR="00C12024" w:rsidRPr="00D9446C" w:rsidRDefault="00C12024" w:rsidP="00C12024">
      <w:pPr>
        <w:pStyle w:val="Autores"/>
        <w:rPr>
          <w:szCs w:val="20"/>
        </w:rPr>
      </w:pPr>
      <w:r>
        <w:t>J</w:t>
      </w:r>
      <w:r w:rsidRPr="00F215C6">
        <w:t xml:space="preserve">uscilene </w:t>
      </w:r>
      <w:r>
        <w:t>A</w:t>
      </w:r>
      <w:r w:rsidRPr="00F215C6">
        <w:t xml:space="preserve">parecida da </w:t>
      </w:r>
      <w:r>
        <w:t>S</w:t>
      </w:r>
      <w:r w:rsidRPr="00F215C6">
        <w:t xml:space="preserve">ilva </w:t>
      </w:r>
      <w:r>
        <w:t>R</w:t>
      </w:r>
      <w:r w:rsidRPr="00F215C6">
        <w:t>oque</w:t>
      </w:r>
      <w:r w:rsidRPr="00D9446C">
        <w:rPr>
          <w:szCs w:val="20"/>
        </w:rPr>
        <w:t xml:space="preserve"> </w:t>
      </w:r>
      <w:r>
        <w:rPr>
          <w:szCs w:val="20"/>
        </w:rPr>
        <w:t>(</w:t>
      </w:r>
      <w:r w:rsidRPr="00D9446C">
        <w:rPr>
          <w:szCs w:val="20"/>
        </w:rPr>
        <w:t>jusci25@yahoo.com.br</w:t>
      </w:r>
      <w:r>
        <w:rPr>
          <w:szCs w:val="20"/>
        </w:rPr>
        <w:t>)</w:t>
      </w:r>
    </w:p>
    <w:p w:rsidR="00C12024" w:rsidRDefault="00C12024" w:rsidP="00C12024">
      <w:pPr>
        <w:pStyle w:val="Autores"/>
      </w:pPr>
      <w:r>
        <w:t>O</w:t>
      </w:r>
      <w:r w:rsidRPr="000252CC">
        <w:t>rientador:</w:t>
      </w:r>
      <w:r>
        <w:rPr>
          <w:szCs w:val="20"/>
        </w:rPr>
        <w:t xml:space="preserve"> </w:t>
      </w:r>
      <w:r>
        <w:t>Edson Palhares de S</w:t>
      </w:r>
      <w:r w:rsidRPr="000252CC">
        <w:t>ousa</w:t>
      </w:r>
    </w:p>
    <w:p w:rsidR="00C12024" w:rsidRDefault="00C12024" w:rsidP="00C12024">
      <w:pPr>
        <w:pStyle w:val="Autores"/>
      </w:pPr>
    </w:p>
    <w:p w:rsidR="00C12024" w:rsidRPr="00DB69CE" w:rsidRDefault="00C12024" w:rsidP="00C12024">
      <w:pPr>
        <w:jc w:val="both"/>
        <w:rPr>
          <w:bCs/>
          <w:i/>
          <w:iCs/>
          <w:lang w:val="pt-BR"/>
        </w:rPr>
      </w:pPr>
      <w:r w:rsidRPr="002E2CD7">
        <w:rPr>
          <w:bCs/>
          <w:i/>
          <w:iCs/>
          <w:lang w:val="pt-BR"/>
        </w:rPr>
        <w:t xml:space="preserve">Resumo - </w:t>
      </w:r>
      <w:r w:rsidRPr="00DB69CE">
        <w:rPr>
          <w:bCs/>
          <w:i/>
          <w:iCs/>
          <w:lang w:val="pt-BR"/>
        </w:rPr>
        <w:t>Este artigo apresenta uma análise sobre o consumo de energia elétrica e o custo da conta de eletricidade visando as suas reduções numa empresa metalúrgica de médio porte. Com este trabalho será possível identificar os setores, áreas comuns e equipamentos que mais consomem energia, seja pelo desperdício ou pela sua obsolescência que impactam no valor da fatura mensal e serão propostas melhorias, seja na implantação de um sistema de gerenciamento do consumo em tempo real, melhorias nas instalações elétricas, como na reeducação dos colaboradores</w:t>
      </w:r>
      <w:r>
        <w:rPr>
          <w:bCs/>
          <w:i/>
          <w:iCs/>
          <w:lang w:val="pt-BR"/>
        </w:rPr>
        <w:t xml:space="preserve"> da empresa e </w:t>
      </w:r>
      <w:r w:rsidRPr="00DB69CE">
        <w:rPr>
          <w:bCs/>
          <w:i/>
          <w:iCs/>
          <w:lang w:val="pt-BR"/>
        </w:rPr>
        <w:t xml:space="preserve">implantação de possíveis investimentos. </w:t>
      </w:r>
    </w:p>
    <w:p w:rsidR="00C12024" w:rsidRPr="0021104F" w:rsidRDefault="00C12024" w:rsidP="00C12024">
      <w:pPr>
        <w:pStyle w:val="Palavras-chave"/>
        <w:spacing w:after="0"/>
      </w:pPr>
      <w:r w:rsidRPr="002E2CD7">
        <w:t xml:space="preserve">Palavras-chave: </w:t>
      </w:r>
      <w:r w:rsidRPr="0021104F">
        <w:t>Consumo de energia</w:t>
      </w:r>
      <w:r>
        <w:t xml:space="preserve">; </w:t>
      </w:r>
      <w:r w:rsidRPr="0021104F">
        <w:t>Análise de Energia</w:t>
      </w:r>
      <w:r>
        <w:t>;</w:t>
      </w:r>
      <w:r w:rsidRPr="0021104F">
        <w:t xml:space="preserve"> Energia Elétrica</w:t>
      </w:r>
      <w:r>
        <w:t>.</w:t>
      </w:r>
    </w:p>
    <w:p w:rsidR="00C12024" w:rsidRPr="00F56E5A" w:rsidRDefault="00C12024" w:rsidP="00C12024">
      <w:pPr>
        <w:pStyle w:val="Ttulo2"/>
        <w:spacing w:before="480"/>
      </w:pPr>
      <w:r w:rsidRPr="00F56E5A">
        <w:t>1. Introdução</w:t>
      </w:r>
    </w:p>
    <w:p w:rsidR="00C12024" w:rsidRPr="00D21E88" w:rsidRDefault="00C12024" w:rsidP="00C12024">
      <w:pPr>
        <w:pStyle w:val="Corpodetexto"/>
        <w:rPr>
          <w:color w:val="FF0000"/>
          <w:lang w:val="pt-BR"/>
        </w:rPr>
      </w:pPr>
      <w:r w:rsidRPr="000C2B79">
        <w:rPr>
          <w:lang w:val="pt-BR"/>
        </w:rPr>
        <w:t xml:space="preserve">O consumo mundial de energia elétrica vem aumentando significativamente nas últimas décadas. Para atender a demanda, vários países investem em pesquisas, novas fontes alternativas </w:t>
      </w:r>
      <w:r w:rsidRPr="00E12E14">
        <w:rPr>
          <w:lang w:val="pt-BR"/>
        </w:rPr>
        <w:t>ou no uso eficiente da mesma.</w:t>
      </w:r>
    </w:p>
    <w:p w:rsidR="00C12024" w:rsidRPr="000C2B79" w:rsidRDefault="00C12024" w:rsidP="00C12024">
      <w:pPr>
        <w:pStyle w:val="Corpodetexto"/>
        <w:rPr>
          <w:lang w:val="pt-BR"/>
        </w:rPr>
      </w:pPr>
      <w:r w:rsidRPr="000C2B79">
        <w:rPr>
          <w:lang w:val="pt-BR"/>
        </w:rPr>
        <w:t>A principal finalidade da utilização responsável da energia elétrica é possibilitar à sociedade o desenvolvimento do trabalho, da produ</w:t>
      </w:r>
      <w:r>
        <w:rPr>
          <w:lang w:val="pt-BR"/>
        </w:rPr>
        <w:t xml:space="preserve">ção, </w:t>
      </w:r>
      <w:r w:rsidRPr="000C2B79">
        <w:rPr>
          <w:lang w:val="pt-BR"/>
        </w:rPr>
        <w:t>as pessoas o conforto</w:t>
      </w:r>
      <w:r w:rsidRPr="00E12E14">
        <w:rPr>
          <w:lang w:val="pt-BR"/>
        </w:rPr>
        <w:t>,</w:t>
      </w:r>
      <w:r w:rsidRPr="00D21E88">
        <w:rPr>
          <w:color w:val="FF0000"/>
          <w:lang w:val="pt-BR"/>
        </w:rPr>
        <w:t xml:space="preserve"> </w:t>
      </w:r>
      <w:r w:rsidRPr="000C2B79">
        <w:rPr>
          <w:lang w:val="pt-BR"/>
        </w:rPr>
        <w:t xml:space="preserve">o que </w:t>
      </w:r>
      <w:r>
        <w:rPr>
          <w:lang w:val="pt-BR"/>
        </w:rPr>
        <w:t xml:space="preserve">a sua </w:t>
      </w:r>
      <w:r w:rsidRPr="000C2B79">
        <w:rPr>
          <w:lang w:val="pt-BR"/>
        </w:rPr>
        <w:t>praticidade torna o mundo cada vez mais dependente desse recurso.</w:t>
      </w:r>
      <w:r w:rsidRPr="00D21E88">
        <w:rPr>
          <w:color w:val="FF0000"/>
          <w:lang w:val="pt-BR"/>
        </w:rPr>
        <w:t xml:space="preserve">  </w:t>
      </w:r>
      <w:r w:rsidRPr="00E12E14">
        <w:rPr>
          <w:lang w:val="pt-BR"/>
        </w:rPr>
        <w:t>Como fonte de energia que promove e</w:t>
      </w:r>
      <w:r w:rsidRPr="00D21E88">
        <w:rPr>
          <w:color w:val="FF0000"/>
          <w:lang w:val="pt-BR"/>
        </w:rPr>
        <w:t xml:space="preserve"> </w:t>
      </w:r>
      <w:r w:rsidRPr="000C2B79">
        <w:rPr>
          <w:lang w:val="pt-BR"/>
        </w:rPr>
        <w:t>possibilita o crescimento, a humanidade torna-se cada vez mais dependente desse recurso</w:t>
      </w:r>
      <w:r>
        <w:rPr>
          <w:lang w:val="pt-BR"/>
        </w:rPr>
        <w:t xml:space="preserve"> (</w:t>
      </w:r>
      <w:r w:rsidRPr="000C2B79">
        <w:rPr>
          <w:lang w:val="pt-BR"/>
        </w:rPr>
        <w:t>LEÃO</w:t>
      </w:r>
      <w:r>
        <w:rPr>
          <w:lang w:val="pt-BR"/>
        </w:rPr>
        <w:t xml:space="preserve">, </w:t>
      </w:r>
      <w:r w:rsidRPr="000C2B79">
        <w:rPr>
          <w:lang w:val="pt-BR"/>
        </w:rPr>
        <w:t>2009).</w:t>
      </w:r>
    </w:p>
    <w:p w:rsidR="00C12024" w:rsidRPr="00DF3643" w:rsidRDefault="00C12024" w:rsidP="00C12024">
      <w:pPr>
        <w:autoSpaceDE w:val="0"/>
        <w:autoSpaceDN w:val="0"/>
        <w:adjustRightInd w:val="0"/>
        <w:spacing w:after="120"/>
        <w:ind w:firstLine="708"/>
        <w:rPr>
          <w:lang w:val="pt-BR"/>
        </w:rPr>
      </w:pPr>
      <w:r w:rsidRPr="000C2B79">
        <w:rPr>
          <w:lang w:val="pt-BR"/>
        </w:rPr>
        <w:t xml:space="preserve">Há inúmeras oportunidades de melhorias no setor energético desde a sua implantação. Outrora, a maioria dos processos e equipamentos </w:t>
      </w:r>
      <w:r w:rsidRPr="00E12E14">
        <w:rPr>
          <w:lang w:val="pt-BR"/>
        </w:rPr>
        <w:t>tinha baixo custo</w:t>
      </w:r>
      <w:r w:rsidRPr="00D21E88">
        <w:rPr>
          <w:color w:val="FF0000"/>
          <w:lang w:val="pt-BR"/>
        </w:rPr>
        <w:t xml:space="preserve"> </w:t>
      </w:r>
      <w:r w:rsidRPr="000C2B79">
        <w:rPr>
          <w:lang w:val="pt-BR"/>
        </w:rPr>
        <w:t>e as questões ambientais eram trata</w:t>
      </w:r>
      <w:r>
        <w:rPr>
          <w:lang w:val="pt-BR"/>
        </w:rPr>
        <w:t>das com pouca relevância (</w:t>
      </w:r>
      <w:r>
        <w:rPr>
          <w:szCs w:val="20"/>
          <w:lang w:val="pt-BR"/>
        </w:rPr>
        <w:t xml:space="preserve">GOLDEMBERG, </w:t>
      </w:r>
      <w:r w:rsidRPr="00DF3643">
        <w:rPr>
          <w:szCs w:val="20"/>
          <w:lang w:val="pt-BR"/>
        </w:rPr>
        <w:t>2000).</w:t>
      </w:r>
    </w:p>
    <w:p w:rsidR="00C12024" w:rsidRPr="000C2B79" w:rsidRDefault="00C12024" w:rsidP="00C12024">
      <w:pPr>
        <w:pStyle w:val="Corpodetexto"/>
        <w:rPr>
          <w:color w:val="FF0000"/>
          <w:szCs w:val="24"/>
          <w:lang w:val="pt-BR"/>
        </w:rPr>
      </w:pPr>
      <w:r w:rsidRPr="000C2B79">
        <w:rPr>
          <w:lang w:val="pt-BR"/>
        </w:rPr>
        <w:t xml:space="preserve">Especialmente no Brasil, a construção de usinas hidrelétricas </w:t>
      </w:r>
      <w:r w:rsidRPr="00E12E14">
        <w:rPr>
          <w:lang w:val="pt-BR"/>
        </w:rPr>
        <w:t xml:space="preserve">tem causado muitos </w:t>
      </w:r>
      <w:r w:rsidRPr="000C2B79">
        <w:rPr>
          <w:lang w:val="pt-BR"/>
        </w:rPr>
        <w:t>impactos ambientais</w:t>
      </w:r>
      <w:r>
        <w:rPr>
          <w:lang w:val="pt-BR"/>
        </w:rPr>
        <w:t>, e isto, devido às l</w:t>
      </w:r>
      <w:r w:rsidRPr="000C2B79">
        <w:rPr>
          <w:lang w:val="pt-BR"/>
        </w:rPr>
        <w:t xml:space="preserve">eis ambientais, vem dificultando e atrasando a </w:t>
      </w:r>
      <w:r w:rsidRPr="000C2B79">
        <w:rPr>
          <w:szCs w:val="24"/>
          <w:lang w:val="pt-BR"/>
        </w:rPr>
        <w:t>execução de vários projetos para suprir a demanda nacional.</w:t>
      </w:r>
    </w:p>
    <w:p w:rsidR="00C12024" w:rsidRPr="00D21E88" w:rsidRDefault="00C12024" w:rsidP="00C12024">
      <w:pPr>
        <w:pStyle w:val="Corpodetexto"/>
        <w:ind w:firstLine="709"/>
        <w:rPr>
          <w:color w:val="FF0000"/>
          <w:sz w:val="23"/>
          <w:szCs w:val="23"/>
        </w:rPr>
      </w:pPr>
      <w:r w:rsidRPr="001A5FD0">
        <w:rPr>
          <w:szCs w:val="24"/>
        </w:rPr>
        <w:t xml:space="preserve">Segundo a </w:t>
      </w:r>
      <w:r w:rsidRPr="001A5FD0">
        <w:rPr>
          <w:sz w:val="23"/>
          <w:szCs w:val="23"/>
        </w:rPr>
        <w:t xml:space="preserve">CNI </w:t>
      </w:r>
      <w:r>
        <w:rPr>
          <w:sz w:val="23"/>
          <w:szCs w:val="23"/>
          <w:lang w:val="pt-BR"/>
        </w:rPr>
        <w:t>(</w:t>
      </w:r>
      <w:r w:rsidRPr="001A5FD0">
        <w:rPr>
          <w:sz w:val="23"/>
          <w:szCs w:val="23"/>
        </w:rPr>
        <w:t>2011</w:t>
      </w:r>
      <w:r>
        <w:rPr>
          <w:sz w:val="23"/>
          <w:szCs w:val="23"/>
        </w:rPr>
        <w:t>)</w:t>
      </w:r>
      <w:r w:rsidRPr="001A5FD0">
        <w:rPr>
          <w:sz w:val="23"/>
          <w:szCs w:val="23"/>
        </w:rPr>
        <w:t xml:space="preserve"> - Confederação Nacional da Indústria</w:t>
      </w:r>
      <w:r>
        <w:rPr>
          <w:sz w:val="23"/>
          <w:szCs w:val="23"/>
        </w:rPr>
        <w:t xml:space="preserve">, </w:t>
      </w:r>
      <w:r w:rsidRPr="001A5FD0">
        <w:rPr>
          <w:sz w:val="23"/>
          <w:szCs w:val="23"/>
        </w:rPr>
        <w:t xml:space="preserve"> as  principais dificuldades enfrentadas pelos investidores são: letargia nas análises dos projetos (64,5%), vultuosos investimentos das compensações ambientais feitas pelo órgão ambiental (54,6%), elevados custos de assessoria para a  elaboração dos projetos(46,3%) e alto grau de complexidade na identificação e atendimento dos critérios técnicos exigidos.</w:t>
      </w:r>
    </w:p>
    <w:p w:rsidR="00C12024" w:rsidRPr="00F5298B" w:rsidRDefault="00C12024" w:rsidP="00C12024">
      <w:pPr>
        <w:autoSpaceDE w:val="0"/>
        <w:autoSpaceDN w:val="0"/>
        <w:adjustRightInd w:val="0"/>
        <w:spacing w:after="120"/>
        <w:ind w:firstLine="708"/>
        <w:jc w:val="both"/>
        <w:rPr>
          <w:lang w:val="pt-BR"/>
        </w:rPr>
      </w:pPr>
      <w:r w:rsidRPr="00F5298B">
        <w:rPr>
          <w:lang w:val="pt-BR"/>
        </w:rPr>
        <w:t>S</w:t>
      </w:r>
      <w:r>
        <w:rPr>
          <w:lang w:val="pt-BR"/>
        </w:rPr>
        <w:t xml:space="preserve">egundo </w:t>
      </w:r>
      <w:r w:rsidRPr="00F5298B">
        <w:rPr>
          <w:lang w:val="pt-BR"/>
        </w:rPr>
        <w:t>Balanço Energético Nacional – BEN (2014), o consumo de energias renováveis contribuiu com 41%, enquanto que o consumo de energias não renováveis respondeu por 59% do consumo nacional de energia em 2013.</w:t>
      </w:r>
    </w:p>
    <w:p w:rsidR="00C12024" w:rsidRPr="00F5298B" w:rsidRDefault="00C12024" w:rsidP="00C12024">
      <w:pPr>
        <w:pStyle w:val="Corpodetexto"/>
        <w:rPr>
          <w:lang w:val="pt-BR"/>
        </w:rPr>
      </w:pPr>
      <w:r w:rsidRPr="00F5298B">
        <w:rPr>
          <w:lang w:val="pt-BR"/>
        </w:rPr>
        <w:t xml:space="preserve">Infelizmente, o nível de perda e de desperdício de eletricidade no Brasil chega a 40 milhões de </w:t>
      </w:r>
      <w:proofErr w:type="gramStart"/>
      <w:r w:rsidRPr="00F5298B">
        <w:rPr>
          <w:lang w:val="pt-BR"/>
        </w:rPr>
        <w:t>kW</w:t>
      </w:r>
      <w:proofErr w:type="gramEnd"/>
      <w:r w:rsidRPr="00F5298B">
        <w:rPr>
          <w:lang w:val="pt-BR"/>
        </w:rPr>
        <w:t xml:space="preserve"> de carga, ao custo anual de US$ 2,8 bilhões, segundo dados do </w:t>
      </w:r>
      <w:proofErr w:type="spellStart"/>
      <w:r w:rsidRPr="00F5298B">
        <w:rPr>
          <w:lang w:val="pt-BR"/>
        </w:rPr>
        <w:t>Procel</w:t>
      </w:r>
      <w:proofErr w:type="spellEnd"/>
      <w:r w:rsidRPr="00F5298B">
        <w:rPr>
          <w:lang w:val="pt-BR"/>
        </w:rPr>
        <w:t xml:space="preserve"> – Programa Nacional de Conservação de Energia</w:t>
      </w:r>
      <w:r>
        <w:rPr>
          <w:lang w:val="pt-BR"/>
        </w:rPr>
        <w:t xml:space="preserve"> (</w:t>
      </w:r>
      <w:r w:rsidRPr="00F5298B">
        <w:rPr>
          <w:lang w:val="pt-BR"/>
        </w:rPr>
        <w:t>REVISTA ENERGIA</w:t>
      </w:r>
      <w:r>
        <w:rPr>
          <w:lang w:val="pt-BR"/>
        </w:rPr>
        <w:t xml:space="preserve">, </w:t>
      </w:r>
      <w:r w:rsidRPr="00F5298B">
        <w:rPr>
          <w:lang w:val="pt-BR"/>
        </w:rPr>
        <w:t>2015).</w:t>
      </w:r>
    </w:p>
    <w:p w:rsidR="00C12024" w:rsidRPr="00D21E88" w:rsidRDefault="00C12024" w:rsidP="00C12024">
      <w:pPr>
        <w:pStyle w:val="Corpodetexto"/>
        <w:rPr>
          <w:color w:val="FF0000"/>
          <w:lang w:val="pt-BR"/>
        </w:rPr>
      </w:pPr>
      <w:r w:rsidRPr="00F5298B">
        <w:t xml:space="preserve">A crise hídrica que afeta </w:t>
      </w:r>
      <w:r>
        <w:t xml:space="preserve">atualmente </w:t>
      </w:r>
      <w:r w:rsidRPr="00F5298B">
        <w:t xml:space="preserve">a geração de energia elétrica nas regiões Sul </w:t>
      </w:r>
      <w:r w:rsidRPr="00F5298B">
        <w:lastRenderedPageBreak/>
        <w:t>e Sudeste do país</w:t>
      </w:r>
      <w:r w:rsidRPr="00E12E14">
        <w:t>,</w:t>
      </w:r>
      <w:r w:rsidRPr="00D21E88">
        <w:rPr>
          <w:color w:val="FF0000"/>
        </w:rPr>
        <w:t xml:space="preserve"> </w:t>
      </w:r>
      <w:r w:rsidRPr="00F5298B">
        <w:t xml:space="preserve">tem como consequência a </w:t>
      </w:r>
      <w:r w:rsidRPr="00F5298B">
        <w:rPr>
          <w:lang w:val="pt-BR"/>
        </w:rPr>
        <w:t xml:space="preserve">escassez de energia essencial para os processos produtivos industriais. Isto fez com que muitas indústrias adotem o consumo responsável, </w:t>
      </w:r>
      <w:proofErr w:type="gramStart"/>
      <w:r w:rsidRPr="00F5298B">
        <w:rPr>
          <w:lang w:val="pt-BR"/>
        </w:rPr>
        <w:t>implementando</w:t>
      </w:r>
      <w:proofErr w:type="gramEnd"/>
      <w:r w:rsidRPr="00F5298B">
        <w:rPr>
          <w:lang w:val="pt-BR"/>
        </w:rPr>
        <w:t xml:space="preserve"> medidas técnicas que visam à redução do consumo aliado a investimentos e reeducação dos seus colaboradores. Assim, reduzem custos e tornam-se mais competitivas e contribuem para a preservação do meio ambiente.</w:t>
      </w:r>
    </w:p>
    <w:p w:rsidR="00C12024" w:rsidRPr="00D21E88" w:rsidRDefault="00C12024" w:rsidP="00C12024">
      <w:pPr>
        <w:pStyle w:val="Default"/>
        <w:spacing w:after="120"/>
        <w:ind w:firstLine="708"/>
        <w:jc w:val="both"/>
        <w:rPr>
          <w:rFonts w:ascii="Times New Roman" w:eastAsia="Times New Roman" w:hAnsi="Times New Roman" w:cs="Times New Roman"/>
          <w:color w:val="FF0000"/>
          <w:szCs w:val="20"/>
        </w:rPr>
      </w:pPr>
      <w:r w:rsidRPr="00F5298B">
        <w:rPr>
          <w:rFonts w:ascii="Times New Roman" w:eastAsia="Times New Roman" w:hAnsi="Times New Roman" w:cs="Times New Roman"/>
          <w:color w:val="auto"/>
          <w:szCs w:val="20"/>
        </w:rPr>
        <w:t xml:space="preserve">Com os impactos causados pelas emissões de poluentes somados ao racionamento de energia elétrica ocorrida em 2001, as indústrias passaram a repensar a necessidade do uso responsável da energia. </w:t>
      </w:r>
    </w:p>
    <w:p w:rsidR="00C12024" w:rsidRPr="00D21E88" w:rsidRDefault="00C12024" w:rsidP="00C12024">
      <w:pPr>
        <w:pStyle w:val="Default"/>
        <w:spacing w:after="120"/>
        <w:ind w:firstLine="708"/>
        <w:jc w:val="both"/>
        <w:rPr>
          <w:rFonts w:ascii="Times New Roman" w:eastAsia="Times New Roman" w:hAnsi="Times New Roman" w:cs="Times New Roman"/>
          <w:color w:val="FF0000"/>
          <w:szCs w:val="20"/>
        </w:rPr>
      </w:pPr>
      <w:r w:rsidRPr="00F5298B">
        <w:rPr>
          <w:rFonts w:ascii="Times New Roman" w:eastAsia="Times New Roman" w:hAnsi="Times New Roman" w:cs="Times New Roman"/>
          <w:color w:val="auto"/>
          <w:szCs w:val="20"/>
        </w:rPr>
        <w:t>Em decorrência do racionamento de eletricidade, é salutar a adoção de ações que v</w:t>
      </w:r>
      <w:r>
        <w:rPr>
          <w:rFonts w:ascii="Times New Roman" w:eastAsia="Times New Roman" w:hAnsi="Times New Roman" w:cs="Times New Roman"/>
          <w:color w:val="auto"/>
          <w:szCs w:val="20"/>
        </w:rPr>
        <w:t>i</w:t>
      </w:r>
      <w:r w:rsidRPr="00F5298B">
        <w:rPr>
          <w:rFonts w:ascii="Times New Roman" w:eastAsia="Times New Roman" w:hAnsi="Times New Roman" w:cs="Times New Roman"/>
          <w:color w:val="auto"/>
          <w:szCs w:val="20"/>
        </w:rPr>
        <w:t>sam às melhorias no uso fina</w:t>
      </w:r>
      <w:r>
        <w:rPr>
          <w:rFonts w:ascii="Times New Roman" w:eastAsia="Times New Roman" w:hAnsi="Times New Roman" w:cs="Times New Roman"/>
          <w:color w:val="auto"/>
          <w:szCs w:val="20"/>
        </w:rPr>
        <w:t>l</w:t>
      </w:r>
      <w:r w:rsidRPr="00F5298B">
        <w:rPr>
          <w:rFonts w:ascii="Times New Roman" w:eastAsia="Times New Roman" w:hAnsi="Times New Roman" w:cs="Times New Roman"/>
          <w:color w:val="auto"/>
          <w:szCs w:val="20"/>
        </w:rPr>
        <w:t xml:space="preserve"> de energia (TONIM, 2009).</w:t>
      </w:r>
    </w:p>
    <w:p w:rsidR="00C12024" w:rsidRPr="00D21E88" w:rsidRDefault="00C12024" w:rsidP="00C12024">
      <w:pPr>
        <w:pStyle w:val="Default"/>
        <w:spacing w:after="120"/>
        <w:ind w:firstLine="708"/>
        <w:jc w:val="both"/>
        <w:rPr>
          <w:rFonts w:ascii="Times New Roman" w:eastAsia="Times New Roman" w:hAnsi="Times New Roman" w:cs="Times New Roman"/>
          <w:color w:val="FF0000"/>
          <w:szCs w:val="20"/>
        </w:rPr>
      </w:pPr>
      <w:r w:rsidRPr="00F5298B">
        <w:rPr>
          <w:rFonts w:ascii="Times New Roman" w:eastAsia="Times New Roman" w:hAnsi="Times New Roman" w:cs="Times New Roman"/>
          <w:color w:val="auto"/>
          <w:szCs w:val="20"/>
        </w:rPr>
        <w:t xml:space="preserve">Partindo da ideia de que os preços da energia elétrica seguirão o contexto mundial, a conservação de energia deverá ser constantemente repensada e praticada. O reconhecimento desta realidade leva os governantes e responsáveis pelas políticas energéticas a tentar </w:t>
      </w:r>
      <w:proofErr w:type="gramStart"/>
      <w:r w:rsidRPr="00F5298B">
        <w:rPr>
          <w:rFonts w:ascii="Times New Roman" w:eastAsia="Times New Roman" w:hAnsi="Times New Roman" w:cs="Times New Roman"/>
          <w:color w:val="auto"/>
          <w:szCs w:val="20"/>
        </w:rPr>
        <w:t>implementar</w:t>
      </w:r>
      <w:proofErr w:type="gramEnd"/>
      <w:r w:rsidRPr="00F5298B">
        <w:rPr>
          <w:rFonts w:ascii="Times New Roman" w:eastAsia="Times New Roman" w:hAnsi="Times New Roman" w:cs="Times New Roman"/>
          <w:color w:val="auto"/>
          <w:szCs w:val="20"/>
        </w:rPr>
        <w:t xml:space="preserve"> projetos dispostos a utilizar mais eficientemente os recursos disponíveis e ecologicamente corretos (BUSSE, 2010).</w:t>
      </w:r>
    </w:p>
    <w:p w:rsidR="00C12024" w:rsidRPr="00D21E88" w:rsidRDefault="00C12024" w:rsidP="00C12024">
      <w:pPr>
        <w:pStyle w:val="Corpodetexto"/>
        <w:rPr>
          <w:color w:val="FF0000"/>
          <w:lang w:val="pt-BR"/>
        </w:rPr>
      </w:pPr>
      <w:r w:rsidRPr="00F5298B">
        <w:rPr>
          <w:lang w:val="pt-BR"/>
        </w:rPr>
        <w:t>Este trabalho visa à análise do consumo de energia de uma empresa metalúrgica de médio porte, a partir do relatório de consumo de massa fornecido pela concessionária, identificando oportunidades de redução do consumo x custos da sua fatura mensal, propondo, uso responsável, reeducação dos seus colaboradores e possíveis investimentos.</w:t>
      </w:r>
    </w:p>
    <w:p w:rsidR="00C12024" w:rsidRPr="00F5298B" w:rsidRDefault="00C12024" w:rsidP="00C12024">
      <w:pPr>
        <w:autoSpaceDE w:val="0"/>
        <w:autoSpaceDN w:val="0"/>
        <w:adjustRightInd w:val="0"/>
        <w:spacing w:after="120"/>
        <w:ind w:firstLine="708"/>
        <w:jc w:val="both"/>
        <w:rPr>
          <w:rFonts w:eastAsia="ArialMT"/>
          <w:lang w:val="pt-BR"/>
        </w:rPr>
      </w:pPr>
      <w:r w:rsidRPr="00F5298B">
        <w:rPr>
          <w:rFonts w:eastAsia="ArialMT"/>
          <w:lang w:val="pt-BR"/>
        </w:rPr>
        <w:t xml:space="preserve">E, como objetivos específicos: </w:t>
      </w:r>
    </w:p>
    <w:p w:rsidR="00C12024" w:rsidRPr="00F5298B" w:rsidRDefault="00C12024" w:rsidP="00C12024">
      <w:pPr>
        <w:autoSpaceDE w:val="0"/>
        <w:autoSpaceDN w:val="0"/>
        <w:adjustRightInd w:val="0"/>
        <w:spacing w:after="120"/>
        <w:ind w:firstLine="708"/>
        <w:jc w:val="both"/>
        <w:rPr>
          <w:rFonts w:eastAsia="Arial-BoldMT"/>
          <w:lang w:val="pt-BR"/>
        </w:rPr>
      </w:pPr>
      <w:r w:rsidRPr="00F5298B">
        <w:rPr>
          <w:rFonts w:eastAsia="ArialMT"/>
          <w:lang w:val="pt-BR"/>
        </w:rPr>
        <w:t>- Apresentar os resultados das analises do relatório de consumo;</w:t>
      </w:r>
      <w:r w:rsidRPr="00F5298B">
        <w:rPr>
          <w:rFonts w:eastAsia="Arial-BoldMT"/>
          <w:lang w:val="pt-BR"/>
        </w:rPr>
        <w:t xml:space="preserve"> </w:t>
      </w:r>
    </w:p>
    <w:p w:rsidR="00C12024" w:rsidRPr="00F5298B" w:rsidRDefault="00C12024" w:rsidP="00C12024">
      <w:pPr>
        <w:autoSpaceDE w:val="0"/>
        <w:autoSpaceDN w:val="0"/>
        <w:adjustRightInd w:val="0"/>
        <w:spacing w:after="120"/>
        <w:ind w:firstLine="708"/>
        <w:jc w:val="both"/>
        <w:rPr>
          <w:rFonts w:eastAsia="ArialMT"/>
          <w:lang w:val="pt-BR"/>
        </w:rPr>
      </w:pPr>
      <w:r w:rsidRPr="00F5298B">
        <w:rPr>
          <w:rFonts w:eastAsia="Arial-BoldMT"/>
          <w:lang w:val="pt-BR"/>
        </w:rPr>
        <w:t xml:space="preserve">- </w:t>
      </w:r>
      <w:r w:rsidRPr="00F5298B">
        <w:rPr>
          <w:rFonts w:eastAsia="ArialMT"/>
          <w:lang w:val="pt-BR"/>
        </w:rPr>
        <w:t>Propor possíveis melhorias para redução do consumo;</w:t>
      </w:r>
    </w:p>
    <w:p w:rsidR="00C12024" w:rsidRPr="00D21E88" w:rsidRDefault="00C12024" w:rsidP="00C12024">
      <w:pPr>
        <w:autoSpaceDE w:val="0"/>
        <w:autoSpaceDN w:val="0"/>
        <w:adjustRightInd w:val="0"/>
        <w:spacing w:after="120"/>
        <w:ind w:firstLine="708"/>
        <w:jc w:val="both"/>
        <w:rPr>
          <w:color w:val="FF0000"/>
          <w:lang w:val="pt-BR"/>
        </w:rPr>
      </w:pPr>
      <w:r w:rsidRPr="00F5298B">
        <w:rPr>
          <w:rFonts w:eastAsia="ArialMT"/>
          <w:lang w:val="pt-BR"/>
        </w:rPr>
        <w:t>- Propor a reeducação dos seus colaboradores para a utilização responsável da energia elétrica.</w:t>
      </w:r>
    </w:p>
    <w:p w:rsidR="00C12024" w:rsidRPr="00E12E14" w:rsidRDefault="00C12024" w:rsidP="00C12024">
      <w:pPr>
        <w:pStyle w:val="Ttulo2"/>
      </w:pPr>
      <w:r w:rsidRPr="00E12E14">
        <w:t xml:space="preserve">2. </w:t>
      </w:r>
      <w:r>
        <w:t>Referencial teórico</w:t>
      </w:r>
    </w:p>
    <w:p w:rsidR="00C12024" w:rsidRPr="00F5298B" w:rsidRDefault="00C12024" w:rsidP="00C12024">
      <w:pPr>
        <w:pStyle w:val="Corpodetexto"/>
        <w:ind w:firstLine="709"/>
        <w:rPr>
          <w:lang w:val="pt-BR"/>
        </w:rPr>
      </w:pPr>
      <w:r w:rsidRPr="00F5298B">
        <w:rPr>
          <w:lang w:val="pt-BR"/>
        </w:rPr>
        <w:t>As empresas buscam minimizar seus custos de produção analisando as oportunidades de aquisição de bens ou serviços de forma mais agressiva, pois buscam fornecedores de alta qualidade, com custos e prazos de entregas reduzidos. Nesta mesma visão de mercado, a aquisição de energia é um bem escasso e com preço altíssimo.</w:t>
      </w:r>
    </w:p>
    <w:p w:rsidR="00C12024" w:rsidRPr="00F5298B" w:rsidRDefault="00C12024" w:rsidP="00C12024">
      <w:pPr>
        <w:pStyle w:val="Corpodetexto"/>
        <w:ind w:firstLine="709"/>
        <w:rPr>
          <w:lang w:val="pt-BR"/>
        </w:rPr>
      </w:pPr>
      <w:r w:rsidRPr="00F5298B">
        <w:rPr>
          <w:lang w:val="pt-BR"/>
        </w:rPr>
        <w:t>Segundo BEN (2014), o consumo de energia está assim distribuído: 33,9% indústria, 32% transportes, 9,1% residências, 10% setor energético, 4,1</w:t>
      </w:r>
      <w:r>
        <w:rPr>
          <w:lang w:val="pt-BR"/>
        </w:rPr>
        <w:t>%</w:t>
      </w:r>
      <w:r w:rsidRPr="00F5298B">
        <w:rPr>
          <w:lang w:val="pt-BR"/>
        </w:rPr>
        <w:t xml:space="preserve"> agropecuária, 4,6% serviços. Embora o consumo de energia nas industriais represente o maior consumo, notamos que houve uma variação negativa de 0,5% de 2012 para 2013, conforme Figura 1.</w:t>
      </w:r>
    </w:p>
    <w:p w:rsidR="00C12024" w:rsidRPr="00D21E88" w:rsidRDefault="00C12024" w:rsidP="00C12024">
      <w:pPr>
        <w:pStyle w:val="Corpodetexto"/>
        <w:ind w:firstLine="709"/>
        <w:jc w:val="left"/>
        <w:rPr>
          <w:color w:val="FF0000"/>
          <w:lang w:val="pt-BR"/>
        </w:rPr>
      </w:pPr>
      <w:r>
        <w:rPr>
          <w:noProof/>
          <w:lang w:val="pt-BR"/>
        </w:rPr>
        <w:lastRenderedPageBreak/>
        <w:drawing>
          <wp:inline distT="0" distB="0" distL="0" distR="0">
            <wp:extent cx="4869180" cy="2517775"/>
            <wp:effectExtent l="0" t="0" r="26670" b="15875"/>
            <wp:docPr id="4" name="Gráfico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C12024" w:rsidRPr="000D274A" w:rsidRDefault="00C12024" w:rsidP="00C12024">
      <w:pPr>
        <w:pStyle w:val="Legenda"/>
        <w:spacing w:after="120"/>
        <w:jc w:val="center"/>
        <w:rPr>
          <w:lang w:val="pt-BR"/>
        </w:rPr>
      </w:pPr>
      <w:r w:rsidRPr="000D274A">
        <w:rPr>
          <w:lang w:val="pt-BR"/>
        </w:rPr>
        <w:t xml:space="preserve">Figura 1- Variação do </w:t>
      </w:r>
      <w:r>
        <w:rPr>
          <w:lang w:val="pt-BR"/>
        </w:rPr>
        <w:t>consumo nacional de energia e</w:t>
      </w:r>
      <w:r w:rsidRPr="000D274A">
        <w:rPr>
          <w:lang w:val="pt-BR"/>
        </w:rPr>
        <w:t>létrica – 2013/2012. Fonte: BEN (2014).</w:t>
      </w:r>
    </w:p>
    <w:p w:rsidR="00C12024" w:rsidRDefault="00C12024" w:rsidP="00C12024">
      <w:pPr>
        <w:pStyle w:val="Corpodetexto"/>
        <w:ind w:firstLine="709"/>
        <w:rPr>
          <w:lang w:val="pt-BR"/>
        </w:rPr>
      </w:pPr>
      <w:r w:rsidRPr="00F5298B">
        <w:rPr>
          <w:lang w:val="pt-BR"/>
        </w:rPr>
        <w:t>Segundo a Empresa de Pesquisa Energética – EPE (2010)</w:t>
      </w:r>
      <w:r>
        <w:rPr>
          <w:lang w:val="pt-BR"/>
        </w:rPr>
        <w:t>, a</w:t>
      </w:r>
      <w:r w:rsidRPr="00F5298B">
        <w:rPr>
          <w:lang w:val="pt-BR"/>
        </w:rPr>
        <w:t xml:space="preserve"> preocupação mundial pelo uso responsável da energia teve inicio da década de 70 com aumento do preço do petróleo, devido aos altos custos de exploração.</w:t>
      </w:r>
    </w:p>
    <w:p w:rsidR="00C12024" w:rsidRPr="00F5298B" w:rsidRDefault="00C12024" w:rsidP="00C12024">
      <w:pPr>
        <w:pStyle w:val="Corpodetexto"/>
        <w:ind w:firstLine="709"/>
        <w:rPr>
          <w:lang w:val="pt-BR"/>
        </w:rPr>
      </w:pPr>
      <w:r w:rsidRPr="00F5298B">
        <w:rPr>
          <w:lang w:val="pt-BR"/>
        </w:rPr>
        <w:t xml:space="preserve">O advento do uso responsável da energia elétrica no Brasil teve inicio com a crise energética ocorrida em 2001, pois á época as ações não estavam voltadas para o consumo e sim para a oferta da mesma (ORTEGA, 2006). </w:t>
      </w:r>
    </w:p>
    <w:p w:rsidR="00C12024" w:rsidRDefault="00C12024" w:rsidP="00C12024">
      <w:pPr>
        <w:pStyle w:val="Corpodetexto"/>
        <w:ind w:firstLine="709"/>
        <w:rPr>
          <w:lang w:val="pt-BR"/>
        </w:rPr>
      </w:pPr>
      <w:r w:rsidRPr="00F5298B">
        <w:rPr>
          <w:lang w:val="pt-BR"/>
        </w:rPr>
        <w:t xml:space="preserve">A referida crise obrigou os empresários e consumidores residenciais a repensarem o consumo de energia diante dos constantes racionamentos. </w:t>
      </w:r>
    </w:p>
    <w:p w:rsidR="00C12024" w:rsidRDefault="00C12024" w:rsidP="00C12024">
      <w:pPr>
        <w:pStyle w:val="Corpodetexto"/>
        <w:ind w:firstLine="709"/>
        <w:rPr>
          <w:lang w:val="pt-BR"/>
        </w:rPr>
      </w:pPr>
      <w:r>
        <w:rPr>
          <w:lang w:val="pt-BR"/>
        </w:rPr>
        <w:t>Ao nível empresarial e de consumidores, a ameaça de racionamento pode ter um impacto ambíguo sobre o comportamento. Por um lado, capta a atenção dos consumidores no sentido de fazerem alguma coisa contra o desperdício de energia. Isto é bastante útil, pois normalmente não é atribuída grande prioridade ao assunto. Infelizmente, esta ameaça de racionamento também apresenta um desincentivo. Enquanto o racionamento for aplicado com isonomia para todos os consumidores, a regra atual, as empresas que investirem em eficiência antes do racionamento poderiam ser afetadas mais severamente por ele do que aquelas que continuam desperdiçando energia (i.e. as empresas podem estar sendo motivadas a manter “gordura” de forma que possa melhor se adaptar a um corte de consumo de energia, caso este venha a ser necessário) (POOLE e GELLER, 1997).</w:t>
      </w:r>
    </w:p>
    <w:p w:rsidR="00C12024" w:rsidRPr="007E1678" w:rsidRDefault="00C12024" w:rsidP="00C12024">
      <w:pPr>
        <w:spacing w:after="120"/>
        <w:ind w:firstLine="709"/>
        <w:jc w:val="both"/>
        <w:rPr>
          <w:szCs w:val="20"/>
          <w:lang w:val="pt-BR"/>
        </w:rPr>
      </w:pPr>
      <w:r w:rsidRPr="007E1678">
        <w:rPr>
          <w:szCs w:val="20"/>
          <w:lang w:val="pt-BR"/>
        </w:rPr>
        <w:t>Entretanto, notou-se que no mome</w:t>
      </w:r>
      <w:r>
        <w:rPr>
          <w:szCs w:val="20"/>
          <w:lang w:val="pt-BR"/>
        </w:rPr>
        <w:t>n</w:t>
      </w:r>
      <w:r w:rsidRPr="007E1678">
        <w:rPr>
          <w:szCs w:val="20"/>
          <w:lang w:val="pt-BR"/>
        </w:rPr>
        <w:t>to seguinte ao racionamento havia disponibilidade de energia e com custos mais atrativos, na modalidade livre, ou seja, a proposta inicial de se analisar uma possível falta, acabou por identificar uma oportunidade de redução dos gastos com pagamento de faturas (TONIM, 2009).</w:t>
      </w:r>
    </w:p>
    <w:p w:rsidR="00C12024" w:rsidRPr="00F5298B" w:rsidRDefault="00C12024" w:rsidP="00C12024">
      <w:pPr>
        <w:pStyle w:val="Corpodetexto"/>
        <w:ind w:firstLine="709"/>
        <w:rPr>
          <w:lang w:val="pt-BR"/>
        </w:rPr>
      </w:pPr>
      <w:r w:rsidRPr="00F5298B">
        <w:rPr>
          <w:lang w:val="pt-BR"/>
        </w:rPr>
        <w:t>Com essa mesma preocupação, o Brasil através do Ministério das Minas e Energia criou o PROCEL – Programa Nacional de Conservação de Energia Elétrica em 1985, com o objetivo de promover o consumo responsável em equipamentos de uso doméstico, bem como a produção de energia.</w:t>
      </w:r>
    </w:p>
    <w:p w:rsidR="00C12024" w:rsidRDefault="00C12024" w:rsidP="00C12024">
      <w:pPr>
        <w:pStyle w:val="Corpodetexto"/>
        <w:ind w:firstLine="709"/>
        <w:rPr>
          <w:lang w:val="pt-BR"/>
        </w:rPr>
      </w:pPr>
      <w:r w:rsidRPr="00F5298B">
        <w:rPr>
          <w:lang w:val="pt-BR"/>
        </w:rPr>
        <w:t xml:space="preserve">O </w:t>
      </w:r>
      <w:r w:rsidRPr="000D274A">
        <w:rPr>
          <w:sz w:val="20"/>
          <w:lang w:val="pt-BR"/>
        </w:rPr>
        <w:t>PROCEL</w:t>
      </w:r>
      <w:r w:rsidRPr="00F5298B">
        <w:rPr>
          <w:lang w:val="pt-BR"/>
        </w:rPr>
        <w:t xml:space="preserve"> tem como missão estratégica mobilizar a sociedade para o uso eficiente da energia elétrica, combatendo o seu desperdício </w:t>
      </w:r>
      <w:r w:rsidRPr="00C433A6">
        <w:rPr>
          <w:lang w:val="pt-BR"/>
        </w:rPr>
        <w:t>(GUARDIA</w:t>
      </w:r>
      <w:r w:rsidRPr="00F5298B">
        <w:rPr>
          <w:lang w:val="pt-BR"/>
        </w:rPr>
        <w:t xml:space="preserve"> </w:t>
      </w:r>
      <w:proofErr w:type="gramStart"/>
      <w:r w:rsidRPr="00F5298B">
        <w:rPr>
          <w:i/>
          <w:lang w:val="pt-BR"/>
        </w:rPr>
        <w:t>et</w:t>
      </w:r>
      <w:proofErr w:type="gramEnd"/>
      <w:r w:rsidRPr="00F5298B">
        <w:rPr>
          <w:i/>
          <w:lang w:val="pt-BR"/>
        </w:rPr>
        <w:t xml:space="preserve"> al.,</w:t>
      </w:r>
      <w:r w:rsidRPr="00F5298B">
        <w:rPr>
          <w:lang w:val="pt-BR"/>
        </w:rPr>
        <w:t xml:space="preserve"> 2010).</w:t>
      </w:r>
    </w:p>
    <w:p w:rsidR="00C12024" w:rsidRPr="006B4605" w:rsidRDefault="00C12024" w:rsidP="00C12024">
      <w:pPr>
        <w:pStyle w:val="Corpodetexto"/>
        <w:ind w:firstLine="709"/>
        <w:rPr>
          <w:lang w:val="pt-BR"/>
        </w:rPr>
      </w:pPr>
      <w:r w:rsidRPr="003A4E40">
        <w:rPr>
          <w:lang w:val="pt-BR"/>
        </w:rPr>
        <w:t>O objetivo desses programas é demonstrar à sociedade a impor</w:t>
      </w:r>
      <w:r w:rsidRPr="003A4E40">
        <w:rPr>
          <w:lang w:val="pt-BR"/>
        </w:rPr>
        <w:softHyphen/>
        <w:t xml:space="preserve">tância e a viabilidade econômica de ações de combate ao desperdício de energia elétrica e de </w:t>
      </w:r>
      <w:r w:rsidRPr="003A4E40">
        <w:rPr>
          <w:lang w:val="pt-BR"/>
        </w:rPr>
        <w:lastRenderedPageBreak/>
        <w:t>melhoria da eficiência energética de equipamentos, processos e usos finais de energia. Para isso, busca-se maximizar os bene</w:t>
      </w:r>
      <w:r w:rsidRPr="003A4E40">
        <w:rPr>
          <w:lang w:val="pt-BR"/>
        </w:rPr>
        <w:softHyphen/>
        <w:t>fícios públicos da energia economizada e da demanda evitada no âmbito desses programas. Busca-se, enfim, a transformação do mercado de ener</w:t>
      </w:r>
      <w:r w:rsidRPr="003A4E40">
        <w:rPr>
          <w:lang w:val="pt-BR"/>
        </w:rPr>
        <w:softHyphen/>
        <w:t>gia elétrica, estimulando o desenvolvimento de novas tecnologias e a cria</w:t>
      </w:r>
      <w:r w:rsidRPr="003A4E40">
        <w:rPr>
          <w:lang w:val="pt-BR"/>
        </w:rPr>
        <w:softHyphen/>
        <w:t>ção de hábitos racio</w:t>
      </w:r>
      <w:r>
        <w:rPr>
          <w:lang w:val="pt-BR"/>
        </w:rPr>
        <w:t>nais de uso da energia elétrica (</w:t>
      </w:r>
      <w:r w:rsidRPr="006B4605">
        <w:rPr>
          <w:lang w:val="pt-BR"/>
        </w:rPr>
        <w:t>SOUZA</w:t>
      </w:r>
      <w:r>
        <w:rPr>
          <w:lang w:val="pt-BR"/>
        </w:rPr>
        <w:t xml:space="preserve"> </w:t>
      </w:r>
      <w:proofErr w:type="gramStart"/>
      <w:r w:rsidRPr="00ED381A">
        <w:rPr>
          <w:i/>
          <w:iCs/>
          <w:color w:val="000000"/>
          <w:szCs w:val="24"/>
        </w:rPr>
        <w:t>et</w:t>
      </w:r>
      <w:proofErr w:type="gramEnd"/>
      <w:r w:rsidRPr="00ED381A">
        <w:rPr>
          <w:i/>
          <w:iCs/>
          <w:color w:val="000000"/>
          <w:szCs w:val="24"/>
        </w:rPr>
        <w:t xml:space="preserve"> al.</w:t>
      </w:r>
      <w:r w:rsidRPr="00ED381A">
        <w:rPr>
          <w:szCs w:val="24"/>
          <w:lang w:val="pt-BR"/>
        </w:rPr>
        <w:t>,</w:t>
      </w:r>
      <w:r w:rsidRPr="006B4605">
        <w:rPr>
          <w:lang w:val="pt-BR"/>
        </w:rPr>
        <w:t xml:space="preserve"> </w:t>
      </w:r>
      <w:r>
        <w:rPr>
          <w:lang w:val="pt-BR"/>
        </w:rPr>
        <w:t>2009).</w:t>
      </w:r>
    </w:p>
    <w:p w:rsidR="00C12024" w:rsidRPr="00CA7F19" w:rsidRDefault="00C12024" w:rsidP="00C12024">
      <w:pPr>
        <w:pStyle w:val="Corpodetexto"/>
        <w:ind w:firstLine="709"/>
        <w:rPr>
          <w:szCs w:val="24"/>
        </w:rPr>
      </w:pPr>
      <w:r w:rsidRPr="00CA7F19">
        <w:rPr>
          <w:szCs w:val="24"/>
        </w:rPr>
        <w:t xml:space="preserve">O trabalho de eficiência energética é quase que imperceptível e ainda não é valorizado, mas com potencial para impulsionar o crescimento econômico e social de muitas nações. Há algum tempo, seria difícil pensar nesses termos. O tema vem sendo difundido mundialmente e  ideia de “reduzir a demanda de </w:t>
      </w:r>
      <w:r w:rsidRPr="00CA7F19">
        <w:fldChar w:fldCharType="begin"/>
      </w:r>
      <w:r w:rsidRPr="00CA7F19">
        <w:instrText xml:space="preserve"> HYPERLINK "http://exame.com.br/topicos/energia" \t "_blank" </w:instrText>
      </w:r>
      <w:r w:rsidRPr="00CA7F19">
        <w:fldChar w:fldCharType="separate"/>
      </w:r>
      <w:r w:rsidRPr="00CA7F19">
        <w:rPr>
          <w:rStyle w:val="Hyperlink"/>
          <w:bCs/>
          <w:color w:val="auto"/>
          <w:szCs w:val="24"/>
          <w:u w:val="none"/>
        </w:rPr>
        <w:t>energia</w:t>
      </w:r>
      <w:r w:rsidRPr="00CA7F19">
        <w:rPr>
          <w:rStyle w:val="Hyperlink"/>
          <w:bCs/>
          <w:color w:val="auto"/>
          <w:szCs w:val="24"/>
          <w:u w:val="none"/>
        </w:rPr>
        <w:fldChar w:fldCharType="end"/>
      </w:r>
      <w:r w:rsidRPr="00CA7F19">
        <w:rPr>
          <w:szCs w:val="24"/>
        </w:rPr>
        <w:t xml:space="preserve"> e fazer mais com menos” tem despertado o interesse de várias nações. </w:t>
      </w:r>
      <w:r>
        <w:rPr>
          <w:szCs w:val="24"/>
        </w:rPr>
        <w:t>M</w:t>
      </w:r>
      <w:r w:rsidRPr="00CA7F19">
        <w:rPr>
          <w:szCs w:val="24"/>
        </w:rPr>
        <w:t>erece destaque mundial pela sua relevância devido a sua escassez. No ano de  2011, o investimento global neste segmento atingiu a cifra de US$ 300 bilhões, o que equivale a todo o investimento na geração de carvão, petróleo e gás mundial. Persistindo este cenário, os investimentos em produtos e serviços de eficiência energética tornam-se cada vez mais atrativos para os investidores (</w:t>
      </w:r>
      <w:r w:rsidRPr="00CA7F19">
        <w:rPr>
          <w:sz w:val="20"/>
        </w:rPr>
        <w:t>INVESTIMENTOS EM EFICIENCIA ENERGETICA</w:t>
      </w:r>
      <w:r>
        <w:rPr>
          <w:sz w:val="20"/>
        </w:rPr>
        <w:t>, 2015</w:t>
      </w:r>
      <w:r w:rsidRPr="00CA7F19">
        <w:rPr>
          <w:sz w:val="20"/>
        </w:rPr>
        <w:t>).</w:t>
      </w:r>
    </w:p>
    <w:p w:rsidR="00C12024" w:rsidRPr="00F5298B" w:rsidRDefault="00C12024" w:rsidP="00C12024">
      <w:pPr>
        <w:pStyle w:val="Corpodetexto"/>
        <w:ind w:firstLine="709"/>
        <w:rPr>
          <w:lang w:val="pt-BR"/>
        </w:rPr>
      </w:pPr>
      <w:r w:rsidRPr="000F7B18">
        <w:rPr>
          <w:lang w:val="pt-BR"/>
        </w:rPr>
        <w:t xml:space="preserve">Antes de iniciar qualquer tipo de trabalho de eficiência energética é recomendado que </w:t>
      </w:r>
      <w:proofErr w:type="gramStart"/>
      <w:r w:rsidRPr="000F7B18">
        <w:rPr>
          <w:lang w:val="pt-BR"/>
        </w:rPr>
        <w:t>seja</w:t>
      </w:r>
      <w:proofErr w:type="gramEnd"/>
      <w:r w:rsidRPr="000F7B18">
        <w:rPr>
          <w:lang w:val="pt-BR"/>
        </w:rPr>
        <w:t xml:space="preserve"> feito um diagnóstico energético da instalação. A profundidade e nível de detalhamento com que é elaborado esse diagnóstico devem ser adequados à complexidade, ao tamanho e à necessidade da instalação, afirma Barros </w:t>
      </w:r>
      <w:proofErr w:type="gramStart"/>
      <w:r w:rsidRPr="000F7B18">
        <w:rPr>
          <w:i/>
          <w:lang w:val="pt-BR"/>
        </w:rPr>
        <w:t>et</w:t>
      </w:r>
      <w:proofErr w:type="gramEnd"/>
      <w:r w:rsidRPr="000F7B18">
        <w:rPr>
          <w:i/>
          <w:lang w:val="pt-BR"/>
        </w:rPr>
        <w:t xml:space="preserve"> al. </w:t>
      </w:r>
      <w:r w:rsidRPr="000F7B18">
        <w:rPr>
          <w:lang w:val="pt-BR"/>
        </w:rPr>
        <w:t>(2014).</w:t>
      </w:r>
      <w:r w:rsidRPr="00F5298B">
        <w:rPr>
          <w:lang w:val="pt-BR"/>
        </w:rPr>
        <w:t xml:space="preserve">    </w:t>
      </w:r>
    </w:p>
    <w:p w:rsidR="00C12024" w:rsidRDefault="00C12024" w:rsidP="00C12024">
      <w:pPr>
        <w:pStyle w:val="Corpodetexto"/>
        <w:ind w:firstLine="709"/>
        <w:rPr>
          <w:lang w:val="pt-BR"/>
        </w:rPr>
      </w:pPr>
      <w:r>
        <w:rPr>
          <w:lang w:val="pt-BR"/>
        </w:rPr>
        <w:t xml:space="preserve">Segundo Camargo (1996), o gerenciamento pelo lado da demanda consiste no planejamento, </w:t>
      </w:r>
      <w:proofErr w:type="gramStart"/>
      <w:r>
        <w:rPr>
          <w:lang w:val="pt-BR"/>
        </w:rPr>
        <w:t>implementação</w:t>
      </w:r>
      <w:proofErr w:type="gramEnd"/>
      <w:r>
        <w:rPr>
          <w:lang w:val="pt-BR"/>
        </w:rPr>
        <w:t xml:space="preserve"> e acompanhamento de atividades ou estratégias que visam a modificar a curva de carga dos consumidores. Isto pode ser realizado adotando tecnologias e processos mais eficientes, e também através de técnicas de gerenciamento e fontes alternativas de energia.</w:t>
      </w:r>
    </w:p>
    <w:p w:rsidR="00C12024" w:rsidRPr="00CA7F19" w:rsidRDefault="00C12024" w:rsidP="00C12024">
      <w:pPr>
        <w:spacing w:after="120"/>
        <w:ind w:firstLine="709"/>
        <w:jc w:val="both"/>
        <w:rPr>
          <w:szCs w:val="20"/>
          <w:lang w:val="pt-BR"/>
        </w:rPr>
      </w:pPr>
      <w:r w:rsidRPr="00055490">
        <w:rPr>
          <w:szCs w:val="20"/>
          <w:lang w:val="pt-BR"/>
        </w:rPr>
        <w:t xml:space="preserve">A gestão técnica deve identificar equipamento e processos mais eficientes, possibilitando que a área de compras possa melhor avaliar o custo/benefício na compra de um </w:t>
      </w:r>
      <w:r w:rsidRPr="00CA7F19">
        <w:rPr>
          <w:szCs w:val="20"/>
          <w:lang w:val="pt-BR"/>
        </w:rPr>
        <w:t>equipamento que utilize a energia elétrica para funcionar (TONIM, 2009).</w:t>
      </w:r>
    </w:p>
    <w:p w:rsidR="00C12024" w:rsidRPr="00CA7F19" w:rsidRDefault="00C12024" w:rsidP="00C12024">
      <w:pPr>
        <w:autoSpaceDE w:val="0"/>
        <w:autoSpaceDN w:val="0"/>
        <w:adjustRightInd w:val="0"/>
        <w:spacing w:after="120"/>
        <w:jc w:val="both"/>
        <w:rPr>
          <w:szCs w:val="20"/>
          <w:lang w:val="pt-BR"/>
        </w:rPr>
      </w:pPr>
      <w:r w:rsidRPr="00CA7F19">
        <w:rPr>
          <w:szCs w:val="20"/>
          <w:lang w:val="pt-BR"/>
        </w:rPr>
        <w:t>S</w:t>
      </w:r>
      <w:r>
        <w:rPr>
          <w:szCs w:val="20"/>
          <w:lang w:val="pt-BR"/>
        </w:rPr>
        <w:t xml:space="preserve">egundo a Revista Setor Elétrico </w:t>
      </w:r>
      <w:r w:rsidRPr="00CA7F19">
        <w:rPr>
          <w:szCs w:val="20"/>
          <w:lang w:val="pt-BR"/>
        </w:rPr>
        <w:t xml:space="preserve">(2015), no período de 2008 a 2014, o país economizou cerca 3.616 </w:t>
      </w:r>
      <w:proofErr w:type="spellStart"/>
      <w:proofErr w:type="gramStart"/>
      <w:r w:rsidRPr="00CA7F19">
        <w:rPr>
          <w:szCs w:val="20"/>
          <w:lang w:val="pt-BR"/>
        </w:rPr>
        <w:t>GWh</w:t>
      </w:r>
      <w:proofErr w:type="spellEnd"/>
      <w:proofErr w:type="gramEnd"/>
      <w:r w:rsidRPr="00CA7F19">
        <w:rPr>
          <w:szCs w:val="20"/>
          <w:lang w:val="pt-BR"/>
        </w:rPr>
        <w:t xml:space="preserve"> decorrentes da implantação de vários projetos de  economia de energia. Neste período as concessionárias de energia elétrica apresentaram 1.412 projetos </w:t>
      </w:r>
      <w:r>
        <w:rPr>
          <w:szCs w:val="20"/>
          <w:lang w:val="pt-BR"/>
        </w:rPr>
        <w:t xml:space="preserve">na área, investindo o total de </w:t>
      </w:r>
      <w:r w:rsidRPr="00CA7F19">
        <w:rPr>
          <w:szCs w:val="20"/>
          <w:lang w:val="pt-BR"/>
        </w:rPr>
        <w:t xml:space="preserve">R$ 4.04 bilhões. Para combater os desperdícios as concessionárias </w:t>
      </w:r>
      <w:proofErr w:type="gramStart"/>
      <w:r w:rsidRPr="00CA7F19">
        <w:rPr>
          <w:szCs w:val="20"/>
          <w:lang w:val="pt-BR"/>
        </w:rPr>
        <w:t>implementaram</w:t>
      </w:r>
      <w:proofErr w:type="gramEnd"/>
      <w:r w:rsidRPr="00CA7F19">
        <w:rPr>
          <w:szCs w:val="20"/>
          <w:lang w:val="pt-BR"/>
        </w:rPr>
        <w:t xml:space="preserve"> vários programas, tais como: a troca de mais de 1.000.000 de geladeiras e cerca de 48.000 aparelhos condicionais de ar tipo janela e Split e a instalação de 105.000 sistemas de aquecimento solar em substituição ao chuveiro elétrico. Contabiliza-se também a substituição de 30.000.000 de lâmpadas fluorescentes compactas e tubulares e convencionais por lâmpadas de Led. </w:t>
      </w:r>
      <w:r w:rsidRPr="00B343C0">
        <w:rPr>
          <w:lang w:val="pt-BR"/>
        </w:rPr>
        <w:t xml:space="preserve">A </w:t>
      </w:r>
      <w:r>
        <w:rPr>
          <w:color w:val="000000"/>
          <w:lang w:val="pt-BR"/>
        </w:rPr>
        <w:t>ANEEL – Agencia N</w:t>
      </w:r>
      <w:r w:rsidRPr="00B343C0">
        <w:rPr>
          <w:color w:val="000000"/>
          <w:lang w:val="pt-BR"/>
        </w:rPr>
        <w:t>acional de Energia Elétrica,</w:t>
      </w:r>
      <w:r>
        <w:rPr>
          <w:rFonts w:ascii="Tahoma" w:hAnsi="Tahoma" w:cs="Tahoma"/>
          <w:color w:val="000000"/>
          <w:sz w:val="20"/>
          <w:szCs w:val="20"/>
          <w:lang w:val="pt-BR"/>
        </w:rPr>
        <w:t xml:space="preserve"> le</w:t>
      </w:r>
      <w:r>
        <w:rPr>
          <w:szCs w:val="20"/>
          <w:lang w:val="pt-BR"/>
        </w:rPr>
        <w:t xml:space="preserve">mbra que as concessionárias </w:t>
      </w:r>
      <w:r w:rsidRPr="00CA7F19">
        <w:rPr>
          <w:szCs w:val="20"/>
          <w:lang w:val="pt-BR"/>
        </w:rPr>
        <w:t>devem empregar 0,5% de sua receita operacional anual em projetos que visem o combate ao desperdício de energia elétrica.</w:t>
      </w:r>
    </w:p>
    <w:p w:rsidR="00C12024" w:rsidRDefault="00C12024" w:rsidP="00C12024">
      <w:pPr>
        <w:pStyle w:val="Corpodetexto"/>
        <w:ind w:firstLine="709"/>
        <w:rPr>
          <w:lang w:val="pt-BR"/>
        </w:rPr>
      </w:pPr>
      <w:r w:rsidRPr="00CA7F19">
        <w:rPr>
          <w:lang w:val="pt-BR"/>
        </w:rPr>
        <w:t>Preocupadas com a gestão da energia elétrica, a maioria das empresas buscam amparo</w:t>
      </w:r>
      <w:r w:rsidRPr="00F5298B">
        <w:rPr>
          <w:lang w:val="pt-BR"/>
        </w:rPr>
        <w:t xml:space="preserve"> técnico através da </w:t>
      </w:r>
      <w:proofErr w:type="gramStart"/>
      <w:r w:rsidRPr="00F5298B">
        <w:rPr>
          <w:lang w:val="pt-BR"/>
        </w:rPr>
        <w:t>implementação</w:t>
      </w:r>
      <w:proofErr w:type="gramEnd"/>
      <w:r w:rsidRPr="00F5298B">
        <w:rPr>
          <w:lang w:val="pt-BR"/>
        </w:rPr>
        <w:t xml:space="preserve"> de um SGE – Sistema de Gestão de Energia, tendo com referência a ABNT NBR ISO 50.001/ 2011, que estabelece as boas práticas para a gestão energética.</w:t>
      </w:r>
    </w:p>
    <w:p w:rsidR="00C12024" w:rsidRPr="00F5298B" w:rsidRDefault="00C12024" w:rsidP="00C12024">
      <w:pPr>
        <w:autoSpaceDE w:val="0"/>
        <w:autoSpaceDN w:val="0"/>
        <w:adjustRightInd w:val="0"/>
        <w:spacing w:after="120"/>
        <w:ind w:firstLine="708"/>
        <w:jc w:val="both"/>
        <w:rPr>
          <w:lang w:val="pt-BR"/>
        </w:rPr>
      </w:pPr>
      <w:r>
        <w:rPr>
          <w:szCs w:val="20"/>
          <w:lang w:val="pt-BR"/>
        </w:rPr>
        <w:t>Para</w:t>
      </w:r>
      <w:r w:rsidRPr="006E1284">
        <w:rPr>
          <w:szCs w:val="20"/>
          <w:lang w:val="pt-BR"/>
        </w:rPr>
        <w:t xml:space="preserve"> </w:t>
      </w:r>
      <w:proofErr w:type="spellStart"/>
      <w:r w:rsidRPr="006E1284">
        <w:rPr>
          <w:szCs w:val="20"/>
          <w:lang w:val="pt-BR"/>
        </w:rPr>
        <w:t>Dikesch</w:t>
      </w:r>
      <w:proofErr w:type="spellEnd"/>
      <w:r w:rsidRPr="006E1284">
        <w:rPr>
          <w:szCs w:val="20"/>
          <w:lang w:val="pt-BR"/>
        </w:rPr>
        <w:t xml:space="preserve"> e </w:t>
      </w:r>
      <w:proofErr w:type="spellStart"/>
      <w:r w:rsidRPr="006E1284">
        <w:rPr>
          <w:szCs w:val="20"/>
          <w:lang w:val="pt-BR"/>
        </w:rPr>
        <w:t>Mozzato</w:t>
      </w:r>
      <w:proofErr w:type="spellEnd"/>
      <w:r w:rsidRPr="006E1284">
        <w:rPr>
          <w:szCs w:val="20"/>
          <w:lang w:val="pt-BR"/>
        </w:rPr>
        <w:t xml:space="preserve"> (2004), a imposição mercadológica feita</w:t>
      </w:r>
      <w:r>
        <w:rPr>
          <w:szCs w:val="20"/>
          <w:lang w:val="pt-BR"/>
        </w:rPr>
        <w:t xml:space="preserve"> </w:t>
      </w:r>
      <w:r w:rsidRPr="006E1284">
        <w:rPr>
          <w:szCs w:val="20"/>
          <w:lang w:val="pt-BR"/>
        </w:rPr>
        <w:t>pelas diretrizes gerenciais contemporâneas (modelos de gestão sistêmicos) e pela abertura</w:t>
      </w:r>
      <w:r>
        <w:rPr>
          <w:szCs w:val="20"/>
          <w:lang w:val="pt-BR"/>
        </w:rPr>
        <w:t xml:space="preserve"> </w:t>
      </w:r>
      <w:r w:rsidRPr="006E1284">
        <w:rPr>
          <w:szCs w:val="20"/>
          <w:lang w:val="pt-BR"/>
        </w:rPr>
        <w:t>comercial que configura um ambiente nacional mais competitivo, estimula a reorganização dos</w:t>
      </w:r>
      <w:r>
        <w:rPr>
          <w:szCs w:val="20"/>
          <w:lang w:val="pt-BR"/>
        </w:rPr>
        <w:t xml:space="preserve"> </w:t>
      </w:r>
      <w:r w:rsidRPr="006E1284">
        <w:rPr>
          <w:szCs w:val="20"/>
          <w:lang w:val="pt-BR"/>
        </w:rPr>
        <w:t xml:space="preserve">parâmetros de competitividade ao estabelecer a qualidade no processo (não apenas no </w:t>
      </w:r>
      <w:r w:rsidRPr="006E1284">
        <w:rPr>
          <w:szCs w:val="20"/>
          <w:lang w:val="pt-BR"/>
        </w:rPr>
        <w:lastRenderedPageBreak/>
        <w:t>produto)</w:t>
      </w:r>
      <w:r>
        <w:rPr>
          <w:szCs w:val="20"/>
          <w:lang w:val="pt-BR"/>
        </w:rPr>
        <w:t xml:space="preserve"> </w:t>
      </w:r>
      <w:r w:rsidRPr="006E1284">
        <w:rPr>
          <w:szCs w:val="20"/>
          <w:lang w:val="pt-BR"/>
        </w:rPr>
        <w:t>como imperativo de continuidade dos empreendimentos de negócios. Diversas ferramentas vêm</w:t>
      </w:r>
      <w:r>
        <w:rPr>
          <w:szCs w:val="20"/>
          <w:lang w:val="pt-BR"/>
        </w:rPr>
        <w:t xml:space="preserve"> </w:t>
      </w:r>
      <w:r w:rsidRPr="006E1284">
        <w:rPr>
          <w:szCs w:val="20"/>
          <w:lang w:val="pt-BR"/>
        </w:rPr>
        <w:t>sendo desenvolvidas, como contribuição da academia ao aperfeiçoamento da gestão das</w:t>
      </w:r>
      <w:r>
        <w:rPr>
          <w:szCs w:val="20"/>
          <w:lang w:val="pt-BR"/>
        </w:rPr>
        <w:t xml:space="preserve"> </w:t>
      </w:r>
      <w:r w:rsidRPr="006E1284">
        <w:rPr>
          <w:szCs w:val="20"/>
          <w:lang w:val="pt-BR"/>
        </w:rPr>
        <w:t>organizações e métodos gerenciais também vem sendo estudados, como o sistema de</w:t>
      </w:r>
      <w:r>
        <w:rPr>
          <w:szCs w:val="20"/>
          <w:lang w:val="pt-BR"/>
        </w:rPr>
        <w:t xml:space="preserve"> </w:t>
      </w:r>
      <w:r w:rsidRPr="006E1284">
        <w:rPr>
          <w:szCs w:val="20"/>
          <w:lang w:val="pt-BR"/>
        </w:rPr>
        <w:t>gerenciamen</w:t>
      </w:r>
      <w:r>
        <w:rPr>
          <w:szCs w:val="20"/>
          <w:lang w:val="pt-BR"/>
        </w:rPr>
        <w:t>to de processos denominado PDCA.</w:t>
      </w:r>
    </w:p>
    <w:p w:rsidR="00C12024" w:rsidRPr="00E12E14" w:rsidRDefault="00C12024" w:rsidP="00C12024">
      <w:pPr>
        <w:pStyle w:val="Corpodetexto"/>
        <w:ind w:firstLine="709"/>
        <w:rPr>
          <w:lang w:val="pt-BR"/>
        </w:rPr>
      </w:pPr>
      <w:r w:rsidRPr="00E12E14">
        <w:rPr>
          <w:lang w:val="pt-BR"/>
        </w:rPr>
        <w:t xml:space="preserve">Baseada na metodologia no ciclo do PDCA, </w:t>
      </w:r>
      <w:proofErr w:type="gramStart"/>
      <w:r w:rsidRPr="00E12E14">
        <w:rPr>
          <w:lang w:val="pt-BR"/>
        </w:rPr>
        <w:t>“</w:t>
      </w:r>
      <w:proofErr w:type="spellStart"/>
      <w:r w:rsidRPr="00E12E14">
        <w:rPr>
          <w:i/>
          <w:lang w:val="pt-BR"/>
        </w:rPr>
        <w:t>Plan</w:t>
      </w:r>
      <w:proofErr w:type="spellEnd"/>
      <w:r w:rsidRPr="00E12E14">
        <w:rPr>
          <w:i/>
          <w:lang w:val="pt-BR"/>
        </w:rPr>
        <w:t>-Do-</w:t>
      </w:r>
      <w:proofErr w:type="spellStart"/>
      <w:r w:rsidRPr="00E12E14">
        <w:rPr>
          <w:i/>
          <w:lang w:val="pt-BR"/>
        </w:rPr>
        <w:t>Check</w:t>
      </w:r>
      <w:proofErr w:type="spellEnd"/>
      <w:r w:rsidRPr="00E12E14">
        <w:rPr>
          <w:i/>
          <w:lang w:val="pt-BR"/>
        </w:rPr>
        <w:t>-</w:t>
      </w:r>
      <w:proofErr w:type="spellStart"/>
      <w:r w:rsidRPr="00E12E14">
        <w:rPr>
          <w:i/>
          <w:lang w:val="pt-BR"/>
        </w:rPr>
        <w:t>Action</w:t>
      </w:r>
      <w:proofErr w:type="spellEnd"/>
      <w:r w:rsidRPr="00E12E14">
        <w:rPr>
          <w:lang w:val="pt-BR"/>
        </w:rPr>
        <w:t xml:space="preserve"> a ISO 50.0001 / 2011 (</w:t>
      </w:r>
      <w:proofErr w:type="spellStart"/>
      <w:r w:rsidRPr="00E12E14">
        <w:rPr>
          <w:i/>
          <w:lang w:val="pt-BR"/>
        </w:rPr>
        <w:t>International</w:t>
      </w:r>
      <w:proofErr w:type="spellEnd"/>
      <w:r w:rsidRPr="00E12E14">
        <w:rPr>
          <w:i/>
          <w:lang w:val="pt-BR"/>
        </w:rPr>
        <w:t xml:space="preserve"> </w:t>
      </w:r>
      <w:proofErr w:type="spellStart"/>
      <w:r w:rsidRPr="00E12E14">
        <w:rPr>
          <w:i/>
          <w:lang w:val="pt-BR"/>
        </w:rPr>
        <w:t>Organization</w:t>
      </w:r>
      <w:proofErr w:type="spellEnd"/>
      <w:r w:rsidRPr="00E12E14">
        <w:rPr>
          <w:i/>
          <w:lang w:val="pt-BR"/>
        </w:rPr>
        <w:t xml:space="preserve"> for </w:t>
      </w:r>
      <w:proofErr w:type="spellStart"/>
      <w:r w:rsidRPr="00E12E14">
        <w:rPr>
          <w:i/>
          <w:lang w:val="pt-BR"/>
        </w:rPr>
        <w:t>Standardization</w:t>
      </w:r>
      <w:proofErr w:type="spellEnd"/>
      <w:r w:rsidRPr="00E12E14">
        <w:rPr>
          <w:lang w:val="pt-BR"/>
        </w:rPr>
        <w:t>), sugere o modelo esquemático para a gestão de energia que poderá ser aplicado por qualquer estabelecimento.</w:t>
      </w:r>
      <w:proofErr w:type="gramEnd"/>
    </w:p>
    <w:p w:rsidR="00C12024" w:rsidRPr="00E12E14" w:rsidRDefault="00C12024" w:rsidP="00C12024">
      <w:pPr>
        <w:pStyle w:val="Legenda"/>
        <w:spacing w:line="360" w:lineRule="auto"/>
        <w:jc w:val="center"/>
        <w:rPr>
          <w:rFonts w:ascii="Arial" w:hAnsi="Arial" w:cs="Arial"/>
          <w:noProof/>
          <w:color w:val="FF0000"/>
          <w:sz w:val="17"/>
          <w:szCs w:val="17"/>
          <w:lang w:val="en-US"/>
        </w:rPr>
      </w:pPr>
      <w:r>
        <w:rPr>
          <w:noProof/>
          <w:color w:val="FF0000"/>
          <w:lang w:val="pt-BR"/>
        </w:rPr>
        <w:drawing>
          <wp:inline distT="0" distB="0" distL="0" distR="0">
            <wp:extent cx="3585845" cy="3331845"/>
            <wp:effectExtent l="0" t="0" r="0" b="190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pic:cNvPicPr>
                      <a:picLocks noChangeAspect="1" noChangeArrowheads="1"/>
                    </pic:cNvPicPr>
                  </pic:nvPicPr>
                  <pic:blipFill>
                    <a:blip r:embed="rId7">
                      <a:extLst>
                        <a:ext uri="{28A0092B-C50C-407E-A947-70E740481C1C}">
                          <a14:useLocalDpi xmlns:a14="http://schemas.microsoft.com/office/drawing/2010/main" val="0"/>
                        </a:ext>
                      </a:extLst>
                    </a:blip>
                    <a:srcRect l="2406" t="3609" r="-3"/>
                    <a:stretch>
                      <a:fillRect/>
                    </a:stretch>
                  </pic:blipFill>
                  <pic:spPr bwMode="auto">
                    <a:xfrm>
                      <a:off x="0" y="0"/>
                      <a:ext cx="3585845" cy="3331845"/>
                    </a:xfrm>
                    <a:prstGeom prst="rect">
                      <a:avLst/>
                    </a:prstGeom>
                    <a:noFill/>
                    <a:ln>
                      <a:noFill/>
                    </a:ln>
                  </pic:spPr>
                </pic:pic>
              </a:graphicData>
            </a:graphic>
          </wp:inline>
        </w:drawing>
      </w:r>
      <w:r w:rsidRPr="00E12E14">
        <w:rPr>
          <w:rFonts w:ascii="Arial" w:hAnsi="Arial" w:cs="Arial"/>
          <w:noProof/>
          <w:color w:val="FF0000"/>
          <w:sz w:val="17"/>
          <w:szCs w:val="17"/>
          <w:lang w:val="en-US"/>
        </w:rPr>
        <w:t xml:space="preserve"> </w:t>
      </w:r>
    </w:p>
    <w:p w:rsidR="00C12024" w:rsidRDefault="00C12024" w:rsidP="00C12024">
      <w:pPr>
        <w:spacing w:after="120"/>
        <w:jc w:val="center"/>
        <w:rPr>
          <w:sz w:val="20"/>
          <w:szCs w:val="20"/>
          <w:lang w:val="pt-BR"/>
        </w:rPr>
      </w:pPr>
      <w:proofErr w:type="spellStart"/>
      <w:r w:rsidRPr="00E12E14">
        <w:rPr>
          <w:sz w:val="20"/>
          <w:szCs w:val="20"/>
          <w:lang w:val="en-US"/>
        </w:rPr>
        <w:t>Figura</w:t>
      </w:r>
      <w:proofErr w:type="spellEnd"/>
      <w:r w:rsidRPr="00E12E14">
        <w:rPr>
          <w:sz w:val="20"/>
          <w:szCs w:val="20"/>
          <w:lang w:val="en-US"/>
        </w:rPr>
        <w:t xml:space="preserve"> 2 – </w:t>
      </w:r>
      <w:r>
        <w:rPr>
          <w:i/>
          <w:sz w:val="20"/>
          <w:szCs w:val="20"/>
          <w:lang w:val="en-US"/>
        </w:rPr>
        <w:t>Plan-do-c</w:t>
      </w:r>
      <w:r w:rsidRPr="00E12E14">
        <w:rPr>
          <w:i/>
          <w:sz w:val="20"/>
          <w:szCs w:val="20"/>
          <w:lang w:val="en-US"/>
        </w:rPr>
        <w:t>heck-</w:t>
      </w:r>
      <w:r>
        <w:rPr>
          <w:i/>
          <w:sz w:val="20"/>
          <w:szCs w:val="20"/>
          <w:lang w:val="en-US"/>
        </w:rPr>
        <w:t>a</w:t>
      </w:r>
      <w:r w:rsidRPr="00E12E14">
        <w:rPr>
          <w:i/>
          <w:sz w:val="20"/>
          <w:szCs w:val="20"/>
          <w:lang w:val="en-US"/>
        </w:rPr>
        <w:t>ction</w:t>
      </w:r>
      <w:r w:rsidRPr="00E12E14">
        <w:rPr>
          <w:sz w:val="20"/>
          <w:szCs w:val="20"/>
          <w:lang w:val="en-US"/>
        </w:rPr>
        <w:t xml:space="preserve">. </w:t>
      </w:r>
      <w:r w:rsidRPr="00E12E14">
        <w:rPr>
          <w:sz w:val="20"/>
          <w:szCs w:val="20"/>
          <w:lang w:val="pt-BR"/>
        </w:rPr>
        <w:t>Fonte: ISO 50.0001 (2011).</w:t>
      </w:r>
    </w:p>
    <w:p w:rsidR="00C12024" w:rsidRDefault="00C12024" w:rsidP="00C12024">
      <w:pPr>
        <w:spacing w:after="120"/>
        <w:ind w:firstLine="709"/>
        <w:jc w:val="both"/>
        <w:rPr>
          <w:lang w:val="pt-BR"/>
        </w:rPr>
      </w:pPr>
      <w:r w:rsidRPr="00055490">
        <w:rPr>
          <w:szCs w:val="20"/>
          <w:lang w:val="pt-BR"/>
        </w:rPr>
        <w:t>Além de ser um tema relevante para a comunidade internacional e para o Brasil, não só do ponto de vista econômico, mas ambiental, eficiência energética faz parte do processo de melhoria contínua dentro dos processos tecnológicos. (SOLA</w:t>
      </w:r>
      <w:r>
        <w:rPr>
          <w:szCs w:val="20"/>
          <w:lang w:val="pt-BR"/>
        </w:rPr>
        <w:t xml:space="preserve"> </w:t>
      </w:r>
      <w:proofErr w:type="gramStart"/>
      <w:r w:rsidRPr="00ED381A">
        <w:rPr>
          <w:i/>
          <w:iCs/>
          <w:color w:val="000000"/>
        </w:rPr>
        <w:t>et</w:t>
      </w:r>
      <w:proofErr w:type="gramEnd"/>
      <w:r w:rsidRPr="00ED381A">
        <w:rPr>
          <w:i/>
          <w:iCs/>
          <w:color w:val="000000"/>
        </w:rPr>
        <w:t xml:space="preserve"> al.</w:t>
      </w:r>
      <w:r w:rsidRPr="00ED381A">
        <w:rPr>
          <w:lang w:val="pt-BR"/>
        </w:rPr>
        <w:t>,</w:t>
      </w:r>
      <w:r w:rsidRPr="006B4605">
        <w:rPr>
          <w:lang w:val="pt-BR"/>
        </w:rPr>
        <w:t xml:space="preserve"> </w:t>
      </w:r>
      <w:r>
        <w:rPr>
          <w:lang w:val="pt-BR"/>
        </w:rPr>
        <w:t>2009).</w:t>
      </w:r>
    </w:p>
    <w:p w:rsidR="00C12024" w:rsidRDefault="00C12024" w:rsidP="00C12024">
      <w:pPr>
        <w:spacing w:after="120"/>
        <w:ind w:firstLine="709"/>
        <w:jc w:val="both"/>
        <w:rPr>
          <w:szCs w:val="20"/>
          <w:lang w:val="pt-BR"/>
        </w:rPr>
      </w:pPr>
      <w:r w:rsidRPr="00055490">
        <w:rPr>
          <w:szCs w:val="20"/>
          <w:lang w:val="pt-BR"/>
        </w:rPr>
        <w:t>As novas tecnologias, para serem absorvidas pelo mercado vão depender das políticas industriais. Um Sistema de Gestão Ambiental, integrado a outros sistemas de gestão da organização, pode melhorar a gestão energética e também aumentar a consciência para a eficiência energética. (SOLA</w:t>
      </w:r>
      <w:r>
        <w:rPr>
          <w:szCs w:val="20"/>
          <w:lang w:val="pt-BR"/>
        </w:rPr>
        <w:t xml:space="preserve"> </w:t>
      </w:r>
      <w:proofErr w:type="gramStart"/>
      <w:r w:rsidRPr="00ED381A">
        <w:rPr>
          <w:i/>
          <w:iCs/>
          <w:color w:val="000000"/>
        </w:rPr>
        <w:t>et</w:t>
      </w:r>
      <w:proofErr w:type="gramEnd"/>
      <w:r w:rsidRPr="00ED381A">
        <w:rPr>
          <w:i/>
          <w:iCs/>
          <w:color w:val="000000"/>
        </w:rPr>
        <w:t xml:space="preserve"> al.</w:t>
      </w:r>
      <w:r>
        <w:rPr>
          <w:szCs w:val="20"/>
          <w:lang w:val="pt-BR"/>
        </w:rPr>
        <w:t>, 2006</w:t>
      </w:r>
      <w:r w:rsidRPr="00055490">
        <w:rPr>
          <w:szCs w:val="20"/>
          <w:lang w:val="pt-BR"/>
        </w:rPr>
        <w:t>).</w:t>
      </w:r>
    </w:p>
    <w:p w:rsidR="00C12024" w:rsidRDefault="00C12024" w:rsidP="00C12024">
      <w:pPr>
        <w:autoSpaceDE w:val="0"/>
        <w:autoSpaceDN w:val="0"/>
        <w:adjustRightInd w:val="0"/>
        <w:spacing w:after="120"/>
        <w:ind w:firstLine="709"/>
        <w:jc w:val="both"/>
        <w:rPr>
          <w:szCs w:val="20"/>
        </w:rPr>
      </w:pPr>
      <w:r w:rsidRPr="00FD0823">
        <w:rPr>
          <w:szCs w:val="20"/>
        </w:rPr>
        <w:t xml:space="preserve">As vantagens e os benefícios da economia energética estão relacionados diretamente com a maior disponibilidade de energia, pois com a economia evita-se o desperdício e obtêm-se mais recursos para uso em outras áreas, além de proteger o meio ambiente </w:t>
      </w:r>
      <w:r w:rsidRPr="00F5298B">
        <w:rPr>
          <w:szCs w:val="20"/>
        </w:rPr>
        <w:t>(BUSSE, 2010).</w:t>
      </w:r>
    </w:p>
    <w:p w:rsidR="00C12024" w:rsidRDefault="00C12024" w:rsidP="00C12024">
      <w:pPr>
        <w:autoSpaceDE w:val="0"/>
        <w:autoSpaceDN w:val="0"/>
        <w:adjustRightInd w:val="0"/>
        <w:spacing w:after="120"/>
        <w:ind w:firstLine="709"/>
        <w:jc w:val="both"/>
        <w:rPr>
          <w:szCs w:val="20"/>
        </w:rPr>
      </w:pPr>
      <w:r w:rsidRPr="007B2EBD">
        <w:rPr>
          <w:szCs w:val="20"/>
        </w:rPr>
        <w:t>Na incansável busca do equilibro em definir um justo preço a quem presta o serviço e quem paga pela energia, com a segurança de um fornecimento sem interrupções e com boa qualidade, é forte a incidência de encargos setoriais e tributos no custo da energia, com grande impacto na tarifa, por isso a necessidade de se conhecer e se analisar o consumo da empresa.</w:t>
      </w:r>
    </w:p>
    <w:p w:rsidR="00C12024" w:rsidRDefault="00C12024" w:rsidP="00C12024">
      <w:pPr>
        <w:autoSpaceDE w:val="0"/>
        <w:autoSpaceDN w:val="0"/>
        <w:adjustRightInd w:val="0"/>
        <w:spacing w:after="120"/>
        <w:ind w:firstLine="709"/>
        <w:jc w:val="both"/>
      </w:pPr>
      <w:r>
        <w:rPr>
          <w:szCs w:val="20"/>
        </w:rPr>
        <w:t xml:space="preserve">Dessa forma, desenvolver formas de garantir a energia necessária para as necessidades báscicas bem como para propiciar melhorias do padrão de vida, segundo </w:t>
      </w:r>
      <w:r>
        <w:rPr>
          <w:szCs w:val="20"/>
        </w:rPr>
        <w:lastRenderedPageBreak/>
        <w:t>critérios racionais e adequados, é parte fundamental do processo de desenvolvimento sustentável (</w:t>
      </w:r>
      <w:r w:rsidRPr="009C554F">
        <w:rPr>
          <w:szCs w:val="20"/>
        </w:rPr>
        <w:t>FANTINI</w:t>
      </w:r>
      <w:r>
        <w:rPr>
          <w:szCs w:val="20"/>
        </w:rPr>
        <w:t xml:space="preserve"> </w:t>
      </w:r>
      <w:proofErr w:type="gramStart"/>
      <w:r w:rsidRPr="00ED381A">
        <w:rPr>
          <w:i/>
          <w:iCs/>
          <w:color w:val="000000"/>
        </w:rPr>
        <w:t>et</w:t>
      </w:r>
      <w:proofErr w:type="gramEnd"/>
      <w:r w:rsidRPr="00ED381A">
        <w:rPr>
          <w:i/>
          <w:iCs/>
          <w:color w:val="000000"/>
        </w:rPr>
        <w:t xml:space="preserve"> al.</w:t>
      </w:r>
      <w:r>
        <w:rPr>
          <w:szCs w:val="20"/>
          <w:lang w:val="pt-BR"/>
        </w:rPr>
        <w:t xml:space="preserve">, </w:t>
      </w:r>
      <w:r w:rsidRPr="009C554F">
        <w:rPr>
          <w:szCs w:val="20"/>
        </w:rPr>
        <w:t>2007).</w:t>
      </w:r>
    </w:p>
    <w:p w:rsidR="00C12024" w:rsidRPr="008C10C2" w:rsidRDefault="00C12024" w:rsidP="00C12024">
      <w:pPr>
        <w:pStyle w:val="Ttulo2"/>
      </w:pPr>
      <w:r w:rsidRPr="008C10C2">
        <w:t>3. Metodologia do trabalho</w:t>
      </w:r>
    </w:p>
    <w:p w:rsidR="00C12024" w:rsidRPr="008C10C2" w:rsidRDefault="00C12024" w:rsidP="00C12024">
      <w:pPr>
        <w:pStyle w:val="Corpodetexto"/>
        <w:ind w:firstLine="709"/>
        <w:rPr>
          <w:lang w:val="pt-BR"/>
        </w:rPr>
      </w:pPr>
      <w:r w:rsidRPr="008C10C2">
        <w:rPr>
          <w:lang w:val="pt-BR"/>
        </w:rPr>
        <w:t>O método de pesquisa que será utilizado é estudo de caso, no qual Yin (2001) define como uma investigação empírica que investiga um fenômeno contemporâneo dentro do seu contexto da vida real, especialmente quando os limites entre o fenômeno e o contexto não estão claramente definidos. O método de estudo de caso é o mais apropriado quando o pesquisador enfrenta uma situação tecnicamente única em que haverá muito mais variáveis de interesse do que pontos de dados e, como resultado, baseia-se em várias fontes de evidências, com os dados precisando convergir em um formato de triangulo; e, como outro resultado, beneficia-se do desenvolvimento prévio de preposições teóricas para conduzir a coleta e a análise de dados.</w:t>
      </w:r>
    </w:p>
    <w:p w:rsidR="00C12024" w:rsidRPr="008C10C2" w:rsidRDefault="00C12024" w:rsidP="00C12024">
      <w:pPr>
        <w:pStyle w:val="Corpodetexto"/>
        <w:ind w:firstLine="709"/>
        <w:rPr>
          <w:lang w:val="pt-BR"/>
        </w:rPr>
      </w:pPr>
      <w:r>
        <w:rPr>
          <w:lang w:val="pt-BR"/>
        </w:rPr>
        <w:t>Para se criar</w:t>
      </w:r>
      <w:r w:rsidRPr="008C10C2">
        <w:rPr>
          <w:lang w:val="pt-BR"/>
        </w:rPr>
        <w:t xml:space="preserve"> um estudo eficaz do consumo de energia com foco </w:t>
      </w:r>
      <w:r>
        <w:rPr>
          <w:lang w:val="pt-BR"/>
        </w:rPr>
        <w:t>na redução de custos</w:t>
      </w:r>
      <w:r w:rsidRPr="008C10C2">
        <w:rPr>
          <w:lang w:val="pt-BR"/>
        </w:rPr>
        <w:t xml:space="preserve"> é </w:t>
      </w:r>
      <w:r>
        <w:rPr>
          <w:lang w:val="pt-BR"/>
        </w:rPr>
        <w:t>necessário</w:t>
      </w:r>
      <w:r w:rsidRPr="008C10C2">
        <w:rPr>
          <w:lang w:val="pt-BR"/>
        </w:rPr>
        <w:t xml:space="preserve"> um método de trabalho que </w:t>
      </w:r>
      <w:r>
        <w:rPr>
          <w:lang w:val="pt-BR"/>
        </w:rPr>
        <w:t>abranja</w:t>
      </w:r>
      <w:r w:rsidRPr="008C10C2">
        <w:rPr>
          <w:lang w:val="pt-BR"/>
        </w:rPr>
        <w:t xml:space="preserve"> atividades </w:t>
      </w:r>
      <w:r>
        <w:rPr>
          <w:lang w:val="pt-BR"/>
        </w:rPr>
        <w:t xml:space="preserve">a serem desenvolvidas em </w:t>
      </w:r>
      <w:r w:rsidRPr="008C10C2">
        <w:rPr>
          <w:lang w:val="pt-BR"/>
        </w:rPr>
        <w:t>uma sequência e ordem correta.</w:t>
      </w:r>
    </w:p>
    <w:p w:rsidR="00C12024" w:rsidRDefault="00C12024" w:rsidP="00C12024">
      <w:pPr>
        <w:pStyle w:val="Corpodetexto"/>
        <w:ind w:firstLine="709"/>
        <w:rPr>
          <w:lang w:val="pt-BR"/>
        </w:rPr>
      </w:pPr>
      <w:r>
        <w:rPr>
          <w:lang w:val="pt-BR"/>
        </w:rPr>
        <w:t>Primeiramente é necessário o</w:t>
      </w:r>
      <w:r w:rsidRPr="008C10C2">
        <w:rPr>
          <w:lang w:val="pt-BR"/>
        </w:rPr>
        <w:t xml:space="preserve"> levantamento das referências bibliográficas, através de pesquisa de artigo</w:t>
      </w:r>
      <w:r>
        <w:rPr>
          <w:lang w:val="pt-BR"/>
        </w:rPr>
        <w:t>s científicos, teses, normas e resoluções.</w:t>
      </w:r>
    </w:p>
    <w:p w:rsidR="00C12024" w:rsidRPr="008C10C2" w:rsidRDefault="00C12024" w:rsidP="00C12024">
      <w:pPr>
        <w:pStyle w:val="Corpodetexto"/>
        <w:ind w:firstLine="709"/>
        <w:rPr>
          <w:lang w:val="pt-BR"/>
        </w:rPr>
      </w:pPr>
      <w:r>
        <w:rPr>
          <w:lang w:val="pt-BR"/>
        </w:rPr>
        <w:t xml:space="preserve">Foi solicitada a </w:t>
      </w:r>
      <w:r w:rsidRPr="008C10C2">
        <w:rPr>
          <w:lang w:val="pt-BR"/>
        </w:rPr>
        <w:t>concessionária de energia elétr</w:t>
      </w:r>
      <w:r>
        <w:rPr>
          <w:lang w:val="pt-BR"/>
        </w:rPr>
        <w:t xml:space="preserve">ica de Minas Gerais (CEMIG), o </w:t>
      </w:r>
      <w:r w:rsidRPr="008C10C2">
        <w:rPr>
          <w:lang w:val="pt-BR"/>
        </w:rPr>
        <w:t>relatório da memória de massa do medidor de fatu</w:t>
      </w:r>
      <w:r>
        <w:rPr>
          <w:lang w:val="pt-BR"/>
        </w:rPr>
        <w:t>ramento de grandes consumidores, onde estão inclusos</w:t>
      </w:r>
      <w:r w:rsidRPr="008C10C2">
        <w:rPr>
          <w:lang w:val="pt-BR"/>
        </w:rPr>
        <w:t xml:space="preserve"> as medições periódicas das características do consumo de energia da empresa, em intervalos mensais, durante os </w:t>
      </w:r>
      <w:r>
        <w:rPr>
          <w:lang w:val="pt-BR"/>
        </w:rPr>
        <w:t>dois últimos anos, possibilitando a análise do consumo total e a média de consumo por período.</w:t>
      </w:r>
    </w:p>
    <w:p w:rsidR="00C12024" w:rsidRPr="008C10C2" w:rsidRDefault="00C12024" w:rsidP="00C12024">
      <w:pPr>
        <w:pStyle w:val="Corpodetexto"/>
        <w:ind w:firstLine="709"/>
        <w:rPr>
          <w:lang w:val="pt-BR"/>
        </w:rPr>
      </w:pPr>
      <w:r>
        <w:rPr>
          <w:lang w:val="pt-BR"/>
        </w:rPr>
        <w:t>C</w:t>
      </w:r>
      <w:r w:rsidRPr="008C10C2">
        <w:rPr>
          <w:lang w:val="pt-BR"/>
        </w:rPr>
        <w:t xml:space="preserve">om todas as informações coletadas, é preciso organizá-las de forma que fique </w:t>
      </w:r>
      <w:r>
        <w:rPr>
          <w:lang w:val="pt-BR"/>
        </w:rPr>
        <w:t>de fácil entendimento para todos os envolvidos, realizar os cálculos necessários e comparar os resultados por meio de tabelas e gráficos.</w:t>
      </w:r>
    </w:p>
    <w:p w:rsidR="00C12024" w:rsidRDefault="00C12024" w:rsidP="00C12024">
      <w:pPr>
        <w:pStyle w:val="Corpodetexto"/>
        <w:rPr>
          <w:lang w:val="pt-BR"/>
        </w:rPr>
      </w:pPr>
      <w:r>
        <w:rPr>
          <w:lang w:val="pt-BR"/>
        </w:rPr>
        <w:t xml:space="preserve">Para finalizar, faz-se a identificação das divergências, e as propostas de melhoria </w:t>
      </w:r>
      <w:r w:rsidRPr="0026362C">
        <w:rPr>
          <w:lang w:val="pt-BR"/>
        </w:rPr>
        <w:t xml:space="preserve">tanto no sistema elétrico, como na reeducação dos funcionários da empresa e possíveis investimentos </w:t>
      </w:r>
      <w:r>
        <w:rPr>
          <w:lang w:val="pt-BR"/>
        </w:rPr>
        <w:t>para reduzir o consumo de energia elétrica.</w:t>
      </w:r>
    </w:p>
    <w:p w:rsidR="00C12024" w:rsidRPr="00BC0D88" w:rsidRDefault="00C12024" w:rsidP="00C12024">
      <w:pPr>
        <w:pStyle w:val="Corpodetexto"/>
        <w:ind w:firstLine="142"/>
        <w:rPr>
          <w:b/>
          <w:bCs/>
          <w:lang w:val="pt-BR"/>
        </w:rPr>
      </w:pPr>
      <w:r w:rsidRPr="00BC0D88">
        <w:rPr>
          <w:b/>
          <w:bCs/>
          <w:lang w:val="pt-BR"/>
        </w:rPr>
        <w:t>4. Resultados</w:t>
      </w:r>
    </w:p>
    <w:p w:rsidR="00C12024" w:rsidRDefault="00C12024" w:rsidP="00C12024">
      <w:pPr>
        <w:spacing w:after="120"/>
        <w:ind w:firstLine="709"/>
        <w:jc w:val="both"/>
        <w:rPr>
          <w:szCs w:val="20"/>
          <w:lang w:val="pt-BR"/>
        </w:rPr>
      </w:pPr>
      <w:r w:rsidRPr="008801D5">
        <w:rPr>
          <w:szCs w:val="20"/>
          <w:lang w:val="pt-BR"/>
        </w:rPr>
        <w:t xml:space="preserve">Segundo </w:t>
      </w:r>
      <w:proofErr w:type="spellStart"/>
      <w:r w:rsidRPr="008801D5">
        <w:rPr>
          <w:szCs w:val="20"/>
          <w:lang w:val="pt-BR"/>
        </w:rPr>
        <w:t>Tonim</w:t>
      </w:r>
      <w:proofErr w:type="spellEnd"/>
      <w:r w:rsidRPr="008801D5">
        <w:rPr>
          <w:szCs w:val="20"/>
          <w:lang w:val="pt-BR"/>
        </w:rPr>
        <w:t xml:space="preserve"> (2009) </w:t>
      </w:r>
      <w:r>
        <w:rPr>
          <w:szCs w:val="20"/>
          <w:lang w:val="pt-BR"/>
        </w:rPr>
        <w:t>as significativas mudanças o</w:t>
      </w:r>
      <w:r w:rsidRPr="008801D5">
        <w:rPr>
          <w:szCs w:val="20"/>
          <w:lang w:val="pt-BR"/>
        </w:rPr>
        <w:t>cor</w:t>
      </w:r>
      <w:r>
        <w:rPr>
          <w:szCs w:val="20"/>
          <w:lang w:val="pt-BR"/>
        </w:rPr>
        <w:t>r</w:t>
      </w:r>
      <w:r w:rsidRPr="008801D5">
        <w:rPr>
          <w:szCs w:val="20"/>
          <w:lang w:val="pt-BR"/>
        </w:rPr>
        <w:t>idas no setor de energia elétrica permitiram e permitem que o consumidor deixe de ser mero pagador de faturas e passe efetivamente a gerir seus gastos e seu consumo de energia elétrica, principalmente na categoria industrial.</w:t>
      </w:r>
    </w:p>
    <w:p w:rsidR="00C12024" w:rsidRPr="001803F6" w:rsidRDefault="00C12024" w:rsidP="00C12024">
      <w:pPr>
        <w:pStyle w:val="Corpodetexto"/>
        <w:rPr>
          <w:lang w:val="pt-BR"/>
        </w:rPr>
      </w:pPr>
      <w:r w:rsidRPr="001803F6">
        <w:rPr>
          <w:lang w:val="pt-BR"/>
        </w:rPr>
        <w:t>Na empresa, o interesse por este assunto despertou-se no segundo semestre de 2014, quando iniciou uma crise econômica causada pela inadimplência de um cliente potencial que a obrigou a rever seus custos de produção e forte redução de suas despesas administrativas, objetivando adequar-se a um novo equilíbrio econômico financeiro.</w:t>
      </w:r>
    </w:p>
    <w:p w:rsidR="00C12024" w:rsidRPr="001803F6" w:rsidRDefault="00C12024" w:rsidP="00C12024">
      <w:pPr>
        <w:pStyle w:val="Corpodetexto"/>
        <w:rPr>
          <w:lang w:val="pt-BR"/>
        </w:rPr>
      </w:pPr>
      <w:r w:rsidRPr="001803F6">
        <w:rPr>
          <w:lang w:val="pt-BR"/>
        </w:rPr>
        <w:t>Dentre as oportunidades de redução de custos, a análise do consumo e da redução do custo da eletricidade foram objetos de estudos com reais possibilidades de minimização dos custos do seu processo produtivo.</w:t>
      </w:r>
    </w:p>
    <w:p w:rsidR="00C12024" w:rsidRDefault="00C12024" w:rsidP="00C12024">
      <w:pPr>
        <w:pStyle w:val="Corpodetexto"/>
        <w:rPr>
          <w:lang w:val="pt-BR"/>
        </w:rPr>
      </w:pPr>
      <w:r>
        <w:rPr>
          <w:lang w:val="pt-BR"/>
        </w:rPr>
        <w:t xml:space="preserve">Foram extraídos dados de consumo do relatório de massa fornecido pela concessionária de energia que resultaram na Tabela 1, levando-se em consideração o </w:t>
      </w:r>
      <w:r w:rsidRPr="00270D28">
        <w:rPr>
          <w:lang w:val="pt-BR"/>
        </w:rPr>
        <w:t>consumo</w:t>
      </w:r>
      <w:r>
        <w:rPr>
          <w:lang w:val="pt-BR"/>
        </w:rPr>
        <w:t xml:space="preserve"> mensal </w:t>
      </w:r>
      <w:r w:rsidRPr="00270D28">
        <w:rPr>
          <w:lang w:val="pt-BR"/>
        </w:rPr>
        <w:t>durante dois anos.</w:t>
      </w:r>
      <w:r w:rsidRPr="00D9731E">
        <w:rPr>
          <w:lang w:val="pt-BR"/>
        </w:rPr>
        <w:t xml:space="preserve"> </w:t>
      </w:r>
    </w:p>
    <w:p w:rsidR="00C12024" w:rsidRPr="00730D3D" w:rsidRDefault="00C12024" w:rsidP="00C12024">
      <w:pPr>
        <w:pStyle w:val="Corpodetexto"/>
        <w:rPr>
          <w:lang w:val="pt-BR"/>
        </w:rPr>
      </w:pPr>
      <w:r w:rsidRPr="00D9731E">
        <w:rPr>
          <w:lang w:val="pt-BR"/>
        </w:rPr>
        <w:t xml:space="preserve">Com estes dados pode-se verificar que o consumo de energia, vem aumentando </w:t>
      </w:r>
      <w:r w:rsidRPr="00D9731E">
        <w:rPr>
          <w:lang w:val="pt-BR"/>
        </w:rPr>
        <w:lastRenderedPageBreak/>
        <w:t xml:space="preserve">gradativamente ao longo dos meses. Considerando que a empresa ampliou sua capacidade instalada, aumentando a </w:t>
      </w:r>
      <w:r w:rsidRPr="00730D3D">
        <w:rPr>
          <w:lang w:val="pt-BR"/>
        </w:rPr>
        <w:t>sua produção, o consumo está conforme o programado.</w:t>
      </w:r>
    </w:p>
    <w:p w:rsidR="00C12024" w:rsidRPr="00730D3D" w:rsidRDefault="00C12024" w:rsidP="00C12024">
      <w:pPr>
        <w:pStyle w:val="TextosemFormatao1"/>
        <w:ind w:firstLine="284"/>
        <w:jc w:val="center"/>
        <w:rPr>
          <w:rFonts w:ascii="Arial" w:hAnsi="Arial"/>
          <w:lang w:val="pt-BR"/>
        </w:rPr>
      </w:pPr>
      <w:r w:rsidRPr="00730D3D">
        <w:rPr>
          <w:rFonts w:ascii="Times New Roman" w:hAnsi="Times New Roman"/>
          <w:szCs w:val="20"/>
          <w:lang w:val="pt-BR" w:eastAsia="pt-BR"/>
        </w:rPr>
        <w:t xml:space="preserve">Tabela </w:t>
      </w:r>
      <w:r w:rsidRPr="00730D3D">
        <w:rPr>
          <w:rFonts w:ascii="Times New Roman" w:hAnsi="Times New Roman"/>
          <w:szCs w:val="20"/>
          <w:lang w:val="pt-BR" w:eastAsia="pt-BR"/>
        </w:rPr>
        <w:fldChar w:fldCharType="begin"/>
      </w:r>
      <w:r w:rsidRPr="00730D3D">
        <w:rPr>
          <w:rFonts w:ascii="Times New Roman" w:hAnsi="Times New Roman"/>
          <w:szCs w:val="20"/>
          <w:lang w:val="pt-BR" w:eastAsia="pt-BR"/>
        </w:rPr>
        <w:instrText xml:space="preserve"> SEQ Tabela \* ARABIC </w:instrText>
      </w:r>
      <w:r w:rsidRPr="00730D3D">
        <w:rPr>
          <w:rFonts w:ascii="Times New Roman" w:hAnsi="Times New Roman"/>
          <w:szCs w:val="20"/>
          <w:lang w:val="pt-BR" w:eastAsia="pt-BR"/>
        </w:rPr>
        <w:fldChar w:fldCharType="separate"/>
      </w:r>
      <w:r>
        <w:rPr>
          <w:rFonts w:ascii="Times New Roman" w:hAnsi="Times New Roman"/>
          <w:noProof/>
          <w:szCs w:val="20"/>
          <w:lang w:val="pt-BR" w:eastAsia="pt-BR"/>
        </w:rPr>
        <w:t>1</w:t>
      </w:r>
      <w:r w:rsidRPr="00730D3D">
        <w:rPr>
          <w:rFonts w:ascii="Times New Roman" w:hAnsi="Times New Roman"/>
          <w:szCs w:val="20"/>
          <w:lang w:val="pt-BR" w:eastAsia="pt-BR"/>
        </w:rPr>
        <w:fldChar w:fldCharType="end"/>
      </w:r>
      <w:r w:rsidRPr="00730D3D">
        <w:rPr>
          <w:rFonts w:ascii="Times New Roman" w:hAnsi="Times New Roman"/>
          <w:szCs w:val="20"/>
          <w:lang w:val="pt-BR" w:eastAsia="pt-BR"/>
        </w:rPr>
        <w:t>- Consumo total de energia elétrica-KWh.</w:t>
      </w:r>
    </w:p>
    <w:p w:rsidR="00C12024" w:rsidRPr="00730D3D" w:rsidRDefault="00C12024" w:rsidP="00C12024">
      <w:pPr>
        <w:pStyle w:val="TextosemFormatao1"/>
        <w:ind w:firstLine="284"/>
        <w:jc w:val="both"/>
        <w:rPr>
          <w:rFonts w:ascii="Arial" w:hAnsi="Arial"/>
          <w:lang w:val="pt-BR"/>
        </w:rPr>
      </w:pPr>
    </w:p>
    <w:tbl>
      <w:tblPr>
        <w:tblW w:w="0" w:type="auto"/>
        <w:jc w:val="center"/>
        <w:tblInd w:w="2412" w:type="dxa"/>
        <w:tblLayout w:type="fixed"/>
        <w:tblLook w:val="0000" w:firstRow="0" w:lastRow="0" w:firstColumn="0" w:lastColumn="0" w:noHBand="0" w:noVBand="0"/>
      </w:tblPr>
      <w:tblGrid>
        <w:gridCol w:w="1276"/>
        <w:gridCol w:w="992"/>
        <w:gridCol w:w="992"/>
        <w:gridCol w:w="993"/>
      </w:tblGrid>
      <w:tr w:rsidR="00C12024" w:rsidRPr="00730D3D" w:rsidTr="00473ECC">
        <w:trPr>
          <w:trHeight w:val="345"/>
          <w:jc w:val="center"/>
        </w:trPr>
        <w:tc>
          <w:tcPr>
            <w:tcW w:w="1276" w:type="dxa"/>
            <w:tcBorders>
              <w:top w:val="single" w:sz="4" w:space="0" w:color="000000"/>
              <w:bottom w:val="single" w:sz="4" w:space="0" w:color="000000"/>
            </w:tcBorders>
            <w:vAlign w:val="center"/>
          </w:tcPr>
          <w:p w:rsidR="00C12024" w:rsidRPr="00730D3D" w:rsidRDefault="00C12024" w:rsidP="00473ECC">
            <w:pPr>
              <w:pStyle w:val="TextosemFormatao1"/>
              <w:snapToGrid w:val="0"/>
              <w:jc w:val="both"/>
              <w:rPr>
                <w:rFonts w:ascii="Arial" w:hAnsi="Arial"/>
                <w:b/>
                <w:lang w:val="pt-BR"/>
              </w:rPr>
            </w:pPr>
            <w:r w:rsidRPr="00730D3D">
              <w:rPr>
                <w:rFonts w:ascii="Arial" w:hAnsi="Arial"/>
                <w:b/>
                <w:lang w:val="pt-BR"/>
              </w:rPr>
              <w:t>Mês</w:t>
            </w:r>
          </w:p>
        </w:tc>
        <w:tc>
          <w:tcPr>
            <w:tcW w:w="992" w:type="dxa"/>
            <w:tcBorders>
              <w:top w:val="single" w:sz="4" w:space="0" w:color="000000"/>
              <w:bottom w:val="single" w:sz="4" w:space="0" w:color="000000"/>
            </w:tcBorders>
            <w:vAlign w:val="center"/>
          </w:tcPr>
          <w:p w:rsidR="00C12024" w:rsidRPr="00730D3D" w:rsidRDefault="00C12024" w:rsidP="00473ECC">
            <w:pPr>
              <w:pStyle w:val="TextosemFormatao1"/>
              <w:snapToGrid w:val="0"/>
              <w:ind w:left="34" w:firstLine="34"/>
              <w:jc w:val="both"/>
              <w:rPr>
                <w:rFonts w:ascii="Arial" w:hAnsi="Arial"/>
                <w:b/>
                <w:lang w:val="pt-BR"/>
              </w:rPr>
            </w:pPr>
            <w:r w:rsidRPr="00730D3D">
              <w:rPr>
                <w:rFonts w:ascii="Arial" w:hAnsi="Arial"/>
                <w:b/>
                <w:lang w:val="pt-BR"/>
              </w:rPr>
              <w:t>2013</w:t>
            </w:r>
          </w:p>
        </w:tc>
        <w:tc>
          <w:tcPr>
            <w:tcW w:w="992" w:type="dxa"/>
            <w:tcBorders>
              <w:top w:val="single" w:sz="4" w:space="0" w:color="000000"/>
              <w:bottom w:val="single" w:sz="4" w:space="0" w:color="000000"/>
            </w:tcBorders>
            <w:vAlign w:val="center"/>
          </w:tcPr>
          <w:p w:rsidR="00C12024" w:rsidRPr="00730D3D" w:rsidRDefault="00C12024" w:rsidP="00473ECC">
            <w:pPr>
              <w:pStyle w:val="TextosemFormatao1"/>
              <w:snapToGrid w:val="0"/>
              <w:jc w:val="both"/>
              <w:rPr>
                <w:rFonts w:ascii="Arial" w:hAnsi="Arial"/>
                <w:b/>
                <w:lang w:val="pt-BR"/>
              </w:rPr>
            </w:pPr>
            <w:r w:rsidRPr="00730D3D">
              <w:rPr>
                <w:rFonts w:ascii="Arial" w:hAnsi="Arial"/>
                <w:b/>
                <w:lang w:val="pt-BR"/>
              </w:rPr>
              <w:t>2014</w:t>
            </w:r>
          </w:p>
        </w:tc>
        <w:tc>
          <w:tcPr>
            <w:tcW w:w="993" w:type="dxa"/>
            <w:tcBorders>
              <w:top w:val="single" w:sz="4" w:space="0" w:color="000000"/>
              <w:bottom w:val="single" w:sz="4" w:space="0" w:color="000000"/>
            </w:tcBorders>
            <w:vAlign w:val="center"/>
          </w:tcPr>
          <w:p w:rsidR="00C12024" w:rsidRPr="00730D3D" w:rsidRDefault="00C12024" w:rsidP="00473ECC">
            <w:pPr>
              <w:pStyle w:val="TextosemFormatao1"/>
              <w:snapToGrid w:val="0"/>
              <w:jc w:val="both"/>
              <w:rPr>
                <w:rFonts w:ascii="Arial" w:hAnsi="Arial"/>
                <w:b/>
                <w:lang w:val="pt-BR"/>
              </w:rPr>
            </w:pPr>
            <w:r w:rsidRPr="00730D3D">
              <w:rPr>
                <w:rFonts w:ascii="Arial" w:hAnsi="Arial"/>
                <w:b/>
                <w:lang w:val="pt-BR"/>
              </w:rPr>
              <w:t>2015</w:t>
            </w:r>
          </w:p>
        </w:tc>
      </w:tr>
      <w:tr w:rsidR="00C12024" w:rsidRPr="00730D3D" w:rsidTr="00473ECC">
        <w:trPr>
          <w:trHeight w:val="293"/>
          <w:jc w:val="center"/>
        </w:trPr>
        <w:tc>
          <w:tcPr>
            <w:tcW w:w="1276" w:type="dxa"/>
            <w:vAlign w:val="center"/>
          </w:tcPr>
          <w:p w:rsidR="00C12024" w:rsidRPr="00730D3D" w:rsidRDefault="00C12024" w:rsidP="00473ECC">
            <w:pPr>
              <w:pStyle w:val="TextosemFormatao1"/>
              <w:snapToGrid w:val="0"/>
              <w:spacing w:before="40" w:after="40"/>
              <w:jc w:val="both"/>
              <w:rPr>
                <w:rFonts w:ascii="Arial" w:hAnsi="Arial"/>
                <w:lang w:val="pt-BR"/>
              </w:rPr>
            </w:pPr>
            <w:r w:rsidRPr="00730D3D">
              <w:rPr>
                <w:rFonts w:ascii="Arial" w:hAnsi="Arial"/>
                <w:lang w:val="pt-BR"/>
              </w:rPr>
              <w:t>Janeiro</w:t>
            </w:r>
          </w:p>
        </w:tc>
        <w:tc>
          <w:tcPr>
            <w:tcW w:w="992" w:type="dxa"/>
            <w:vAlign w:val="center"/>
          </w:tcPr>
          <w:p w:rsidR="00C12024" w:rsidRPr="00730D3D" w:rsidRDefault="00C12024" w:rsidP="00473ECC">
            <w:pPr>
              <w:pStyle w:val="TextosemFormatao1"/>
              <w:snapToGrid w:val="0"/>
              <w:spacing w:before="40" w:after="40"/>
              <w:jc w:val="both"/>
              <w:rPr>
                <w:rFonts w:ascii="Arial" w:hAnsi="Arial"/>
                <w:lang w:val="pt-BR"/>
              </w:rPr>
            </w:pPr>
          </w:p>
        </w:tc>
        <w:tc>
          <w:tcPr>
            <w:tcW w:w="992" w:type="dxa"/>
            <w:vAlign w:val="center"/>
          </w:tcPr>
          <w:p w:rsidR="00C12024" w:rsidRPr="00730D3D" w:rsidRDefault="00C12024" w:rsidP="00473ECC">
            <w:pPr>
              <w:pStyle w:val="TextosemFormatao1"/>
              <w:snapToGrid w:val="0"/>
              <w:spacing w:before="40" w:after="40"/>
              <w:jc w:val="both"/>
              <w:rPr>
                <w:rFonts w:ascii="Arial" w:hAnsi="Arial"/>
                <w:lang w:val="pt-BR"/>
              </w:rPr>
            </w:pPr>
            <w:r w:rsidRPr="00730D3D">
              <w:rPr>
                <w:rFonts w:ascii="Arial" w:hAnsi="Arial"/>
                <w:lang w:val="pt-BR"/>
              </w:rPr>
              <w:t>239400</w:t>
            </w:r>
          </w:p>
        </w:tc>
        <w:tc>
          <w:tcPr>
            <w:tcW w:w="993" w:type="dxa"/>
            <w:vAlign w:val="center"/>
          </w:tcPr>
          <w:p w:rsidR="00C12024" w:rsidRPr="00730D3D" w:rsidRDefault="00C12024" w:rsidP="00473ECC">
            <w:pPr>
              <w:pStyle w:val="TextosemFormatao1"/>
              <w:snapToGrid w:val="0"/>
              <w:spacing w:before="40" w:after="40"/>
              <w:jc w:val="both"/>
              <w:rPr>
                <w:rFonts w:ascii="Arial" w:hAnsi="Arial"/>
                <w:lang w:val="pt-BR"/>
              </w:rPr>
            </w:pPr>
            <w:r w:rsidRPr="00730D3D">
              <w:rPr>
                <w:rFonts w:ascii="Arial" w:hAnsi="Arial"/>
                <w:lang w:val="pt-BR"/>
              </w:rPr>
              <w:t>232400</w:t>
            </w:r>
          </w:p>
        </w:tc>
      </w:tr>
      <w:tr w:rsidR="00C12024" w:rsidRPr="00730D3D" w:rsidTr="00473ECC">
        <w:trPr>
          <w:trHeight w:val="345"/>
          <w:jc w:val="center"/>
        </w:trPr>
        <w:tc>
          <w:tcPr>
            <w:tcW w:w="1276" w:type="dxa"/>
            <w:vAlign w:val="center"/>
          </w:tcPr>
          <w:p w:rsidR="00C12024" w:rsidRPr="00730D3D" w:rsidRDefault="00C12024" w:rsidP="00473ECC">
            <w:pPr>
              <w:pStyle w:val="TextosemFormatao1"/>
              <w:snapToGrid w:val="0"/>
              <w:spacing w:before="40" w:after="40"/>
              <w:jc w:val="both"/>
              <w:rPr>
                <w:rFonts w:ascii="Arial" w:hAnsi="Arial"/>
                <w:lang w:val="pt-BR"/>
              </w:rPr>
            </w:pPr>
            <w:r w:rsidRPr="00730D3D">
              <w:rPr>
                <w:rFonts w:ascii="Arial" w:hAnsi="Arial"/>
                <w:lang w:val="pt-BR"/>
              </w:rPr>
              <w:t>Fevereiro</w:t>
            </w:r>
          </w:p>
        </w:tc>
        <w:tc>
          <w:tcPr>
            <w:tcW w:w="992" w:type="dxa"/>
            <w:vAlign w:val="center"/>
          </w:tcPr>
          <w:p w:rsidR="00C12024" w:rsidRPr="00730D3D" w:rsidRDefault="00C12024" w:rsidP="00473ECC">
            <w:pPr>
              <w:pStyle w:val="TextosemFormatao1"/>
              <w:snapToGrid w:val="0"/>
              <w:spacing w:before="40" w:after="40"/>
              <w:jc w:val="both"/>
              <w:rPr>
                <w:rFonts w:ascii="Arial" w:hAnsi="Arial"/>
                <w:lang w:val="pt-BR"/>
              </w:rPr>
            </w:pPr>
          </w:p>
        </w:tc>
        <w:tc>
          <w:tcPr>
            <w:tcW w:w="992" w:type="dxa"/>
            <w:vAlign w:val="center"/>
          </w:tcPr>
          <w:p w:rsidR="00C12024" w:rsidRPr="00730D3D" w:rsidRDefault="00C12024" w:rsidP="00473ECC">
            <w:pPr>
              <w:pStyle w:val="TextosemFormatao1"/>
              <w:snapToGrid w:val="0"/>
              <w:spacing w:before="40" w:after="40"/>
              <w:jc w:val="both"/>
              <w:rPr>
                <w:rFonts w:ascii="Arial" w:hAnsi="Arial"/>
                <w:lang w:val="pt-BR"/>
              </w:rPr>
            </w:pPr>
            <w:r w:rsidRPr="00730D3D">
              <w:rPr>
                <w:rFonts w:ascii="Arial" w:hAnsi="Arial"/>
                <w:lang w:val="pt-BR"/>
              </w:rPr>
              <w:t>323400</w:t>
            </w:r>
          </w:p>
        </w:tc>
        <w:tc>
          <w:tcPr>
            <w:tcW w:w="993" w:type="dxa"/>
            <w:vAlign w:val="center"/>
          </w:tcPr>
          <w:p w:rsidR="00C12024" w:rsidRPr="00730D3D" w:rsidRDefault="00C12024" w:rsidP="00473ECC">
            <w:pPr>
              <w:pStyle w:val="TextosemFormatao1"/>
              <w:snapToGrid w:val="0"/>
              <w:spacing w:before="40" w:after="40"/>
              <w:jc w:val="both"/>
              <w:rPr>
                <w:rFonts w:ascii="Arial" w:hAnsi="Arial"/>
                <w:lang w:val="pt-BR"/>
              </w:rPr>
            </w:pPr>
            <w:r w:rsidRPr="00730D3D">
              <w:rPr>
                <w:rFonts w:ascii="Arial" w:hAnsi="Arial"/>
                <w:lang w:val="pt-BR"/>
              </w:rPr>
              <w:t>289800</w:t>
            </w:r>
          </w:p>
        </w:tc>
      </w:tr>
      <w:tr w:rsidR="00C12024" w:rsidRPr="00730D3D" w:rsidTr="00473ECC">
        <w:trPr>
          <w:trHeight w:val="345"/>
          <w:jc w:val="center"/>
        </w:trPr>
        <w:tc>
          <w:tcPr>
            <w:tcW w:w="1276" w:type="dxa"/>
            <w:vAlign w:val="center"/>
          </w:tcPr>
          <w:p w:rsidR="00C12024" w:rsidRPr="00730D3D" w:rsidRDefault="00C12024" w:rsidP="00473ECC">
            <w:pPr>
              <w:pStyle w:val="TextosemFormatao1"/>
              <w:snapToGrid w:val="0"/>
              <w:spacing w:before="40" w:after="40"/>
              <w:jc w:val="both"/>
              <w:rPr>
                <w:rFonts w:ascii="Arial" w:hAnsi="Arial"/>
                <w:lang w:val="pt-BR"/>
              </w:rPr>
            </w:pPr>
            <w:r w:rsidRPr="00730D3D">
              <w:rPr>
                <w:rFonts w:ascii="Arial" w:hAnsi="Arial"/>
                <w:lang w:val="pt-BR"/>
              </w:rPr>
              <w:t>Março</w:t>
            </w:r>
          </w:p>
        </w:tc>
        <w:tc>
          <w:tcPr>
            <w:tcW w:w="992" w:type="dxa"/>
            <w:vAlign w:val="center"/>
          </w:tcPr>
          <w:p w:rsidR="00C12024" w:rsidRPr="00730D3D" w:rsidRDefault="00C12024" w:rsidP="00473ECC">
            <w:pPr>
              <w:pStyle w:val="TextosemFormatao1"/>
              <w:snapToGrid w:val="0"/>
              <w:spacing w:before="40" w:after="40"/>
              <w:jc w:val="both"/>
              <w:rPr>
                <w:rFonts w:ascii="Arial" w:hAnsi="Arial"/>
                <w:lang w:val="pt-BR"/>
              </w:rPr>
            </w:pPr>
            <w:r w:rsidRPr="00730D3D">
              <w:rPr>
                <w:rFonts w:ascii="Arial" w:hAnsi="Arial"/>
                <w:lang w:val="pt-BR"/>
              </w:rPr>
              <w:t>231000</w:t>
            </w:r>
          </w:p>
        </w:tc>
        <w:tc>
          <w:tcPr>
            <w:tcW w:w="992" w:type="dxa"/>
            <w:vAlign w:val="center"/>
          </w:tcPr>
          <w:p w:rsidR="00C12024" w:rsidRPr="00730D3D" w:rsidRDefault="00C12024" w:rsidP="00473ECC">
            <w:pPr>
              <w:pStyle w:val="TextosemFormatao1"/>
              <w:snapToGrid w:val="0"/>
              <w:spacing w:before="40" w:after="40"/>
              <w:jc w:val="both"/>
              <w:rPr>
                <w:rFonts w:ascii="Arial" w:hAnsi="Arial"/>
                <w:lang w:val="pt-BR"/>
              </w:rPr>
            </w:pPr>
            <w:r w:rsidRPr="00730D3D">
              <w:rPr>
                <w:rFonts w:ascii="Arial" w:hAnsi="Arial"/>
                <w:lang w:val="pt-BR"/>
              </w:rPr>
              <w:t>278600</w:t>
            </w:r>
          </w:p>
        </w:tc>
        <w:tc>
          <w:tcPr>
            <w:tcW w:w="993" w:type="dxa"/>
            <w:vAlign w:val="center"/>
          </w:tcPr>
          <w:p w:rsidR="00C12024" w:rsidRPr="00730D3D" w:rsidRDefault="00C12024" w:rsidP="00473ECC">
            <w:pPr>
              <w:pStyle w:val="TextosemFormatao1"/>
              <w:snapToGrid w:val="0"/>
              <w:spacing w:before="40" w:after="40"/>
              <w:jc w:val="both"/>
              <w:rPr>
                <w:rFonts w:ascii="Arial" w:hAnsi="Arial"/>
                <w:lang w:val="pt-BR"/>
              </w:rPr>
            </w:pPr>
          </w:p>
        </w:tc>
      </w:tr>
      <w:tr w:rsidR="00C12024" w:rsidRPr="00730D3D" w:rsidTr="00473ECC">
        <w:trPr>
          <w:trHeight w:val="345"/>
          <w:jc w:val="center"/>
        </w:trPr>
        <w:tc>
          <w:tcPr>
            <w:tcW w:w="1276" w:type="dxa"/>
            <w:vAlign w:val="center"/>
          </w:tcPr>
          <w:p w:rsidR="00C12024" w:rsidRPr="00730D3D" w:rsidRDefault="00C12024" w:rsidP="00473ECC">
            <w:pPr>
              <w:pStyle w:val="TextosemFormatao1"/>
              <w:snapToGrid w:val="0"/>
              <w:spacing w:before="40" w:after="40"/>
              <w:jc w:val="both"/>
              <w:rPr>
                <w:rFonts w:ascii="Arial" w:hAnsi="Arial"/>
                <w:lang w:val="pt-BR"/>
              </w:rPr>
            </w:pPr>
            <w:r w:rsidRPr="00730D3D">
              <w:rPr>
                <w:rFonts w:ascii="Arial" w:hAnsi="Arial"/>
                <w:lang w:val="pt-BR"/>
              </w:rPr>
              <w:t>Abril</w:t>
            </w:r>
          </w:p>
        </w:tc>
        <w:tc>
          <w:tcPr>
            <w:tcW w:w="992" w:type="dxa"/>
            <w:vAlign w:val="center"/>
          </w:tcPr>
          <w:p w:rsidR="00C12024" w:rsidRPr="00730D3D" w:rsidRDefault="00C12024" w:rsidP="00473ECC">
            <w:pPr>
              <w:pStyle w:val="TextosemFormatao1"/>
              <w:snapToGrid w:val="0"/>
              <w:spacing w:before="40" w:after="40"/>
              <w:jc w:val="both"/>
              <w:rPr>
                <w:rFonts w:ascii="Arial" w:hAnsi="Arial"/>
                <w:lang w:val="pt-BR"/>
              </w:rPr>
            </w:pPr>
            <w:r w:rsidRPr="00730D3D">
              <w:rPr>
                <w:rFonts w:ascii="Arial" w:hAnsi="Arial"/>
                <w:lang w:val="pt-BR"/>
              </w:rPr>
              <w:t>266000</w:t>
            </w:r>
          </w:p>
        </w:tc>
        <w:tc>
          <w:tcPr>
            <w:tcW w:w="992" w:type="dxa"/>
            <w:vAlign w:val="center"/>
          </w:tcPr>
          <w:p w:rsidR="00C12024" w:rsidRPr="00730D3D" w:rsidRDefault="00C12024" w:rsidP="00473ECC">
            <w:pPr>
              <w:pStyle w:val="TextosemFormatao1"/>
              <w:snapToGrid w:val="0"/>
              <w:spacing w:before="40" w:after="40"/>
              <w:jc w:val="both"/>
              <w:rPr>
                <w:rFonts w:ascii="Arial" w:hAnsi="Arial"/>
                <w:lang w:val="pt-BR"/>
              </w:rPr>
            </w:pPr>
            <w:r w:rsidRPr="00730D3D">
              <w:rPr>
                <w:rFonts w:ascii="Arial" w:hAnsi="Arial"/>
                <w:lang w:val="pt-BR"/>
              </w:rPr>
              <w:t>330400</w:t>
            </w:r>
          </w:p>
        </w:tc>
        <w:tc>
          <w:tcPr>
            <w:tcW w:w="993" w:type="dxa"/>
            <w:vAlign w:val="center"/>
          </w:tcPr>
          <w:p w:rsidR="00C12024" w:rsidRPr="00730D3D" w:rsidRDefault="00C12024" w:rsidP="00473ECC">
            <w:pPr>
              <w:pStyle w:val="TextosemFormatao1"/>
              <w:snapToGrid w:val="0"/>
              <w:spacing w:before="40" w:after="40"/>
              <w:jc w:val="both"/>
              <w:rPr>
                <w:rFonts w:ascii="Arial" w:hAnsi="Arial"/>
                <w:lang w:val="pt-BR"/>
              </w:rPr>
            </w:pPr>
          </w:p>
        </w:tc>
      </w:tr>
      <w:tr w:rsidR="00C12024" w:rsidRPr="00730D3D" w:rsidTr="00473ECC">
        <w:trPr>
          <w:trHeight w:val="345"/>
          <w:jc w:val="center"/>
        </w:trPr>
        <w:tc>
          <w:tcPr>
            <w:tcW w:w="1276" w:type="dxa"/>
            <w:vAlign w:val="center"/>
          </w:tcPr>
          <w:p w:rsidR="00C12024" w:rsidRPr="00730D3D" w:rsidRDefault="00C12024" w:rsidP="00473ECC">
            <w:pPr>
              <w:pStyle w:val="TextosemFormatao1"/>
              <w:snapToGrid w:val="0"/>
              <w:spacing w:before="40" w:after="40"/>
              <w:jc w:val="both"/>
              <w:rPr>
                <w:rFonts w:ascii="Arial" w:hAnsi="Arial"/>
                <w:lang w:val="pt-BR"/>
              </w:rPr>
            </w:pPr>
            <w:r w:rsidRPr="00730D3D">
              <w:rPr>
                <w:rFonts w:ascii="Arial" w:hAnsi="Arial"/>
                <w:lang w:val="pt-BR"/>
              </w:rPr>
              <w:t>Maio</w:t>
            </w:r>
          </w:p>
        </w:tc>
        <w:tc>
          <w:tcPr>
            <w:tcW w:w="992" w:type="dxa"/>
            <w:vAlign w:val="center"/>
          </w:tcPr>
          <w:p w:rsidR="00C12024" w:rsidRPr="00730D3D" w:rsidRDefault="00C12024" w:rsidP="00473ECC">
            <w:pPr>
              <w:pStyle w:val="TextosemFormatao1"/>
              <w:snapToGrid w:val="0"/>
              <w:spacing w:before="40" w:after="40"/>
              <w:jc w:val="both"/>
              <w:rPr>
                <w:rFonts w:ascii="Arial" w:hAnsi="Arial"/>
                <w:lang w:val="pt-BR"/>
              </w:rPr>
            </w:pPr>
            <w:r w:rsidRPr="00730D3D">
              <w:rPr>
                <w:rFonts w:ascii="Arial" w:hAnsi="Arial"/>
                <w:lang w:val="pt-BR"/>
              </w:rPr>
              <w:t>243600</w:t>
            </w:r>
          </w:p>
        </w:tc>
        <w:tc>
          <w:tcPr>
            <w:tcW w:w="992" w:type="dxa"/>
            <w:vAlign w:val="center"/>
          </w:tcPr>
          <w:p w:rsidR="00C12024" w:rsidRPr="00730D3D" w:rsidRDefault="00C12024" w:rsidP="00473ECC">
            <w:pPr>
              <w:pStyle w:val="TextosemFormatao1"/>
              <w:snapToGrid w:val="0"/>
              <w:spacing w:before="40" w:after="40"/>
              <w:jc w:val="both"/>
              <w:rPr>
                <w:rFonts w:ascii="Arial" w:hAnsi="Arial"/>
                <w:lang w:val="pt-BR"/>
              </w:rPr>
            </w:pPr>
            <w:r w:rsidRPr="00730D3D">
              <w:rPr>
                <w:rFonts w:ascii="Arial" w:hAnsi="Arial"/>
                <w:lang w:val="pt-BR"/>
              </w:rPr>
              <w:t>268800</w:t>
            </w:r>
          </w:p>
        </w:tc>
        <w:tc>
          <w:tcPr>
            <w:tcW w:w="993" w:type="dxa"/>
            <w:vAlign w:val="center"/>
          </w:tcPr>
          <w:p w:rsidR="00C12024" w:rsidRPr="00730D3D" w:rsidRDefault="00C12024" w:rsidP="00473ECC">
            <w:pPr>
              <w:pStyle w:val="TextosemFormatao1"/>
              <w:snapToGrid w:val="0"/>
              <w:spacing w:before="40" w:after="40"/>
              <w:jc w:val="both"/>
              <w:rPr>
                <w:rFonts w:ascii="Arial" w:hAnsi="Arial"/>
                <w:lang w:val="pt-BR"/>
              </w:rPr>
            </w:pPr>
          </w:p>
        </w:tc>
      </w:tr>
      <w:tr w:rsidR="00C12024" w:rsidRPr="00730D3D" w:rsidTr="00473ECC">
        <w:trPr>
          <w:trHeight w:val="345"/>
          <w:jc w:val="center"/>
        </w:trPr>
        <w:tc>
          <w:tcPr>
            <w:tcW w:w="1276" w:type="dxa"/>
            <w:vAlign w:val="center"/>
          </w:tcPr>
          <w:p w:rsidR="00C12024" w:rsidRPr="00730D3D" w:rsidRDefault="00C12024" w:rsidP="00473ECC">
            <w:pPr>
              <w:pStyle w:val="TextosemFormatao1"/>
              <w:snapToGrid w:val="0"/>
              <w:spacing w:before="40" w:after="40"/>
              <w:jc w:val="both"/>
              <w:rPr>
                <w:rFonts w:ascii="Arial" w:hAnsi="Arial"/>
                <w:lang w:val="pt-BR"/>
              </w:rPr>
            </w:pPr>
            <w:r w:rsidRPr="00730D3D">
              <w:rPr>
                <w:rFonts w:ascii="Arial" w:hAnsi="Arial"/>
                <w:lang w:val="pt-BR"/>
              </w:rPr>
              <w:t>Junho</w:t>
            </w:r>
          </w:p>
        </w:tc>
        <w:tc>
          <w:tcPr>
            <w:tcW w:w="992" w:type="dxa"/>
            <w:vAlign w:val="center"/>
          </w:tcPr>
          <w:p w:rsidR="00C12024" w:rsidRPr="00730D3D" w:rsidRDefault="00C12024" w:rsidP="00473ECC">
            <w:pPr>
              <w:pStyle w:val="TextosemFormatao1"/>
              <w:snapToGrid w:val="0"/>
              <w:spacing w:before="40" w:after="40"/>
              <w:jc w:val="both"/>
              <w:rPr>
                <w:rFonts w:ascii="Arial" w:hAnsi="Arial"/>
                <w:lang w:val="pt-BR"/>
              </w:rPr>
            </w:pPr>
            <w:r w:rsidRPr="00730D3D">
              <w:rPr>
                <w:rFonts w:ascii="Arial" w:hAnsi="Arial"/>
                <w:lang w:val="pt-BR"/>
              </w:rPr>
              <w:t>249200</w:t>
            </w:r>
          </w:p>
        </w:tc>
        <w:tc>
          <w:tcPr>
            <w:tcW w:w="992" w:type="dxa"/>
            <w:vAlign w:val="center"/>
          </w:tcPr>
          <w:p w:rsidR="00C12024" w:rsidRPr="00730D3D" w:rsidRDefault="00C12024" w:rsidP="00473ECC">
            <w:pPr>
              <w:pStyle w:val="TextosemFormatao1"/>
              <w:snapToGrid w:val="0"/>
              <w:spacing w:before="40" w:after="40"/>
              <w:jc w:val="both"/>
              <w:rPr>
                <w:rFonts w:ascii="Arial" w:hAnsi="Arial"/>
                <w:lang w:val="pt-BR"/>
              </w:rPr>
            </w:pPr>
            <w:r w:rsidRPr="00730D3D">
              <w:rPr>
                <w:rFonts w:ascii="Arial" w:hAnsi="Arial"/>
                <w:lang w:val="pt-BR"/>
              </w:rPr>
              <w:t>302400</w:t>
            </w:r>
          </w:p>
        </w:tc>
        <w:tc>
          <w:tcPr>
            <w:tcW w:w="993" w:type="dxa"/>
            <w:vAlign w:val="center"/>
          </w:tcPr>
          <w:p w:rsidR="00C12024" w:rsidRPr="00730D3D" w:rsidRDefault="00C12024" w:rsidP="00473ECC">
            <w:pPr>
              <w:pStyle w:val="TextosemFormatao1"/>
              <w:snapToGrid w:val="0"/>
              <w:spacing w:before="40" w:after="40"/>
              <w:jc w:val="both"/>
              <w:rPr>
                <w:rFonts w:ascii="Arial" w:hAnsi="Arial"/>
                <w:lang w:val="pt-BR"/>
              </w:rPr>
            </w:pPr>
          </w:p>
        </w:tc>
      </w:tr>
      <w:tr w:rsidR="00C12024" w:rsidRPr="00730D3D" w:rsidTr="00473ECC">
        <w:trPr>
          <w:trHeight w:val="345"/>
          <w:jc w:val="center"/>
        </w:trPr>
        <w:tc>
          <w:tcPr>
            <w:tcW w:w="1276" w:type="dxa"/>
            <w:vAlign w:val="center"/>
          </w:tcPr>
          <w:p w:rsidR="00C12024" w:rsidRPr="00730D3D" w:rsidRDefault="00C12024" w:rsidP="00473ECC">
            <w:pPr>
              <w:pStyle w:val="TextosemFormatao1"/>
              <w:snapToGrid w:val="0"/>
              <w:spacing w:before="40" w:after="40"/>
              <w:jc w:val="both"/>
              <w:rPr>
                <w:rFonts w:ascii="Arial" w:hAnsi="Arial"/>
                <w:lang w:val="pt-BR"/>
              </w:rPr>
            </w:pPr>
            <w:r w:rsidRPr="00730D3D">
              <w:rPr>
                <w:rFonts w:ascii="Arial" w:hAnsi="Arial"/>
                <w:lang w:val="pt-BR"/>
              </w:rPr>
              <w:t>Julho</w:t>
            </w:r>
          </w:p>
        </w:tc>
        <w:tc>
          <w:tcPr>
            <w:tcW w:w="992" w:type="dxa"/>
            <w:vAlign w:val="center"/>
          </w:tcPr>
          <w:p w:rsidR="00C12024" w:rsidRPr="00730D3D" w:rsidRDefault="00C12024" w:rsidP="00473ECC">
            <w:pPr>
              <w:pStyle w:val="TextosemFormatao1"/>
              <w:snapToGrid w:val="0"/>
              <w:spacing w:before="40" w:after="40"/>
              <w:jc w:val="both"/>
              <w:rPr>
                <w:rFonts w:ascii="Arial" w:hAnsi="Arial"/>
                <w:lang w:val="pt-BR"/>
              </w:rPr>
            </w:pPr>
            <w:r w:rsidRPr="00730D3D">
              <w:rPr>
                <w:rFonts w:ascii="Arial" w:hAnsi="Arial"/>
                <w:lang w:val="pt-BR"/>
              </w:rPr>
              <w:t>254800</w:t>
            </w:r>
          </w:p>
        </w:tc>
        <w:tc>
          <w:tcPr>
            <w:tcW w:w="992" w:type="dxa"/>
            <w:vAlign w:val="center"/>
          </w:tcPr>
          <w:p w:rsidR="00C12024" w:rsidRPr="00730D3D" w:rsidRDefault="00C12024" w:rsidP="00473ECC">
            <w:pPr>
              <w:pStyle w:val="TextosemFormatao1"/>
              <w:snapToGrid w:val="0"/>
              <w:spacing w:before="40" w:after="40"/>
              <w:jc w:val="both"/>
              <w:rPr>
                <w:rFonts w:ascii="Arial" w:hAnsi="Arial"/>
                <w:lang w:val="pt-BR"/>
              </w:rPr>
            </w:pPr>
            <w:r w:rsidRPr="00730D3D">
              <w:rPr>
                <w:rFonts w:ascii="Arial" w:hAnsi="Arial"/>
                <w:lang w:val="pt-BR"/>
              </w:rPr>
              <w:t>268800</w:t>
            </w:r>
          </w:p>
        </w:tc>
        <w:tc>
          <w:tcPr>
            <w:tcW w:w="993" w:type="dxa"/>
            <w:vAlign w:val="center"/>
          </w:tcPr>
          <w:p w:rsidR="00C12024" w:rsidRPr="00730D3D" w:rsidRDefault="00C12024" w:rsidP="00473ECC">
            <w:pPr>
              <w:pStyle w:val="TextosemFormatao1"/>
              <w:snapToGrid w:val="0"/>
              <w:spacing w:before="40" w:after="40"/>
              <w:jc w:val="both"/>
              <w:rPr>
                <w:rFonts w:ascii="Arial" w:hAnsi="Arial"/>
                <w:lang w:val="pt-BR"/>
              </w:rPr>
            </w:pPr>
          </w:p>
        </w:tc>
      </w:tr>
      <w:tr w:rsidR="00C12024" w:rsidRPr="00730D3D" w:rsidTr="00473ECC">
        <w:trPr>
          <w:trHeight w:val="345"/>
          <w:jc w:val="center"/>
        </w:trPr>
        <w:tc>
          <w:tcPr>
            <w:tcW w:w="1276" w:type="dxa"/>
            <w:vAlign w:val="center"/>
          </w:tcPr>
          <w:p w:rsidR="00C12024" w:rsidRPr="00730D3D" w:rsidRDefault="00C12024" w:rsidP="00473ECC">
            <w:pPr>
              <w:pStyle w:val="TextosemFormatao1"/>
              <w:snapToGrid w:val="0"/>
              <w:spacing w:before="40" w:after="40"/>
              <w:jc w:val="both"/>
              <w:rPr>
                <w:rFonts w:ascii="Arial" w:hAnsi="Arial"/>
                <w:lang w:val="pt-BR"/>
              </w:rPr>
            </w:pPr>
            <w:r w:rsidRPr="00730D3D">
              <w:rPr>
                <w:rFonts w:ascii="Arial" w:hAnsi="Arial"/>
                <w:lang w:val="pt-BR"/>
              </w:rPr>
              <w:t>Agosto</w:t>
            </w:r>
          </w:p>
        </w:tc>
        <w:tc>
          <w:tcPr>
            <w:tcW w:w="992" w:type="dxa"/>
            <w:vAlign w:val="center"/>
          </w:tcPr>
          <w:p w:rsidR="00C12024" w:rsidRPr="00730D3D" w:rsidRDefault="00C12024" w:rsidP="00473ECC">
            <w:pPr>
              <w:pStyle w:val="TextosemFormatao1"/>
              <w:snapToGrid w:val="0"/>
              <w:spacing w:before="40" w:after="40"/>
              <w:jc w:val="both"/>
              <w:rPr>
                <w:rFonts w:ascii="Arial" w:hAnsi="Arial"/>
                <w:lang w:val="pt-BR"/>
              </w:rPr>
            </w:pPr>
            <w:r w:rsidRPr="00730D3D">
              <w:rPr>
                <w:rFonts w:ascii="Arial" w:hAnsi="Arial"/>
                <w:lang w:val="pt-BR"/>
              </w:rPr>
              <w:t>270200</w:t>
            </w:r>
          </w:p>
        </w:tc>
        <w:tc>
          <w:tcPr>
            <w:tcW w:w="992" w:type="dxa"/>
            <w:vAlign w:val="center"/>
          </w:tcPr>
          <w:p w:rsidR="00C12024" w:rsidRPr="00730D3D" w:rsidRDefault="00C12024" w:rsidP="00473ECC">
            <w:pPr>
              <w:pStyle w:val="TextosemFormatao1"/>
              <w:snapToGrid w:val="0"/>
              <w:spacing w:before="40" w:after="40"/>
              <w:jc w:val="both"/>
              <w:rPr>
                <w:rFonts w:ascii="Arial" w:hAnsi="Arial"/>
                <w:lang w:val="pt-BR"/>
              </w:rPr>
            </w:pPr>
            <w:r w:rsidRPr="00730D3D">
              <w:rPr>
                <w:rFonts w:ascii="Arial" w:hAnsi="Arial"/>
                <w:lang w:val="pt-BR"/>
              </w:rPr>
              <w:t>282800</w:t>
            </w:r>
          </w:p>
        </w:tc>
        <w:tc>
          <w:tcPr>
            <w:tcW w:w="993" w:type="dxa"/>
            <w:vAlign w:val="center"/>
          </w:tcPr>
          <w:p w:rsidR="00C12024" w:rsidRPr="00730D3D" w:rsidRDefault="00C12024" w:rsidP="00473ECC">
            <w:pPr>
              <w:pStyle w:val="TextosemFormatao1"/>
              <w:snapToGrid w:val="0"/>
              <w:spacing w:before="40" w:after="40"/>
              <w:jc w:val="both"/>
              <w:rPr>
                <w:rFonts w:ascii="Arial" w:hAnsi="Arial"/>
                <w:lang w:val="pt-BR"/>
              </w:rPr>
            </w:pPr>
          </w:p>
        </w:tc>
      </w:tr>
      <w:tr w:rsidR="00C12024" w:rsidRPr="00730D3D" w:rsidTr="00473ECC">
        <w:trPr>
          <w:trHeight w:val="345"/>
          <w:jc w:val="center"/>
        </w:trPr>
        <w:tc>
          <w:tcPr>
            <w:tcW w:w="1276" w:type="dxa"/>
            <w:vAlign w:val="center"/>
          </w:tcPr>
          <w:p w:rsidR="00C12024" w:rsidRPr="00730D3D" w:rsidRDefault="00C12024" w:rsidP="00473ECC">
            <w:pPr>
              <w:pStyle w:val="TextosemFormatao1"/>
              <w:snapToGrid w:val="0"/>
              <w:spacing w:before="40" w:after="40"/>
              <w:jc w:val="both"/>
              <w:rPr>
                <w:rFonts w:ascii="Arial" w:hAnsi="Arial"/>
                <w:lang w:val="pt-BR"/>
              </w:rPr>
            </w:pPr>
            <w:r w:rsidRPr="00730D3D">
              <w:rPr>
                <w:rFonts w:ascii="Arial" w:hAnsi="Arial"/>
                <w:lang w:val="pt-BR"/>
              </w:rPr>
              <w:t>Setembro</w:t>
            </w:r>
          </w:p>
        </w:tc>
        <w:tc>
          <w:tcPr>
            <w:tcW w:w="992" w:type="dxa"/>
            <w:vAlign w:val="center"/>
          </w:tcPr>
          <w:p w:rsidR="00C12024" w:rsidRPr="00730D3D" w:rsidRDefault="00C12024" w:rsidP="00473ECC">
            <w:pPr>
              <w:pStyle w:val="TextosemFormatao1"/>
              <w:snapToGrid w:val="0"/>
              <w:spacing w:before="40" w:after="40"/>
              <w:jc w:val="both"/>
              <w:rPr>
                <w:rFonts w:ascii="Arial" w:hAnsi="Arial"/>
                <w:lang w:val="pt-BR"/>
              </w:rPr>
            </w:pPr>
            <w:r w:rsidRPr="00730D3D">
              <w:rPr>
                <w:rFonts w:ascii="Arial" w:hAnsi="Arial"/>
                <w:lang w:val="pt-BR"/>
              </w:rPr>
              <w:t>260400</w:t>
            </w:r>
          </w:p>
        </w:tc>
        <w:tc>
          <w:tcPr>
            <w:tcW w:w="992" w:type="dxa"/>
            <w:vAlign w:val="center"/>
          </w:tcPr>
          <w:p w:rsidR="00C12024" w:rsidRPr="00730D3D" w:rsidRDefault="00C12024" w:rsidP="00473ECC">
            <w:pPr>
              <w:pStyle w:val="TextosemFormatao1"/>
              <w:snapToGrid w:val="0"/>
              <w:spacing w:before="40" w:after="40"/>
              <w:jc w:val="both"/>
              <w:rPr>
                <w:rFonts w:ascii="Arial" w:hAnsi="Arial"/>
                <w:lang w:val="pt-BR"/>
              </w:rPr>
            </w:pPr>
            <w:r w:rsidRPr="00730D3D">
              <w:rPr>
                <w:rFonts w:ascii="Arial" w:hAnsi="Arial"/>
                <w:lang w:val="pt-BR"/>
              </w:rPr>
              <w:t>278600</w:t>
            </w:r>
          </w:p>
        </w:tc>
        <w:tc>
          <w:tcPr>
            <w:tcW w:w="993" w:type="dxa"/>
            <w:vAlign w:val="center"/>
          </w:tcPr>
          <w:p w:rsidR="00C12024" w:rsidRPr="00730D3D" w:rsidRDefault="00C12024" w:rsidP="00473ECC">
            <w:pPr>
              <w:pStyle w:val="TextosemFormatao1"/>
              <w:snapToGrid w:val="0"/>
              <w:spacing w:before="40" w:after="40"/>
              <w:jc w:val="both"/>
              <w:rPr>
                <w:rFonts w:ascii="Arial" w:hAnsi="Arial"/>
                <w:lang w:val="pt-BR"/>
              </w:rPr>
            </w:pPr>
          </w:p>
        </w:tc>
      </w:tr>
      <w:tr w:rsidR="00C12024" w:rsidRPr="00730D3D" w:rsidTr="00473ECC">
        <w:trPr>
          <w:trHeight w:val="345"/>
          <w:jc w:val="center"/>
        </w:trPr>
        <w:tc>
          <w:tcPr>
            <w:tcW w:w="1276" w:type="dxa"/>
            <w:vAlign w:val="center"/>
          </w:tcPr>
          <w:p w:rsidR="00C12024" w:rsidRPr="00730D3D" w:rsidRDefault="00C12024" w:rsidP="00473ECC">
            <w:pPr>
              <w:pStyle w:val="TextosemFormatao1"/>
              <w:snapToGrid w:val="0"/>
              <w:spacing w:before="40" w:after="40"/>
              <w:jc w:val="both"/>
              <w:rPr>
                <w:rFonts w:ascii="Arial" w:hAnsi="Arial"/>
                <w:lang w:val="pt-BR"/>
              </w:rPr>
            </w:pPr>
            <w:r w:rsidRPr="00730D3D">
              <w:rPr>
                <w:rFonts w:ascii="Arial" w:hAnsi="Arial"/>
                <w:lang w:val="pt-BR"/>
              </w:rPr>
              <w:t>Outubro</w:t>
            </w:r>
          </w:p>
        </w:tc>
        <w:tc>
          <w:tcPr>
            <w:tcW w:w="992" w:type="dxa"/>
            <w:vAlign w:val="center"/>
          </w:tcPr>
          <w:p w:rsidR="00C12024" w:rsidRPr="00730D3D" w:rsidRDefault="00C12024" w:rsidP="00473ECC">
            <w:pPr>
              <w:pStyle w:val="TextosemFormatao1"/>
              <w:snapToGrid w:val="0"/>
              <w:spacing w:before="40" w:after="40"/>
              <w:jc w:val="both"/>
              <w:rPr>
                <w:rFonts w:ascii="Arial" w:hAnsi="Arial"/>
                <w:lang w:val="pt-BR"/>
              </w:rPr>
            </w:pPr>
            <w:r w:rsidRPr="00730D3D">
              <w:rPr>
                <w:rFonts w:ascii="Arial" w:hAnsi="Arial"/>
                <w:lang w:val="pt-BR"/>
              </w:rPr>
              <w:t>271600</w:t>
            </w:r>
          </w:p>
        </w:tc>
        <w:tc>
          <w:tcPr>
            <w:tcW w:w="992" w:type="dxa"/>
            <w:vAlign w:val="center"/>
          </w:tcPr>
          <w:p w:rsidR="00C12024" w:rsidRPr="00730D3D" w:rsidRDefault="00C12024" w:rsidP="00473ECC">
            <w:pPr>
              <w:pStyle w:val="TextosemFormatao1"/>
              <w:snapToGrid w:val="0"/>
              <w:spacing w:before="40" w:after="40"/>
              <w:jc w:val="both"/>
              <w:rPr>
                <w:rFonts w:ascii="Arial" w:hAnsi="Arial"/>
                <w:lang w:val="pt-BR"/>
              </w:rPr>
            </w:pPr>
            <w:r w:rsidRPr="00730D3D">
              <w:rPr>
                <w:rFonts w:ascii="Arial" w:hAnsi="Arial"/>
                <w:lang w:val="pt-BR"/>
              </w:rPr>
              <w:t>284200</w:t>
            </w:r>
          </w:p>
        </w:tc>
        <w:tc>
          <w:tcPr>
            <w:tcW w:w="993" w:type="dxa"/>
            <w:vAlign w:val="center"/>
          </w:tcPr>
          <w:p w:rsidR="00C12024" w:rsidRPr="00730D3D" w:rsidRDefault="00C12024" w:rsidP="00473ECC">
            <w:pPr>
              <w:pStyle w:val="TextosemFormatao1"/>
              <w:snapToGrid w:val="0"/>
              <w:spacing w:before="40" w:after="40"/>
              <w:jc w:val="both"/>
              <w:rPr>
                <w:rFonts w:ascii="Arial" w:hAnsi="Arial"/>
                <w:lang w:val="pt-BR"/>
              </w:rPr>
            </w:pPr>
          </w:p>
        </w:tc>
      </w:tr>
      <w:tr w:rsidR="00C12024" w:rsidRPr="00730D3D" w:rsidTr="00473ECC">
        <w:trPr>
          <w:trHeight w:val="345"/>
          <w:jc w:val="center"/>
        </w:trPr>
        <w:tc>
          <w:tcPr>
            <w:tcW w:w="1276" w:type="dxa"/>
            <w:vAlign w:val="center"/>
          </w:tcPr>
          <w:p w:rsidR="00C12024" w:rsidRPr="00730D3D" w:rsidRDefault="00C12024" w:rsidP="00473ECC">
            <w:pPr>
              <w:pStyle w:val="TextosemFormatao1"/>
              <w:snapToGrid w:val="0"/>
              <w:spacing w:before="40" w:after="40"/>
              <w:jc w:val="both"/>
              <w:rPr>
                <w:rFonts w:ascii="Arial" w:hAnsi="Arial"/>
                <w:lang w:val="pt-BR"/>
              </w:rPr>
            </w:pPr>
            <w:r w:rsidRPr="00730D3D">
              <w:rPr>
                <w:rFonts w:ascii="Arial" w:hAnsi="Arial"/>
                <w:lang w:val="pt-BR"/>
              </w:rPr>
              <w:t>Novembro</w:t>
            </w:r>
          </w:p>
        </w:tc>
        <w:tc>
          <w:tcPr>
            <w:tcW w:w="992" w:type="dxa"/>
            <w:vAlign w:val="center"/>
          </w:tcPr>
          <w:p w:rsidR="00C12024" w:rsidRPr="00730D3D" w:rsidRDefault="00C12024" w:rsidP="00473ECC">
            <w:pPr>
              <w:pStyle w:val="TextosemFormatao1"/>
              <w:snapToGrid w:val="0"/>
              <w:spacing w:before="40" w:after="40"/>
              <w:jc w:val="both"/>
              <w:rPr>
                <w:rFonts w:ascii="Arial" w:hAnsi="Arial"/>
                <w:lang w:val="pt-BR"/>
              </w:rPr>
            </w:pPr>
            <w:r w:rsidRPr="00730D3D">
              <w:rPr>
                <w:rFonts w:ascii="Arial" w:hAnsi="Arial"/>
                <w:lang w:val="pt-BR"/>
              </w:rPr>
              <w:t>292600</w:t>
            </w:r>
          </w:p>
        </w:tc>
        <w:tc>
          <w:tcPr>
            <w:tcW w:w="992" w:type="dxa"/>
            <w:vAlign w:val="center"/>
          </w:tcPr>
          <w:p w:rsidR="00C12024" w:rsidRPr="00730D3D" w:rsidRDefault="00C12024" w:rsidP="00473ECC">
            <w:pPr>
              <w:pStyle w:val="TextosemFormatao1"/>
              <w:snapToGrid w:val="0"/>
              <w:spacing w:before="40" w:after="40"/>
              <w:jc w:val="both"/>
              <w:rPr>
                <w:rFonts w:ascii="Arial" w:hAnsi="Arial"/>
                <w:lang w:val="pt-BR"/>
              </w:rPr>
            </w:pPr>
            <w:r w:rsidRPr="00730D3D">
              <w:rPr>
                <w:rFonts w:ascii="Arial" w:hAnsi="Arial"/>
                <w:lang w:val="pt-BR"/>
              </w:rPr>
              <w:t>292600</w:t>
            </w:r>
          </w:p>
        </w:tc>
        <w:tc>
          <w:tcPr>
            <w:tcW w:w="993" w:type="dxa"/>
            <w:vAlign w:val="center"/>
          </w:tcPr>
          <w:p w:rsidR="00C12024" w:rsidRPr="00730D3D" w:rsidRDefault="00C12024" w:rsidP="00473ECC">
            <w:pPr>
              <w:pStyle w:val="TextosemFormatao1"/>
              <w:snapToGrid w:val="0"/>
              <w:spacing w:before="40" w:after="40"/>
              <w:jc w:val="both"/>
              <w:rPr>
                <w:rFonts w:ascii="Arial" w:hAnsi="Arial"/>
                <w:lang w:val="pt-BR"/>
              </w:rPr>
            </w:pPr>
          </w:p>
        </w:tc>
      </w:tr>
      <w:tr w:rsidR="00C12024" w:rsidRPr="00730D3D" w:rsidTr="00473ECC">
        <w:trPr>
          <w:trHeight w:val="345"/>
          <w:jc w:val="center"/>
        </w:trPr>
        <w:tc>
          <w:tcPr>
            <w:tcW w:w="1276" w:type="dxa"/>
            <w:tcBorders>
              <w:bottom w:val="single" w:sz="4" w:space="0" w:color="auto"/>
            </w:tcBorders>
            <w:vAlign w:val="center"/>
          </w:tcPr>
          <w:p w:rsidR="00C12024" w:rsidRPr="00730D3D" w:rsidRDefault="00C12024" w:rsidP="00473ECC">
            <w:pPr>
              <w:pStyle w:val="TextosemFormatao1"/>
              <w:snapToGrid w:val="0"/>
              <w:spacing w:before="40" w:after="40"/>
              <w:jc w:val="both"/>
              <w:rPr>
                <w:rFonts w:ascii="Arial" w:hAnsi="Arial"/>
                <w:lang w:val="pt-BR"/>
              </w:rPr>
            </w:pPr>
            <w:r w:rsidRPr="00730D3D">
              <w:rPr>
                <w:rFonts w:ascii="Arial" w:hAnsi="Arial"/>
                <w:lang w:val="pt-BR"/>
              </w:rPr>
              <w:t>Dezembro</w:t>
            </w:r>
          </w:p>
        </w:tc>
        <w:tc>
          <w:tcPr>
            <w:tcW w:w="992" w:type="dxa"/>
            <w:tcBorders>
              <w:bottom w:val="single" w:sz="4" w:space="0" w:color="auto"/>
            </w:tcBorders>
            <w:vAlign w:val="center"/>
          </w:tcPr>
          <w:p w:rsidR="00C12024" w:rsidRPr="00730D3D" w:rsidRDefault="00C12024" w:rsidP="00473ECC">
            <w:pPr>
              <w:pStyle w:val="TextosemFormatao1"/>
              <w:snapToGrid w:val="0"/>
              <w:spacing w:before="40" w:after="40"/>
              <w:jc w:val="both"/>
              <w:rPr>
                <w:rFonts w:ascii="Arial" w:hAnsi="Arial"/>
                <w:lang w:val="pt-BR"/>
              </w:rPr>
            </w:pPr>
            <w:r w:rsidRPr="00730D3D">
              <w:rPr>
                <w:rFonts w:ascii="Arial" w:hAnsi="Arial"/>
                <w:lang w:val="pt-BR"/>
              </w:rPr>
              <w:t>295400</w:t>
            </w:r>
          </w:p>
        </w:tc>
        <w:tc>
          <w:tcPr>
            <w:tcW w:w="992" w:type="dxa"/>
            <w:tcBorders>
              <w:bottom w:val="single" w:sz="4" w:space="0" w:color="auto"/>
            </w:tcBorders>
            <w:vAlign w:val="center"/>
          </w:tcPr>
          <w:p w:rsidR="00C12024" w:rsidRPr="00730D3D" w:rsidRDefault="00C12024" w:rsidP="00473ECC">
            <w:pPr>
              <w:pStyle w:val="TextosemFormatao1"/>
              <w:snapToGrid w:val="0"/>
              <w:spacing w:before="40" w:after="40"/>
              <w:jc w:val="both"/>
              <w:rPr>
                <w:rFonts w:ascii="Arial" w:hAnsi="Arial"/>
                <w:lang w:val="pt-BR"/>
              </w:rPr>
            </w:pPr>
            <w:r w:rsidRPr="00730D3D">
              <w:rPr>
                <w:rFonts w:ascii="Arial" w:hAnsi="Arial"/>
                <w:lang w:val="pt-BR"/>
              </w:rPr>
              <w:t>316400</w:t>
            </w:r>
          </w:p>
        </w:tc>
        <w:tc>
          <w:tcPr>
            <w:tcW w:w="993" w:type="dxa"/>
            <w:tcBorders>
              <w:bottom w:val="single" w:sz="4" w:space="0" w:color="auto"/>
            </w:tcBorders>
            <w:vAlign w:val="center"/>
          </w:tcPr>
          <w:p w:rsidR="00C12024" w:rsidRPr="00730D3D" w:rsidRDefault="00C12024" w:rsidP="00473ECC">
            <w:pPr>
              <w:pStyle w:val="TextosemFormatao1"/>
              <w:snapToGrid w:val="0"/>
              <w:spacing w:before="40" w:after="40"/>
              <w:jc w:val="both"/>
              <w:rPr>
                <w:rFonts w:ascii="Arial" w:hAnsi="Arial"/>
                <w:lang w:val="pt-BR"/>
              </w:rPr>
            </w:pPr>
          </w:p>
        </w:tc>
      </w:tr>
    </w:tbl>
    <w:p w:rsidR="00C12024" w:rsidRPr="00F56E5A" w:rsidRDefault="00C12024" w:rsidP="00C12024">
      <w:pPr>
        <w:pStyle w:val="Legenda"/>
        <w:spacing w:before="120"/>
        <w:jc w:val="center"/>
        <w:rPr>
          <w:lang w:val="pt-BR"/>
        </w:rPr>
      </w:pPr>
      <w:r w:rsidRPr="00730D3D">
        <w:rPr>
          <w:lang w:val="pt-BR"/>
        </w:rPr>
        <w:t>Fonte: Relatório de massa fornecido pela concessionária.</w:t>
      </w:r>
    </w:p>
    <w:p w:rsidR="00C12024" w:rsidRPr="004D66A4" w:rsidRDefault="00C12024" w:rsidP="00C12024">
      <w:pPr>
        <w:pStyle w:val="TextosemFormatao1"/>
        <w:ind w:firstLine="284"/>
        <w:jc w:val="both"/>
        <w:rPr>
          <w:rFonts w:ascii="Arial" w:hAnsi="Arial"/>
          <w:lang w:val="pt-BR"/>
        </w:rPr>
      </w:pPr>
    </w:p>
    <w:p w:rsidR="00C12024" w:rsidRPr="00DE42A4" w:rsidRDefault="00C12024" w:rsidP="00C12024">
      <w:pPr>
        <w:pStyle w:val="Corpodetexto"/>
        <w:ind w:firstLine="709"/>
        <w:rPr>
          <w:rFonts w:ascii="Arial" w:hAnsi="Arial"/>
          <w:color w:val="000000"/>
          <w:sz w:val="20"/>
        </w:rPr>
      </w:pPr>
      <w:r w:rsidRPr="00D9731E">
        <w:rPr>
          <w:lang w:val="pt-BR"/>
        </w:rPr>
        <w:t xml:space="preserve">A partir daí, foi feito uma análise do </w:t>
      </w:r>
      <w:r>
        <w:rPr>
          <w:lang w:val="pt-BR"/>
        </w:rPr>
        <w:t>custo</w:t>
      </w:r>
      <w:r w:rsidRPr="00D9731E">
        <w:rPr>
          <w:lang w:val="pt-BR"/>
        </w:rPr>
        <w:t>, conforme figura abaixo:</w:t>
      </w:r>
    </w:p>
    <w:p w:rsidR="00C12024" w:rsidRDefault="00C12024" w:rsidP="00C12024">
      <w:pPr>
        <w:pStyle w:val="TextosemFormatao1"/>
        <w:jc w:val="center"/>
        <w:rPr>
          <w:rFonts w:ascii="Arial" w:hAnsi="Arial"/>
          <w:lang w:val="pt-BR"/>
        </w:rPr>
      </w:pPr>
      <w:r>
        <w:rPr>
          <w:noProof/>
          <w:lang w:val="pt-BR" w:eastAsia="pt-BR"/>
        </w:rPr>
        <w:drawing>
          <wp:inline distT="0" distB="0" distL="0" distR="0">
            <wp:extent cx="5709285" cy="2663825"/>
            <wp:effectExtent l="0" t="0" r="5715" b="317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9285" cy="2663825"/>
                    </a:xfrm>
                    <a:prstGeom prst="rect">
                      <a:avLst/>
                    </a:prstGeom>
                    <a:noFill/>
                    <a:ln>
                      <a:noFill/>
                    </a:ln>
                  </pic:spPr>
                </pic:pic>
              </a:graphicData>
            </a:graphic>
          </wp:inline>
        </w:drawing>
      </w:r>
    </w:p>
    <w:p w:rsidR="00C12024" w:rsidRPr="00BE07C2" w:rsidRDefault="00C12024" w:rsidP="00C12024">
      <w:pPr>
        <w:pStyle w:val="Corpodetexto"/>
        <w:spacing w:before="120"/>
        <w:ind w:firstLine="284"/>
        <w:jc w:val="center"/>
        <w:rPr>
          <w:sz w:val="20"/>
          <w:lang w:val="pt-BR"/>
        </w:rPr>
      </w:pPr>
      <w:r w:rsidRPr="00786CBD">
        <w:rPr>
          <w:sz w:val="20"/>
          <w:lang w:val="pt-BR"/>
        </w:rPr>
        <w:t xml:space="preserve">Figura 3 – Custo médio de energia. </w:t>
      </w:r>
      <w:r w:rsidRPr="00BE07C2">
        <w:rPr>
          <w:sz w:val="20"/>
          <w:lang w:val="pt-BR"/>
        </w:rPr>
        <w:t xml:space="preserve">Fonte: Relatório de </w:t>
      </w:r>
      <w:r>
        <w:rPr>
          <w:sz w:val="20"/>
          <w:lang w:val="pt-BR"/>
        </w:rPr>
        <w:t>massa fornecido pela c</w:t>
      </w:r>
      <w:r w:rsidRPr="00BE07C2">
        <w:rPr>
          <w:sz w:val="20"/>
          <w:lang w:val="pt-BR"/>
        </w:rPr>
        <w:t>oncessionária.</w:t>
      </w:r>
    </w:p>
    <w:p w:rsidR="00C12024" w:rsidRDefault="00C12024" w:rsidP="00C12024">
      <w:pPr>
        <w:pStyle w:val="Corpodetexto"/>
        <w:ind w:firstLine="709"/>
        <w:rPr>
          <w:lang w:val="pt-BR"/>
        </w:rPr>
      </w:pPr>
      <w:r w:rsidRPr="00D9731E">
        <w:rPr>
          <w:lang w:val="pt-BR"/>
        </w:rPr>
        <w:t xml:space="preserve">Pode-se observar que no período avaliado o custo médio do consumo foi de R$ 0,432kWh. </w:t>
      </w:r>
      <w:r w:rsidRPr="001803F6">
        <w:rPr>
          <w:lang w:val="pt-BR"/>
        </w:rPr>
        <w:t>Nota-se que a partir de 2014, o custo médio mensal manteve-se acima da média do período, o que por si só merece uma análise mais profunda de suas causas.</w:t>
      </w:r>
    </w:p>
    <w:p w:rsidR="00C12024" w:rsidRPr="001803F6" w:rsidRDefault="00C12024" w:rsidP="00C12024">
      <w:pPr>
        <w:pStyle w:val="Corpodetexto"/>
        <w:ind w:firstLine="709"/>
        <w:rPr>
          <w:lang w:val="pt-BR"/>
        </w:rPr>
      </w:pPr>
      <w:r w:rsidRPr="005F182F">
        <w:rPr>
          <w:lang w:val="pt-BR"/>
        </w:rPr>
        <w:t>A Tarifa Branca é uma nova opção de tarifa que sinaliza aos consumidores a variação do valor da energia conforme o dia e o horário do consumo.</w:t>
      </w:r>
      <w:r>
        <w:rPr>
          <w:lang w:val="pt-BR"/>
        </w:rPr>
        <w:t xml:space="preserve"> </w:t>
      </w:r>
      <w:r w:rsidRPr="005F182F">
        <w:rPr>
          <w:lang w:val="pt-BR"/>
        </w:rPr>
        <w:t xml:space="preserve">Com a Tarifa Branca, o consumidor passa a ter possibilidade de pagar valores diferentes em função da hora e do dia da semana. Se o consumidor adotar hábitos que priorizem o uso da energia fora do período de ponta, diminuindo fortemente o consumo na ponta e no </w:t>
      </w:r>
      <w:r w:rsidRPr="005F182F">
        <w:rPr>
          <w:lang w:val="pt-BR"/>
        </w:rPr>
        <w:lastRenderedPageBreak/>
        <w:t>intermediário, a opção pela Tarifa Branca oferece a oportunidade de reduzir o valor pago pela energia consumida.</w:t>
      </w:r>
      <w:r>
        <w:rPr>
          <w:lang w:val="pt-BR"/>
        </w:rPr>
        <w:t xml:space="preserve"> </w:t>
      </w:r>
      <w:r w:rsidRPr="005F182F">
        <w:rPr>
          <w:lang w:val="pt-BR"/>
        </w:rPr>
        <w:t>Nos dias úteis, o valor Tarifa Branca varia em três horários: ponta, intermediário e fora de ponta. Na ponta e no intermediário, a energia é mais cara. Fora de ponta, é mais barata. Nos feriados nacionais e nos finais de semana, o valor é sempre fora de ponta.</w:t>
      </w:r>
      <w:r>
        <w:rPr>
          <w:lang w:val="pt-BR"/>
        </w:rPr>
        <w:t xml:space="preserve"> </w:t>
      </w:r>
      <w:r w:rsidRPr="005F182F">
        <w:rPr>
          <w:lang w:val="pt-BR"/>
        </w:rPr>
        <w:t xml:space="preserve">Os períodos horários de ponta, intermediário e fora ponta são homologados pela ANEEL nas </w:t>
      </w:r>
      <w:hyperlink r:id="rId9" w:history="1">
        <w:r w:rsidRPr="005F182F">
          <w:rPr>
            <w:lang w:val="pt-BR"/>
          </w:rPr>
          <w:t xml:space="preserve">revisões tarifárias periódicas de cada </w:t>
        </w:r>
        <w:proofErr w:type="spellStart"/>
        <w:r w:rsidRPr="005F182F">
          <w:rPr>
            <w:lang w:val="pt-BR"/>
          </w:rPr>
          <w:t>distriubidora</w:t>
        </w:r>
        <w:proofErr w:type="spellEnd"/>
      </w:hyperlink>
      <w:r w:rsidRPr="005F182F">
        <w:rPr>
          <w:lang w:val="pt-BR"/>
        </w:rPr>
        <w:t>, que ocorrem em média a cada quatro anos (ANEEL, 2015).</w:t>
      </w:r>
    </w:p>
    <w:p w:rsidR="00C12024" w:rsidRDefault="00C12024" w:rsidP="00C12024">
      <w:pPr>
        <w:pStyle w:val="Corpodetexto"/>
        <w:ind w:firstLine="709"/>
        <w:rPr>
          <w:rFonts w:ascii="Arial" w:hAnsi="Arial"/>
          <w:lang w:val="pt-BR"/>
        </w:rPr>
      </w:pPr>
      <w:r w:rsidRPr="00D9731E">
        <w:rPr>
          <w:lang w:val="pt-BR"/>
        </w:rPr>
        <w:t>Foi analisado também o histórico de consumo no HP</w:t>
      </w:r>
      <w:r>
        <w:rPr>
          <w:lang w:val="pt-BR"/>
        </w:rPr>
        <w:t xml:space="preserve"> – Horário de Ponta</w:t>
      </w:r>
      <w:r w:rsidRPr="00D9731E">
        <w:rPr>
          <w:lang w:val="pt-BR"/>
        </w:rPr>
        <w:t>.  O consumo em KWHP além do pactuado no contrato, teve consequentemente a aplicação de multas</w:t>
      </w:r>
      <w:r>
        <w:rPr>
          <w:lang w:val="pt-BR"/>
        </w:rPr>
        <w:t>,</w:t>
      </w:r>
      <w:r w:rsidRPr="00D9731E">
        <w:rPr>
          <w:lang w:val="pt-BR"/>
        </w:rPr>
        <w:t xml:space="preserve"> conforme tabela 2 </w:t>
      </w:r>
      <w:r>
        <w:rPr>
          <w:lang w:val="pt-BR"/>
        </w:rPr>
        <w:t>a seguir</w:t>
      </w:r>
      <w:r w:rsidRPr="00D9731E">
        <w:rPr>
          <w:lang w:val="pt-BR"/>
        </w:rPr>
        <w:t xml:space="preserve">: </w:t>
      </w:r>
    </w:p>
    <w:p w:rsidR="00C12024" w:rsidRPr="00EF55E1" w:rsidRDefault="00C12024" w:rsidP="00C12024">
      <w:pPr>
        <w:pStyle w:val="TextosemFormatao1"/>
        <w:ind w:firstLine="284"/>
        <w:jc w:val="center"/>
        <w:rPr>
          <w:rFonts w:ascii="Times New Roman" w:hAnsi="Times New Roman"/>
          <w:szCs w:val="20"/>
          <w:lang w:val="pt-BR" w:eastAsia="pt-BR"/>
        </w:rPr>
      </w:pPr>
      <w:r w:rsidRPr="00EF55E1">
        <w:rPr>
          <w:rFonts w:ascii="Times New Roman" w:hAnsi="Times New Roman"/>
          <w:szCs w:val="20"/>
          <w:lang w:val="pt-BR" w:eastAsia="pt-BR"/>
        </w:rPr>
        <w:t>Tabela 2- Multa ultrapassagem KWHP.</w:t>
      </w:r>
    </w:p>
    <w:p w:rsidR="00C12024" w:rsidRPr="00BE07C2" w:rsidRDefault="00C12024" w:rsidP="00C12024">
      <w:pPr>
        <w:pStyle w:val="TextosemFormatao1"/>
        <w:ind w:firstLine="284"/>
        <w:jc w:val="center"/>
        <w:rPr>
          <w:rFonts w:ascii="Times New Roman" w:hAnsi="Times New Roman"/>
          <w:szCs w:val="20"/>
          <w:lang w:val="pt-BR" w:eastAsia="pt-BR"/>
        </w:rPr>
      </w:pPr>
    </w:p>
    <w:tbl>
      <w:tblPr>
        <w:tblW w:w="0" w:type="auto"/>
        <w:jc w:val="center"/>
        <w:tblLayout w:type="fixed"/>
        <w:tblLook w:val="0000" w:firstRow="0" w:lastRow="0" w:firstColumn="0" w:lastColumn="0" w:noHBand="0" w:noVBand="0"/>
      </w:tblPr>
      <w:tblGrid>
        <w:gridCol w:w="1418"/>
        <w:gridCol w:w="1134"/>
        <w:gridCol w:w="1134"/>
        <w:gridCol w:w="992"/>
      </w:tblGrid>
      <w:tr w:rsidR="00C12024" w:rsidTr="00473ECC">
        <w:trPr>
          <w:trHeight w:val="345"/>
          <w:jc w:val="center"/>
        </w:trPr>
        <w:tc>
          <w:tcPr>
            <w:tcW w:w="1418" w:type="dxa"/>
            <w:tcBorders>
              <w:top w:val="single" w:sz="4" w:space="0" w:color="000000"/>
              <w:bottom w:val="single" w:sz="4" w:space="0" w:color="000000"/>
            </w:tcBorders>
            <w:vAlign w:val="center"/>
          </w:tcPr>
          <w:p w:rsidR="00C12024" w:rsidRDefault="00C12024" w:rsidP="00473ECC">
            <w:pPr>
              <w:pStyle w:val="TextosemFormatao1"/>
              <w:snapToGrid w:val="0"/>
              <w:jc w:val="both"/>
              <w:rPr>
                <w:rFonts w:ascii="Arial" w:hAnsi="Arial"/>
                <w:b/>
                <w:lang w:val="pt-BR"/>
              </w:rPr>
            </w:pPr>
            <w:r>
              <w:rPr>
                <w:rFonts w:ascii="Arial" w:hAnsi="Arial"/>
                <w:b/>
                <w:lang w:val="pt-BR"/>
              </w:rPr>
              <w:t>Mês</w:t>
            </w:r>
          </w:p>
        </w:tc>
        <w:tc>
          <w:tcPr>
            <w:tcW w:w="1134" w:type="dxa"/>
            <w:tcBorders>
              <w:top w:val="single" w:sz="4" w:space="0" w:color="000000"/>
              <w:bottom w:val="single" w:sz="4" w:space="0" w:color="000000"/>
            </w:tcBorders>
            <w:vAlign w:val="center"/>
          </w:tcPr>
          <w:p w:rsidR="00C12024" w:rsidRDefault="00C12024" w:rsidP="00473ECC">
            <w:pPr>
              <w:pStyle w:val="TextosemFormatao1"/>
              <w:snapToGrid w:val="0"/>
              <w:ind w:left="34" w:firstLine="34"/>
              <w:jc w:val="both"/>
              <w:rPr>
                <w:rFonts w:ascii="Arial" w:hAnsi="Arial"/>
                <w:b/>
                <w:lang w:val="pt-BR"/>
              </w:rPr>
            </w:pPr>
            <w:r>
              <w:rPr>
                <w:rFonts w:ascii="Arial" w:hAnsi="Arial"/>
                <w:b/>
                <w:lang w:val="pt-BR"/>
              </w:rPr>
              <w:t>2013</w:t>
            </w:r>
          </w:p>
        </w:tc>
        <w:tc>
          <w:tcPr>
            <w:tcW w:w="1134" w:type="dxa"/>
            <w:tcBorders>
              <w:top w:val="single" w:sz="4" w:space="0" w:color="000000"/>
              <w:bottom w:val="single" w:sz="4" w:space="0" w:color="000000"/>
            </w:tcBorders>
            <w:vAlign w:val="center"/>
          </w:tcPr>
          <w:p w:rsidR="00C12024" w:rsidRDefault="00C12024" w:rsidP="00473ECC">
            <w:pPr>
              <w:pStyle w:val="TextosemFormatao1"/>
              <w:snapToGrid w:val="0"/>
              <w:jc w:val="both"/>
              <w:rPr>
                <w:rFonts w:ascii="Arial" w:hAnsi="Arial"/>
                <w:b/>
                <w:lang w:val="pt-BR"/>
              </w:rPr>
            </w:pPr>
            <w:r>
              <w:rPr>
                <w:rFonts w:ascii="Arial" w:hAnsi="Arial"/>
                <w:b/>
                <w:lang w:val="pt-BR"/>
              </w:rPr>
              <w:t>2014</w:t>
            </w:r>
          </w:p>
        </w:tc>
        <w:tc>
          <w:tcPr>
            <w:tcW w:w="992" w:type="dxa"/>
            <w:tcBorders>
              <w:top w:val="single" w:sz="4" w:space="0" w:color="000000"/>
              <w:bottom w:val="single" w:sz="4" w:space="0" w:color="000000"/>
            </w:tcBorders>
            <w:vAlign w:val="center"/>
          </w:tcPr>
          <w:p w:rsidR="00C12024" w:rsidRDefault="00C12024" w:rsidP="00473ECC">
            <w:pPr>
              <w:pStyle w:val="TextosemFormatao1"/>
              <w:snapToGrid w:val="0"/>
              <w:jc w:val="both"/>
              <w:rPr>
                <w:rFonts w:ascii="Arial" w:hAnsi="Arial"/>
                <w:b/>
                <w:lang w:val="pt-BR"/>
              </w:rPr>
            </w:pPr>
            <w:r>
              <w:rPr>
                <w:rFonts w:ascii="Arial" w:hAnsi="Arial"/>
                <w:b/>
                <w:lang w:val="pt-BR"/>
              </w:rPr>
              <w:t>2015</w:t>
            </w:r>
          </w:p>
        </w:tc>
      </w:tr>
      <w:tr w:rsidR="00C12024" w:rsidTr="00473ECC">
        <w:trPr>
          <w:trHeight w:val="293"/>
          <w:jc w:val="center"/>
        </w:trPr>
        <w:tc>
          <w:tcPr>
            <w:tcW w:w="1418" w:type="dxa"/>
            <w:vAlign w:val="center"/>
          </w:tcPr>
          <w:p w:rsidR="00C12024" w:rsidRDefault="00C12024" w:rsidP="00473ECC">
            <w:pPr>
              <w:pStyle w:val="TextosemFormatao1"/>
              <w:snapToGrid w:val="0"/>
              <w:spacing w:before="40" w:after="40"/>
              <w:jc w:val="both"/>
              <w:rPr>
                <w:rFonts w:ascii="Arial" w:hAnsi="Arial"/>
                <w:lang w:val="pt-BR"/>
              </w:rPr>
            </w:pPr>
            <w:r>
              <w:rPr>
                <w:rFonts w:ascii="Arial" w:hAnsi="Arial"/>
                <w:lang w:val="pt-BR"/>
              </w:rPr>
              <w:t>Janeiro</w:t>
            </w:r>
          </w:p>
        </w:tc>
        <w:tc>
          <w:tcPr>
            <w:tcW w:w="1134" w:type="dxa"/>
            <w:vAlign w:val="center"/>
          </w:tcPr>
          <w:p w:rsidR="00C12024" w:rsidRDefault="00C12024" w:rsidP="00473ECC">
            <w:pPr>
              <w:pStyle w:val="TextosemFormatao1"/>
              <w:snapToGrid w:val="0"/>
              <w:spacing w:before="40" w:after="40"/>
              <w:jc w:val="center"/>
              <w:rPr>
                <w:rFonts w:ascii="Arial" w:hAnsi="Arial"/>
                <w:lang w:val="pt-BR"/>
              </w:rPr>
            </w:pPr>
          </w:p>
        </w:tc>
        <w:tc>
          <w:tcPr>
            <w:tcW w:w="1134" w:type="dxa"/>
            <w:vAlign w:val="center"/>
          </w:tcPr>
          <w:p w:rsidR="00C12024" w:rsidRDefault="00C12024" w:rsidP="00473ECC">
            <w:pPr>
              <w:pStyle w:val="TextosemFormatao1"/>
              <w:snapToGrid w:val="0"/>
              <w:spacing w:before="40" w:after="40"/>
              <w:jc w:val="both"/>
              <w:rPr>
                <w:rFonts w:ascii="Arial" w:hAnsi="Arial"/>
                <w:lang w:val="pt-BR"/>
              </w:rPr>
            </w:pPr>
            <w:r>
              <w:rPr>
                <w:rFonts w:ascii="Arial" w:hAnsi="Arial"/>
                <w:lang w:val="pt-BR"/>
              </w:rPr>
              <w:t>-</w:t>
            </w:r>
          </w:p>
        </w:tc>
        <w:tc>
          <w:tcPr>
            <w:tcW w:w="992" w:type="dxa"/>
            <w:vAlign w:val="center"/>
          </w:tcPr>
          <w:p w:rsidR="00C12024" w:rsidRDefault="00C12024" w:rsidP="00473ECC">
            <w:pPr>
              <w:pStyle w:val="TextosemFormatao1"/>
              <w:snapToGrid w:val="0"/>
              <w:spacing w:before="40" w:after="40"/>
              <w:jc w:val="both"/>
              <w:rPr>
                <w:rFonts w:ascii="Arial" w:hAnsi="Arial"/>
                <w:lang w:val="pt-BR"/>
              </w:rPr>
            </w:pPr>
            <w:r>
              <w:rPr>
                <w:rFonts w:ascii="Arial" w:hAnsi="Arial"/>
                <w:lang w:val="pt-BR"/>
              </w:rPr>
              <w:t>-</w:t>
            </w:r>
          </w:p>
        </w:tc>
      </w:tr>
      <w:tr w:rsidR="00C12024" w:rsidTr="00473ECC">
        <w:trPr>
          <w:trHeight w:val="345"/>
          <w:jc w:val="center"/>
        </w:trPr>
        <w:tc>
          <w:tcPr>
            <w:tcW w:w="1418" w:type="dxa"/>
            <w:vAlign w:val="center"/>
          </w:tcPr>
          <w:p w:rsidR="00C12024" w:rsidRDefault="00C12024" w:rsidP="00473ECC">
            <w:pPr>
              <w:pStyle w:val="TextosemFormatao1"/>
              <w:snapToGrid w:val="0"/>
              <w:spacing w:before="40" w:after="40"/>
              <w:rPr>
                <w:rFonts w:ascii="Arial" w:hAnsi="Arial"/>
                <w:lang w:val="pt-BR"/>
              </w:rPr>
            </w:pPr>
            <w:r>
              <w:rPr>
                <w:rFonts w:ascii="Arial" w:hAnsi="Arial"/>
                <w:lang w:val="pt-BR"/>
              </w:rPr>
              <w:t>Fevereiro</w:t>
            </w:r>
          </w:p>
        </w:tc>
        <w:tc>
          <w:tcPr>
            <w:tcW w:w="1134" w:type="dxa"/>
            <w:vAlign w:val="center"/>
          </w:tcPr>
          <w:p w:rsidR="00C12024" w:rsidRDefault="00C12024" w:rsidP="00473ECC">
            <w:pPr>
              <w:pStyle w:val="TextosemFormatao1"/>
              <w:snapToGrid w:val="0"/>
              <w:spacing w:before="40" w:after="40"/>
              <w:jc w:val="center"/>
              <w:rPr>
                <w:rFonts w:ascii="Arial" w:hAnsi="Arial"/>
                <w:lang w:val="pt-BR"/>
              </w:rPr>
            </w:pPr>
          </w:p>
        </w:tc>
        <w:tc>
          <w:tcPr>
            <w:tcW w:w="1134" w:type="dxa"/>
            <w:vAlign w:val="center"/>
          </w:tcPr>
          <w:p w:rsidR="00C12024" w:rsidRDefault="00C12024" w:rsidP="00473ECC">
            <w:pPr>
              <w:pStyle w:val="TextosemFormatao1"/>
              <w:snapToGrid w:val="0"/>
              <w:spacing w:before="40" w:after="40"/>
              <w:jc w:val="both"/>
              <w:rPr>
                <w:rFonts w:ascii="Arial" w:hAnsi="Arial"/>
                <w:lang w:val="pt-BR"/>
              </w:rPr>
            </w:pPr>
            <w:r>
              <w:rPr>
                <w:rFonts w:ascii="Arial" w:hAnsi="Arial"/>
                <w:lang w:val="pt-BR"/>
              </w:rPr>
              <w:t>-</w:t>
            </w:r>
          </w:p>
        </w:tc>
        <w:tc>
          <w:tcPr>
            <w:tcW w:w="992" w:type="dxa"/>
            <w:vAlign w:val="center"/>
          </w:tcPr>
          <w:p w:rsidR="00C12024" w:rsidRDefault="00C12024" w:rsidP="00473ECC">
            <w:pPr>
              <w:pStyle w:val="TextosemFormatao1"/>
              <w:snapToGrid w:val="0"/>
              <w:spacing w:before="40" w:after="40"/>
              <w:jc w:val="both"/>
              <w:rPr>
                <w:rFonts w:ascii="Arial" w:hAnsi="Arial"/>
                <w:lang w:val="pt-BR"/>
              </w:rPr>
            </w:pPr>
            <w:r>
              <w:rPr>
                <w:rFonts w:ascii="Arial" w:hAnsi="Arial"/>
                <w:lang w:val="pt-BR"/>
              </w:rPr>
              <w:t>R$ 2550</w:t>
            </w:r>
          </w:p>
        </w:tc>
      </w:tr>
      <w:tr w:rsidR="00C12024" w:rsidTr="00473ECC">
        <w:trPr>
          <w:trHeight w:val="345"/>
          <w:jc w:val="center"/>
        </w:trPr>
        <w:tc>
          <w:tcPr>
            <w:tcW w:w="1418" w:type="dxa"/>
            <w:vAlign w:val="center"/>
          </w:tcPr>
          <w:p w:rsidR="00C12024" w:rsidRDefault="00C12024" w:rsidP="00473ECC">
            <w:pPr>
              <w:pStyle w:val="TextosemFormatao1"/>
              <w:snapToGrid w:val="0"/>
              <w:spacing w:before="40" w:after="40"/>
              <w:rPr>
                <w:rFonts w:ascii="Arial" w:hAnsi="Arial"/>
                <w:lang w:val="pt-BR"/>
              </w:rPr>
            </w:pPr>
            <w:r>
              <w:rPr>
                <w:rFonts w:ascii="Arial" w:hAnsi="Arial"/>
                <w:lang w:val="pt-BR"/>
              </w:rPr>
              <w:t>Março</w:t>
            </w:r>
          </w:p>
        </w:tc>
        <w:tc>
          <w:tcPr>
            <w:tcW w:w="1134" w:type="dxa"/>
            <w:vAlign w:val="center"/>
          </w:tcPr>
          <w:p w:rsidR="00C12024" w:rsidRDefault="00C12024" w:rsidP="00473ECC">
            <w:pPr>
              <w:pStyle w:val="TextosemFormatao1"/>
              <w:snapToGrid w:val="0"/>
              <w:spacing w:before="40" w:after="40"/>
              <w:jc w:val="center"/>
              <w:rPr>
                <w:rFonts w:ascii="Arial" w:hAnsi="Arial"/>
                <w:lang w:val="pt-BR"/>
              </w:rPr>
            </w:pPr>
            <w:r>
              <w:rPr>
                <w:rFonts w:ascii="Arial" w:hAnsi="Arial"/>
                <w:lang w:val="pt-BR"/>
              </w:rPr>
              <w:t>R$ 10549</w:t>
            </w:r>
          </w:p>
        </w:tc>
        <w:tc>
          <w:tcPr>
            <w:tcW w:w="1134" w:type="dxa"/>
            <w:vAlign w:val="center"/>
          </w:tcPr>
          <w:p w:rsidR="00C12024" w:rsidRDefault="00C12024" w:rsidP="00473ECC">
            <w:pPr>
              <w:pStyle w:val="TextosemFormatao1"/>
              <w:snapToGrid w:val="0"/>
              <w:spacing w:before="40" w:after="40"/>
              <w:jc w:val="both"/>
              <w:rPr>
                <w:rFonts w:ascii="Arial" w:hAnsi="Arial"/>
                <w:lang w:val="pt-BR"/>
              </w:rPr>
            </w:pPr>
            <w:r>
              <w:rPr>
                <w:rFonts w:ascii="Arial" w:hAnsi="Arial"/>
                <w:lang w:val="pt-BR"/>
              </w:rPr>
              <w:t>R$ 13432</w:t>
            </w:r>
          </w:p>
        </w:tc>
        <w:tc>
          <w:tcPr>
            <w:tcW w:w="992" w:type="dxa"/>
            <w:vAlign w:val="center"/>
          </w:tcPr>
          <w:p w:rsidR="00C12024" w:rsidRDefault="00C12024" w:rsidP="00473ECC">
            <w:pPr>
              <w:pStyle w:val="TextosemFormatao1"/>
              <w:snapToGrid w:val="0"/>
              <w:spacing w:before="40" w:after="40"/>
              <w:jc w:val="both"/>
              <w:rPr>
                <w:rFonts w:ascii="Arial" w:hAnsi="Arial"/>
                <w:lang w:val="pt-BR"/>
              </w:rPr>
            </w:pPr>
          </w:p>
        </w:tc>
      </w:tr>
      <w:tr w:rsidR="00C12024" w:rsidTr="00473ECC">
        <w:trPr>
          <w:trHeight w:val="345"/>
          <w:jc w:val="center"/>
        </w:trPr>
        <w:tc>
          <w:tcPr>
            <w:tcW w:w="1418" w:type="dxa"/>
            <w:vAlign w:val="center"/>
          </w:tcPr>
          <w:p w:rsidR="00C12024" w:rsidRDefault="00C12024" w:rsidP="00473ECC">
            <w:pPr>
              <w:pStyle w:val="TextosemFormatao1"/>
              <w:snapToGrid w:val="0"/>
              <w:spacing w:before="40" w:after="40"/>
              <w:rPr>
                <w:rFonts w:ascii="Arial" w:hAnsi="Arial"/>
                <w:lang w:val="pt-BR"/>
              </w:rPr>
            </w:pPr>
            <w:r>
              <w:rPr>
                <w:rFonts w:ascii="Arial" w:hAnsi="Arial"/>
                <w:lang w:val="pt-BR"/>
              </w:rPr>
              <w:t>Abril</w:t>
            </w:r>
          </w:p>
        </w:tc>
        <w:tc>
          <w:tcPr>
            <w:tcW w:w="1134" w:type="dxa"/>
            <w:vAlign w:val="center"/>
          </w:tcPr>
          <w:p w:rsidR="00C12024" w:rsidRDefault="00C12024" w:rsidP="00473ECC">
            <w:pPr>
              <w:pStyle w:val="TextosemFormatao1"/>
              <w:snapToGrid w:val="0"/>
              <w:spacing w:before="40" w:after="40"/>
              <w:jc w:val="center"/>
              <w:rPr>
                <w:rFonts w:ascii="Arial" w:hAnsi="Arial"/>
                <w:lang w:val="pt-BR"/>
              </w:rPr>
            </w:pPr>
            <w:r>
              <w:rPr>
                <w:rFonts w:ascii="Arial" w:hAnsi="Arial"/>
                <w:lang w:val="pt-BR"/>
              </w:rPr>
              <w:t>R$ 10549</w:t>
            </w:r>
          </w:p>
        </w:tc>
        <w:tc>
          <w:tcPr>
            <w:tcW w:w="1134" w:type="dxa"/>
            <w:vAlign w:val="center"/>
          </w:tcPr>
          <w:p w:rsidR="00C12024" w:rsidRDefault="00C12024" w:rsidP="00473ECC">
            <w:pPr>
              <w:pStyle w:val="TextosemFormatao1"/>
              <w:snapToGrid w:val="0"/>
              <w:spacing w:before="40" w:after="40"/>
              <w:jc w:val="both"/>
              <w:rPr>
                <w:rFonts w:ascii="Arial" w:hAnsi="Arial"/>
                <w:lang w:val="pt-BR"/>
              </w:rPr>
            </w:pPr>
            <w:r>
              <w:rPr>
                <w:rFonts w:ascii="Arial" w:hAnsi="Arial"/>
                <w:lang w:val="pt-BR"/>
              </w:rPr>
              <w:t>R$ 14304</w:t>
            </w:r>
          </w:p>
        </w:tc>
        <w:tc>
          <w:tcPr>
            <w:tcW w:w="992" w:type="dxa"/>
            <w:vAlign w:val="center"/>
          </w:tcPr>
          <w:p w:rsidR="00C12024" w:rsidRDefault="00C12024" w:rsidP="00473ECC">
            <w:pPr>
              <w:pStyle w:val="TextosemFormatao1"/>
              <w:snapToGrid w:val="0"/>
              <w:spacing w:before="40" w:after="40"/>
              <w:jc w:val="both"/>
              <w:rPr>
                <w:rFonts w:ascii="Arial" w:hAnsi="Arial"/>
                <w:lang w:val="pt-BR"/>
              </w:rPr>
            </w:pPr>
          </w:p>
        </w:tc>
      </w:tr>
      <w:tr w:rsidR="00C12024" w:rsidTr="00473ECC">
        <w:trPr>
          <w:trHeight w:val="345"/>
          <w:jc w:val="center"/>
        </w:trPr>
        <w:tc>
          <w:tcPr>
            <w:tcW w:w="1418" w:type="dxa"/>
            <w:vAlign w:val="center"/>
          </w:tcPr>
          <w:p w:rsidR="00C12024" w:rsidRDefault="00C12024" w:rsidP="00473ECC">
            <w:pPr>
              <w:pStyle w:val="TextosemFormatao1"/>
              <w:snapToGrid w:val="0"/>
              <w:spacing w:before="40" w:after="40"/>
              <w:rPr>
                <w:rFonts w:ascii="Arial" w:hAnsi="Arial"/>
                <w:lang w:val="pt-BR"/>
              </w:rPr>
            </w:pPr>
            <w:r>
              <w:rPr>
                <w:rFonts w:ascii="Arial" w:hAnsi="Arial"/>
                <w:lang w:val="pt-BR"/>
              </w:rPr>
              <w:t>Maio</w:t>
            </w:r>
          </w:p>
        </w:tc>
        <w:tc>
          <w:tcPr>
            <w:tcW w:w="1134" w:type="dxa"/>
            <w:vAlign w:val="center"/>
          </w:tcPr>
          <w:p w:rsidR="00C12024" w:rsidRDefault="00C12024" w:rsidP="00473ECC">
            <w:pPr>
              <w:pStyle w:val="TextosemFormatao1"/>
              <w:snapToGrid w:val="0"/>
              <w:spacing w:before="40" w:after="40"/>
              <w:jc w:val="center"/>
              <w:rPr>
                <w:rFonts w:ascii="Arial" w:hAnsi="Arial"/>
                <w:lang w:val="pt-BR"/>
              </w:rPr>
            </w:pPr>
            <w:r>
              <w:rPr>
                <w:rFonts w:ascii="Arial" w:hAnsi="Arial"/>
                <w:lang w:val="pt-BR"/>
              </w:rPr>
              <w:t>R$ 5288</w:t>
            </w:r>
          </w:p>
        </w:tc>
        <w:tc>
          <w:tcPr>
            <w:tcW w:w="1134" w:type="dxa"/>
            <w:vAlign w:val="center"/>
          </w:tcPr>
          <w:p w:rsidR="00C12024" w:rsidRDefault="00C12024" w:rsidP="00473ECC">
            <w:pPr>
              <w:pStyle w:val="TextosemFormatao1"/>
              <w:snapToGrid w:val="0"/>
              <w:spacing w:before="40" w:after="40"/>
              <w:jc w:val="both"/>
              <w:rPr>
                <w:rFonts w:ascii="Arial" w:hAnsi="Arial"/>
                <w:lang w:val="pt-BR"/>
              </w:rPr>
            </w:pPr>
            <w:r>
              <w:rPr>
                <w:rFonts w:ascii="Arial" w:hAnsi="Arial"/>
                <w:lang w:val="pt-BR"/>
              </w:rPr>
              <w:t>R$ 13099</w:t>
            </w:r>
          </w:p>
        </w:tc>
        <w:tc>
          <w:tcPr>
            <w:tcW w:w="992" w:type="dxa"/>
            <w:vAlign w:val="center"/>
          </w:tcPr>
          <w:p w:rsidR="00C12024" w:rsidRDefault="00C12024" w:rsidP="00473ECC">
            <w:pPr>
              <w:pStyle w:val="TextosemFormatao1"/>
              <w:snapToGrid w:val="0"/>
              <w:spacing w:before="40" w:after="40"/>
              <w:jc w:val="both"/>
              <w:rPr>
                <w:rFonts w:ascii="Arial" w:hAnsi="Arial"/>
                <w:lang w:val="pt-BR"/>
              </w:rPr>
            </w:pPr>
          </w:p>
        </w:tc>
      </w:tr>
      <w:tr w:rsidR="00C12024" w:rsidTr="00473ECC">
        <w:trPr>
          <w:trHeight w:val="345"/>
          <w:jc w:val="center"/>
        </w:trPr>
        <w:tc>
          <w:tcPr>
            <w:tcW w:w="1418" w:type="dxa"/>
            <w:vAlign w:val="center"/>
          </w:tcPr>
          <w:p w:rsidR="00C12024" w:rsidRDefault="00C12024" w:rsidP="00473ECC">
            <w:pPr>
              <w:pStyle w:val="TextosemFormatao1"/>
              <w:snapToGrid w:val="0"/>
              <w:spacing w:before="40" w:after="40"/>
              <w:rPr>
                <w:rFonts w:ascii="Arial" w:hAnsi="Arial"/>
                <w:lang w:val="pt-BR"/>
              </w:rPr>
            </w:pPr>
            <w:r>
              <w:rPr>
                <w:rFonts w:ascii="Arial" w:hAnsi="Arial"/>
                <w:lang w:val="pt-BR"/>
              </w:rPr>
              <w:t>Junho</w:t>
            </w:r>
          </w:p>
        </w:tc>
        <w:tc>
          <w:tcPr>
            <w:tcW w:w="1134" w:type="dxa"/>
            <w:vAlign w:val="center"/>
          </w:tcPr>
          <w:p w:rsidR="00C12024" w:rsidRDefault="00C12024" w:rsidP="00473ECC">
            <w:pPr>
              <w:pStyle w:val="TextosemFormatao1"/>
              <w:snapToGrid w:val="0"/>
              <w:spacing w:before="40" w:after="40"/>
              <w:jc w:val="center"/>
              <w:rPr>
                <w:rFonts w:ascii="Arial" w:hAnsi="Arial"/>
                <w:lang w:val="pt-BR"/>
              </w:rPr>
            </w:pPr>
            <w:r>
              <w:rPr>
                <w:rFonts w:ascii="Arial" w:hAnsi="Arial"/>
                <w:lang w:val="pt-BR"/>
              </w:rPr>
              <w:t>R$ 15672</w:t>
            </w:r>
          </w:p>
        </w:tc>
        <w:tc>
          <w:tcPr>
            <w:tcW w:w="1134" w:type="dxa"/>
            <w:vAlign w:val="center"/>
          </w:tcPr>
          <w:p w:rsidR="00C12024" w:rsidRDefault="00C12024" w:rsidP="00473ECC">
            <w:pPr>
              <w:pStyle w:val="TextosemFormatao1"/>
              <w:snapToGrid w:val="0"/>
              <w:spacing w:before="40" w:after="40"/>
              <w:jc w:val="both"/>
              <w:rPr>
                <w:rFonts w:ascii="Arial" w:hAnsi="Arial"/>
                <w:lang w:val="pt-BR"/>
              </w:rPr>
            </w:pPr>
            <w:r>
              <w:rPr>
                <w:rFonts w:ascii="Arial" w:hAnsi="Arial"/>
                <w:lang w:val="pt-BR"/>
              </w:rPr>
              <w:t>R$ 17968</w:t>
            </w:r>
          </w:p>
        </w:tc>
        <w:tc>
          <w:tcPr>
            <w:tcW w:w="992" w:type="dxa"/>
            <w:vAlign w:val="center"/>
          </w:tcPr>
          <w:p w:rsidR="00C12024" w:rsidRDefault="00C12024" w:rsidP="00473ECC">
            <w:pPr>
              <w:pStyle w:val="TextosemFormatao1"/>
              <w:snapToGrid w:val="0"/>
              <w:spacing w:before="40" w:after="40"/>
              <w:jc w:val="both"/>
              <w:rPr>
                <w:rFonts w:ascii="Arial" w:hAnsi="Arial"/>
                <w:lang w:val="pt-BR"/>
              </w:rPr>
            </w:pPr>
          </w:p>
        </w:tc>
      </w:tr>
      <w:tr w:rsidR="00C12024" w:rsidTr="00473ECC">
        <w:trPr>
          <w:trHeight w:val="345"/>
          <w:jc w:val="center"/>
        </w:trPr>
        <w:tc>
          <w:tcPr>
            <w:tcW w:w="1418" w:type="dxa"/>
            <w:vAlign w:val="center"/>
          </w:tcPr>
          <w:p w:rsidR="00C12024" w:rsidRDefault="00C12024" w:rsidP="00473ECC">
            <w:pPr>
              <w:pStyle w:val="TextosemFormatao1"/>
              <w:snapToGrid w:val="0"/>
              <w:spacing w:before="40" w:after="40"/>
              <w:rPr>
                <w:rFonts w:ascii="Arial" w:hAnsi="Arial"/>
                <w:lang w:val="pt-BR"/>
              </w:rPr>
            </w:pPr>
            <w:r>
              <w:rPr>
                <w:rFonts w:ascii="Arial" w:hAnsi="Arial"/>
                <w:lang w:val="pt-BR"/>
              </w:rPr>
              <w:t>Julho</w:t>
            </w:r>
          </w:p>
        </w:tc>
        <w:tc>
          <w:tcPr>
            <w:tcW w:w="1134" w:type="dxa"/>
            <w:vAlign w:val="center"/>
          </w:tcPr>
          <w:p w:rsidR="00C12024" w:rsidRDefault="00C12024" w:rsidP="00473ECC">
            <w:pPr>
              <w:pStyle w:val="TextosemFormatao1"/>
              <w:snapToGrid w:val="0"/>
              <w:spacing w:before="40" w:after="40"/>
              <w:jc w:val="center"/>
              <w:rPr>
                <w:rFonts w:ascii="Arial" w:hAnsi="Arial"/>
                <w:lang w:val="pt-BR"/>
              </w:rPr>
            </w:pPr>
            <w:r>
              <w:rPr>
                <w:rFonts w:ascii="Arial" w:hAnsi="Arial"/>
                <w:lang w:val="pt-BR"/>
              </w:rPr>
              <w:t>R$ 3067</w:t>
            </w:r>
          </w:p>
        </w:tc>
        <w:tc>
          <w:tcPr>
            <w:tcW w:w="1134" w:type="dxa"/>
            <w:vAlign w:val="center"/>
          </w:tcPr>
          <w:p w:rsidR="00C12024" w:rsidRDefault="00C12024" w:rsidP="00473ECC">
            <w:pPr>
              <w:pStyle w:val="TextosemFormatao1"/>
              <w:snapToGrid w:val="0"/>
              <w:spacing w:before="40" w:after="40"/>
              <w:jc w:val="both"/>
              <w:rPr>
                <w:rFonts w:ascii="Arial" w:hAnsi="Arial"/>
                <w:lang w:val="pt-BR"/>
              </w:rPr>
            </w:pPr>
            <w:r>
              <w:rPr>
                <w:rFonts w:ascii="Arial" w:hAnsi="Arial"/>
                <w:lang w:val="pt-BR"/>
              </w:rPr>
              <w:t>R$ 8230</w:t>
            </w:r>
          </w:p>
        </w:tc>
        <w:tc>
          <w:tcPr>
            <w:tcW w:w="992" w:type="dxa"/>
            <w:vAlign w:val="center"/>
          </w:tcPr>
          <w:p w:rsidR="00C12024" w:rsidRDefault="00C12024" w:rsidP="00473ECC">
            <w:pPr>
              <w:pStyle w:val="TextosemFormatao1"/>
              <w:snapToGrid w:val="0"/>
              <w:spacing w:before="40" w:after="40"/>
              <w:jc w:val="both"/>
              <w:rPr>
                <w:rFonts w:ascii="Arial" w:hAnsi="Arial"/>
                <w:lang w:val="pt-BR"/>
              </w:rPr>
            </w:pPr>
          </w:p>
        </w:tc>
      </w:tr>
      <w:tr w:rsidR="00C12024" w:rsidTr="00473ECC">
        <w:trPr>
          <w:trHeight w:val="345"/>
          <w:jc w:val="center"/>
        </w:trPr>
        <w:tc>
          <w:tcPr>
            <w:tcW w:w="1418" w:type="dxa"/>
            <w:vAlign w:val="center"/>
          </w:tcPr>
          <w:p w:rsidR="00C12024" w:rsidRDefault="00C12024" w:rsidP="00473ECC">
            <w:pPr>
              <w:pStyle w:val="TextosemFormatao1"/>
              <w:snapToGrid w:val="0"/>
              <w:spacing w:before="40" w:after="40"/>
              <w:rPr>
                <w:rFonts w:ascii="Arial" w:hAnsi="Arial"/>
                <w:lang w:val="pt-BR"/>
              </w:rPr>
            </w:pPr>
            <w:r>
              <w:rPr>
                <w:rFonts w:ascii="Arial" w:hAnsi="Arial"/>
                <w:lang w:val="pt-BR"/>
              </w:rPr>
              <w:t>Agosto</w:t>
            </w:r>
          </w:p>
        </w:tc>
        <w:tc>
          <w:tcPr>
            <w:tcW w:w="1134" w:type="dxa"/>
            <w:vAlign w:val="center"/>
          </w:tcPr>
          <w:p w:rsidR="00C12024" w:rsidRDefault="00C12024" w:rsidP="00473ECC">
            <w:pPr>
              <w:pStyle w:val="TextosemFormatao1"/>
              <w:snapToGrid w:val="0"/>
              <w:spacing w:before="40" w:after="40"/>
              <w:jc w:val="center"/>
              <w:rPr>
                <w:rFonts w:ascii="Arial" w:hAnsi="Arial"/>
                <w:lang w:val="pt-BR"/>
              </w:rPr>
            </w:pPr>
            <w:r>
              <w:rPr>
                <w:rFonts w:ascii="Arial" w:hAnsi="Arial"/>
                <w:lang w:val="pt-BR"/>
              </w:rPr>
              <w:t>R$ 6028</w:t>
            </w:r>
          </w:p>
        </w:tc>
        <w:tc>
          <w:tcPr>
            <w:tcW w:w="1134" w:type="dxa"/>
            <w:vAlign w:val="center"/>
          </w:tcPr>
          <w:p w:rsidR="00C12024" w:rsidRDefault="00C12024" w:rsidP="00473ECC">
            <w:pPr>
              <w:pStyle w:val="TextosemFormatao1"/>
              <w:snapToGrid w:val="0"/>
              <w:spacing w:before="40" w:after="40"/>
              <w:jc w:val="both"/>
              <w:rPr>
                <w:rFonts w:ascii="Arial" w:hAnsi="Arial"/>
                <w:lang w:val="pt-BR"/>
              </w:rPr>
            </w:pPr>
            <w:r>
              <w:rPr>
                <w:rFonts w:ascii="Arial" w:hAnsi="Arial"/>
                <w:lang w:val="pt-BR"/>
              </w:rPr>
              <w:t>R$ 9853</w:t>
            </w:r>
          </w:p>
        </w:tc>
        <w:tc>
          <w:tcPr>
            <w:tcW w:w="992" w:type="dxa"/>
            <w:vAlign w:val="center"/>
          </w:tcPr>
          <w:p w:rsidR="00C12024" w:rsidRDefault="00C12024" w:rsidP="00473ECC">
            <w:pPr>
              <w:pStyle w:val="TextosemFormatao1"/>
              <w:snapToGrid w:val="0"/>
              <w:spacing w:before="40" w:after="40"/>
              <w:jc w:val="both"/>
              <w:rPr>
                <w:rFonts w:ascii="Arial" w:hAnsi="Arial"/>
                <w:lang w:val="pt-BR"/>
              </w:rPr>
            </w:pPr>
          </w:p>
        </w:tc>
      </w:tr>
      <w:tr w:rsidR="00C12024" w:rsidTr="00473ECC">
        <w:trPr>
          <w:trHeight w:val="345"/>
          <w:jc w:val="center"/>
        </w:trPr>
        <w:tc>
          <w:tcPr>
            <w:tcW w:w="1418" w:type="dxa"/>
            <w:vAlign w:val="center"/>
          </w:tcPr>
          <w:p w:rsidR="00C12024" w:rsidRDefault="00C12024" w:rsidP="00473ECC">
            <w:pPr>
              <w:pStyle w:val="TextosemFormatao1"/>
              <w:snapToGrid w:val="0"/>
              <w:spacing w:before="40" w:after="40"/>
              <w:rPr>
                <w:rFonts w:ascii="Arial" w:hAnsi="Arial"/>
                <w:lang w:val="pt-BR"/>
              </w:rPr>
            </w:pPr>
            <w:r>
              <w:rPr>
                <w:rFonts w:ascii="Arial" w:hAnsi="Arial"/>
                <w:lang w:val="pt-BR"/>
              </w:rPr>
              <w:t>Setembro</w:t>
            </w:r>
          </w:p>
        </w:tc>
        <w:tc>
          <w:tcPr>
            <w:tcW w:w="1134" w:type="dxa"/>
            <w:vAlign w:val="center"/>
          </w:tcPr>
          <w:p w:rsidR="00C12024" w:rsidRDefault="00C12024" w:rsidP="00473ECC">
            <w:pPr>
              <w:pStyle w:val="TextosemFormatao1"/>
              <w:snapToGrid w:val="0"/>
              <w:spacing w:before="40" w:after="40"/>
              <w:jc w:val="center"/>
              <w:rPr>
                <w:rFonts w:ascii="Arial" w:hAnsi="Arial"/>
                <w:lang w:val="pt-BR"/>
              </w:rPr>
            </w:pPr>
            <w:r>
              <w:rPr>
                <w:rFonts w:ascii="Arial" w:hAnsi="Arial"/>
                <w:lang w:val="pt-BR"/>
              </w:rPr>
              <w:t>R$ 3067</w:t>
            </w:r>
          </w:p>
        </w:tc>
        <w:tc>
          <w:tcPr>
            <w:tcW w:w="1134" w:type="dxa"/>
            <w:vAlign w:val="center"/>
          </w:tcPr>
          <w:p w:rsidR="00C12024" w:rsidRDefault="00C12024" w:rsidP="00473ECC">
            <w:pPr>
              <w:pStyle w:val="TextosemFormatao1"/>
              <w:snapToGrid w:val="0"/>
              <w:spacing w:before="40" w:after="40"/>
              <w:jc w:val="both"/>
              <w:rPr>
                <w:rFonts w:ascii="Arial" w:hAnsi="Arial"/>
                <w:lang w:val="pt-BR"/>
              </w:rPr>
            </w:pPr>
            <w:r>
              <w:rPr>
                <w:rFonts w:ascii="Arial" w:hAnsi="Arial"/>
                <w:lang w:val="pt-BR"/>
              </w:rPr>
              <w:t>R$ 9042</w:t>
            </w:r>
          </w:p>
        </w:tc>
        <w:tc>
          <w:tcPr>
            <w:tcW w:w="992" w:type="dxa"/>
            <w:vAlign w:val="center"/>
          </w:tcPr>
          <w:p w:rsidR="00C12024" w:rsidRDefault="00C12024" w:rsidP="00473ECC">
            <w:pPr>
              <w:pStyle w:val="TextosemFormatao1"/>
              <w:snapToGrid w:val="0"/>
              <w:spacing w:before="40" w:after="40"/>
              <w:jc w:val="both"/>
              <w:rPr>
                <w:rFonts w:ascii="Arial" w:hAnsi="Arial"/>
                <w:lang w:val="pt-BR"/>
              </w:rPr>
            </w:pPr>
          </w:p>
        </w:tc>
      </w:tr>
      <w:tr w:rsidR="00C12024" w:rsidTr="00473ECC">
        <w:trPr>
          <w:trHeight w:val="345"/>
          <w:jc w:val="center"/>
        </w:trPr>
        <w:tc>
          <w:tcPr>
            <w:tcW w:w="1418" w:type="dxa"/>
            <w:vAlign w:val="center"/>
          </w:tcPr>
          <w:p w:rsidR="00C12024" w:rsidRDefault="00C12024" w:rsidP="00473ECC">
            <w:pPr>
              <w:pStyle w:val="TextosemFormatao1"/>
              <w:snapToGrid w:val="0"/>
              <w:spacing w:before="40" w:after="40"/>
              <w:rPr>
                <w:rFonts w:ascii="Arial" w:hAnsi="Arial"/>
                <w:lang w:val="pt-BR"/>
              </w:rPr>
            </w:pPr>
            <w:r>
              <w:rPr>
                <w:rFonts w:ascii="Arial" w:hAnsi="Arial"/>
                <w:lang w:val="pt-BR"/>
              </w:rPr>
              <w:t>Outubro</w:t>
            </w:r>
          </w:p>
        </w:tc>
        <w:tc>
          <w:tcPr>
            <w:tcW w:w="1134" w:type="dxa"/>
            <w:vAlign w:val="center"/>
          </w:tcPr>
          <w:p w:rsidR="00C12024" w:rsidRDefault="00C12024" w:rsidP="00473ECC">
            <w:pPr>
              <w:pStyle w:val="TextosemFormatao1"/>
              <w:snapToGrid w:val="0"/>
              <w:spacing w:before="40" w:after="40"/>
              <w:jc w:val="center"/>
              <w:rPr>
                <w:rFonts w:ascii="Arial" w:hAnsi="Arial"/>
                <w:lang w:val="pt-BR"/>
              </w:rPr>
            </w:pPr>
            <w:r>
              <w:rPr>
                <w:rFonts w:ascii="Arial" w:hAnsi="Arial"/>
                <w:lang w:val="pt-BR"/>
              </w:rPr>
              <w:t>R$ 4548</w:t>
            </w:r>
          </w:p>
        </w:tc>
        <w:tc>
          <w:tcPr>
            <w:tcW w:w="1134" w:type="dxa"/>
            <w:vAlign w:val="center"/>
          </w:tcPr>
          <w:p w:rsidR="00C12024" w:rsidRDefault="00C12024" w:rsidP="00473ECC">
            <w:pPr>
              <w:pStyle w:val="TextosemFormatao1"/>
              <w:snapToGrid w:val="0"/>
              <w:spacing w:before="40" w:after="40"/>
              <w:jc w:val="both"/>
              <w:rPr>
                <w:rFonts w:ascii="Arial" w:hAnsi="Arial"/>
                <w:lang w:val="pt-BR"/>
              </w:rPr>
            </w:pPr>
            <w:r>
              <w:rPr>
                <w:rFonts w:ascii="Arial" w:hAnsi="Arial"/>
                <w:lang w:val="pt-BR"/>
              </w:rPr>
              <w:t>R$ 10665</w:t>
            </w:r>
          </w:p>
        </w:tc>
        <w:tc>
          <w:tcPr>
            <w:tcW w:w="992" w:type="dxa"/>
            <w:vAlign w:val="center"/>
          </w:tcPr>
          <w:p w:rsidR="00C12024" w:rsidRDefault="00C12024" w:rsidP="00473ECC">
            <w:pPr>
              <w:pStyle w:val="TextosemFormatao1"/>
              <w:snapToGrid w:val="0"/>
              <w:spacing w:before="40" w:after="40"/>
              <w:jc w:val="both"/>
              <w:rPr>
                <w:rFonts w:ascii="Arial" w:hAnsi="Arial"/>
                <w:lang w:val="pt-BR"/>
              </w:rPr>
            </w:pPr>
          </w:p>
        </w:tc>
      </w:tr>
      <w:tr w:rsidR="00C12024" w:rsidTr="00473ECC">
        <w:trPr>
          <w:trHeight w:val="345"/>
          <w:jc w:val="center"/>
        </w:trPr>
        <w:tc>
          <w:tcPr>
            <w:tcW w:w="1418" w:type="dxa"/>
            <w:vAlign w:val="center"/>
          </w:tcPr>
          <w:p w:rsidR="00C12024" w:rsidRDefault="00C12024" w:rsidP="00473ECC">
            <w:pPr>
              <w:pStyle w:val="TextosemFormatao1"/>
              <w:snapToGrid w:val="0"/>
              <w:spacing w:before="40" w:after="40"/>
              <w:rPr>
                <w:rFonts w:ascii="Arial" w:hAnsi="Arial"/>
                <w:lang w:val="pt-BR"/>
              </w:rPr>
            </w:pPr>
            <w:r>
              <w:rPr>
                <w:rFonts w:ascii="Arial" w:hAnsi="Arial"/>
                <w:lang w:val="pt-BR"/>
              </w:rPr>
              <w:t>Novembro</w:t>
            </w:r>
          </w:p>
        </w:tc>
        <w:tc>
          <w:tcPr>
            <w:tcW w:w="1134" w:type="dxa"/>
            <w:vAlign w:val="center"/>
          </w:tcPr>
          <w:p w:rsidR="00C12024" w:rsidRDefault="00C12024" w:rsidP="00473ECC">
            <w:pPr>
              <w:pStyle w:val="TextosemFormatao1"/>
              <w:snapToGrid w:val="0"/>
              <w:spacing w:before="40" w:after="40"/>
              <w:jc w:val="center"/>
              <w:rPr>
                <w:rFonts w:ascii="Arial" w:hAnsi="Arial"/>
                <w:lang w:val="pt-BR"/>
              </w:rPr>
            </w:pPr>
            <w:r>
              <w:rPr>
                <w:rFonts w:ascii="Arial" w:hAnsi="Arial"/>
                <w:lang w:val="pt-BR"/>
              </w:rPr>
              <w:t>R$ 2327</w:t>
            </w:r>
          </w:p>
        </w:tc>
        <w:tc>
          <w:tcPr>
            <w:tcW w:w="1134" w:type="dxa"/>
            <w:vAlign w:val="center"/>
          </w:tcPr>
          <w:p w:rsidR="00C12024" w:rsidRDefault="00C12024" w:rsidP="00473ECC">
            <w:pPr>
              <w:pStyle w:val="TextosemFormatao1"/>
              <w:snapToGrid w:val="0"/>
              <w:spacing w:before="40" w:after="40"/>
              <w:jc w:val="both"/>
              <w:rPr>
                <w:rFonts w:ascii="Arial" w:hAnsi="Arial"/>
                <w:lang w:val="pt-BR"/>
              </w:rPr>
            </w:pPr>
            <w:r>
              <w:rPr>
                <w:rFonts w:ascii="Arial" w:hAnsi="Arial"/>
                <w:lang w:val="pt-BR"/>
              </w:rPr>
              <w:t>R$ 13099</w:t>
            </w:r>
          </w:p>
        </w:tc>
        <w:tc>
          <w:tcPr>
            <w:tcW w:w="992" w:type="dxa"/>
            <w:vAlign w:val="center"/>
          </w:tcPr>
          <w:p w:rsidR="00C12024" w:rsidRDefault="00C12024" w:rsidP="00473ECC">
            <w:pPr>
              <w:pStyle w:val="TextosemFormatao1"/>
              <w:snapToGrid w:val="0"/>
              <w:spacing w:before="40" w:after="40"/>
              <w:jc w:val="both"/>
              <w:rPr>
                <w:rFonts w:ascii="Arial" w:hAnsi="Arial"/>
                <w:lang w:val="pt-BR"/>
              </w:rPr>
            </w:pPr>
          </w:p>
        </w:tc>
      </w:tr>
      <w:tr w:rsidR="00C12024" w:rsidTr="00473ECC">
        <w:trPr>
          <w:trHeight w:val="345"/>
          <w:jc w:val="center"/>
        </w:trPr>
        <w:tc>
          <w:tcPr>
            <w:tcW w:w="1418" w:type="dxa"/>
            <w:tcBorders>
              <w:bottom w:val="single" w:sz="4" w:space="0" w:color="auto"/>
            </w:tcBorders>
            <w:vAlign w:val="center"/>
          </w:tcPr>
          <w:p w:rsidR="00C12024" w:rsidRDefault="00C12024" w:rsidP="00473ECC">
            <w:pPr>
              <w:pStyle w:val="TextosemFormatao1"/>
              <w:snapToGrid w:val="0"/>
              <w:spacing w:before="40" w:after="40"/>
              <w:rPr>
                <w:rFonts w:ascii="Arial" w:hAnsi="Arial"/>
                <w:lang w:val="pt-BR"/>
              </w:rPr>
            </w:pPr>
            <w:r>
              <w:rPr>
                <w:rFonts w:ascii="Arial" w:hAnsi="Arial"/>
                <w:lang w:val="pt-BR"/>
              </w:rPr>
              <w:t>Dezembro</w:t>
            </w:r>
          </w:p>
        </w:tc>
        <w:tc>
          <w:tcPr>
            <w:tcW w:w="1134" w:type="dxa"/>
            <w:tcBorders>
              <w:bottom w:val="single" w:sz="4" w:space="0" w:color="auto"/>
            </w:tcBorders>
            <w:vAlign w:val="center"/>
          </w:tcPr>
          <w:p w:rsidR="00C12024" w:rsidRDefault="00C12024" w:rsidP="00473ECC">
            <w:pPr>
              <w:pStyle w:val="TextosemFormatao1"/>
              <w:snapToGrid w:val="0"/>
              <w:spacing w:before="40" w:after="40"/>
              <w:jc w:val="center"/>
              <w:rPr>
                <w:rFonts w:ascii="Arial" w:hAnsi="Arial"/>
                <w:lang w:val="pt-BR"/>
              </w:rPr>
            </w:pPr>
            <w:r>
              <w:rPr>
                <w:rFonts w:ascii="Arial" w:hAnsi="Arial"/>
                <w:lang w:val="pt-BR"/>
              </w:rPr>
              <w:t>-</w:t>
            </w:r>
          </w:p>
        </w:tc>
        <w:tc>
          <w:tcPr>
            <w:tcW w:w="1134" w:type="dxa"/>
            <w:tcBorders>
              <w:bottom w:val="single" w:sz="4" w:space="0" w:color="auto"/>
            </w:tcBorders>
            <w:vAlign w:val="center"/>
          </w:tcPr>
          <w:p w:rsidR="00C12024" w:rsidRDefault="00C12024" w:rsidP="00473ECC">
            <w:pPr>
              <w:pStyle w:val="TextosemFormatao1"/>
              <w:snapToGrid w:val="0"/>
              <w:spacing w:before="40" w:after="40"/>
              <w:jc w:val="both"/>
              <w:rPr>
                <w:rFonts w:ascii="Arial" w:hAnsi="Arial"/>
                <w:lang w:val="pt-BR"/>
              </w:rPr>
            </w:pPr>
            <w:r>
              <w:rPr>
                <w:rFonts w:ascii="Arial" w:hAnsi="Arial"/>
                <w:lang w:val="pt-BR"/>
              </w:rPr>
              <w:t>-</w:t>
            </w:r>
          </w:p>
        </w:tc>
        <w:tc>
          <w:tcPr>
            <w:tcW w:w="992" w:type="dxa"/>
            <w:vAlign w:val="center"/>
          </w:tcPr>
          <w:p w:rsidR="00C12024" w:rsidRDefault="00C12024" w:rsidP="00473ECC">
            <w:pPr>
              <w:pStyle w:val="TextosemFormatao1"/>
              <w:snapToGrid w:val="0"/>
              <w:spacing w:before="40" w:after="40"/>
              <w:jc w:val="both"/>
              <w:rPr>
                <w:rFonts w:ascii="Arial" w:hAnsi="Arial"/>
                <w:lang w:val="pt-BR"/>
              </w:rPr>
            </w:pPr>
          </w:p>
        </w:tc>
      </w:tr>
    </w:tbl>
    <w:p w:rsidR="00C12024" w:rsidRPr="00BE07C2" w:rsidRDefault="00C12024" w:rsidP="00C12024">
      <w:pPr>
        <w:pStyle w:val="Corpodetexto"/>
        <w:spacing w:before="120"/>
        <w:ind w:firstLine="284"/>
        <w:jc w:val="center"/>
        <w:rPr>
          <w:sz w:val="20"/>
          <w:lang w:val="pt-BR"/>
        </w:rPr>
      </w:pPr>
      <w:r w:rsidRPr="00BE07C2">
        <w:rPr>
          <w:sz w:val="20"/>
          <w:lang w:val="pt-BR"/>
        </w:rPr>
        <w:t xml:space="preserve">Fonte: Relatório de </w:t>
      </w:r>
      <w:r>
        <w:rPr>
          <w:sz w:val="20"/>
          <w:lang w:val="pt-BR"/>
        </w:rPr>
        <w:t>massa fornecido pela c</w:t>
      </w:r>
      <w:r w:rsidRPr="00BE07C2">
        <w:rPr>
          <w:sz w:val="20"/>
          <w:lang w:val="pt-BR"/>
        </w:rPr>
        <w:t>oncessionária.</w:t>
      </w:r>
    </w:p>
    <w:p w:rsidR="00C12024" w:rsidRPr="00D9731E" w:rsidRDefault="00C12024" w:rsidP="00C12024">
      <w:pPr>
        <w:pStyle w:val="Corpodetexto"/>
        <w:ind w:firstLine="709"/>
        <w:rPr>
          <w:lang w:val="pt-BR"/>
        </w:rPr>
      </w:pPr>
      <w:r w:rsidRPr="00D9731E">
        <w:rPr>
          <w:lang w:val="pt-BR"/>
        </w:rPr>
        <w:t xml:space="preserve">A empresa pagou o montante de R$ 173.335,00 de multas por ultrapassagem do consumo pactuado. Um planejamento </w:t>
      </w:r>
      <w:r>
        <w:rPr>
          <w:lang w:val="pt-BR"/>
        </w:rPr>
        <w:t xml:space="preserve">produtivo </w:t>
      </w:r>
      <w:r w:rsidRPr="00D9731E">
        <w:rPr>
          <w:lang w:val="pt-BR"/>
        </w:rPr>
        <w:t xml:space="preserve">focado em </w:t>
      </w:r>
      <w:r>
        <w:rPr>
          <w:lang w:val="pt-BR"/>
        </w:rPr>
        <w:t>redução de custo</w:t>
      </w:r>
      <w:r w:rsidRPr="00D9731E">
        <w:rPr>
          <w:lang w:val="pt-BR"/>
        </w:rPr>
        <w:t xml:space="preserve"> pode transformar esses valores </w:t>
      </w:r>
      <w:r>
        <w:rPr>
          <w:lang w:val="pt-BR"/>
        </w:rPr>
        <w:t xml:space="preserve">mensais </w:t>
      </w:r>
      <w:r w:rsidRPr="00D9731E">
        <w:rPr>
          <w:lang w:val="pt-BR"/>
        </w:rPr>
        <w:t xml:space="preserve">em </w:t>
      </w:r>
      <w:proofErr w:type="spellStart"/>
      <w:r w:rsidRPr="00D9731E">
        <w:rPr>
          <w:lang w:val="pt-BR"/>
        </w:rPr>
        <w:t>saving</w:t>
      </w:r>
      <w:proofErr w:type="spellEnd"/>
      <w:r w:rsidRPr="00D9731E">
        <w:rPr>
          <w:lang w:val="pt-BR"/>
        </w:rPr>
        <w:t xml:space="preserve"> para a empresa.</w:t>
      </w:r>
    </w:p>
    <w:p w:rsidR="00C12024" w:rsidRDefault="00C12024" w:rsidP="00C12024">
      <w:pPr>
        <w:pStyle w:val="Corpodetexto"/>
        <w:ind w:firstLine="709"/>
        <w:rPr>
          <w:lang w:val="pt-BR"/>
        </w:rPr>
      </w:pPr>
      <w:r w:rsidRPr="00D9731E">
        <w:rPr>
          <w:lang w:val="pt-BR"/>
        </w:rPr>
        <w:t>A partir das análises dos dados podem-se averiguar quais foram os meses que</w:t>
      </w:r>
      <w:r>
        <w:rPr>
          <w:lang w:val="pt-BR"/>
        </w:rPr>
        <w:t xml:space="preserve"> mais consumiram energia a fim </w:t>
      </w:r>
      <w:r w:rsidRPr="00D9731E">
        <w:rPr>
          <w:lang w:val="pt-BR"/>
        </w:rPr>
        <w:t>de descobrir seus reais motivos. Para que fique mais visível, os dados foram plotados em um gráfico do consumo de energi</w:t>
      </w:r>
      <w:r>
        <w:rPr>
          <w:lang w:val="pt-BR"/>
        </w:rPr>
        <w:t>a, conforme mostrado na Figura 4</w:t>
      </w:r>
      <w:r w:rsidRPr="00D9731E">
        <w:rPr>
          <w:lang w:val="pt-BR"/>
        </w:rPr>
        <w:t>.</w:t>
      </w:r>
    </w:p>
    <w:p w:rsidR="00C12024" w:rsidRDefault="00C12024" w:rsidP="00C12024">
      <w:pPr>
        <w:pStyle w:val="Corpodetexto"/>
        <w:ind w:firstLine="0"/>
        <w:jc w:val="center"/>
        <w:rPr>
          <w:noProof/>
        </w:rPr>
      </w:pPr>
      <w:r>
        <w:rPr>
          <w:noProof/>
          <w:lang w:val="pt-BR"/>
        </w:rPr>
        <w:lastRenderedPageBreak/>
        <w:drawing>
          <wp:inline distT="0" distB="0" distL="0" distR="0">
            <wp:extent cx="5732780" cy="2934335"/>
            <wp:effectExtent l="0" t="0" r="127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2780" cy="2934335"/>
                    </a:xfrm>
                    <a:prstGeom prst="rect">
                      <a:avLst/>
                    </a:prstGeom>
                    <a:noFill/>
                    <a:ln>
                      <a:noFill/>
                    </a:ln>
                  </pic:spPr>
                </pic:pic>
              </a:graphicData>
            </a:graphic>
          </wp:inline>
        </w:drawing>
      </w:r>
    </w:p>
    <w:p w:rsidR="00C12024" w:rsidRPr="00BE07C2" w:rsidRDefault="00C12024" w:rsidP="00C12024">
      <w:pPr>
        <w:pStyle w:val="Legenda"/>
        <w:jc w:val="center"/>
        <w:rPr>
          <w:lang w:val="pt-BR"/>
        </w:rPr>
      </w:pPr>
      <w:r>
        <w:rPr>
          <w:lang w:val="pt-BR"/>
        </w:rPr>
        <w:t>Figura 4 - Consumo de e</w:t>
      </w:r>
      <w:r w:rsidRPr="00BE07C2">
        <w:rPr>
          <w:lang w:val="pt-BR"/>
        </w:rPr>
        <w:t>nergia - 24 meses</w:t>
      </w:r>
      <w:r>
        <w:rPr>
          <w:lang w:val="pt-BR"/>
        </w:rPr>
        <w:t>.</w:t>
      </w:r>
      <w:r w:rsidRPr="00D9582F">
        <w:rPr>
          <w:lang w:val="pt-BR"/>
        </w:rPr>
        <w:t xml:space="preserve"> </w:t>
      </w:r>
      <w:r w:rsidRPr="00BE07C2">
        <w:rPr>
          <w:lang w:val="pt-BR"/>
        </w:rPr>
        <w:t xml:space="preserve">Fonte: Relatório de </w:t>
      </w:r>
      <w:r>
        <w:rPr>
          <w:lang w:val="pt-BR"/>
        </w:rPr>
        <w:t>massa fornecido pela c</w:t>
      </w:r>
      <w:r w:rsidRPr="00BE07C2">
        <w:rPr>
          <w:lang w:val="pt-BR"/>
        </w:rPr>
        <w:t>oncessionária.</w:t>
      </w:r>
    </w:p>
    <w:p w:rsidR="00C12024" w:rsidRPr="00546203" w:rsidRDefault="00C12024" w:rsidP="00C12024">
      <w:pPr>
        <w:pStyle w:val="TextosemFormatao1"/>
        <w:ind w:firstLine="284"/>
        <w:jc w:val="both"/>
        <w:rPr>
          <w:rFonts w:ascii="Arial" w:hAnsi="Arial"/>
          <w:lang w:val="pt-BR"/>
        </w:rPr>
      </w:pPr>
    </w:p>
    <w:p w:rsidR="00C12024" w:rsidRPr="00D9731E" w:rsidRDefault="00C12024" w:rsidP="00C12024">
      <w:pPr>
        <w:pStyle w:val="Corpodetexto"/>
        <w:ind w:firstLine="709"/>
        <w:rPr>
          <w:lang w:val="pt-BR"/>
        </w:rPr>
      </w:pPr>
      <w:r w:rsidRPr="00D9731E">
        <w:rPr>
          <w:lang w:val="pt-BR"/>
        </w:rPr>
        <w:t>Analisando o consumo mensal de energia no período de 24 meses (Figura 2), nota-se uma variabilidade significativa no consumo de energia (linha azul), sendo que nos meses janeiro e março/2013 estava muito alta e já no período de julho a outubro/2014 o consumo esteve abaixo da média do período.</w:t>
      </w:r>
    </w:p>
    <w:p w:rsidR="00C12024" w:rsidRPr="00D9731E" w:rsidRDefault="00C12024" w:rsidP="00C12024">
      <w:pPr>
        <w:pStyle w:val="Corpodetexto"/>
        <w:ind w:firstLine="709"/>
        <w:rPr>
          <w:lang w:val="pt-BR"/>
        </w:rPr>
      </w:pPr>
      <w:r>
        <w:rPr>
          <w:lang w:val="pt-BR"/>
        </w:rPr>
        <w:t>Na</w:t>
      </w:r>
      <w:r w:rsidRPr="00D9731E">
        <w:rPr>
          <w:lang w:val="pt-BR"/>
        </w:rPr>
        <w:t xml:space="preserve"> visita in loco, constatou-se que a alguns setores produtivos utilizam muita energ</w:t>
      </w:r>
      <w:r>
        <w:rPr>
          <w:lang w:val="pt-BR"/>
        </w:rPr>
        <w:t xml:space="preserve">ia nos seus processos durante </w:t>
      </w:r>
      <w:proofErr w:type="gramStart"/>
      <w:r>
        <w:rPr>
          <w:lang w:val="pt-BR"/>
        </w:rPr>
        <w:t>o</w:t>
      </w:r>
      <w:r w:rsidRPr="00D9731E">
        <w:rPr>
          <w:lang w:val="pt-BR"/>
        </w:rPr>
        <w:t xml:space="preserve"> HP</w:t>
      </w:r>
      <w:proofErr w:type="gramEnd"/>
      <w:r w:rsidRPr="00D9731E">
        <w:rPr>
          <w:lang w:val="pt-BR"/>
        </w:rPr>
        <w:t xml:space="preserve"> - Horário de Ponta, entre eles destacam-se: cabine de pintura (utilização da estufa para cura da tinta), banco de ensaios e testes de conjuntos mecânicos e ensaio de peças por partículas magnéticas.</w:t>
      </w:r>
    </w:p>
    <w:p w:rsidR="00C12024" w:rsidRPr="001803F6" w:rsidRDefault="00C12024" w:rsidP="00C12024">
      <w:pPr>
        <w:pStyle w:val="Corpodetexto"/>
        <w:ind w:firstLine="709"/>
        <w:rPr>
          <w:lang w:val="pt-BR"/>
        </w:rPr>
      </w:pPr>
      <w:r w:rsidRPr="001803F6">
        <w:rPr>
          <w:lang w:val="pt-BR"/>
        </w:rPr>
        <w:t>Identificamos outro desperdício da eletricidade com a existência de 86 luminárias de vapor de sódio e de 53 de vapor de mercúrio nos três galpões numa área total de 12.000m². Elas ficam acessas no horário das 06h00min as 18h00min ininterruptamente, sendo que o expediente inicia-se as 07h15min, com intervalo de 01h00min de almoço e encerram-se às 17h30min. Esse procedimento ocorre-se há décadas, pois a responsabilidade por liga-las e desliga-las ainda é da equipe de vigilância. Em alguns departamentos tais como: almoxarifados, depósitos e corredores do setor produtivo ainda possuem lâmpadas incandescentes e nos diversos corretores e escadas inexistem sensores de presença interligados ao sistema de iluminação que poderiam evitar o desperdício de energia pela ausência de colaboradores nesses ambientes. Notamos também que a iluminação noturna não está bem distribuída, além da inexistência em alguns pontos, ainda utiliza-se lâmpadas de vapor de sódio ou de mercúrio de alto consumo de energia.</w:t>
      </w:r>
    </w:p>
    <w:p w:rsidR="00C12024" w:rsidRPr="001803F6" w:rsidRDefault="00C12024" w:rsidP="00C12024">
      <w:pPr>
        <w:pStyle w:val="Corpodetexto"/>
        <w:ind w:firstLine="709"/>
        <w:rPr>
          <w:lang w:val="pt-BR"/>
        </w:rPr>
      </w:pPr>
      <w:r w:rsidRPr="001803F6">
        <w:rPr>
          <w:lang w:val="pt-BR"/>
        </w:rPr>
        <w:t>Constatado também a existência de inúmeros aparelhos de Ar Condicionados tipo janela e Split antigos, com baixo rendimento em vários setores administrativos e produtivos que além do consumo excessivo de energia ainda causam desconforto aos colaboradores pelo barulho. Também foi constatado que o sistema de refrigeração da câmara fria anexa ao almoxarifado tem mais de 20 anos de operação e também apresenta baixo rendimento. Fica ligada permanentemente 24h/dia.</w:t>
      </w:r>
    </w:p>
    <w:p w:rsidR="00C12024" w:rsidRPr="001803F6" w:rsidRDefault="00C12024" w:rsidP="00C12024">
      <w:pPr>
        <w:pStyle w:val="Corpodetexto"/>
        <w:ind w:firstLine="709"/>
        <w:rPr>
          <w:lang w:val="pt-BR"/>
        </w:rPr>
      </w:pPr>
      <w:r w:rsidRPr="001803F6">
        <w:rPr>
          <w:lang w:val="pt-BR"/>
        </w:rPr>
        <w:t xml:space="preserve">Foi constatado que no datacenter, o sistema de refrigeração é constituído de </w:t>
      </w:r>
      <w:proofErr w:type="gramStart"/>
      <w:r w:rsidRPr="001803F6">
        <w:rPr>
          <w:lang w:val="pt-BR"/>
        </w:rPr>
        <w:t>3</w:t>
      </w:r>
      <w:proofErr w:type="gramEnd"/>
      <w:r w:rsidRPr="001803F6">
        <w:rPr>
          <w:lang w:val="pt-BR"/>
        </w:rPr>
        <w:t xml:space="preserve"> aparelhos tipo Split que ficam ligados 24hs/dia. Não há monitoramento remoto que possibilite a intervenção imediata em caso de falhas.</w:t>
      </w:r>
    </w:p>
    <w:p w:rsidR="00C12024" w:rsidRPr="001803F6" w:rsidRDefault="00C12024" w:rsidP="00C12024">
      <w:pPr>
        <w:pStyle w:val="Corpodetexto"/>
        <w:ind w:firstLine="709"/>
        <w:rPr>
          <w:lang w:val="pt-BR"/>
        </w:rPr>
      </w:pPr>
      <w:r w:rsidRPr="001803F6">
        <w:rPr>
          <w:lang w:val="pt-BR"/>
        </w:rPr>
        <w:lastRenderedPageBreak/>
        <w:t xml:space="preserve">Constatado a inexistência </w:t>
      </w:r>
      <w:r>
        <w:rPr>
          <w:lang w:val="pt-BR"/>
        </w:rPr>
        <w:t xml:space="preserve">de </w:t>
      </w:r>
      <w:r w:rsidRPr="001803F6">
        <w:rPr>
          <w:lang w:val="pt-BR"/>
        </w:rPr>
        <w:t>um programa de conscientização sobre o uso responsável de energia entre os colaboradores que demonstraram claramente o desconhecimento desse assunto dentro da empresa.</w:t>
      </w:r>
    </w:p>
    <w:p w:rsidR="00C12024" w:rsidRDefault="00C12024" w:rsidP="00C12024">
      <w:pPr>
        <w:pStyle w:val="Corpodetexto"/>
        <w:ind w:firstLine="709"/>
        <w:rPr>
          <w:lang w:val="pt-BR"/>
        </w:rPr>
      </w:pPr>
      <w:r w:rsidRPr="001803F6">
        <w:rPr>
          <w:lang w:val="pt-BR"/>
        </w:rPr>
        <w:t>Com base neste levantamento é possível constatar o desperdício e o mau uso da energia elétrica que impactam diretamente no custo e no consumo mensal.</w:t>
      </w:r>
      <w:r>
        <w:rPr>
          <w:lang w:val="pt-BR"/>
        </w:rPr>
        <w:t xml:space="preserve"> </w:t>
      </w:r>
    </w:p>
    <w:p w:rsidR="00C12024" w:rsidRPr="001803F6" w:rsidRDefault="00C12024" w:rsidP="00C12024">
      <w:pPr>
        <w:pStyle w:val="Corpodetexto"/>
        <w:ind w:firstLine="709"/>
        <w:rPr>
          <w:lang w:val="pt-BR"/>
        </w:rPr>
      </w:pPr>
      <w:r>
        <w:rPr>
          <w:lang w:val="pt-BR"/>
        </w:rPr>
        <w:t>A</w:t>
      </w:r>
      <w:r w:rsidRPr="001803F6">
        <w:rPr>
          <w:lang w:val="pt-BR"/>
        </w:rPr>
        <w:t xml:space="preserve"> </w:t>
      </w:r>
      <w:proofErr w:type="gramStart"/>
      <w:r w:rsidRPr="001803F6">
        <w:rPr>
          <w:lang w:val="pt-BR"/>
        </w:rPr>
        <w:t>implementação</w:t>
      </w:r>
      <w:proofErr w:type="gramEnd"/>
      <w:r w:rsidRPr="001803F6">
        <w:rPr>
          <w:lang w:val="pt-BR"/>
        </w:rPr>
        <w:t xml:space="preserve"> de um sistema GESTAL pode controlar a demanda, o consumo e o fator de potencia nos setores, nas maquinas ou equipamentos e permit</w:t>
      </w:r>
      <w:r>
        <w:rPr>
          <w:lang w:val="pt-BR"/>
        </w:rPr>
        <w:t>e</w:t>
      </w:r>
      <w:r w:rsidRPr="001803F6">
        <w:rPr>
          <w:lang w:val="pt-BR"/>
        </w:rPr>
        <w:t xml:space="preserve"> sua análise em tempo real além de possibilitar o rateio desses custos de forma precisa.</w:t>
      </w:r>
    </w:p>
    <w:p w:rsidR="00C12024" w:rsidRPr="007358A5" w:rsidRDefault="00C12024" w:rsidP="00C12024">
      <w:pPr>
        <w:pStyle w:val="Ttulo2"/>
        <w:rPr>
          <w:szCs w:val="24"/>
        </w:rPr>
      </w:pPr>
      <w:r w:rsidRPr="007358A5">
        <w:rPr>
          <w:szCs w:val="24"/>
        </w:rPr>
        <w:t xml:space="preserve">6. Conclusões </w:t>
      </w:r>
    </w:p>
    <w:p w:rsidR="00C12024" w:rsidRPr="00F900DD" w:rsidRDefault="00C12024" w:rsidP="00C12024">
      <w:pPr>
        <w:spacing w:after="120"/>
        <w:ind w:firstLine="709"/>
        <w:jc w:val="both"/>
        <w:rPr>
          <w:szCs w:val="20"/>
          <w:lang w:val="pt-BR"/>
        </w:rPr>
      </w:pPr>
      <w:r>
        <w:rPr>
          <w:lang w:val="pt-BR"/>
        </w:rPr>
        <w:t>Essa</w:t>
      </w:r>
      <w:r w:rsidRPr="00F900DD">
        <w:rPr>
          <w:lang w:val="pt-BR"/>
        </w:rPr>
        <w:t xml:space="preserve"> an</w:t>
      </w:r>
      <w:r>
        <w:rPr>
          <w:lang w:val="pt-BR"/>
        </w:rPr>
        <w:t>álise</w:t>
      </w:r>
      <w:r w:rsidRPr="00F900DD">
        <w:rPr>
          <w:lang w:val="pt-BR"/>
        </w:rPr>
        <w:t xml:space="preserve"> mostra a importância de </w:t>
      </w:r>
      <w:r w:rsidRPr="00F900DD">
        <w:rPr>
          <w:szCs w:val="20"/>
          <w:lang w:val="pt-BR"/>
        </w:rPr>
        <w:t>gerir os gastos e os parâmetros de consumo de energia elétrica, pois fica evidente que o uso racional dos sistemas energéticos emerge na redução de perdas nos processos produtivos</w:t>
      </w:r>
      <w:r>
        <w:rPr>
          <w:szCs w:val="20"/>
          <w:lang w:val="pt-BR"/>
        </w:rPr>
        <w:t xml:space="preserve"> ou no seu uso deficiente</w:t>
      </w:r>
      <w:r w:rsidRPr="00F900DD">
        <w:rPr>
          <w:szCs w:val="20"/>
          <w:lang w:val="pt-BR"/>
        </w:rPr>
        <w:t>.</w:t>
      </w:r>
    </w:p>
    <w:p w:rsidR="00C12024" w:rsidRDefault="00C12024" w:rsidP="00C12024">
      <w:pPr>
        <w:pStyle w:val="Corpodetexto"/>
        <w:ind w:firstLine="709"/>
        <w:rPr>
          <w:lang w:val="pt-BR"/>
        </w:rPr>
      </w:pPr>
      <w:r w:rsidRPr="004A3D5D">
        <w:rPr>
          <w:lang w:val="pt-BR"/>
        </w:rPr>
        <w:t xml:space="preserve">Com a difusão da sustentabilidade, escassez das fontes </w:t>
      </w:r>
      <w:r>
        <w:rPr>
          <w:lang w:val="pt-BR"/>
        </w:rPr>
        <w:t xml:space="preserve">não </w:t>
      </w:r>
      <w:r w:rsidRPr="004A3D5D">
        <w:rPr>
          <w:lang w:val="pt-BR"/>
        </w:rPr>
        <w:t>renováveis e elevação nos preços de combustíveis, o combate ao desperdício de energia é vantajoso à empresa e a análise do consumo de energia possibilita compreender seu comportamento e assim antecipar decisões de redução.</w:t>
      </w:r>
    </w:p>
    <w:p w:rsidR="00C12024" w:rsidRDefault="00C12024" w:rsidP="00C12024">
      <w:pPr>
        <w:pStyle w:val="Corpodetexto"/>
        <w:ind w:firstLine="709"/>
        <w:rPr>
          <w:lang w:val="pt-BR"/>
        </w:rPr>
      </w:pPr>
      <w:r>
        <w:rPr>
          <w:lang w:val="pt-BR"/>
        </w:rPr>
        <w:t>Primeiramente é necessária a utilização de um sistema de gerenciamento de energia na empresa, para que a partir das analises das contas de energia possa-se se desenvolver novos projetos e novos resultados.</w:t>
      </w:r>
    </w:p>
    <w:p w:rsidR="00C12024" w:rsidRPr="001803F6" w:rsidRDefault="00C12024" w:rsidP="00C12024">
      <w:pPr>
        <w:pStyle w:val="Corpodetexto"/>
        <w:ind w:firstLine="709"/>
        <w:rPr>
          <w:lang w:val="pt-BR"/>
        </w:rPr>
      </w:pPr>
      <w:r>
        <w:rPr>
          <w:lang w:val="pt-BR"/>
        </w:rPr>
        <w:t>Além disso, adoção de ferramentas de melhorias de levantamento de perdas de energia elétrica, bem como adoção de uma rotina de avaliação e acompanhamento dos resultados ob</w:t>
      </w:r>
      <w:r w:rsidRPr="001803F6">
        <w:rPr>
          <w:lang w:val="pt-BR"/>
        </w:rPr>
        <w:t>tidos, a fim de assegurar a evolução da melhoria contínua.</w:t>
      </w:r>
    </w:p>
    <w:p w:rsidR="00C12024" w:rsidRPr="001803F6" w:rsidRDefault="00C12024" w:rsidP="00C12024">
      <w:pPr>
        <w:pStyle w:val="Corpodetexto"/>
        <w:ind w:firstLine="284"/>
        <w:rPr>
          <w:lang w:val="pt-BR"/>
        </w:rPr>
      </w:pPr>
      <w:r w:rsidRPr="001803F6">
        <w:rPr>
          <w:lang w:val="pt-BR"/>
        </w:rPr>
        <w:t xml:space="preserve">As oportunidades de melhorias para reduzir o consumo e o custo de energia devem ser precedidas de diagnóstico energético feito por uma consultoria especializada com objetivo de identificar onde efetivamente existem </w:t>
      </w:r>
      <w:r>
        <w:rPr>
          <w:lang w:val="pt-BR"/>
        </w:rPr>
        <w:t>as mesmas</w:t>
      </w:r>
      <w:r w:rsidRPr="001803F6">
        <w:rPr>
          <w:lang w:val="pt-BR"/>
        </w:rPr>
        <w:t xml:space="preserve"> e, depois com base no seu consumo </w:t>
      </w:r>
      <w:proofErr w:type="gramStart"/>
      <w:r w:rsidRPr="001803F6">
        <w:rPr>
          <w:lang w:val="pt-BR"/>
        </w:rPr>
        <w:t>otimizado</w:t>
      </w:r>
      <w:proofErr w:type="gramEnd"/>
      <w:r w:rsidRPr="001803F6">
        <w:rPr>
          <w:lang w:val="pt-BR"/>
        </w:rPr>
        <w:t xml:space="preserve"> possam-se dimensionar os sistemas de gerenciamento</w:t>
      </w:r>
      <w:r>
        <w:rPr>
          <w:lang w:val="pt-BR"/>
        </w:rPr>
        <w:t>,</w:t>
      </w:r>
      <w:r w:rsidRPr="001803F6">
        <w:rPr>
          <w:lang w:val="pt-BR"/>
        </w:rPr>
        <w:t xml:space="preserve"> este que pode ser a troca de equipamentos obsoletos com baixo rendimento e alto consumo de energia ou mau emprego da energia elétrica e o monitoramento do consumo em tempo real. </w:t>
      </w:r>
    </w:p>
    <w:p w:rsidR="00C12024" w:rsidRPr="001803F6" w:rsidRDefault="00C12024" w:rsidP="00C12024">
      <w:pPr>
        <w:pStyle w:val="Corpodetexto"/>
        <w:ind w:firstLine="284"/>
        <w:rPr>
          <w:lang w:val="pt-BR"/>
        </w:rPr>
      </w:pPr>
      <w:r w:rsidRPr="001803F6">
        <w:rPr>
          <w:lang w:val="pt-BR"/>
        </w:rPr>
        <w:t>O Gerenciamento do consumo e custo da energia elétrica deve ser uma constante na organização, pois minimiza seus custos e aumenta sua competividade. Melhora sua imagem perante a comunidade na qual está inserida, através da adoção de campanhas educativas para o uso racional e responsável da energia internamente, com reais possibilidades de sua aplicabilidade nas residências dos seus colaboradores. Essas ações são de rápida aplicabilidade e  não requerem maiores investimentos, o que normalmente as tornam extremamente atrativas sob o ponto de vista custo x benefício.</w:t>
      </w:r>
    </w:p>
    <w:p w:rsidR="00C12024" w:rsidRPr="0088020A" w:rsidRDefault="00C12024" w:rsidP="00C12024">
      <w:pPr>
        <w:ind w:firstLine="284"/>
        <w:jc w:val="both"/>
        <w:rPr>
          <w:szCs w:val="20"/>
          <w:lang w:val="pt-BR"/>
        </w:rPr>
      </w:pPr>
      <w:r w:rsidRPr="0088020A">
        <w:rPr>
          <w:szCs w:val="20"/>
          <w:lang w:val="pt-BR"/>
        </w:rPr>
        <w:t xml:space="preserve">Normalmente </w:t>
      </w:r>
      <w:r>
        <w:rPr>
          <w:szCs w:val="20"/>
          <w:lang w:val="pt-BR"/>
        </w:rPr>
        <w:t xml:space="preserve">a redução do consumo e valor da fatura mensal da eletricidade </w:t>
      </w:r>
      <w:r w:rsidRPr="0088020A">
        <w:rPr>
          <w:szCs w:val="20"/>
          <w:lang w:val="pt-BR"/>
        </w:rPr>
        <w:t xml:space="preserve">está associada a palestras e treinamento de conscientização dos colaboradores para laborarem </w:t>
      </w:r>
      <w:r>
        <w:rPr>
          <w:szCs w:val="20"/>
          <w:lang w:val="pt-BR"/>
        </w:rPr>
        <w:t>n</w:t>
      </w:r>
      <w:r w:rsidRPr="0088020A">
        <w:rPr>
          <w:szCs w:val="20"/>
          <w:lang w:val="pt-BR"/>
        </w:rPr>
        <w:t xml:space="preserve">as máquinas e equipamentos de forma responsável e mais eficientemente possível. Ressalta-se </w:t>
      </w:r>
      <w:r>
        <w:rPr>
          <w:szCs w:val="20"/>
          <w:lang w:val="pt-BR"/>
        </w:rPr>
        <w:t xml:space="preserve">que um projeto de redução de consumo e valores </w:t>
      </w:r>
      <w:r w:rsidRPr="0088020A">
        <w:rPr>
          <w:szCs w:val="20"/>
          <w:lang w:val="pt-BR"/>
        </w:rPr>
        <w:t>só terá sucesso com a participação e o envolvimento dos colaboradores e com o a</w:t>
      </w:r>
      <w:r>
        <w:rPr>
          <w:szCs w:val="20"/>
          <w:lang w:val="pt-BR"/>
        </w:rPr>
        <w:t>poio irrestrito da alta direção.</w:t>
      </w:r>
    </w:p>
    <w:p w:rsidR="00C12024" w:rsidRPr="0088020A" w:rsidRDefault="00C12024" w:rsidP="00C12024">
      <w:pPr>
        <w:pStyle w:val="Corpodetexto"/>
        <w:spacing w:after="0"/>
        <w:ind w:firstLine="284"/>
        <w:rPr>
          <w:lang w:val="pt-BR"/>
        </w:rPr>
      </w:pPr>
      <w:r w:rsidRPr="0088020A">
        <w:rPr>
          <w:lang w:val="pt-BR"/>
        </w:rPr>
        <w:t>E, finalmente,</w:t>
      </w:r>
      <w:r>
        <w:rPr>
          <w:lang w:val="pt-BR"/>
        </w:rPr>
        <w:t xml:space="preserve"> adota-se a filosofia do PDCA, implantar os projetos e os</w:t>
      </w:r>
      <w:r w:rsidRPr="0088020A">
        <w:rPr>
          <w:lang w:val="pt-BR"/>
        </w:rPr>
        <w:t xml:space="preserve"> ajustes necessários</w:t>
      </w:r>
      <w:r>
        <w:rPr>
          <w:lang w:val="pt-BR"/>
        </w:rPr>
        <w:t>, fazer a</w:t>
      </w:r>
      <w:r w:rsidRPr="0088020A">
        <w:rPr>
          <w:lang w:val="pt-BR"/>
        </w:rPr>
        <w:t xml:space="preserve"> análise dos dados obtidos para comparar e confirmar seus resultados, e criar novos projetos.</w:t>
      </w:r>
    </w:p>
    <w:p w:rsidR="00C12024" w:rsidRPr="00D21E88" w:rsidRDefault="00C12024" w:rsidP="00C12024">
      <w:pPr>
        <w:pStyle w:val="Corpodetexto"/>
        <w:rPr>
          <w:color w:val="FF0000"/>
          <w:lang w:val="pt-BR"/>
        </w:rPr>
      </w:pPr>
      <w:r w:rsidRPr="004A3D5D">
        <w:rPr>
          <w:lang w:val="pt-BR"/>
        </w:rPr>
        <w:t xml:space="preserve">Pode-se afirmar que o objetivo geral foi atendido, dentro dos limites do trabalho, </w:t>
      </w:r>
      <w:r w:rsidRPr="004A3D5D">
        <w:rPr>
          <w:lang w:val="pt-BR"/>
        </w:rPr>
        <w:lastRenderedPageBreak/>
        <w:t xml:space="preserve">pois a análise </w:t>
      </w:r>
      <w:r>
        <w:rPr>
          <w:lang w:val="pt-BR"/>
        </w:rPr>
        <w:t xml:space="preserve">do consumo de energia, </w:t>
      </w:r>
      <w:r w:rsidRPr="00F5298B">
        <w:rPr>
          <w:lang w:val="pt-BR"/>
        </w:rPr>
        <w:t>a partir do relatório de consumo de massa fornecido pela concessionária, identific</w:t>
      </w:r>
      <w:r>
        <w:rPr>
          <w:lang w:val="pt-BR"/>
        </w:rPr>
        <w:t>ou</w:t>
      </w:r>
      <w:r w:rsidRPr="00F5298B">
        <w:rPr>
          <w:lang w:val="pt-BR"/>
        </w:rPr>
        <w:t xml:space="preserve"> </w:t>
      </w:r>
      <w:r>
        <w:rPr>
          <w:lang w:val="pt-BR"/>
        </w:rPr>
        <w:t xml:space="preserve">oportunidade de </w:t>
      </w:r>
      <w:r w:rsidRPr="00F5298B">
        <w:rPr>
          <w:lang w:val="pt-BR"/>
        </w:rPr>
        <w:t xml:space="preserve">redução do consumo </w:t>
      </w:r>
      <w:r>
        <w:rPr>
          <w:lang w:val="pt-BR"/>
        </w:rPr>
        <w:t>de desperdícios de energia e propostas de</w:t>
      </w:r>
      <w:r w:rsidRPr="00F5298B">
        <w:rPr>
          <w:lang w:val="pt-BR"/>
        </w:rPr>
        <w:t xml:space="preserve"> uso </w:t>
      </w:r>
      <w:r>
        <w:rPr>
          <w:lang w:val="pt-BR"/>
        </w:rPr>
        <w:t xml:space="preserve">racional e </w:t>
      </w:r>
      <w:r w:rsidRPr="00F5298B">
        <w:rPr>
          <w:lang w:val="pt-BR"/>
        </w:rPr>
        <w:t>responsável, reeducação dos seus colaboradores e possíveis investimentos.</w:t>
      </w:r>
    </w:p>
    <w:p w:rsidR="00C12024" w:rsidRDefault="00C12024" w:rsidP="00C12024">
      <w:pPr>
        <w:pStyle w:val="Ttulo2"/>
        <w:rPr>
          <w:sz w:val="20"/>
        </w:rPr>
      </w:pPr>
    </w:p>
    <w:p w:rsidR="00C12024" w:rsidRPr="00F56E5A" w:rsidRDefault="00C12024" w:rsidP="00C12024">
      <w:pPr>
        <w:pStyle w:val="Ttulo2"/>
        <w:rPr>
          <w:color w:val="FF0000"/>
          <w:sz w:val="20"/>
        </w:rPr>
      </w:pPr>
      <w:r w:rsidRPr="00F56E5A">
        <w:rPr>
          <w:sz w:val="20"/>
        </w:rPr>
        <w:t>Referências</w:t>
      </w:r>
    </w:p>
    <w:p w:rsidR="00C12024" w:rsidRDefault="00C12024" w:rsidP="00C12024">
      <w:pPr>
        <w:spacing w:after="120"/>
        <w:rPr>
          <w:color w:val="000000"/>
          <w:sz w:val="20"/>
          <w:szCs w:val="20"/>
        </w:rPr>
      </w:pPr>
      <w:r w:rsidRPr="00B37C81">
        <w:rPr>
          <w:color w:val="000000"/>
          <w:sz w:val="20"/>
          <w:szCs w:val="20"/>
        </w:rPr>
        <w:t xml:space="preserve">ABNT – Associação Brasileira de Normas Técnicas, </w:t>
      </w:r>
      <w:r w:rsidRPr="00B37C81">
        <w:rPr>
          <w:i/>
          <w:color w:val="000000"/>
          <w:sz w:val="20"/>
          <w:szCs w:val="20"/>
        </w:rPr>
        <w:t>NBR ISO 50.001: Sistema de Gestão de Energia</w:t>
      </w:r>
      <w:r w:rsidRPr="00B37C81">
        <w:rPr>
          <w:color w:val="000000"/>
          <w:sz w:val="20"/>
          <w:szCs w:val="20"/>
        </w:rPr>
        <w:t>. Rio de Janeiro – RJ, 2011.</w:t>
      </w:r>
    </w:p>
    <w:p w:rsidR="00C12024" w:rsidRPr="00B37C81" w:rsidRDefault="00C12024" w:rsidP="00C12024">
      <w:pPr>
        <w:spacing w:after="120"/>
        <w:rPr>
          <w:color w:val="000000"/>
          <w:sz w:val="20"/>
          <w:szCs w:val="20"/>
        </w:rPr>
      </w:pPr>
      <w:r w:rsidRPr="00B37C81">
        <w:rPr>
          <w:color w:val="000000"/>
          <w:sz w:val="20"/>
          <w:szCs w:val="20"/>
        </w:rPr>
        <w:t xml:space="preserve">ANEEL – Agência Nacional de Energia Elétrica, </w:t>
      </w:r>
      <w:r w:rsidRPr="00B37C81">
        <w:rPr>
          <w:i/>
          <w:color w:val="000000"/>
          <w:sz w:val="20"/>
          <w:szCs w:val="20"/>
        </w:rPr>
        <w:t>artigo N°. 2 da Resolução Normativa N° 414</w:t>
      </w:r>
      <w:r w:rsidRPr="00B37C81">
        <w:rPr>
          <w:color w:val="000000"/>
          <w:sz w:val="20"/>
          <w:szCs w:val="20"/>
        </w:rPr>
        <w:t>, Brasília – DF, 2010.</w:t>
      </w:r>
    </w:p>
    <w:p w:rsidR="00C12024" w:rsidRPr="00BA7EDD" w:rsidRDefault="00C12024" w:rsidP="00C12024">
      <w:pPr>
        <w:pStyle w:val="Default"/>
        <w:spacing w:after="120"/>
        <w:rPr>
          <w:rFonts w:ascii="Times New Roman" w:hAnsi="Times New Roman" w:cs="Times New Roman"/>
          <w:color w:val="auto"/>
          <w:sz w:val="20"/>
          <w:szCs w:val="20"/>
        </w:rPr>
      </w:pPr>
      <w:r w:rsidRPr="00BA7EDD">
        <w:rPr>
          <w:rFonts w:ascii="Times New Roman" w:hAnsi="Times New Roman" w:cs="Times New Roman"/>
          <w:color w:val="auto"/>
          <w:sz w:val="20"/>
          <w:szCs w:val="20"/>
        </w:rPr>
        <w:t>ANEEL – Agência Nacional de Energia Elétrica. T</w:t>
      </w:r>
      <w:r>
        <w:rPr>
          <w:rFonts w:ascii="Times New Roman" w:hAnsi="Times New Roman" w:cs="Times New Roman"/>
          <w:color w:val="auto"/>
          <w:sz w:val="20"/>
          <w:szCs w:val="20"/>
        </w:rPr>
        <w:t>arifa branca, 2015.</w:t>
      </w:r>
      <w:r w:rsidRPr="00BA7EDD">
        <w:rPr>
          <w:rFonts w:ascii="Times New Roman" w:hAnsi="Times New Roman" w:cs="Times New Roman"/>
          <w:color w:val="auto"/>
          <w:sz w:val="20"/>
          <w:szCs w:val="20"/>
        </w:rPr>
        <w:t xml:space="preserve"> Disponível em: &lt; </w:t>
      </w:r>
      <w:hyperlink r:id="rId11" w:history="1">
        <w:r w:rsidRPr="00BA7EDD">
          <w:rPr>
            <w:rStyle w:val="Hyperlink"/>
            <w:rFonts w:ascii="Times New Roman" w:hAnsi="Times New Roman" w:cs="Times New Roman"/>
            <w:color w:val="auto"/>
            <w:sz w:val="20"/>
            <w:szCs w:val="20"/>
            <w:u w:val="none"/>
          </w:rPr>
          <w:t>http://www.aneel.gov.br/area.cfm?idArea=781</w:t>
        </w:r>
      </w:hyperlink>
      <w:r>
        <w:rPr>
          <w:rFonts w:ascii="Times New Roman" w:hAnsi="Times New Roman" w:cs="Times New Roman"/>
          <w:color w:val="auto"/>
          <w:sz w:val="20"/>
          <w:szCs w:val="20"/>
        </w:rPr>
        <w:t>&gt;. Acesso em 09 nov. 2015.</w:t>
      </w:r>
    </w:p>
    <w:p w:rsidR="00C12024" w:rsidRPr="00B37C81" w:rsidRDefault="00C12024" w:rsidP="00C12024">
      <w:pPr>
        <w:spacing w:after="120"/>
        <w:rPr>
          <w:color w:val="000000"/>
          <w:sz w:val="20"/>
          <w:szCs w:val="20"/>
        </w:rPr>
      </w:pPr>
      <w:r w:rsidRPr="00B37C81">
        <w:rPr>
          <w:color w:val="000000"/>
          <w:sz w:val="20"/>
          <w:szCs w:val="20"/>
        </w:rPr>
        <w:t xml:space="preserve">BARROS, Benjamim Ferreira; BORELLI, Reinaldo; GEDRA, Ricardo Luis; </w:t>
      </w:r>
      <w:r w:rsidRPr="00B37C81">
        <w:rPr>
          <w:i/>
          <w:color w:val="000000"/>
          <w:sz w:val="20"/>
          <w:szCs w:val="20"/>
        </w:rPr>
        <w:t>Gerencinamento de Energia: ações administrativas e técnicas de uso adequado à energia eléctrica</w:t>
      </w:r>
      <w:r w:rsidRPr="00B37C81">
        <w:rPr>
          <w:color w:val="000000"/>
          <w:sz w:val="20"/>
          <w:szCs w:val="20"/>
        </w:rPr>
        <w:t xml:space="preserve"> – Editora Érica Ltda – São Paulo, 2014.</w:t>
      </w:r>
    </w:p>
    <w:p w:rsidR="00C12024" w:rsidRPr="00B37C81" w:rsidRDefault="00C12024" w:rsidP="00C12024">
      <w:pPr>
        <w:spacing w:after="120"/>
        <w:rPr>
          <w:color w:val="000000"/>
          <w:sz w:val="20"/>
          <w:szCs w:val="20"/>
        </w:rPr>
      </w:pPr>
      <w:r w:rsidRPr="00B37C81">
        <w:rPr>
          <w:color w:val="000000"/>
          <w:sz w:val="20"/>
          <w:szCs w:val="20"/>
        </w:rPr>
        <w:t xml:space="preserve">BARROS, Benjamim Ferreira; BORELLI, Reinaldo; GEDRA, Ricardo Luis; </w:t>
      </w:r>
      <w:r w:rsidRPr="00B37C81">
        <w:rPr>
          <w:i/>
          <w:color w:val="000000"/>
          <w:sz w:val="20"/>
          <w:szCs w:val="20"/>
        </w:rPr>
        <w:t>Geração, Transmmissão, Distribuição e Consumo de Energia Elétrica</w:t>
      </w:r>
      <w:r w:rsidRPr="00B37C81">
        <w:rPr>
          <w:color w:val="000000"/>
          <w:sz w:val="20"/>
          <w:szCs w:val="20"/>
        </w:rPr>
        <w:t xml:space="preserve"> – Editora Érica Ltda – São Paulo, 2014.</w:t>
      </w:r>
    </w:p>
    <w:p w:rsidR="00C12024" w:rsidRPr="00B37C81" w:rsidRDefault="00C12024" w:rsidP="00C12024">
      <w:pPr>
        <w:pStyle w:val="Default"/>
        <w:spacing w:after="120"/>
        <w:rPr>
          <w:rFonts w:ascii="Times New Roman" w:hAnsi="Times New Roman" w:cs="Times New Roman"/>
          <w:sz w:val="20"/>
          <w:szCs w:val="20"/>
        </w:rPr>
      </w:pPr>
      <w:r w:rsidRPr="00B37C81">
        <w:rPr>
          <w:rFonts w:ascii="Times New Roman" w:hAnsi="Times New Roman" w:cs="Times New Roman"/>
          <w:sz w:val="20"/>
          <w:szCs w:val="20"/>
        </w:rPr>
        <w:t>BEN, Balanço Energético Nacional 2014 - Relatório Síntese, Ministério das Minas e Energia.</w:t>
      </w:r>
    </w:p>
    <w:p w:rsidR="00C12024" w:rsidRPr="00B37C81" w:rsidRDefault="00C12024" w:rsidP="00C12024">
      <w:pPr>
        <w:spacing w:after="120"/>
        <w:rPr>
          <w:color w:val="000000"/>
          <w:sz w:val="20"/>
          <w:szCs w:val="20"/>
          <w:lang w:val="it-IT"/>
        </w:rPr>
      </w:pPr>
      <w:r w:rsidRPr="00B37C81">
        <w:rPr>
          <w:color w:val="000000"/>
          <w:sz w:val="20"/>
          <w:szCs w:val="20"/>
        </w:rPr>
        <w:t xml:space="preserve">BUSSE, B.N., </w:t>
      </w:r>
      <w:r w:rsidRPr="00B37C81">
        <w:rPr>
          <w:color w:val="000000"/>
          <w:sz w:val="20"/>
          <w:szCs w:val="20"/>
          <w:lang w:val="it-IT"/>
        </w:rPr>
        <w:t>Textos acadêmicos sobre eficiência energética: uma amostra quantitativa dos últimos 40 anos de pesquisa.</w:t>
      </w:r>
      <w:r w:rsidRPr="00B37C81">
        <w:rPr>
          <w:color w:val="000000"/>
          <w:sz w:val="20"/>
          <w:szCs w:val="20"/>
        </w:rPr>
        <w:t xml:space="preserve"> </w:t>
      </w:r>
      <w:r w:rsidRPr="00B37C81">
        <w:rPr>
          <w:i/>
          <w:color w:val="000000"/>
          <w:sz w:val="20"/>
          <w:szCs w:val="20"/>
          <w:lang w:val="it-IT"/>
        </w:rPr>
        <w:t xml:space="preserve">Especialize revista on line Ipog. </w:t>
      </w:r>
      <w:r w:rsidRPr="00B37C81">
        <w:rPr>
          <w:color w:val="000000"/>
          <w:sz w:val="20"/>
          <w:szCs w:val="20"/>
          <w:lang w:val="it-IT"/>
        </w:rPr>
        <w:t>Nov. 2010. Disponível em: &lt;http://www.ipog.edu.br/revista-ipog&gt;. Acesso em: 25 mar. 2015.</w:t>
      </w:r>
    </w:p>
    <w:p w:rsidR="00C12024" w:rsidRPr="00B37C81" w:rsidRDefault="00C12024" w:rsidP="00C12024">
      <w:pPr>
        <w:spacing w:after="120"/>
        <w:rPr>
          <w:color w:val="000000"/>
          <w:sz w:val="20"/>
          <w:szCs w:val="20"/>
          <w:lang w:val="it-IT"/>
        </w:rPr>
      </w:pPr>
      <w:r w:rsidRPr="00B37C81">
        <w:rPr>
          <w:color w:val="000000"/>
          <w:sz w:val="20"/>
          <w:szCs w:val="20"/>
          <w:lang w:val="it-IT"/>
        </w:rPr>
        <w:t xml:space="preserve">CAMARGO, C.C. de B. </w:t>
      </w:r>
      <w:r w:rsidRPr="00B37C81">
        <w:rPr>
          <w:i/>
          <w:color w:val="000000"/>
          <w:sz w:val="20"/>
          <w:szCs w:val="20"/>
          <w:lang w:val="it-IT"/>
        </w:rPr>
        <w:t xml:space="preserve">Gerenciamento pelo lado da demanda: metodologia para identificação de potencial de conservação de energia elétrica de consumidores residenciais. </w:t>
      </w:r>
      <w:r w:rsidRPr="00B37C81">
        <w:rPr>
          <w:color w:val="000000"/>
          <w:sz w:val="20"/>
          <w:szCs w:val="20"/>
          <w:lang w:val="it-IT"/>
        </w:rPr>
        <w:t>197 f. Tese (Doutorado em Engenharia de Produção) – Centro Tecnológico, Universidade Federal de Santa Catarina, Florianópolis, 1996.</w:t>
      </w:r>
    </w:p>
    <w:p w:rsidR="00C12024" w:rsidRPr="00B37C81" w:rsidRDefault="00C12024" w:rsidP="00C12024">
      <w:pPr>
        <w:spacing w:after="120"/>
        <w:rPr>
          <w:color w:val="000000"/>
          <w:sz w:val="20"/>
          <w:szCs w:val="20"/>
          <w:lang w:val="it-IT"/>
        </w:rPr>
      </w:pPr>
      <w:r w:rsidRPr="00B37C81">
        <w:rPr>
          <w:color w:val="000000"/>
          <w:sz w:val="20"/>
          <w:szCs w:val="20"/>
          <w:lang w:val="it-IT"/>
        </w:rPr>
        <w:t>CNI / SENAI – Curso Básico de Gestão de Energia, Florianópolis – SC, 2011.</w:t>
      </w:r>
    </w:p>
    <w:p w:rsidR="00C12024" w:rsidRDefault="00C12024" w:rsidP="00C12024">
      <w:pPr>
        <w:spacing w:after="120"/>
        <w:rPr>
          <w:color w:val="000000"/>
          <w:sz w:val="20"/>
          <w:szCs w:val="20"/>
          <w:lang w:val="pt-BR"/>
        </w:rPr>
      </w:pPr>
      <w:r w:rsidRPr="00A72096">
        <w:rPr>
          <w:color w:val="000000"/>
          <w:sz w:val="20"/>
          <w:szCs w:val="20"/>
          <w:lang w:val="pt-BR"/>
        </w:rPr>
        <w:t>DIKESCH, L. E</w:t>
      </w:r>
      <w:proofErr w:type="gramStart"/>
      <w:r w:rsidRPr="00A72096">
        <w:rPr>
          <w:color w:val="000000"/>
          <w:sz w:val="20"/>
          <w:szCs w:val="20"/>
          <w:lang w:val="pt-BR"/>
        </w:rPr>
        <w:t>.;</w:t>
      </w:r>
      <w:proofErr w:type="gramEnd"/>
      <w:r w:rsidRPr="00A72096">
        <w:rPr>
          <w:color w:val="000000"/>
          <w:sz w:val="20"/>
          <w:szCs w:val="20"/>
          <w:lang w:val="pt-BR"/>
        </w:rPr>
        <w:t xml:space="preserve"> MOZZATO, A. R. Gestão da produção: um estudo das indústrias do</w:t>
      </w:r>
      <w:r>
        <w:rPr>
          <w:color w:val="000000"/>
          <w:sz w:val="20"/>
          <w:szCs w:val="20"/>
          <w:lang w:val="pt-BR"/>
        </w:rPr>
        <w:t xml:space="preserve"> </w:t>
      </w:r>
      <w:r w:rsidRPr="00A72096">
        <w:rPr>
          <w:color w:val="000000"/>
          <w:sz w:val="20"/>
          <w:szCs w:val="20"/>
          <w:lang w:val="pt-BR"/>
        </w:rPr>
        <w:t>vestuário no Rio Grande do Sul. In: ENCONTRO DA ASSOCIAÇÃO NACIONAL DE PÓSGRADUAÇÃO</w:t>
      </w:r>
      <w:r>
        <w:rPr>
          <w:color w:val="000000"/>
          <w:sz w:val="20"/>
          <w:szCs w:val="20"/>
          <w:lang w:val="pt-BR"/>
        </w:rPr>
        <w:t xml:space="preserve"> E PESQUISA EM ADMINISTRAÇÃO, 28</w:t>
      </w:r>
      <w:r w:rsidRPr="00A72096">
        <w:rPr>
          <w:color w:val="000000"/>
          <w:sz w:val="20"/>
          <w:szCs w:val="20"/>
          <w:lang w:val="pt-BR"/>
        </w:rPr>
        <w:t>, Curitiba, 2004. Anais... Rio de</w:t>
      </w:r>
      <w:r>
        <w:rPr>
          <w:color w:val="000000"/>
          <w:sz w:val="20"/>
          <w:szCs w:val="20"/>
          <w:lang w:val="pt-BR"/>
        </w:rPr>
        <w:t xml:space="preserve"> </w:t>
      </w:r>
      <w:r w:rsidRPr="00A72096">
        <w:rPr>
          <w:color w:val="000000"/>
          <w:sz w:val="20"/>
          <w:szCs w:val="20"/>
          <w:lang w:val="pt-BR"/>
        </w:rPr>
        <w:t xml:space="preserve">Janeiro: ANPAD, 2004. </w:t>
      </w:r>
      <w:proofErr w:type="gramStart"/>
      <w:r w:rsidRPr="00A72096">
        <w:rPr>
          <w:color w:val="000000"/>
          <w:sz w:val="20"/>
          <w:szCs w:val="20"/>
          <w:lang w:val="pt-BR"/>
        </w:rPr>
        <w:t>1</w:t>
      </w:r>
      <w:proofErr w:type="gramEnd"/>
      <w:r w:rsidRPr="00A72096">
        <w:rPr>
          <w:color w:val="000000"/>
          <w:sz w:val="20"/>
          <w:szCs w:val="20"/>
          <w:lang w:val="pt-BR"/>
        </w:rPr>
        <w:t xml:space="preserve"> CD-ROM.</w:t>
      </w:r>
    </w:p>
    <w:p w:rsidR="00C12024" w:rsidRPr="00A72096" w:rsidRDefault="00C12024" w:rsidP="00C12024">
      <w:pPr>
        <w:autoSpaceDE w:val="0"/>
        <w:autoSpaceDN w:val="0"/>
        <w:adjustRightInd w:val="0"/>
        <w:spacing w:after="120"/>
        <w:rPr>
          <w:color w:val="000000"/>
          <w:sz w:val="20"/>
          <w:szCs w:val="20"/>
          <w:lang w:val="pt-BR"/>
        </w:rPr>
      </w:pPr>
      <w:r w:rsidRPr="00A72096">
        <w:rPr>
          <w:color w:val="000000"/>
          <w:sz w:val="20"/>
          <w:szCs w:val="20"/>
          <w:lang w:val="pt-BR"/>
        </w:rPr>
        <w:t>ELETROBRÁS / PROCEL – Programa Nacional de Conservação de Energia Elétrica. Disponível em:</w:t>
      </w:r>
      <w:r w:rsidRPr="00A72096">
        <w:rPr>
          <w:rFonts w:eastAsia="Calibri"/>
          <w:color w:val="000000"/>
          <w:sz w:val="20"/>
          <w:szCs w:val="20"/>
          <w:lang w:val="pt-BR"/>
        </w:rPr>
        <w:t xml:space="preserve"> &lt;</w:t>
      </w:r>
      <w:hyperlink r:id="rId12" w:history="1">
        <w:r w:rsidRPr="00A72096">
          <w:rPr>
            <w:rFonts w:eastAsia="Calibri"/>
            <w:color w:val="000000"/>
            <w:sz w:val="20"/>
            <w:szCs w:val="20"/>
            <w:lang w:val="pt-BR"/>
          </w:rPr>
          <w:t>http://www.eletrobras.com/elb/procel/main.asp?TeamID={FBFB8D50-65B6-4135-9477-B0B2711D7AD8}</w:t>
        </w:r>
      </w:hyperlink>
      <w:r w:rsidRPr="00A72096">
        <w:rPr>
          <w:rFonts w:eastAsia="Calibri"/>
          <w:color w:val="000000"/>
          <w:sz w:val="20"/>
          <w:szCs w:val="20"/>
          <w:lang w:val="pt-BR"/>
        </w:rPr>
        <w:t xml:space="preserve">&gt; </w:t>
      </w:r>
      <w:r w:rsidRPr="00A72096">
        <w:rPr>
          <w:color w:val="000000"/>
          <w:sz w:val="20"/>
          <w:szCs w:val="20"/>
          <w:lang w:val="pt-BR"/>
        </w:rPr>
        <w:t>Acesso em 11/03/2013.</w:t>
      </w:r>
    </w:p>
    <w:p w:rsidR="00C12024" w:rsidRPr="00B37C81" w:rsidRDefault="00C12024" w:rsidP="00C12024">
      <w:pPr>
        <w:spacing w:after="120"/>
        <w:rPr>
          <w:color w:val="000000"/>
          <w:sz w:val="20"/>
          <w:szCs w:val="20"/>
          <w:lang w:val="pt-BR"/>
        </w:rPr>
      </w:pPr>
      <w:r w:rsidRPr="00B37C81">
        <w:rPr>
          <w:color w:val="000000"/>
          <w:sz w:val="20"/>
          <w:szCs w:val="20"/>
          <w:lang w:val="pt-BR"/>
        </w:rPr>
        <w:t xml:space="preserve">EPE – Empresa de Pesquisa Energética, </w:t>
      </w:r>
      <w:r w:rsidRPr="00B37C81">
        <w:rPr>
          <w:i/>
          <w:color w:val="000000"/>
          <w:sz w:val="20"/>
          <w:szCs w:val="20"/>
          <w:lang w:val="pt-BR"/>
        </w:rPr>
        <w:t>Nota Técnica DEA 14/10: Avaliação da Eficiência energética na indústria e nas residências no horizonte decenal (2010-2019)</w:t>
      </w:r>
      <w:r w:rsidRPr="00B37C81">
        <w:rPr>
          <w:color w:val="000000"/>
          <w:sz w:val="20"/>
          <w:szCs w:val="20"/>
          <w:lang w:val="pt-BR"/>
        </w:rPr>
        <w:t>, Rio de Janeiro – RJ, 2010.</w:t>
      </w:r>
    </w:p>
    <w:p w:rsidR="00C12024" w:rsidRPr="009C554F" w:rsidRDefault="00C12024" w:rsidP="00C12024">
      <w:pPr>
        <w:pStyle w:val="Default"/>
        <w:spacing w:after="120"/>
        <w:rPr>
          <w:rFonts w:ascii="Times New Roman" w:hAnsi="Times New Roman" w:cs="Times New Roman"/>
          <w:sz w:val="20"/>
          <w:szCs w:val="20"/>
        </w:rPr>
      </w:pPr>
      <w:r>
        <w:rPr>
          <w:rFonts w:ascii="Times New Roman" w:hAnsi="Times New Roman" w:cs="Times New Roman"/>
          <w:sz w:val="20"/>
          <w:szCs w:val="20"/>
        </w:rPr>
        <w:t xml:space="preserve">FANTINI, R., JORGE, U.C., MARTIN, E.J.P., MANFRINATO, J.W.S., JUNIOR, J.A.G., JUNIOR, A.F.A. Gestão de energia elétrica – estudo de caso da empresa </w:t>
      </w:r>
      <w:proofErr w:type="spellStart"/>
      <w:r>
        <w:rPr>
          <w:rFonts w:ascii="Times New Roman" w:hAnsi="Times New Roman" w:cs="Times New Roman"/>
          <w:sz w:val="20"/>
          <w:szCs w:val="20"/>
        </w:rPr>
        <w:t>Lwart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Proasfar</w:t>
      </w:r>
      <w:proofErr w:type="spellEnd"/>
      <w:r>
        <w:rPr>
          <w:rFonts w:ascii="Times New Roman" w:hAnsi="Times New Roman" w:cs="Times New Roman"/>
          <w:sz w:val="20"/>
          <w:szCs w:val="20"/>
        </w:rPr>
        <w:t xml:space="preserve"> Química. </w:t>
      </w:r>
      <w:r w:rsidRPr="009C554F">
        <w:rPr>
          <w:rFonts w:ascii="Times New Roman" w:hAnsi="Times New Roman" w:cs="Times New Roman"/>
          <w:i/>
          <w:sz w:val="20"/>
          <w:szCs w:val="20"/>
        </w:rPr>
        <w:t>In:</w:t>
      </w:r>
      <w:r>
        <w:rPr>
          <w:rFonts w:ascii="Times New Roman" w:hAnsi="Times New Roman" w:cs="Times New Roman"/>
          <w:sz w:val="20"/>
          <w:szCs w:val="20"/>
        </w:rPr>
        <w:t xml:space="preserve"> </w:t>
      </w:r>
      <w:r w:rsidRPr="009C554F">
        <w:rPr>
          <w:rFonts w:ascii="Times New Roman" w:eastAsia="Times New Roman" w:hAnsi="Times New Roman" w:cs="Times New Roman"/>
          <w:sz w:val="20"/>
          <w:szCs w:val="20"/>
          <w:lang w:val="pt-PT"/>
        </w:rPr>
        <w:t>XXVII ENCONTRO NACIONAL DE ENGENHARIA DE PRODUÇ</w:t>
      </w:r>
      <w:r>
        <w:rPr>
          <w:rFonts w:ascii="Times New Roman" w:eastAsia="Times New Roman" w:hAnsi="Times New Roman" w:cs="Times New Roman"/>
          <w:sz w:val="20"/>
          <w:szCs w:val="20"/>
          <w:lang w:val="pt-PT"/>
        </w:rPr>
        <w:t>ÃO, 2007, Foz do Iguaçu. Paraná, 2007.</w:t>
      </w:r>
    </w:p>
    <w:p w:rsidR="00C12024" w:rsidRPr="00B37C81" w:rsidRDefault="00C12024" w:rsidP="00C12024">
      <w:pPr>
        <w:spacing w:after="120"/>
        <w:rPr>
          <w:color w:val="000000"/>
          <w:sz w:val="20"/>
          <w:szCs w:val="20"/>
          <w:lang w:val="pt-BR"/>
        </w:rPr>
      </w:pPr>
      <w:r w:rsidRPr="00B37C81">
        <w:rPr>
          <w:color w:val="000000"/>
          <w:sz w:val="20"/>
          <w:szCs w:val="20"/>
          <w:lang w:val="pt-BR"/>
        </w:rPr>
        <w:t>GOLDEMBERG, J</w:t>
      </w:r>
      <w:proofErr w:type="gramStart"/>
      <w:r w:rsidRPr="00B37C81">
        <w:rPr>
          <w:i/>
          <w:color w:val="000000"/>
          <w:sz w:val="20"/>
          <w:szCs w:val="20"/>
          <w:lang w:val="pt-BR"/>
        </w:rPr>
        <w:t>.,</w:t>
      </w:r>
      <w:proofErr w:type="gramEnd"/>
      <w:r w:rsidRPr="00B37C81">
        <w:rPr>
          <w:i/>
          <w:color w:val="000000"/>
          <w:sz w:val="20"/>
          <w:szCs w:val="20"/>
          <w:lang w:val="pt-BR"/>
        </w:rPr>
        <w:t xml:space="preserve"> Pesquisa e Desenvolvimento na Área de Energia </w:t>
      </w:r>
      <w:r w:rsidRPr="00B37C81">
        <w:rPr>
          <w:color w:val="000000"/>
          <w:sz w:val="20"/>
          <w:szCs w:val="20"/>
          <w:lang w:val="pt-BR"/>
        </w:rPr>
        <w:t>(Tese de Doutorado), Universidade de São Paulo, São Paulo – SP, 2000.</w:t>
      </w:r>
    </w:p>
    <w:p w:rsidR="00C12024" w:rsidRDefault="00C12024" w:rsidP="00C12024">
      <w:pPr>
        <w:spacing w:after="120"/>
        <w:rPr>
          <w:color w:val="000000"/>
          <w:sz w:val="20"/>
          <w:szCs w:val="20"/>
          <w:lang w:val="pt-BR"/>
        </w:rPr>
      </w:pPr>
      <w:r w:rsidRPr="00B37C81">
        <w:rPr>
          <w:color w:val="000000"/>
          <w:sz w:val="20"/>
          <w:szCs w:val="20"/>
          <w:lang w:val="pt-BR"/>
        </w:rPr>
        <w:t>GUARDIA, E</w:t>
      </w:r>
      <w:proofErr w:type="gramStart"/>
      <w:r w:rsidRPr="00B37C81">
        <w:rPr>
          <w:color w:val="000000"/>
          <w:sz w:val="20"/>
          <w:szCs w:val="20"/>
          <w:lang w:val="pt-BR"/>
        </w:rPr>
        <w:t>.,</w:t>
      </w:r>
      <w:proofErr w:type="gramEnd"/>
      <w:r w:rsidRPr="00B37C81">
        <w:rPr>
          <w:color w:val="000000"/>
          <w:sz w:val="20"/>
          <w:szCs w:val="20"/>
          <w:lang w:val="pt-BR"/>
        </w:rPr>
        <w:t xml:space="preserve"> HADDAD, J., NOGUEIRA, L., AKIRA, R., </w:t>
      </w:r>
      <w:r w:rsidRPr="00B37C81">
        <w:rPr>
          <w:i/>
          <w:color w:val="000000"/>
          <w:sz w:val="20"/>
          <w:szCs w:val="20"/>
          <w:lang w:val="pt-BR"/>
        </w:rPr>
        <w:t xml:space="preserve">Oportunidades de Eficiência Energética para a Indústria, </w:t>
      </w:r>
      <w:r w:rsidRPr="00B37C81">
        <w:rPr>
          <w:color w:val="000000"/>
          <w:sz w:val="20"/>
          <w:szCs w:val="20"/>
          <w:lang w:val="pt-BR"/>
        </w:rPr>
        <w:t>Confederação Nacional da Indústria, Brasília – DF, 2010.</w:t>
      </w:r>
    </w:p>
    <w:p w:rsidR="00C12024" w:rsidRDefault="00C12024" w:rsidP="00C12024">
      <w:pPr>
        <w:autoSpaceDE w:val="0"/>
        <w:autoSpaceDN w:val="0"/>
        <w:adjustRightInd w:val="0"/>
        <w:spacing w:after="120"/>
        <w:rPr>
          <w:sz w:val="20"/>
          <w:szCs w:val="20"/>
        </w:rPr>
      </w:pPr>
      <w:r w:rsidRPr="00B37C81">
        <w:rPr>
          <w:sz w:val="20"/>
          <w:szCs w:val="20"/>
        </w:rPr>
        <w:t xml:space="preserve">INVESTIMENTOS EM EFICIENCIA ENERGETICA. Envolverde Porta de Sustentabilidade do Brasil. Brasil, 17 out. 2013. Disponível em: </w:t>
      </w:r>
      <w:r w:rsidRPr="003A4E40">
        <w:rPr>
          <w:sz w:val="20"/>
          <w:szCs w:val="20"/>
        </w:rPr>
        <w:t xml:space="preserve">&lt; </w:t>
      </w:r>
      <w:hyperlink r:id="rId13" w:history="1">
        <w:r w:rsidRPr="003A4E40">
          <w:rPr>
            <w:rStyle w:val="Hyperlink"/>
            <w:color w:val="auto"/>
            <w:sz w:val="20"/>
            <w:szCs w:val="20"/>
            <w:u w:val="none"/>
          </w:rPr>
          <w:t>http://www.envolverde.com.br/noticias/investimentos-eficiencia-energetica</w:t>
        </w:r>
      </w:hyperlink>
      <w:r w:rsidRPr="003A4E40">
        <w:rPr>
          <w:sz w:val="20"/>
          <w:szCs w:val="20"/>
        </w:rPr>
        <w:t>&gt;.</w:t>
      </w:r>
      <w:r w:rsidRPr="00B37C81">
        <w:rPr>
          <w:sz w:val="20"/>
          <w:szCs w:val="20"/>
        </w:rPr>
        <w:t xml:space="preserve"> Acesso em 26 ago. 2015.</w:t>
      </w:r>
    </w:p>
    <w:p w:rsidR="00C12024" w:rsidRPr="00B37C81" w:rsidRDefault="00C12024" w:rsidP="00C12024">
      <w:pPr>
        <w:autoSpaceDE w:val="0"/>
        <w:autoSpaceDN w:val="0"/>
        <w:adjustRightInd w:val="0"/>
        <w:spacing w:after="120"/>
        <w:rPr>
          <w:color w:val="000000"/>
          <w:sz w:val="20"/>
          <w:szCs w:val="20"/>
          <w:lang w:val="pt-BR"/>
        </w:rPr>
      </w:pPr>
      <w:r w:rsidRPr="00B37C81">
        <w:rPr>
          <w:color w:val="000000"/>
          <w:sz w:val="20"/>
          <w:szCs w:val="20"/>
          <w:lang w:val="pt-BR"/>
        </w:rPr>
        <w:t xml:space="preserve">LEÃO, R., </w:t>
      </w:r>
      <w:r w:rsidRPr="00B37C81">
        <w:rPr>
          <w:i/>
          <w:color w:val="000000"/>
          <w:sz w:val="20"/>
          <w:szCs w:val="20"/>
          <w:lang w:val="pt-BR"/>
        </w:rPr>
        <w:t>GTD –</w:t>
      </w:r>
      <w:r w:rsidRPr="00B37C81">
        <w:rPr>
          <w:color w:val="000000"/>
          <w:sz w:val="20"/>
          <w:szCs w:val="20"/>
          <w:lang w:val="pt-BR"/>
        </w:rPr>
        <w:t xml:space="preserve"> </w:t>
      </w:r>
      <w:r w:rsidRPr="00B37C81">
        <w:rPr>
          <w:i/>
          <w:color w:val="000000"/>
          <w:sz w:val="20"/>
          <w:szCs w:val="20"/>
          <w:lang w:val="pt-BR"/>
        </w:rPr>
        <w:t>Geração, Transmissão e Distribuição de Energia Elétrica</w:t>
      </w:r>
      <w:r w:rsidRPr="00B37C81">
        <w:rPr>
          <w:color w:val="000000"/>
          <w:sz w:val="20"/>
          <w:szCs w:val="20"/>
          <w:lang w:val="pt-BR"/>
        </w:rPr>
        <w:t xml:space="preserve"> (apostila), Universidade Federal do Ceará, Fortaleza – CE, 2009.</w:t>
      </w:r>
    </w:p>
    <w:p w:rsidR="00C12024" w:rsidRDefault="00C12024" w:rsidP="00C12024">
      <w:pPr>
        <w:spacing w:after="120"/>
        <w:rPr>
          <w:color w:val="000000"/>
          <w:sz w:val="20"/>
          <w:szCs w:val="20"/>
        </w:rPr>
      </w:pPr>
      <w:r w:rsidRPr="00B37C81">
        <w:rPr>
          <w:color w:val="000000"/>
          <w:sz w:val="20"/>
          <w:szCs w:val="20"/>
        </w:rPr>
        <w:lastRenderedPageBreak/>
        <w:t xml:space="preserve">ORTEGA, B. G. P., </w:t>
      </w:r>
      <w:r w:rsidRPr="00B37C81">
        <w:rPr>
          <w:i/>
          <w:color w:val="000000"/>
          <w:sz w:val="20"/>
          <w:szCs w:val="20"/>
        </w:rPr>
        <w:t>Propostas para regulação da eficiência energética nos sistemas elétricos de consumidores, Dissertação</w:t>
      </w:r>
      <w:r w:rsidRPr="00B37C81">
        <w:rPr>
          <w:color w:val="000000"/>
          <w:sz w:val="20"/>
          <w:szCs w:val="20"/>
        </w:rPr>
        <w:t xml:space="preserve"> (Mestrado em Regulação da Indústria de Energia), Programa de Pós-Graduação em Engenharia, Universidade Salvador, Salvador – BA, p. 110, 2006.</w:t>
      </w:r>
    </w:p>
    <w:p w:rsidR="00C12024" w:rsidRPr="00AB16F1" w:rsidRDefault="00C12024" w:rsidP="00C12024">
      <w:pPr>
        <w:pStyle w:val="Default"/>
        <w:spacing w:after="120"/>
        <w:rPr>
          <w:rFonts w:ascii="Times New Roman" w:hAnsi="Times New Roman" w:cs="Times New Roman"/>
          <w:sz w:val="20"/>
          <w:szCs w:val="20"/>
        </w:rPr>
      </w:pPr>
      <w:r w:rsidRPr="00AB16F1">
        <w:rPr>
          <w:rFonts w:ascii="Times New Roman" w:hAnsi="Times New Roman" w:cs="Times New Roman"/>
          <w:sz w:val="20"/>
          <w:szCs w:val="20"/>
        </w:rPr>
        <w:t>POOLE, A.D., GELLER, H. O novo Mercado de serviços de eficiência energética no Bra</w:t>
      </w:r>
      <w:r>
        <w:rPr>
          <w:rFonts w:ascii="Times New Roman" w:hAnsi="Times New Roman" w:cs="Times New Roman"/>
          <w:sz w:val="20"/>
          <w:szCs w:val="20"/>
        </w:rPr>
        <w:t xml:space="preserve">sil. </w:t>
      </w:r>
      <w:r w:rsidRPr="00AB16F1">
        <w:rPr>
          <w:rFonts w:ascii="Times New Roman" w:hAnsi="Times New Roman" w:cs="Times New Roman"/>
          <w:i/>
          <w:sz w:val="20"/>
          <w:szCs w:val="20"/>
        </w:rPr>
        <w:t xml:space="preserve">Instituto Nacional de Eficiência Energética. </w:t>
      </w:r>
      <w:r>
        <w:rPr>
          <w:rFonts w:ascii="Times New Roman" w:hAnsi="Times New Roman" w:cs="Times New Roman"/>
          <w:sz w:val="20"/>
          <w:szCs w:val="20"/>
        </w:rPr>
        <w:t xml:space="preserve">Abr. 1997. </w:t>
      </w:r>
      <w:r w:rsidRPr="00B37C81">
        <w:rPr>
          <w:rFonts w:ascii="Times New Roman" w:hAnsi="Times New Roman" w:cs="Times New Roman"/>
          <w:color w:val="auto"/>
          <w:sz w:val="20"/>
          <w:szCs w:val="20"/>
        </w:rPr>
        <w:t xml:space="preserve">Disponível em: </w:t>
      </w:r>
      <w:r w:rsidRPr="003A4E40">
        <w:rPr>
          <w:rFonts w:ascii="Times New Roman" w:hAnsi="Times New Roman" w:cs="Times New Roman"/>
          <w:color w:val="auto"/>
          <w:sz w:val="20"/>
          <w:szCs w:val="20"/>
        </w:rPr>
        <w:t xml:space="preserve">&lt; </w:t>
      </w:r>
      <w:hyperlink r:id="rId14" w:history="1">
        <w:r w:rsidRPr="00AB16F1">
          <w:rPr>
            <w:rStyle w:val="Hyperlink"/>
            <w:rFonts w:ascii="Times New Roman" w:hAnsi="Times New Roman" w:cs="Times New Roman"/>
            <w:color w:val="auto"/>
            <w:sz w:val="20"/>
            <w:szCs w:val="20"/>
            <w:u w:val="none"/>
          </w:rPr>
          <w:t>http://www.</w:t>
        </w:r>
      </w:hyperlink>
      <w:proofErr w:type="gramStart"/>
      <w:r>
        <w:rPr>
          <w:rFonts w:ascii="Times New Roman" w:hAnsi="Times New Roman" w:cs="Times New Roman"/>
          <w:color w:val="auto"/>
          <w:sz w:val="20"/>
          <w:szCs w:val="20"/>
        </w:rPr>
        <w:t>ibase.org.</w:t>
      </w:r>
      <w:proofErr w:type="gramEnd"/>
      <w:r>
        <w:rPr>
          <w:rFonts w:ascii="Times New Roman" w:hAnsi="Times New Roman" w:cs="Times New Roman"/>
          <w:color w:val="auto"/>
          <w:sz w:val="20"/>
          <w:szCs w:val="20"/>
        </w:rPr>
        <w:t>br/~inee</w:t>
      </w:r>
      <w:r w:rsidRPr="003A4E40">
        <w:rPr>
          <w:rFonts w:ascii="Times New Roman" w:hAnsi="Times New Roman" w:cs="Times New Roman"/>
          <w:color w:val="auto"/>
          <w:sz w:val="20"/>
          <w:szCs w:val="20"/>
        </w:rPr>
        <w:t>&gt;.</w:t>
      </w:r>
      <w:r w:rsidRPr="00B37C81">
        <w:rPr>
          <w:rFonts w:ascii="Times New Roman" w:hAnsi="Times New Roman" w:cs="Times New Roman"/>
          <w:color w:val="auto"/>
          <w:sz w:val="20"/>
          <w:szCs w:val="20"/>
        </w:rPr>
        <w:t xml:space="preserve"> Acesso em </w:t>
      </w:r>
      <w:r>
        <w:rPr>
          <w:rFonts w:ascii="Times New Roman" w:hAnsi="Times New Roman" w:cs="Times New Roman"/>
          <w:color w:val="auto"/>
          <w:sz w:val="20"/>
          <w:szCs w:val="20"/>
        </w:rPr>
        <w:t>04</w:t>
      </w:r>
      <w:r w:rsidRPr="00B37C81">
        <w:rPr>
          <w:rFonts w:ascii="Times New Roman" w:hAnsi="Times New Roman" w:cs="Times New Roman"/>
          <w:color w:val="auto"/>
          <w:sz w:val="20"/>
          <w:szCs w:val="20"/>
        </w:rPr>
        <w:t xml:space="preserve"> ago. 2015.</w:t>
      </w:r>
    </w:p>
    <w:p w:rsidR="00C12024" w:rsidRDefault="00C12024" w:rsidP="00C12024">
      <w:pPr>
        <w:spacing w:after="120"/>
        <w:rPr>
          <w:color w:val="000000"/>
          <w:sz w:val="20"/>
          <w:szCs w:val="20"/>
        </w:rPr>
      </w:pPr>
      <w:r w:rsidRPr="00B37C81">
        <w:rPr>
          <w:color w:val="000000"/>
          <w:sz w:val="20"/>
          <w:szCs w:val="20"/>
        </w:rPr>
        <w:t>REVISTA ENERGIA – Valor Setorial – Edição Abril 2015, p. 18-19.</w:t>
      </w:r>
    </w:p>
    <w:p w:rsidR="00C12024" w:rsidRDefault="00C12024" w:rsidP="00C12024">
      <w:pPr>
        <w:spacing w:after="120"/>
        <w:ind w:left="426" w:hanging="426"/>
        <w:jc w:val="both"/>
        <w:rPr>
          <w:color w:val="000000"/>
          <w:sz w:val="20"/>
          <w:szCs w:val="20"/>
        </w:rPr>
      </w:pPr>
      <w:r w:rsidRPr="00B37C81">
        <w:rPr>
          <w:color w:val="000000"/>
          <w:sz w:val="20"/>
          <w:szCs w:val="20"/>
        </w:rPr>
        <w:t>REVISTA SETOR ELÉTRICO - Edição 111 – Abril 2015, p. 15.</w:t>
      </w:r>
    </w:p>
    <w:p w:rsidR="00C12024" w:rsidRPr="00B37C81" w:rsidRDefault="00C12024" w:rsidP="00C12024">
      <w:pPr>
        <w:autoSpaceDE w:val="0"/>
        <w:autoSpaceDN w:val="0"/>
        <w:adjustRightInd w:val="0"/>
        <w:spacing w:after="120"/>
        <w:rPr>
          <w:sz w:val="20"/>
          <w:szCs w:val="20"/>
          <w:lang w:val="pt-BR"/>
        </w:rPr>
      </w:pPr>
      <w:r w:rsidRPr="00B37C81">
        <w:rPr>
          <w:color w:val="000000"/>
          <w:sz w:val="20"/>
          <w:szCs w:val="20"/>
        </w:rPr>
        <w:t>SOLA, A.V. H, XAVIER, A. A. P, KOVALESKI, J.L., RESENDE, L. M.</w:t>
      </w:r>
      <w:r w:rsidRPr="00B37C81">
        <w:rPr>
          <w:b/>
          <w:bCs/>
          <w:sz w:val="20"/>
          <w:szCs w:val="20"/>
          <w:lang w:val="pt-BR"/>
        </w:rPr>
        <w:t xml:space="preserve"> </w:t>
      </w:r>
      <w:r w:rsidRPr="00B37C81">
        <w:rPr>
          <w:color w:val="000000"/>
          <w:sz w:val="20"/>
          <w:szCs w:val="20"/>
        </w:rPr>
        <w:t xml:space="preserve">Análise dos fatores determinantes para eficiência energética. </w:t>
      </w:r>
      <w:r w:rsidRPr="00B37C81">
        <w:rPr>
          <w:i/>
          <w:color w:val="000000"/>
          <w:sz w:val="20"/>
          <w:szCs w:val="20"/>
        </w:rPr>
        <w:t>Revista Produção On Line.</w:t>
      </w:r>
      <w:r w:rsidRPr="00B37C81">
        <w:rPr>
          <w:color w:val="000000"/>
          <w:sz w:val="20"/>
          <w:szCs w:val="20"/>
        </w:rPr>
        <w:t xml:space="preserve"> Abr. 2006. Disponível em</w:t>
      </w:r>
      <w:r>
        <w:rPr>
          <w:color w:val="000000"/>
          <w:sz w:val="20"/>
          <w:szCs w:val="20"/>
        </w:rPr>
        <w:t>:</w:t>
      </w:r>
      <w:r w:rsidRPr="00B37C81">
        <w:rPr>
          <w:color w:val="000000"/>
          <w:sz w:val="20"/>
          <w:szCs w:val="20"/>
        </w:rPr>
        <w:t xml:space="preserve"> </w:t>
      </w:r>
      <w:r>
        <w:rPr>
          <w:color w:val="000000"/>
          <w:sz w:val="20"/>
          <w:szCs w:val="20"/>
        </w:rPr>
        <w:t>&lt;</w:t>
      </w:r>
      <w:r w:rsidRPr="00B37C81">
        <w:rPr>
          <w:sz w:val="20"/>
          <w:szCs w:val="20"/>
          <w:lang w:val="pt-BR"/>
        </w:rPr>
        <w:t>www.producaoonline.ufsc.br&gt;. Acesso em: 19 ago. 2015</w:t>
      </w:r>
      <w:r>
        <w:rPr>
          <w:sz w:val="20"/>
          <w:szCs w:val="20"/>
          <w:lang w:val="pt-BR"/>
        </w:rPr>
        <w:t>.</w:t>
      </w:r>
    </w:p>
    <w:p w:rsidR="00C12024" w:rsidRPr="00B37C81" w:rsidRDefault="00C12024" w:rsidP="00C12024">
      <w:pPr>
        <w:autoSpaceDE w:val="0"/>
        <w:autoSpaceDN w:val="0"/>
        <w:adjustRightInd w:val="0"/>
        <w:spacing w:after="120"/>
        <w:rPr>
          <w:sz w:val="20"/>
          <w:szCs w:val="20"/>
          <w:lang w:val="pt-BR"/>
        </w:rPr>
      </w:pPr>
      <w:r w:rsidRPr="00AC33EA">
        <w:rPr>
          <w:sz w:val="20"/>
          <w:szCs w:val="20"/>
          <w:lang w:val="pt-BR"/>
        </w:rPr>
        <w:t>SOUZA, H.M, LEONELLI, P.A., PIRES, JUNIOR, V.B.S., P</w:t>
      </w:r>
      <w:r>
        <w:rPr>
          <w:sz w:val="20"/>
          <w:szCs w:val="20"/>
        </w:rPr>
        <w:t xml:space="preserve">EREIRA, R.W.L. Reflexões sobre os principais programas em eficiência energética existentes no Brasil. </w:t>
      </w:r>
      <w:r w:rsidRPr="00B37C81">
        <w:rPr>
          <w:i/>
          <w:color w:val="000000"/>
          <w:sz w:val="20"/>
          <w:szCs w:val="20"/>
        </w:rPr>
        <w:t xml:space="preserve">Revista </w:t>
      </w:r>
      <w:r>
        <w:rPr>
          <w:i/>
          <w:sz w:val="20"/>
          <w:szCs w:val="20"/>
        </w:rPr>
        <w:t>Brasileira de Energia</w:t>
      </w:r>
      <w:r w:rsidRPr="00B37C81">
        <w:rPr>
          <w:i/>
          <w:color w:val="000000"/>
          <w:sz w:val="20"/>
          <w:szCs w:val="20"/>
        </w:rPr>
        <w:t>.</w:t>
      </w:r>
      <w:r>
        <w:rPr>
          <w:i/>
          <w:sz w:val="20"/>
          <w:szCs w:val="20"/>
        </w:rPr>
        <w:t xml:space="preserve"> </w:t>
      </w:r>
      <w:r>
        <w:rPr>
          <w:sz w:val="20"/>
          <w:szCs w:val="20"/>
        </w:rPr>
        <w:t>Vol. 15, nº 1. 1º Sem. 2009</w:t>
      </w:r>
      <w:r w:rsidRPr="00B37C81">
        <w:rPr>
          <w:color w:val="000000"/>
          <w:sz w:val="20"/>
          <w:szCs w:val="20"/>
        </w:rPr>
        <w:t>. Disponível em</w:t>
      </w:r>
      <w:r>
        <w:rPr>
          <w:color w:val="000000"/>
          <w:sz w:val="20"/>
          <w:szCs w:val="20"/>
        </w:rPr>
        <w:t>:</w:t>
      </w:r>
      <w:r>
        <w:rPr>
          <w:sz w:val="20"/>
          <w:szCs w:val="20"/>
        </w:rPr>
        <w:t xml:space="preserve"> &lt;</w:t>
      </w:r>
      <w:r w:rsidRPr="00AC33EA">
        <w:rPr>
          <w:sz w:val="20"/>
          <w:szCs w:val="20"/>
        </w:rPr>
        <w:t xml:space="preserve">http://www.sbpe.org.br/socios/download. </w:t>
      </w:r>
      <w:proofErr w:type="spellStart"/>
      <w:proofErr w:type="gramStart"/>
      <w:r w:rsidRPr="00AC33EA">
        <w:rPr>
          <w:sz w:val="20"/>
          <w:szCs w:val="20"/>
          <w:lang w:val="pt-BR"/>
        </w:rPr>
        <w:t>php</w:t>
      </w:r>
      <w:proofErr w:type="gramEnd"/>
      <w:r w:rsidRPr="00AC33EA">
        <w:rPr>
          <w:sz w:val="20"/>
          <w:szCs w:val="20"/>
          <w:lang w:val="pt-BR"/>
        </w:rPr>
        <w:t>?</w:t>
      </w:r>
      <w:proofErr w:type="gramStart"/>
      <w:r w:rsidRPr="00AC33EA">
        <w:rPr>
          <w:sz w:val="20"/>
          <w:szCs w:val="20"/>
          <w:lang w:val="pt-BR"/>
        </w:rPr>
        <w:t>id</w:t>
      </w:r>
      <w:proofErr w:type="spellEnd"/>
      <w:proofErr w:type="gramEnd"/>
      <w:r w:rsidRPr="00AC33EA">
        <w:rPr>
          <w:sz w:val="20"/>
          <w:szCs w:val="20"/>
          <w:lang w:val="pt-BR"/>
        </w:rPr>
        <w:t>=233</w:t>
      </w:r>
      <w:r>
        <w:rPr>
          <w:sz w:val="20"/>
          <w:szCs w:val="20"/>
        </w:rPr>
        <w:t xml:space="preserve">&gt;. </w:t>
      </w:r>
      <w:r w:rsidRPr="00B37C81">
        <w:rPr>
          <w:sz w:val="20"/>
          <w:szCs w:val="20"/>
          <w:lang w:val="pt-BR"/>
        </w:rPr>
        <w:t>Acesso em: 19 ago. 2015</w:t>
      </w:r>
      <w:r>
        <w:rPr>
          <w:sz w:val="20"/>
          <w:szCs w:val="20"/>
          <w:lang w:val="pt-BR"/>
        </w:rPr>
        <w:t>.</w:t>
      </w:r>
    </w:p>
    <w:p w:rsidR="00C12024" w:rsidRPr="00B37C81" w:rsidRDefault="00C12024" w:rsidP="00C12024">
      <w:pPr>
        <w:spacing w:after="120"/>
        <w:rPr>
          <w:color w:val="000000"/>
          <w:sz w:val="20"/>
          <w:szCs w:val="20"/>
        </w:rPr>
      </w:pPr>
      <w:r w:rsidRPr="00B37C81">
        <w:rPr>
          <w:color w:val="000000"/>
          <w:sz w:val="20"/>
          <w:szCs w:val="20"/>
        </w:rPr>
        <w:t xml:space="preserve">TONIM, Gilberto. </w:t>
      </w:r>
      <w:r w:rsidRPr="00B37C81">
        <w:rPr>
          <w:i/>
          <w:color w:val="000000"/>
          <w:sz w:val="20"/>
          <w:szCs w:val="20"/>
        </w:rPr>
        <w:t xml:space="preserve">A gestão de energia elétrica na indústria – seu suprimento e uso eficiente. </w:t>
      </w:r>
      <w:r w:rsidRPr="00B37C81">
        <w:rPr>
          <w:color w:val="000000"/>
          <w:sz w:val="20"/>
          <w:szCs w:val="20"/>
        </w:rPr>
        <w:t>112 p. Dissertação (Mestrado em Engenharia de Energia e Automação Elétrica) – Escola Politécnica da Universidade de São Paulo. USP – Universidade de São Paulo</w:t>
      </w:r>
      <w:r>
        <w:rPr>
          <w:color w:val="000000"/>
          <w:sz w:val="20"/>
          <w:szCs w:val="20"/>
        </w:rPr>
        <w:t>, 2009</w:t>
      </w:r>
      <w:r w:rsidRPr="00B37C81">
        <w:rPr>
          <w:color w:val="000000"/>
          <w:sz w:val="20"/>
          <w:szCs w:val="20"/>
        </w:rPr>
        <w:t>.</w:t>
      </w:r>
    </w:p>
    <w:p w:rsidR="00C12024" w:rsidRDefault="00C12024" w:rsidP="00C12024">
      <w:pPr>
        <w:spacing w:after="120"/>
        <w:rPr>
          <w:color w:val="000000"/>
          <w:sz w:val="20"/>
          <w:szCs w:val="20"/>
        </w:rPr>
      </w:pPr>
      <w:r w:rsidRPr="00B37C81">
        <w:rPr>
          <w:color w:val="000000"/>
          <w:sz w:val="20"/>
          <w:szCs w:val="20"/>
        </w:rPr>
        <w:t xml:space="preserve">WEG, </w:t>
      </w:r>
      <w:r w:rsidRPr="00B37C81">
        <w:rPr>
          <w:i/>
          <w:color w:val="000000"/>
          <w:sz w:val="20"/>
          <w:szCs w:val="20"/>
        </w:rPr>
        <w:t xml:space="preserve">Manual para Correção do Fator de Potência. </w:t>
      </w:r>
      <w:r w:rsidRPr="00B37C81">
        <w:rPr>
          <w:color w:val="000000"/>
          <w:sz w:val="20"/>
          <w:szCs w:val="20"/>
        </w:rPr>
        <w:t>Santa Catarina – SC, 2009.</w:t>
      </w:r>
    </w:p>
    <w:p w:rsidR="00C12024" w:rsidRPr="005623F4" w:rsidRDefault="00C12024" w:rsidP="00C12024">
      <w:pPr>
        <w:spacing w:after="120"/>
        <w:rPr>
          <w:rFonts w:eastAsia="Calibri"/>
          <w:color w:val="000000"/>
          <w:sz w:val="20"/>
          <w:szCs w:val="20"/>
          <w:lang w:val="pt-BR"/>
        </w:rPr>
      </w:pPr>
      <w:r w:rsidRPr="005623F4">
        <w:rPr>
          <w:rFonts w:eastAsia="Calibri"/>
          <w:color w:val="000000"/>
          <w:sz w:val="20"/>
          <w:szCs w:val="20"/>
          <w:lang w:val="pt-BR"/>
        </w:rPr>
        <w:t xml:space="preserve">YIN, R. K. </w:t>
      </w:r>
      <w:r w:rsidRPr="004E0C4A">
        <w:rPr>
          <w:rFonts w:eastAsia="Calibri"/>
          <w:bCs/>
          <w:color w:val="000000"/>
          <w:sz w:val="20"/>
          <w:szCs w:val="20"/>
          <w:lang w:val="pt-BR"/>
        </w:rPr>
        <w:t>Estudo de caso:</w:t>
      </w:r>
      <w:r w:rsidRPr="005623F4">
        <w:rPr>
          <w:rFonts w:eastAsia="Calibri"/>
          <w:b/>
          <w:bCs/>
          <w:color w:val="000000"/>
          <w:sz w:val="20"/>
          <w:szCs w:val="20"/>
          <w:lang w:val="pt-BR"/>
        </w:rPr>
        <w:t xml:space="preserve"> </w:t>
      </w:r>
      <w:r w:rsidRPr="005623F4">
        <w:rPr>
          <w:rFonts w:eastAsia="Calibri"/>
          <w:color w:val="000000"/>
          <w:sz w:val="20"/>
          <w:szCs w:val="20"/>
          <w:lang w:val="pt-BR"/>
        </w:rPr>
        <w:t xml:space="preserve">planejamento e métodos. </w:t>
      </w:r>
      <w:proofErr w:type="gramStart"/>
      <w:r w:rsidRPr="005623F4">
        <w:rPr>
          <w:rFonts w:eastAsia="Calibri"/>
          <w:color w:val="000000"/>
          <w:sz w:val="20"/>
          <w:szCs w:val="20"/>
          <w:lang w:val="pt-BR"/>
        </w:rPr>
        <w:t>2</w:t>
      </w:r>
      <w:proofErr w:type="gramEnd"/>
      <w:r w:rsidRPr="005623F4">
        <w:rPr>
          <w:rFonts w:eastAsia="Calibri"/>
          <w:color w:val="000000"/>
          <w:sz w:val="20"/>
          <w:szCs w:val="20"/>
          <w:lang w:val="pt-BR"/>
        </w:rPr>
        <w:t xml:space="preserve"> ed. Porto Alegre: </w:t>
      </w:r>
      <w:proofErr w:type="spellStart"/>
      <w:r w:rsidRPr="005623F4">
        <w:rPr>
          <w:rFonts w:eastAsia="Calibri"/>
          <w:color w:val="000000"/>
          <w:sz w:val="20"/>
          <w:szCs w:val="20"/>
          <w:lang w:val="pt-BR"/>
        </w:rPr>
        <w:t>Bookman</w:t>
      </w:r>
      <w:proofErr w:type="spellEnd"/>
      <w:r w:rsidRPr="005623F4">
        <w:rPr>
          <w:rFonts w:eastAsia="Calibri"/>
          <w:color w:val="000000"/>
          <w:sz w:val="20"/>
          <w:szCs w:val="20"/>
          <w:lang w:val="pt-BR"/>
        </w:rPr>
        <w:t xml:space="preserve">, 2001. </w:t>
      </w:r>
    </w:p>
    <w:p w:rsidR="00FB16E9" w:rsidRPr="00C12024" w:rsidRDefault="00FB16E9">
      <w:pPr>
        <w:rPr>
          <w:lang w:val="pt-BR"/>
        </w:rPr>
      </w:pPr>
      <w:bookmarkStart w:id="0" w:name="_GoBack"/>
      <w:bookmarkEnd w:id="0"/>
    </w:p>
    <w:sectPr w:rsidR="00FB16E9" w:rsidRPr="00C1202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1" w:usb1="08070000" w:usb2="00000010" w:usb3="00000000" w:csb0="00020000" w:csb1="00000000"/>
  </w:font>
  <w:font w:name="Arial-Bold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024"/>
    <w:rsid w:val="00C12024"/>
    <w:rsid w:val="00FB16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024"/>
    <w:pPr>
      <w:spacing w:after="0" w:line="240" w:lineRule="auto"/>
    </w:pPr>
    <w:rPr>
      <w:rFonts w:ascii="Times New Roman" w:eastAsia="Times New Roman" w:hAnsi="Times New Roman" w:cs="Times New Roman"/>
      <w:sz w:val="24"/>
      <w:szCs w:val="24"/>
      <w:lang w:val="pt-PT" w:eastAsia="pt-BR"/>
    </w:rPr>
  </w:style>
  <w:style w:type="paragraph" w:styleId="Ttulo1">
    <w:name w:val="heading 1"/>
    <w:basedOn w:val="Normal"/>
    <w:next w:val="Normal"/>
    <w:link w:val="Ttulo1Char"/>
    <w:qFormat/>
    <w:rsid w:val="00C12024"/>
    <w:pPr>
      <w:keepNext/>
      <w:spacing w:before="120" w:after="480"/>
      <w:jc w:val="center"/>
      <w:outlineLvl w:val="0"/>
    </w:pPr>
    <w:rPr>
      <w:b/>
      <w:bCs/>
      <w:sz w:val="30"/>
      <w:szCs w:val="20"/>
      <w:lang w:val="pt-BR"/>
    </w:rPr>
  </w:style>
  <w:style w:type="paragraph" w:styleId="Ttulo2">
    <w:name w:val="heading 2"/>
    <w:basedOn w:val="Normal"/>
    <w:next w:val="Normal"/>
    <w:link w:val="Ttulo2Char"/>
    <w:qFormat/>
    <w:rsid w:val="00C12024"/>
    <w:pPr>
      <w:keepNext/>
      <w:spacing w:after="120"/>
      <w:outlineLvl w:val="1"/>
    </w:pPr>
    <w:rPr>
      <w:b/>
      <w:bCs/>
      <w:szCs w:val="20"/>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12024"/>
    <w:rPr>
      <w:rFonts w:ascii="Times New Roman" w:eastAsia="Times New Roman" w:hAnsi="Times New Roman" w:cs="Times New Roman"/>
      <w:b/>
      <w:bCs/>
      <w:sz w:val="30"/>
      <w:szCs w:val="20"/>
      <w:lang w:eastAsia="pt-BR"/>
    </w:rPr>
  </w:style>
  <w:style w:type="character" w:customStyle="1" w:styleId="Ttulo2Char">
    <w:name w:val="Título 2 Char"/>
    <w:basedOn w:val="Fontepargpadro"/>
    <w:link w:val="Ttulo2"/>
    <w:rsid w:val="00C12024"/>
    <w:rPr>
      <w:rFonts w:ascii="Times New Roman" w:eastAsia="Times New Roman" w:hAnsi="Times New Roman" w:cs="Times New Roman"/>
      <w:b/>
      <w:bCs/>
      <w:sz w:val="24"/>
      <w:szCs w:val="20"/>
      <w:lang w:eastAsia="pt-BR"/>
    </w:rPr>
  </w:style>
  <w:style w:type="paragraph" w:styleId="Corpodetexto">
    <w:name w:val="Body Text"/>
    <w:basedOn w:val="Normal"/>
    <w:link w:val="CorpodetextoChar"/>
    <w:rsid w:val="00C12024"/>
    <w:pPr>
      <w:widowControl w:val="0"/>
      <w:spacing w:after="120"/>
      <w:ind w:firstLine="708"/>
      <w:jc w:val="both"/>
    </w:pPr>
    <w:rPr>
      <w:szCs w:val="20"/>
      <w:lang w:val="it-IT"/>
    </w:rPr>
  </w:style>
  <w:style w:type="character" w:customStyle="1" w:styleId="CorpodetextoChar">
    <w:name w:val="Corpo de texto Char"/>
    <w:basedOn w:val="Fontepargpadro"/>
    <w:link w:val="Corpodetexto"/>
    <w:rsid w:val="00C12024"/>
    <w:rPr>
      <w:rFonts w:ascii="Times New Roman" w:eastAsia="Times New Roman" w:hAnsi="Times New Roman" w:cs="Times New Roman"/>
      <w:sz w:val="24"/>
      <w:szCs w:val="20"/>
      <w:lang w:val="it-IT" w:eastAsia="pt-BR"/>
    </w:rPr>
  </w:style>
  <w:style w:type="paragraph" w:customStyle="1" w:styleId="Autores">
    <w:name w:val="Autores"/>
    <w:basedOn w:val="Normal"/>
    <w:rsid w:val="00C12024"/>
    <w:pPr>
      <w:spacing w:after="120"/>
      <w:jc w:val="center"/>
    </w:pPr>
    <w:rPr>
      <w:b/>
      <w:bCs/>
      <w:sz w:val="20"/>
      <w:lang w:val="pt-BR"/>
    </w:rPr>
  </w:style>
  <w:style w:type="paragraph" w:customStyle="1" w:styleId="Palavras-chave">
    <w:name w:val="Palavras-chave"/>
    <w:basedOn w:val="Normal"/>
    <w:next w:val="Ttulo2"/>
    <w:rsid w:val="00C12024"/>
    <w:pPr>
      <w:spacing w:after="480"/>
      <w:jc w:val="both"/>
    </w:pPr>
    <w:rPr>
      <w:i/>
      <w:iCs/>
      <w:lang w:val="pt-BR"/>
    </w:rPr>
  </w:style>
  <w:style w:type="paragraph" w:customStyle="1" w:styleId="Default">
    <w:name w:val="Default"/>
    <w:rsid w:val="00C12024"/>
    <w:pPr>
      <w:autoSpaceDE w:val="0"/>
      <w:autoSpaceDN w:val="0"/>
      <w:adjustRightInd w:val="0"/>
      <w:spacing w:after="0" w:line="240" w:lineRule="auto"/>
    </w:pPr>
    <w:rPr>
      <w:rFonts w:ascii="Arial" w:eastAsia="Calibri" w:hAnsi="Arial" w:cs="Arial"/>
      <w:color w:val="000000"/>
      <w:sz w:val="24"/>
      <w:szCs w:val="24"/>
      <w:lang w:eastAsia="pt-BR"/>
    </w:rPr>
  </w:style>
  <w:style w:type="paragraph" w:styleId="Legenda">
    <w:name w:val="caption"/>
    <w:basedOn w:val="Normal"/>
    <w:next w:val="Normal"/>
    <w:qFormat/>
    <w:rsid w:val="00C12024"/>
    <w:rPr>
      <w:sz w:val="20"/>
      <w:szCs w:val="20"/>
      <w:lang w:val="it-IT"/>
    </w:rPr>
  </w:style>
  <w:style w:type="character" w:styleId="Hyperlink">
    <w:name w:val="Hyperlink"/>
    <w:rsid w:val="00C12024"/>
    <w:rPr>
      <w:color w:val="0000FF"/>
      <w:u w:val="single"/>
    </w:rPr>
  </w:style>
  <w:style w:type="paragraph" w:customStyle="1" w:styleId="TextosemFormatao1">
    <w:name w:val="Texto sem Formatação1"/>
    <w:basedOn w:val="Normal"/>
    <w:rsid w:val="00C12024"/>
    <w:pPr>
      <w:suppressAutoHyphens/>
    </w:pPr>
    <w:rPr>
      <w:rFonts w:ascii="Courier New" w:hAnsi="Courier New"/>
      <w:sz w:val="20"/>
      <w:lang w:val="hr-HR" w:eastAsia="ar-SA"/>
    </w:rPr>
  </w:style>
  <w:style w:type="paragraph" w:styleId="Textodebalo">
    <w:name w:val="Balloon Text"/>
    <w:basedOn w:val="Normal"/>
    <w:link w:val="TextodebaloChar"/>
    <w:uiPriority w:val="99"/>
    <w:semiHidden/>
    <w:unhideWhenUsed/>
    <w:rsid w:val="00C12024"/>
    <w:rPr>
      <w:rFonts w:ascii="Tahoma" w:hAnsi="Tahoma" w:cs="Tahoma"/>
      <w:sz w:val="16"/>
      <w:szCs w:val="16"/>
    </w:rPr>
  </w:style>
  <w:style w:type="character" w:customStyle="1" w:styleId="TextodebaloChar">
    <w:name w:val="Texto de balão Char"/>
    <w:basedOn w:val="Fontepargpadro"/>
    <w:link w:val="Textodebalo"/>
    <w:uiPriority w:val="99"/>
    <w:semiHidden/>
    <w:rsid w:val="00C12024"/>
    <w:rPr>
      <w:rFonts w:ascii="Tahoma" w:eastAsia="Times New Roman" w:hAnsi="Tahoma" w:cs="Tahoma"/>
      <w:sz w:val="16"/>
      <w:szCs w:val="16"/>
      <w:lang w:val="pt-PT"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024"/>
    <w:pPr>
      <w:spacing w:after="0" w:line="240" w:lineRule="auto"/>
    </w:pPr>
    <w:rPr>
      <w:rFonts w:ascii="Times New Roman" w:eastAsia="Times New Roman" w:hAnsi="Times New Roman" w:cs="Times New Roman"/>
      <w:sz w:val="24"/>
      <w:szCs w:val="24"/>
      <w:lang w:val="pt-PT" w:eastAsia="pt-BR"/>
    </w:rPr>
  </w:style>
  <w:style w:type="paragraph" w:styleId="Ttulo1">
    <w:name w:val="heading 1"/>
    <w:basedOn w:val="Normal"/>
    <w:next w:val="Normal"/>
    <w:link w:val="Ttulo1Char"/>
    <w:qFormat/>
    <w:rsid w:val="00C12024"/>
    <w:pPr>
      <w:keepNext/>
      <w:spacing w:before="120" w:after="480"/>
      <w:jc w:val="center"/>
      <w:outlineLvl w:val="0"/>
    </w:pPr>
    <w:rPr>
      <w:b/>
      <w:bCs/>
      <w:sz w:val="30"/>
      <w:szCs w:val="20"/>
      <w:lang w:val="pt-BR"/>
    </w:rPr>
  </w:style>
  <w:style w:type="paragraph" w:styleId="Ttulo2">
    <w:name w:val="heading 2"/>
    <w:basedOn w:val="Normal"/>
    <w:next w:val="Normal"/>
    <w:link w:val="Ttulo2Char"/>
    <w:qFormat/>
    <w:rsid w:val="00C12024"/>
    <w:pPr>
      <w:keepNext/>
      <w:spacing w:after="120"/>
      <w:outlineLvl w:val="1"/>
    </w:pPr>
    <w:rPr>
      <w:b/>
      <w:bCs/>
      <w:szCs w:val="20"/>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12024"/>
    <w:rPr>
      <w:rFonts w:ascii="Times New Roman" w:eastAsia="Times New Roman" w:hAnsi="Times New Roman" w:cs="Times New Roman"/>
      <w:b/>
      <w:bCs/>
      <w:sz w:val="30"/>
      <w:szCs w:val="20"/>
      <w:lang w:eastAsia="pt-BR"/>
    </w:rPr>
  </w:style>
  <w:style w:type="character" w:customStyle="1" w:styleId="Ttulo2Char">
    <w:name w:val="Título 2 Char"/>
    <w:basedOn w:val="Fontepargpadro"/>
    <w:link w:val="Ttulo2"/>
    <w:rsid w:val="00C12024"/>
    <w:rPr>
      <w:rFonts w:ascii="Times New Roman" w:eastAsia="Times New Roman" w:hAnsi="Times New Roman" w:cs="Times New Roman"/>
      <w:b/>
      <w:bCs/>
      <w:sz w:val="24"/>
      <w:szCs w:val="20"/>
      <w:lang w:eastAsia="pt-BR"/>
    </w:rPr>
  </w:style>
  <w:style w:type="paragraph" w:styleId="Corpodetexto">
    <w:name w:val="Body Text"/>
    <w:basedOn w:val="Normal"/>
    <w:link w:val="CorpodetextoChar"/>
    <w:rsid w:val="00C12024"/>
    <w:pPr>
      <w:widowControl w:val="0"/>
      <w:spacing w:after="120"/>
      <w:ind w:firstLine="708"/>
      <w:jc w:val="both"/>
    </w:pPr>
    <w:rPr>
      <w:szCs w:val="20"/>
      <w:lang w:val="it-IT"/>
    </w:rPr>
  </w:style>
  <w:style w:type="character" w:customStyle="1" w:styleId="CorpodetextoChar">
    <w:name w:val="Corpo de texto Char"/>
    <w:basedOn w:val="Fontepargpadro"/>
    <w:link w:val="Corpodetexto"/>
    <w:rsid w:val="00C12024"/>
    <w:rPr>
      <w:rFonts w:ascii="Times New Roman" w:eastAsia="Times New Roman" w:hAnsi="Times New Roman" w:cs="Times New Roman"/>
      <w:sz w:val="24"/>
      <w:szCs w:val="20"/>
      <w:lang w:val="it-IT" w:eastAsia="pt-BR"/>
    </w:rPr>
  </w:style>
  <w:style w:type="paragraph" w:customStyle="1" w:styleId="Autores">
    <w:name w:val="Autores"/>
    <w:basedOn w:val="Normal"/>
    <w:rsid w:val="00C12024"/>
    <w:pPr>
      <w:spacing w:after="120"/>
      <w:jc w:val="center"/>
    </w:pPr>
    <w:rPr>
      <w:b/>
      <w:bCs/>
      <w:sz w:val="20"/>
      <w:lang w:val="pt-BR"/>
    </w:rPr>
  </w:style>
  <w:style w:type="paragraph" w:customStyle="1" w:styleId="Palavras-chave">
    <w:name w:val="Palavras-chave"/>
    <w:basedOn w:val="Normal"/>
    <w:next w:val="Ttulo2"/>
    <w:rsid w:val="00C12024"/>
    <w:pPr>
      <w:spacing w:after="480"/>
      <w:jc w:val="both"/>
    </w:pPr>
    <w:rPr>
      <w:i/>
      <w:iCs/>
      <w:lang w:val="pt-BR"/>
    </w:rPr>
  </w:style>
  <w:style w:type="paragraph" w:customStyle="1" w:styleId="Default">
    <w:name w:val="Default"/>
    <w:rsid w:val="00C12024"/>
    <w:pPr>
      <w:autoSpaceDE w:val="0"/>
      <w:autoSpaceDN w:val="0"/>
      <w:adjustRightInd w:val="0"/>
      <w:spacing w:after="0" w:line="240" w:lineRule="auto"/>
    </w:pPr>
    <w:rPr>
      <w:rFonts w:ascii="Arial" w:eastAsia="Calibri" w:hAnsi="Arial" w:cs="Arial"/>
      <w:color w:val="000000"/>
      <w:sz w:val="24"/>
      <w:szCs w:val="24"/>
      <w:lang w:eastAsia="pt-BR"/>
    </w:rPr>
  </w:style>
  <w:style w:type="paragraph" w:styleId="Legenda">
    <w:name w:val="caption"/>
    <w:basedOn w:val="Normal"/>
    <w:next w:val="Normal"/>
    <w:qFormat/>
    <w:rsid w:val="00C12024"/>
    <w:rPr>
      <w:sz w:val="20"/>
      <w:szCs w:val="20"/>
      <w:lang w:val="it-IT"/>
    </w:rPr>
  </w:style>
  <w:style w:type="character" w:styleId="Hyperlink">
    <w:name w:val="Hyperlink"/>
    <w:rsid w:val="00C12024"/>
    <w:rPr>
      <w:color w:val="0000FF"/>
      <w:u w:val="single"/>
    </w:rPr>
  </w:style>
  <w:style w:type="paragraph" w:customStyle="1" w:styleId="TextosemFormatao1">
    <w:name w:val="Texto sem Formatação1"/>
    <w:basedOn w:val="Normal"/>
    <w:rsid w:val="00C12024"/>
    <w:pPr>
      <w:suppressAutoHyphens/>
    </w:pPr>
    <w:rPr>
      <w:rFonts w:ascii="Courier New" w:hAnsi="Courier New"/>
      <w:sz w:val="20"/>
      <w:lang w:val="hr-HR" w:eastAsia="ar-SA"/>
    </w:rPr>
  </w:style>
  <w:style w:type="paragraph" w:styleId="Textodebalo">
    <w:name w:val="Balloon Text"/>
    <w:basedOn w:val="Normal"/>
    <w:link w:val="TextodebaloChar"/>
    <w:uiPriority w:val="99"/>
    <w:semiHidden/>
    <w:unhideWhenUsed/>
    <w:rsid w:val="00C12024"/>
    <w:rPr>
      <w:rFonts w:ascii="Tahoma" w:hAnsi="Tahoma" w:cs="Tahoma"/>
      <w:sz w:val="16"/>
      <w:szCs w:val="16"/>
    </w:rPr>
  </w:style>
  <w:style w:type="character" w:customStyle="1" w:styleId="TextodebaloChar">
    <w:name w:val="Texto de balão Char"/>
    <w:basedOn w:val="Fontepargpadro"/>
    <w:link w:val="Textodebalo"/>
    <w:uiPriority w:val="99"/>
    <w:semiHidden/>
    <w:rsid w:val="00C12024"/>
    <w:rPr>
      <w:rFonts w:ascii="Tahoma" w:eastAsia="Times New Roman" w:hAnsi="Tahoma" w:cs="Tahoma"/>
      <w:sz w:val="16"/>
      <w:szCs w:val="16"/>
      <w:lang w:val="pt-PT"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envolverde.com.br/noticias/investimentos-eficiencia-energetic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eletrobras.com/elb/procel/main.asp?TeamID=%7bFBFB8D50-65B6-4135-9477-B0B2711D7AD8%7d"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hyperlink" Target="http://www.aneel.gov.br/area.cfm?idArea=781" TargetMode="External"/><Relationship Id="rId5" Type="http://schemas.openxmlformats.org/officeDocument/2006/relationships/hyperlink" Target="mailto:onzaga.dias@yahoo.com.br" TargetMode="Externa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aneel.gov.br/visualizar_texto.cfm?idtxt=1693" TargetMode="External"/><Relationship Id="rId14" Type="http://schemas.openxmlformats.org/officeDocument/2006/relationships/hyperlink" Target="http://www."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Pasta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00"/>
            </a:pPr>
            <a:r>
              <a:rPr lang="pt-BR" sz="800" i="1">
                <a:solidFill>
                  <a:schemeClr val="tx2">
                    <a:lumMod val="75000"/>
                  </a:schemeClr>
                </a:solidFill>
              </a:rPr>
              <a:t>Variação % 2013/2012</a:t>
            </a:r>
          </a:p>
        </c:rich>
      </c:tx>
      <c:layout>
        <c:manualLayout>
          <c:xMode val="edge"/>
          <c:yMode val="edge"/>
          <c:x val="0.81073493899105997"/>
          <c:y val="2.2253126096959383E-2"/>
        </c:manualLayout>
      </c:layout>
      <c:overlay val="0"/>
    </c:title>
    <c:autoTitleDeleted val="0"/>
    <c:plotArea>
      <c:layout/>
      <c:barChart>
        <c:barDir val="col"/>
        <c:grouping val="clustered"/>
        <c:varyColors val="0"/>
        <c:ser>
          <c:idx val="0"/>
          <c:order val="0"/>
          <c:invertIfNegative val="0"/>
          <c:dPt>
            <c:idx val="0"/>
            <c:invertIfNegative val="0"/>
            <c:bubble3D val="0"/>
            <c:spPr>
              <a:solidFill>
                <a:srgbClr val="006600"/>
              </a:solidFill>
            </c:spPr>
          </c:dPt>
          <c:dPt>
            <c:idx val="1"/>
            <c:invertIfNegative val="0"/>
            <c:bubble3D val="0"/>
            <c:spPr>
              <a:solidFill>
                <a:srgbClr val="006600"/>
              </a:solidFill>
            </c:spPr>
          </c:dPt>
          <c:dPt>
            <c:idx val="2"/>
            <c:invertIfNegative val="0"/>
            <c:bubble3D val="0"/>
            <c:spPr>
              <a:solidFill>
                <a:srgbClr val="006600"/>
              </a:solidFill>
            </c:spPr>
          </c:dPt>
          <c:dPt>
            <c:idx val="3"/>
            <c:invertIfNegative val="0"/>
            <c:bubble3D val="0"/>
            <c:spPr>
              <a:solidFill>
                <a:srgbClr val="006600"/>
              </a:solidFill>
            </c:spPr>
          </c:dPt>
          <c:dPt>
            <c:idx val="4"/>
            <c:invertIfNegative val="0"/>
            <c:bubble3D val="0"/>
            <c:spPr>
              <a:solidFill>
                <a:schemeClr val="bg1">
                  <a:lumMod val="50000"/>
                </a:schemeClr>
              </a:solidFill>
            </c:spPr>
          </c:dPt>
          <c:dPt>
            <c:idx val="5"/>
            <c:invertIfNegative val="0"/>
            <c:bubble3D val="0"/>
            <c:spPr>
              <a:solidFill>
                <a:srgbClr val="C00000"/>
              </a:solidFill>
            </c:spPr>
          </c:dPt>
          <c:dPt>
            <c:idx val="6"/>
            <c:invertIfNegative val="0"/>
            <c:bubble3D val="0"/>
            <c:spPr>
              <a:solidFill>
                <a:srgbClr val="C00000"/>
              </a:solidFill>
            </c:spPr>
          </c:dPt>
          <c:dPt>
            <c:idx val="7"/>
            <c:invertIfNegative val="0"/>
            <c:bubble3D val="0"/>
            <c:spPr>
              <a:solidFill>
                <a:srgbClr val="C00000"/>
              </a:solidFill>
            </c:spPr>
          </c:dPt>
          <c:dLbls>
            <c:dLbl>
              <c:idx val="5"/>
              <c:layout>
                <c:manualLayout>
                  <c:x val="-7.5913534405080587E-17"/>
                  <c:y val="8.9012504387837532E-2"/>
                </c:manualLayout>
              </c:layout>
              <c:showLegendKey val="0"/>
              <c:showVal val="1"/>
              <c:showCatName val="0"/>
              <c:showSerName val="0"/>
              <c:showPercent val="0"/>
              <c:showBubbleSize val="0"/>
            </c:dLbl>
            <c:dLbl>
              <c:idx val="6"/>
              <c:layout>
                <c:manualLayout>
                  <c:x val="-2.070393037219309E-3"/>
                  <c:y val="9.6430213086823993E-2"/>
                </c:manualLayout>
              </c:layout>
              <c:showLegendKey val="0"/>
              <c:showVal val="1"/>
              <c:showCatName val="0"/>
              <c:showSerName val="0"/>
              <c:showPercent val="0"/>
              <c:showBubbleSize val="0"/>
            </c:dLbl>
            <c:dLbl>
              <c:idx val="7"/>
              <c:layout>
                <c:manualLayout>
                  <c:x val="2.070393037219309E-3"/>
                  <c:y val="0.19286042617364799"/>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Plan1!$A$2:$A$9</c:f>
              <c:strCache>
                <c:ptCount val="8"/>
                <c:pt idx="0">
                  <c:v>Setor energético</c:v>
                </c:pt>
                <c:pt idx="1">
                  <c:v>Transportes</c:v>
                </c:pt>
                <c:pt idx="2">
                  <c:v>Serviços</c:v>
                </c:pt>
                <c:pt idx="3">
                  <c:v>Agropecuária</c:v>
                </c:pt>
                <c:pt idx="4">
                  <c:v>PIB</c:v>
                </c:pt>
                <c:pt idx="5">
                  <c:v>Residências</c:v>
                </c:pt>
                <c:pt idx="6">
                  <c:v>Indústrias</c:v>
                </c:pt>
                <c:pt idx="7">
                  <c:v>Uso enegético</c:v>
                </c:pt>
              </c:strCache>
            </c:strRef>
          </c:cat>
          <c:val>
            <c:numRef>
              <c:f>Plan1!$B$2:$B$9</c:f>
              <c:numCache>
                <c:formatCode>0.0%</c:formatCode>
                <c:ptCount val="8"/>
                <c:pt idx="0">
                  <c:v>0.14299999999999999</c:v>
                </c:pt>
                <c:pt idx="1">
                  <c:v>5.1999999999999998E-2</c:v>
                </c:pt>
                <c:pt idx="2">
                  <c:v>4.2000000000000003E-2</c:v>
                </c:pt>
                <c:pt idx="3">
                  <c:v>2.9000000000000001E-2</c:v>
                </c:pt>
                <c:pt idx="4">
                  <c:v>2.3E-2</c:v>
                </c:pt>
                <c:pt idx="5">
                  <c:v>-1E-3</c:v>
                </c:pt>
                <c:pt idx="6">
                  <c:v>-5.0000000000000001E-3</c:v>
                </c:pt>
                <c:pt idx="7">
                  <c:v>-3.2000000000000001E-2</c:v>
                </c:pt>
              </c:numCache>
            </c:numRef>
          </c:val>
        </c:ser>
        <c:dLbls>
          <c:showLegendKey val="0"/>
          <c:showVal val="0"/>
          <c:showCatName val="0"/>
          <c:showSerName val="0"/>
          <c:showPercent val="0"/>
          <c:showBubbleSize val="0"/>
        </c:dLbls>
        <c:gapWidth val="150"/>
        <c:axId val="66379136"/>
        <c:axId val="86671360"/>
      </c:barChart>
      <c:catAx>
        <c:axId val="66379136"/>
        <c:scaling>
          <c:orientation val="minMax"/>
        </c:scaling>
        <c:delete val="0"/>
        <c:axPos val="b"/>
        <c:majorTickMark val="none"/>
        <c:minorTickMark val="none"/>
        <c:tickLblPos val="nextTo"/>
        <c:txPr>
          <a:bodyPr rot="-5400000" vert="horz"/>
          <a:lstStyle/>
          <a:p>
            <a:pPr>
              <a:defRPr/>
            </a:pPr>
            <a:endParaRPr lang="pt-BR"/>
          </a:p>
        </c:txPr>
        <c:crossAx val="86671360"/>
        <c:crosses val="autoZero"/>
        <c:auto val="1"/>
        <c:lblAlgn val="ctr"/>
        <c:lblOffset val="100"/>
        <c:noMultiLvlLbl val="0"/>
      </c:catAx>
      <c:valAx>
        <c:axId val="86671360"/>
        <c:scaling>
          <c:orientation val="minMax"/>
          <c:max val="0.15000000000000002"/>
          <c:min val="-0.1"/>
        </c:scaling>
        <c:delete val="0"/>
        <c:axPos val="l"/>
        <c:majorGridlines>
          <c:spPr>
            <a:ln>
              <a:solidFill>
                <a:schemeClr val="bg1">
                  <a:lumMod val="85000"/>
                </a:schemeClr>
              </a:solidFill>
            </a:ln>
          </c:spPr>
        </c:majorGridlines>
        <c:title>
          <c:tx>
            <c:rich>
              <a:bodyPr/>
              <a:lstStyle/>
              <a:p>
                <a:pPr>
                  <a:defRPr/>
                </a:pPr>
                <a:r>
                  <a:rPr lang="pt-BR"/>
                  <a:t>Variação</a:t>
                </a:r>
                <a:r>
                  <a:rPr lang="pt-BR" baseline="0"/>
                  <a:t> do consumo de energia</a:t>
                </a:r>
                <a:endParaRPr lang="pt-BR"/>
              </a:p>
            </c:rich>
          </c:tx>
          <c:overlay val="0"/>
        </c:title>
        <c:numFmt formatCode="0%" sourceLinked="0"/>
        <c:majorTickMark val="none"/>
        <c:minorTickMark val="none"/>
        <c:tickLblPos val="nextTo"/>
        <c:crossAx val="66379136"/>
        <c:crosses val="autoZero"/>
        <c:crossBetween val="between"/>
        <c:majorUnit val="5.000000000000001E-2"/>
      </c:valAx>
    </c:plotArea>
    <c:plotVisOnly val="1"/>
    <c:dispBlanksAs val="gap"/>
    <c:showDLblsOverMax val="0"/>
  </c:chart>
  <c:externalData r:id="rId2">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12</Pages>
  <Words>4785</Words>
  <Characters>25844</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xe351490</dc:creator>
  <cp:lastModifiedBy>xe351490</cp:lastModifiedBy>
  <cp:revision>1</cp:revision>
  <dcterms:created xsi:type="dcterms:W3CDTF">2016-06-08T15:08:00Z</dcterms:created>
  <dcterms:modified xsi:type="dcterms:W3CDTF">2016-06-08T15:10:00Z</dcterms:modified>
</cp:coreProperties>
</file>