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3C" w:rsidRPr="0085627E" w:rsidRDefault="00F72E3C" w:rsidP="00F72E3C">
      <w:pPr>
        <w:rPr>
          <w:rFonts w:ascii="Times New Roman" w:hAnsi="Times New Roman"/>
          <w:b/>
          <w:sz w:val="24"/>
          <w:szCs w:val="24"/>
        </w:rPr>
      </w:pPr>
      <w:r w:rsidRPr="0085627E">
        <w:rPr>
          <w:rFonts w:ascii="Times New Roman" w:hAnsi="Times New Roman"/>
          <w:b/>
          <w:sz w:val="24"/>
          <w:szCs w:val="24"/>
        </w:rPr>
        <w:t xml:space="preserve">TEORIA GERAL DOS RECURSOS </w:t>
      </w:r>
      <w:r>
        <w:rPr>
          <w:rFonts w:ascii="Times New Roman" w:hAnsi="Times New Roman"/>
          <w:b/>
          <w:sz w:val="24"/>
          <w:szCs w:val="24"/>
        </w:rPr>
        <w:t>NO PROCESSO PENAL</w:t>
      </w:r>
    </w:p>
    <w:p w:rsidR="00F72E3C" w:rsidRDefault="00F72E3C" w:rsidP="00F72E3C">
      <w:pPr>
        <w:jc w:val="center"/>
      </w:pPr>
    </w:p>
    <w:p w:rsidR="00F72E3C" w:rsidRDefault="00F72E3C" w:rsidP="00F72E3C">
      <w:pPr>
        <w:spacing w:line="240" w:lineRule="auto"/>
        <w:jc w:val="right"/>
        <w:rPr>
          <w:i/>
          <w:sz w:val="20"/>
          <w:szCs w:val="20"/>
        </w:rPr>
      </w:pPr>
      <w:r>
        <w:rPr>
          <w:i/>
          <w:sz w:val="20"/>
          <w:szCs w:val="20"/>
        </w:rPr>
        <w:t>Saint Clair Barros Neto</w:t>
      </w:r>
      <w:r>
        <w:rPr>
          <w:rStyle w:val="Refdenotaderodap"/>
          <w:i/>
          <w:sz w:val="20"/>
          <w:szCs w:val="20"/>
        </w:rPr>
        <w:footnoteReference w:id="2"/>
      </w:r>
    </w:p>
    <w:p w:rsidR="00F72E3C" w:rsidRDefault="00F72E3C" w:rsidP="00F72E3C">
      <w:pPr>
        <w:jc w:val="center"/>
      </w:pPr>
    </w:p>
    <w:p w:rsidR="00F72E3C" w:rsidRDefault="00F72E3C" w:rsidP="00F72E3C">
      <w:pPr>
        <w:spacing w:line="240" w:lineRule="auto"/>
        <w:ind w:left="5954" w:right="-1"/>
        <w:rPr>
          <w:i/>
          <w:sz w:val="20"/>
          <w:szCs w:val="20"/>
        </w:rPr>
      </w:pPr>
      <w:r>
        <w:rPr>
          <w:b/>
          <w:i/>
          <w:sz w:val="20"/>
          <w:szCs w:val="20"/>
        </w:rPr>
        <w:t>Sumário:</w:t>
      </w:r>
      <w:r w:rsidR="004C40EE">
        <w:rPr>
          <w:b/>
          <w:i/>
          <w:sz w:val="20"/>
          <w:szCs w:val="20"/>
        </w:rPr>
        <w:t xml:space="preserve"> </w:t>
      </w:r>
      <w:r w:rsidR="004C40EE" w:rsidRPr="004C40EE">
        <w:rPr>
          <w:i/>
          <w:sz w:val="20"/>
          <w:szCs w:val="20"/>
        </w:rPr>
        <w:t>1.</w:t>
      </w:r>
      <w:r w:rsidR="004C40EE">
        <w:rPr>
          <w:i/>
          <w:sz w:val="20"/>
          <w:szCs w:val="20"/>
        </w:rPr>
        <w:t xml:space="preserve"> Introdução; </w:t>
      </w:r>
      <w:r>
        <w:rPr>
          <w:i/>
          <w:sz w:val="20"/>
          <w:szCs w:val="20"/>
        </w:rPr>
        <w:t>2</w:t>
      </w:r>
      <w:r w:rsidR="004C40EE">
        <w:rPr>
          <w:i/>
          <w:sz w:val="20"/>
          <w:szCs w:val="20"/>
        </w:rPr>
        <w:t xml:space="preserve">. </w:t>
      </w:r>
      <w:r w:rsidR="00F56733">
        <w:rPr>
          <w:i/>
          <w:sz w:val="20"/>
          <w:szCs w:val="20"/>
        </w:rPr>
        <w:t>Fundamentos</w:t>
      </w:r>
      <w:r w:rsidR="004C40EE">
        <w:rPr>
          <w:i/>
          <w:sz w:val="20"/>
          <w:szCs w:val="20"/>
        </w:rPr>
        <w:t xml:space="preserve"> </w:t>
      </w:r>
      <w:r w:rsidR="00F56733">
        <w:rPr>
          <w:i/>
          <w:sz w:val="20"/>
          <w:szCs w:val="20"/>
        </w:rPr>
        <w:t>Constitucionais</w:t>
      </w:r>
      <w:r>
        <w:rPr>
          <w:i/>
          <w:sz w:val="20"/>
          <w:szCs w:val="20"/>
        </w:rPr>
        <w:t>;</w:t>
      </w:r>
      <w:r w:rsidR="004C40EE">
        <w:rPr>
          <w:i/>
          <w:sz w:val="20"/>
          <w:szCs w:val="20"/>
        </w:rPr>
        <w:t xml:space="preserve"> 3.  </w:t>
      </w:r>
      <w:r w:rsidR="00F56733">
        <w:rPr>
          <w:i/>
          <w:sz w:val="20"/>
          <w:szCs w:val="20"/>
        </w:rPr>
        <w:t xml:space="preserve">Conceito de Recursos; </w:t>
      </w:r>
      <w:r w:rsidR="004C40EE">
        <w:rPr>
          <w:i/>
          <w:sz w:val="20"/>
          <w:szCs w:val="20"/>
        </w:rPr>
        <w:t xml:space="preserve">4. Natureza Jurídica; 5. Características dos Recursos; 6. Efeitos dos Recursos; 7. Recurso de Ofício; 8. Juízo de Admissibilidade; 9. Conclusão e </w:t>
      </w:r>
      <w:r>
        <w:rPr>
          <w:i/>
          <w:sz w:val="20"/>
          <w:szCs w:val="20"/>
        </w:rPr>
        <w:t>Referências Bibliográficas.</w:t>
      </w:r>
    </w:p>
    <w:p w:rsidR="00F72E3C" w:rsidRDefault="00F72E3C" w:rsidP="00F72E3C">
      <w:pPr>
        <w:jc w:val="center"/>
        <w:rPr>
          <w:b/>
        </w:rPr>
      </w:pPr>
    </w:p>
    <w:p w:rsidR="00393058" w:rsidRDefault="00393058" w:rsidP="00F72E3C">
      <w:pPr>
        <w:jc w:val="center"/>
        <w:rPr>
          <w:b/>
        </w:rPr>
      </w:pPr>
    </w:p>
    <w:p w:rsidR="00393058" w:rsidRDefault="00393058" w:rsidP="00F72E3C">
      <w:pPr>
        <w:jc w:val="center"/>
        <w:rPr>
          <w:b/>
        </w:rPr>
      </w:pPr>
    </w:p>
    <w:p w:rsidR="00F72E3C" w:rsidRDefault="00F72E3C" w:rsidP="00F72E3C">
      <w:pPr>
        <w:jc w:val="center"/>
        <w:rPr>
          <w:b/>
        </w:rPr>
      </w:pPr>
      <w:r>
        <w:rPr>
          <w:b/>
        </w:rPr>
        <w:t>RESUMO:</w:t>
      </w:r>
    </w:p>
    <w:p w:rsidR="00393058" w:rsidRDefault="00393058" w:rsidP="00F72E3C">
      <w:pPr>
        <w:jc w:val="center"/>
        <w:rPr>
          <w:b/>
        </w:rPr>
      </w:pPr>
    </w:p>
    <w:p w:rsidR="00F72E3C" w:rsidRDefault="00F72E3C" w:rsidP="00F72E3C">
      <w:pPr>
        <w:rPr>
          <w:rFonts w:ascii="Times New Roman" w:hAnsi="Times New Roman"/>
          <w:sz w:val="24"/>
          <w:szCs w:val="24"/>
        </w:rPr>
      </w:pPr>
      <w:r>
        <w:rPr>
          <w:rFonts w:ascii="Times New Roman" w:hAnsi="Times New Roman"/>
          <w:sz w:val="24"/>
          <w:szCs w:val="24"/>
        </w:rPr>
        <w:t>O presente trabalho descreve a teoria geral dos recursos no processo penal como meio de impugnação das decisões judiciais que buscam uma melhora na condição da parte por meio de uma reanálise daquela sentença ou decisão que normalmente se dá por um órgão jurisdicional de hierarquia superior.</w:t>
      </w:r>
    </w:p>
    <w:p w:rsidR="00F72E3C" w:rsidRDefault="00F72E3C" w:rsidP="00F72E3C">
      <w:pPr>
        <w:rPr>
          <w:rFonts w:ascii="Times New Roman" w:hAnsi="Times New Roman"/>
          <w:sz w:val="24"/>
          <w:szCs w:val="24"/>
        </w:rPr>
      </w:pPr>
    </w:p>
    <w:p w:rsidR="00F72E3C" w:rsidRDefault="00F72E3C" w:rsidP="00F72E3C">
      <w:pPr>
        <w:rPr>
          <w:lang w:val="en-US"/>
        </w:rPr>
      </w:pPr>
      <w:r>
        <w:rPr>
          <w:b/>
        </w:rPr>
        <w:t>Palavras-chave:</w:t>
      </w:r>
      <w:r>
        <w:t xml:space="preserve"> PROCESSO PENAL. </w:t>
      </w:r>
      <w:r w:rsidRPr="00393058">
        <w:t xml:space="preserve">RECURSOS.  </w:t>
      </w:r>
      <w:r w:rsidR="00E272FE" w:rsidRPr="00E272FE">
        <w:rPr>
          <w:lang w:val="en-US"/>
        </w:rPr>
        <w:t>C</w:t>
      </w:r>
      <w:r w:rsidR="00E272FE">
        <w:rPr>
          <w:lang w:val="en-US"/>
        </w:rPr>
        <w:t>RIMINAL.</w:t>
      </w:r>
    </w:p>
    <w:p w:rsidR="00E272FE" w:rsidRPr="00E272FE" w:rsidRDefault="00E272FE" w:rsidP="00F72E3C">
      <w:pPr>
        <w:rPr>
          <w:lang w:val="en-US"/>
        </w:rPr>
      </w:pPr>
    </w:p>
    <w:p w:rsidR="00F72E3C" w:rsidRPr="00E272FE" w:rsidRDefault="00F72E3C" w:rsidP="00F72E3C">
      <w:pPr>
        <w:jc w:val="center"/>
        <w:rPr>
          <w:b/>
          <w:lang w:val="en-US"/>
        </w:rPr>
      </w:pPr>
      <w:r w:rsidRPr="00E272FE">
        <w:rPr>
          <w:b/>
          <w:lang w:val="en-US"/>
        </w:rPr>
        <w:t>ABSTRACT:</w:t>
      </w:r>
    </w:p>
    <w:p w:rsidR="00F72E3C" w:rsidRDefault="00F72E3C" w:rsidP="00F7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val="en-US" w:eastAsia="pt-BR"/>
        </w:rPr>
      </w:pPr>
      <w:r w:rsidRPr="00F72E3C">
        <w:rPr>
          <w:rFonts w:ascii="Times New Roman" w:eastAsia="Times New Roman" w:hAnsi="Times New Roman"/>
          <w:sz w:val="24"/>
          <w:szCs w:val="24"/>
          <w:lang w:val="en-US" w:eastAsia="pt-BR"/>
        </w:rPr>
        <w:t>This paper describes the general theory of resources in the criminal proceedings a</w:t>
      </w:r>
      <w:r w:rsidRPr="00393058">
        <w:rPr>
          <w:rFonts w:ascii="Times New Roman" w:eastAsia="Times New Roman" w:hAnsi="Times New Roman"/>
          <w:sz w:val="24"/>
          <w:szCs w:val="24"/>
          <w:lang w:val="en-US" w:eastAsia="pt-BR"/>
        </w:rPr>
        <w:t>s a means of challenging the judicial decisions that seek an improvement in the condition of the part through a reanalysis of that judgment or decision that normally occurs by a court of higher hierarchy.</w:t>
      </w:r>
    </w:p>
    <w:p w:rsidR="00393058" w:rsidRPr="00393058" w:rsidRDefault="00393058" w:rsidP="00F7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val="en-US" w:eastAsia="pt-BR"/>
        </w:rPr>
      </w:pPr>
    </w:p>
    <w:p w:rsidR="00F72E3C" w:rsidRPr="00393058" w:rsidRDefault="00F72E3C" w:rsidP="00F7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val="en-US" w:eastAsia="pt-BR"/>
        </w:rPr>
      </w:pPr>
    </w:p>
    <w:p w:rsidR="00E272FE" w:rsidRPr="00393058" w:rsidRDefault="00F72E3C" w:rsidP="00E272FE">
      <w:pPr>
        <w:pStyle w:val="Pr-formataoHTML"/>
        <w:rPr>
          <w:rFonts w:ascii="Times New Roman" w:hAnsi="Times New Roman" w:cs="Times New Roman"/>
          <w:sz w:val="24"/>
          <w:szCs w:val="24"/>
          <w:lang w:val="en-US"/>
        </w:rPr>
      </w:pPr>
      <w:r w:rsidRPr="00E272FE">
        <w:rPr>
          <w:rFonts w:ascii="Times New Roman" w:hAnsi="Times New Roman" w:cs="Times New Roman"/>
          <w:b/>
          <w:sz w:val="24"/>
          <w:szCs w:val="24"/>
          <w:lang w:val="en-US"/>
        </w:rPr>
        <w:t>Keywords:</w:t>
      </w:r>
      <w:r w:rsidRPr="00E272FE">
        <w:rPr>
          <w:rFonts w:ascii="Times New Roman" w:hAnsi="Times New Roman" w:cs="Times New Roman"/>
          <w:sz w:val="24"/>
          <w:szCs w:val="24"/>
          <w:lang w:val="en-US"/>
        </w:rPr>
        <w:t xml:space="preserve"> </w:t>
      </w:r>
      <w:r w:rsidR="00E272FE" w:rsidRPr="00393058">
        <w:rPr>
          <w:rFonts w:ascii="Times New Roman" w:hAnsi="Times New Roman" w:cs="Times New Roman"/>
          <w:sz w:val="24"/>
          <w:szCs w:val="24"/>
          <w:lang w:val="en-US"/>
        </w:rPr>
        <w:t>C</w:t>
      </w:r>
      <w:r w:rsidR="0037106E" w:rsidRPr="00393058">
        <w:rPr>
          <w:rFonts w:ascii="Times New Roman" w:hAnsi="Times New Roman" w:cs="Times New Roman"/>
          <w:sz w:val="24"/>
          <w:szCs w:val="24"/>
          <w:lang w:val="en-US"/>
        </w:rPr>
        <w:t xml:space="preserve">RIMINAL PROCEEDINGS. RESOURCES. </w:t>
      </w:r>
      <w:r w:rsidR="00E272FE" w:rsidRPr="00393058">
        <w:rPr>
          <w:rFonts w:ascii="Times New Roman" w:hAnsi="Times New Roman" w:cs="Times New Roman"/>
          <w:sz w:val="24"/>
          <w:szCs w:val="24"/>
          <w:lang w:val="en-US"/>
        </w:rPr>
        <w:t>CRIMINAL.</w:t>
      </w:r>
    </w:p>
    <w:p w:rsidR="00F72E3C" w:rsidRPr="00F72E3C" w:rsidRDefault="00F72E3C" w:rsidP="00F72E3C">
      <w:pPr>
        <w:rPr>
          <w:rFonts w:ascii="Times New Roman" w:hAnsi="Times New Roman"/>
          <w:sz w:val="24"/>
          <w:szCs w:val="28"/>
          <w:lang w:val="en-US"/>
        </w:rPr>
      </w:pPr>
    </w:p>
    <w:p w:rsidR="0085627E" w:rsidRDefault="0085627E">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Default="00393058">
      <w:pPr>
        <w:rPr>
          <w:rFonts w:ascii="Times New Roman" w:hAnsi="Times New Roman"/>
          <w:sz w:val="24"/>
          <w:szCs w:val="24"/>
          <w:lang w:val="en-US"/>
        </w:rPr>
      </w:pPr>
    </w:p>
    <w:p w:rsidR="00393058" w:rsidRPr="00F72E3C" w:rsidRDefault="00393058">
      <w:pPr>
        <w:rPr>
          <w:rFonts w:ascii="Times New Roman" w:hAnsi="Times New Roman"/>
          <w:sz w:val="24"/>
          <w:szCs w:val="24"/>
          <w:lang w:val="en-US"/>
        </w:rPr>
      </w:pPr>
    </w:p>
    <w:p w:rsidR="0085627E" w:rsidRPr="0085627E" w:rsidRDefault="0085627E">
      <w:pPr>
        <w:rPr>
          <w:rFonts w:ascii="Times New Roman" w:hAnsi="Times New Roman"/>
          <w:b/>
          <w:sz w:val="24"/>
          <w:szCs w:val="24"/>
        </w:rPr>
      </w:pPr>
      <w:r w:rsidRPr="0085627E">
        <w:rPr>
          <w:rFonts w:ascii="Times New Roman" w:hAnsi="Times New Roman"/>
          <w:b/>
          <w:sz w:val="24"/>
          <w:szCs w:val="24"/>
        </w:rPr>
        <w:t xml:space="preserve">1. INTRODUÇÃO </w:t>
      </w:r>
    </w:p>
    <w:p w:rsidR="0085627E" w:rsidRDefault="0085627E">
      <w:pPr>
        <w:rPr>
          <w:rFonts w:ascii="Times New Roman" w:hAnsi="Times New Roman"/>
          <w:sz w:val="24"/>
          <w:szCs w:val="24"/>
        </w:rPr>
      </w:pPr>
    </w:p>
    <w:p w:rsidR="00F06286" w:rsidRDefault="0085627E">
      <w:pPr>
        <w:rPr>
          <w:rFonts w:ascii="Times New Roman" w:hAnsi="Times New Roman"/>
          <w:sz w:val="24"/>
          <w:szCs w:val="24"/>
        </w:rPr>
      </w:pPr>
      <w:r>
        <w:rPr>
          <w:rFonts w:ascii="Times New Roman" w:hAnsi="Times New Roman"/>
          <w:sz w:val="24"/>
          <w:szCs w:val="24"/>
        </w:rPr>
        <w:tab/>
        <w:t>O presente trabalho</w:t>
      </w:r>
      <w:r w:rsidR="00F06286">
        <w:rPr>
          <w:rFonts w:ascii="Times New Roman" w:hAnsi="Times New Roman"/>
          <w:sz w:val="24"/>
          <w:szCs w:val="24"/>
        </w:rPr>
        <w:t xml:space="preserve"> descreve a teoria geral dos recursos no processo penal como meio de impugnação das decisões judiciais que buscam uma melhora na condição da parte</w:t>
      </w:r>
      <w:r w:rsidR="00E95132">
        <w:rPr>
          <w:rFonts w:ascii="Times New Roman" w:hAnsi="Times New Roman"/>
          <w:sz w:val="24"/>
          <w:szCs w:val="24"/>
        </w:rPr>
        <w:t xml:space="preserve"> por meio de uma reanálise</w:t>
      </w:r>
      <w:r w:rsidR="00F06286">
        <w:rPr>
          <w:rFonts w:ascii="Times New Roman" w:hAnsi="Times New Roman"/>
          <w:sz w:val="24"/>
          <w:szCs w:val="24"/>
        </w:rPr>
        <w:t xml:space="preserve"> daquela sentença ou decisão que normalmente se dá por um órgão jurisdicional de hierarquia superior.</w:t>
      </w:r>
    </w:p>
    <w:p w:rsidR="00E272FE" w:rsidRDefault="00E272FE">
      <w:pPr>
        <w:rPr>
          <w:rFonts w:ascii="Times New Roman" w:hAnsi="Times New Roman"/>
          <w:sz w:val="24"/>
          <w:szCs w:val="24"/>
        </w:rPr>
      </w:pPr>
    </w:p>
    <w:p w:rsidR="0085627E" w:rsidRDefault="00F06286">
      <w:pPr>
        <w:rPr>
          <w:rFonts w:ascii="Times New Roman" w:hAnsi="Times New Roman"/>
          <w:sz w:val="24"/>
          <w:szCs w:val="24"/>
        </w:rPr>
      </w:pPr>
      <w:r>
        <w:rPr>
          <w:rFonts w:ascii="Times New Roman" w:hAnsi="Times New Roman"/>
          <w:sz w:val="24"/>
          <w:szCs w:val="24"/>
        </w:rPr>
        <w:tab/>
      </w:r>
      <w:r w:rsidR="00E95132">
        <w:rPr>
          <w:rFonts w:ascii="Times New Roman" w:hAnsi="Times New Roman"/>
          <w:sz w:val="24"/>
          <w:szCs w:val="24"/>
        </w:rPr>
        <w:t>Começando pelo fundamento constituc</w:t>
      </w:r>
      <w:r w:rsidR="00F72E3C">
        <w:rPr>
          <w:rFonts w:ascii="Times New Roman" w:hAnsi="Times New Roman"/>
          <w:sz w:val="24"/>
          <w:szCs w:val="24"/>
        </w:rPr>
        <w:t xml:space="preserve">ional, o princípio do duplo grau </w:t>
      </w:r>
      <w:r w:rsidR="00E95132">
        <w:rPr>
          <w:rFonts w:ascii="Times New Roman" w:hAnsi="Times New Roman"/>
          <w:sz w:val="24"/>
          <w:szCs w:val="24"/>
        </w:rPr>
        <w:t>de jurisdição, ou seja, a gênese recursal. Seguindo a exposição do assunto, conceituamos o recurso definindo a sua natureza jurídica, suas características fundamentais</w:t>
      </w:r>
      <w:r w:rsidR="001C21FA">
        <w:rPr>
          <w:rFonts w:ascii="Times New Roman" w:hAnsi="Times New Roman"/>
          <w:sz w:val="24"/>
          <w:szCs w:val="24"/>
        </w:rPr>
        <w:t>, pressupostos</w:t>
      </w:r>
      <w:r w:rsidR="00E95132">
        <w:rPr>
          <w:rFonts w:ascii="Times New Roman" w:hAnsi="Times New Roman"/>
          <w:sz w:val="24"/>
          <w:szCs w:val="24"/>
        </w:rPr>
        <w:t xml:space="preserve"> até chegarmos a</w:t>
      </w:r>
      <w:r w:rsidR="001C21FA">
        <w:rPr>
          <w:rFonts w:ascii="Times New Roman" w:hAnsi="Times New Roman"/>
          <w:sz w:val="24"/>
          <w:szCs w:val="24"/>
        </w:rPr>
        <w:t>os</w:t>
      </w:r>
      <w:r w:rsidR="00E95132">
        <w:rPr>
          <w:rFonts w:ascii="Times New Roman" w:hAnsi="Times New Roman"/>
          <w:sz w:val="24"/>
          <w:szCs w:val="24"/>
        </w:rPr>
        <w:t xml:space="preserve"> seus efeitos propriamente ditos.</w:t>
      </w:r>
    </w:p>
    <w:p w:rsidR="0037106E" w:rsidRDefault="0037106E">
      <w:pPr>
        <w:rPr>
          <w:rFonts w:ascii="Times New Roman" w:hAnsi="Times New Roman"/>
          <w:sz w:val="24"/>
          <w:szCs w:val="24"/>
        </w:rPr>
      </w:pPr>
    </w:p>
    <w:p w:rsidR="00E95132" w:rsidRDefault="00E95132">
      <w:pPr>
        <w:rPr>
          <w:rFonts w:ascii="Times New Roman" w:hAnsi="Times New Roman"/>
          <w:sz w:val="24"/>
          <w:szCs w:val="24"/>
        </w:rPr>
      </w:pPr>
      <w:r>
        <w:rPr>
          <w:rFonts w:ascii="Times New Roman" w:hAnsi="Times New Roman"/>
          <w:sz w:val="24"/>
          <w:szCs w:val="24"/>
        </w:rPr>
        <w:tab/>
        <w:t xml:space="preserve">O objetivo é mostrar </w:t>
      </w:r>
      <w:r w:rsidR="001C21FA">
        <w:rPr>
          <w:rFonts w:ascii="Times New Roman" w:hAnsi="Times New Roman"/>
          <w:sz w:val="24"/>
          <w:szCs w:val="24"/>
        </w:rPr>
        <w:t xml:space="preserve">que os recursos sujeitam-se a um conjunto de regras ou requisitos procedimentais </w:t>
      </w:r>
      <w:r>
        <w:rPr>
          <w:rFonts w:ascii="Times New Roman" w:hAnsi="Times New Roman"/>
          <w:sz w:val="24"/>
          <w:szCs w:val="24"/>
        </w:rPr>
        <w:t xml:space="preserve">que se fazem de extrema importância para a admissibilidade dos </w:t>
      </w:r>
      <w:r w:rsidR="001C21FA">
        <w:rPr>
          <w:rFonts w:ascii="Times New Roman" w:hAnsi="Times New Roman"/>
          <w:sz w:val="24"/>
          <w:szCs w:val="24"/>
        </w:rPr>
        <w:t>mesmos</w:t>
      </w:r>
      <w:r>
        <w:rPr>
          <w:rFonts w:ascii="Times New Roman" w:hAnsi="Times New Roman"/>
          <w:sz w:val="24"/>
          <w:szCs w:val="24"/>
        </w:rPr>
        <w:t>. Pois, sem o atendimento desses requisitos de admissibilidade o mérito do recurso não poderá ser analisado obstando prematu</w:t>
      </w:r>
      <w:r w:rsidR="001C21FA">
        <w:rPr>
          <w:rFonts w:ascii="Times New Roman" w:hAnsi="Times New Roman"/>
          <w:sz w:val="24"/>
          <w:szCs w:val="24"/>
        </w:rPr>
        <w:t>ramente a pretensão de melhora n</w:t>
      </w:r>
      <w:r>
        <w:rPr>
          <w:rFonts w:ascii="Times New Roman" w:hAnsi="Times New Roman"/>
          <w:sz w:val="24"/>
          <w:szCs w:val="24"/>
        </w:rPr>
        <w:t>a condição daquele que o interpôs.</w:t>
      </w:r>
    </w:p>
    <w:p w:rsidR="0037106E" w:rsidRDefault="0037106E">
      <w:pPr>
        <w:rPr>
          <w:rFonts w:ascii="Times New Roman" w:hAnsi="Times New Roman"/>
          <w:sz w:val="24"/>
          <w:szCs w:val="24"/>
        </w:rPr>
      </w:pPr>
    </w:p>
    <w:p w:rsidR="00E34386" w:rsidRDefault="00E95132" w:rsidP="00613772">
      <w:pPr>
        <w:rPr>
          <w:rFonts w:ascii="Times New Roman" w:hAnsi="Times New Roman"/>
          <w:sz w:val="24"/>
          <w:szCs w:val="24"/>
        </w:rPr>
      </w:pPr>
      <w:r>
        <w:rPr>
          <w:rFonts w:ascii="Times New Roman" w:hAnsi="Times New Roman"/>
          <w:sz w:val="24"/>
          <w:szCs w:val="24"/>
        </w:rPr>
        <w:tab/>
      </w:r>
      <w:r w:rsidR="00613772">
        <w:rPr>
          <w:rFonts w:ascii="Times New Roman" w:hAnsi="Times New Roman"/>
          <w:sz w:val="24"/>
          <w:szCs w:val="24"/>
        </w:rPr>
        <w:t>Por fim</w:t>
      </w:r>
      <w:r>
        <w:rPr>
          <w:rFonts w:ascii="Times New Roman" w:hAnsi="Times New Roman"/>
          <w:sz w:val="24"/>
          <w:szCs w:val="24"/>
        </w:rPr>
        <w:t xml:space="preserve">, </w:t>
      </w:r>
      <w:r w:rsidR="001C21FA">
        <w:rPr>
          <w:rFonts w:ascii="Times New Roman" w:hAnsi="Times New Roman"/>
          <w:sz w:val="24"/>
          <w:szCs w:val="24"/>
        </w:rPr>
        <w:t xml:space="preserve">elaboramos um suscito estudo sobre </w:t>
      </w:r>
      <w:r w:rsidR="0001543E">
        <w:rPr>
          <w:rFonts w:ascii="Times New Roman" w:hAnsi="Times New Roman"/>
          <w:sz w:val="24"/>
          <w:szCs w:val="24"/>
        </w:rPr>
        <w:t>esse</w:t>
      </w:r>
      <w:r w:rsidR="001C21FA">
        <w:rPr>
          <w:rFonts w:ascii="Times New Roman" w:hAnsi="Times New Roman"/>
          <w:sz w:val="24"/>
          <w:szCs w:val="24"/>
        </w:rPr>
        <w:t>s requis</w:t>
      </w:r>
      <w:r w:rsidR="0001543E">
        <w:rPr>
          <w:rFonts w:ascii="Times New Roman" w:hAnsi="Times New Roman"/>
          <w:sz w:val="24"/>
          <w:szCs w:val="24"/>
        </w:rPr>
        <w:t>itos de admissibilidade recursais no processo penal</w:t>
      </w:r>
      <w:r w:rsidR="001C21FA">
        <w:rPr>
          <w:rFonts w:ascii="Times New Roman" w:hAnsi="Times New Roman"/>
          <w:sz w:val="24"/>
          <w:szCs w:val="24"/>
        </w:rPr>
        <w:t>,</w:t>
      </w:r>
      <w:r w:rsidR="0001543E">
        <w:rPr>
          <w:rFonts w:ascii="Times New Roman" w:hAnsi="Times New Roman"/>
          <w:sz w:val="24"/>
          <w:szCs w:val="24"/>
        </w:rPr>
        <w:t xml:space="preserve"> pois constituí</w:t>
      </w:r>
      <w:r w:rsidR="001C21FA">
        <w:rPr>
          <w:rFonts w:ascii="Times New Roman" w:hAnsi="Times New Roman"/>
          <w:sz w:val="24"/>
          <w:szCs w:val="24"/>
        </w:rPr>
        <w:t xml:space="preserve"> um tema de fundamental importância para o estudo dos recursos em espécie.</w:t>
      </w:r>
    </w:p>
    <w:p w:rsidR="00E34386" w:rsidRDefault="00E34386">
      <w:pPr>
        <w:rPr>
          <w:rFonts w:ascii="Times New Roman" w:hAnsi="Times New Roman"/>
          <w:sz w:val="24"/>
          <w:szCs w:val="24"/>
        </w:rPr>
      </w:pPr>
    </w:p>
    <w:p w:rsidR="00E34386" w:rsidRDefault="00E34386">
      <w:pPr>
        <w:rPr>
          <w:rFonts w:ascii="Times New Roman" w:hAnsi="Times New Roman"/>
          <w:b/>
          <w:sz w:val="24"/>
          <w:szCs w:val="24"/>
        </w:rPr>
      </w:pPr>
      <w:r w:rsidRPr="00E34386">
        <w:rPr>
          <w:rFonts w:ascii="Times New Roman" w:hAnsi="Times New Roman"/>
          <w:b/>
          <w:sz w:val="24"/>
          <w:szCs w:val="24"/>
        </w:rPr>
        <w:t>2. FUNDAMENTO</w:t>
      </w:r>
      <w:r w:rsidR="00F72E3C">
        <w:rPr>
          <w:rFonts w:ascii="Times New Roman" w:hAnsi="Times New Roman"/>
          <w:b/>
          <w:sz w:val="24"/>
          <w:szCs w:val="24"/>
        </w:rPr>
        <w:t xml:space="preserve"> </w:t>
      </w:r>
      <w:r w:rsidR="001E5A42">
        <w:rPr>
          <w:rFonts w:ascii="Times New Roman" w:hAnsi="Times New Roman"/>
          <w:b/>
          <w:sz w:val="24"/>
          <w:szCs w:val="24"/>
        </w:rPr>
        <w:t>CONSTITUCIONAL</w:t>
      </w:r>
    </w:p>
    <w:p w:rsidR="00E272FE" w:rsidRDefault="00E272FE">
      <w:pPr>
        <w:rPr>
          <w:rFonts w:ascii="Times New Roman" w:hAnsi="Times New Roman"/>
          <w:b/>
          <w:sz w:val="24"/>
          <w:szCs w:val="24"/>
        </w:rPr>
      </w:pPr>
    </w:p>
    <w:p w:rsidR="00F97518" w:rsidRDefault="001E5A42">
      <w:pPr>
        <w:rPr>
          <w:rFonts w:ascii="Times New Roman" w:hAnsi="Times New Roman"/>
          <w:sz w:val="24"/>
          <w:szCs w:val="24"/>
        </w:rPr>
      </w:pPr>
      <w:r>
        <w:rPr>
          <w:rFonts w:ascii="Times New Roman" w:hAnsi="Times New Roman"/>
          <w:b/>
          <w:sz w:val="24"/>
          <w:szCs w:val="24"/>
        </w:rPr>
        <w:tab/>
      </w:r>
      <w:r w:rsidR="002F3BDD">
        <w:rPr>
          <w:rFonts w:ascii="Times New Roman" w:hAnsi="Times New Roman"/>
          <w:sz w:val="24"/>
          <w:szCs w:val="24"/>
        </w:rPr>
        <w:t>A doutrina brasileira, sobre essa temática, deita suas explicações basicamente em dois argumentos que não possuem o condão de esgotar as diversas possibilidades, mas que se apresentam satisfativamente. A pr</w:t>
      </w:r>
      <w:r w:rsidR="00D60852">
        <w:rPr>
          <w:rFonts w:ascii="Times New Roman" w:hAnsi="Times New Roman"/>
          <w:sz w:val="24"/>
          <w:szCs w:val="24"/>
        </w:rPr>
        <w:t>imeira delas, como bem assevera</w:t>
      </w:r>
      <w:r w:rsidR="00E272FE">
        <w:rPr>
          <w:rFonts w:ascii="Times New Roman" w:hAnsi="Times New Roman"/>
          <w:sz w:val="24"/>
          <w:szCs w:val="24"/>
        </w:rPr>
        <w:t xml:space="preserve"> </w:t>
      </w:r>
      <w:r w:rsidR="00D60852">
        <w:rPr>
          <w:rFonts w:ascii="Times New Roman" w:hAnsi="Times New Roman"/>
          <w:sz w:val="24"/>
          <w:szCs w:val="24"/>
        </w:rPr>
        <w:t>Aury Lopes Jr. é que “o fundamento do sistema recursal gira em torno de dois argumentos: falibilidade humana e inconformidade do prejudicado.”</w:t>
      </w:r>
      <w:r w:rsidR="00D60852">
        <w:rPr>
          <w:rStyle w:val="Refdenotaderodap"/>
          <w:rFonts w:ascii="Times New Roman" w:hAnsi="Times New Roman"/>
          <w:sz w:val="24"/>
          <w:szCs w:val="24"/>
        </w:rPr>
        <w:footnoteReference w:id="3"/>
      </w:r>
      <w:r w:rsidR="00D60852">
        <w:rPr>
          <w:rFonts w:ascii="Times New Roman" w:hAnsi="Times New Roman"/>
          <w:sz w:val="24"/>
          <w:szCs w:val="24"/>
        </w:rPr>
        <w:t xml:space="preserve">Isso porque, essa falibilidade humana pode decorrer de </w:t>
      </w:r>
      <w:r w:rsidR="00F97518">
        <w:rPr>
          <w:rFonts w:ascii="Times New Roman" w:hAnsi="Times New Roman"/>
          <w:sz w:val="24"/>
          <w:szCs w:val="24"/>
        </w:rPr>
        <w:t xml:space="preserve">um </w:t>
      </w:r>
      <w:r w:rsidR="00F97518">
        <w:rPr>
          <w:rFonts w:ascii="Times New Roman" w:hAnsi="Times New Roman"/>
          <w:sz w:val="24"/>
          <w:szCs w:val="24"/>
        </w:rPr>
        <w:lastRenderedPageBreak/>
        <w:t>erro de</w:t>
      </w:r>
      <w:r w:rsidR="00D60852">
        <w:rPr>
          <w:rFonts w:ascii="Times New Roman" w:hAnsi="Times New Roman"/>
          <w:sz w:val="24"/>
          <w:szCs w:val="24"/>
        </w:rPr>
        <w:t xml:space="preserve"> aplicação ou até mesmo </w:t>
      </w:r>
      <w:r w:rsidR="00F97518">
        <w:rPr>
          <w:rFonts w:ascii="Times New Roman" w:hAnsi="Times New Roman"/>
          <w:sz w:val="24"/>
          <w:szCs w:val="24"/>
        </w:rPr>
        <w:t xml:space="preserve">de </w:t>
      </w:r>
      <w:r w:rsidR="00D60852">
        <w:rPr>
          <w:rFonts w:ascii="Times New Roman" w:hAnsi="Times New Roman"/>
          <w:sz w:val="24"/>
          <w:szCs w:val="24"/>
        </w:rPr>
        <w:t>interpretação da lei, ou seja, no jargão jurídico, quando ocorrer um erro</w:t>
      </w:r>
      <w:r w:rsidR="00F97518">
        <w:rPr>
          <w:rFonts w:ascii="Times New Roman" w:hAnsi="Times New Roman"/>
          <w:sz w:val="24"/>
          <w:szCs w:val="24"/>
        </w:rPr>
        <w:t xml:space="preserve"> in procedendo ou</w:t>
      </w:r>
      <w:r w:rsidR="00D60852">
        <w:rPr>
          <w:rFonts w:ascii="Times New Roman" w:hAnsi="Times New Roman"/>
          <w:sz w:val="24"/>
          <w:szCs w:val="24"/>
        </w:rPr>
        <w:t xml:space="preserve"> de natureza processual ou um erro </w:t>
      </w:r>
      <w:r w:rsidR="00F97518" w:rsidRPr="0037106E">
        <w:rPr>
          <w:rFonts w:ascii="Times New Roman" w:hAnsi="Times New Roman"/>
          <w:i/>
          <w:sz w:val="24"/>
          <w:szCs w:val="24"/>
        </w:rPr>
        <w:t>in judicando</w:t>
      </w:r>
      <w:r w:rsidR="00F97518">
        <w:rPr>
          <w:rFonts w:ascii="Times New Roman" w:hAnsi="Times New Roman"/>
          <w:sz w:val="24"/>
          <w:szCs w:val="24"/>
        </w:rPr>
        <w:t xml:space="preserve"> ou </w:t>
      </w:r>
      <w:r w:rsidR="00D60852">
        <w:rPr>
          <w:rFonts w:ascii="Times New Roman" w:hAnsi="Times New Roman"/>
          <w:sz w:val="24"/>
          <w:szCs w:val="24"/>
        </w:rPr>
        <w:t>de</w:t>
      </w:r>
      <w:r w:rsidR="00F97518">
        <w:rPr>
          <w:rFonts w:ascii="Times New Roman" w:hAnsi="Times New Roman"/>
          <w:sz w:val="24"/>
          <w:szCs w:val="24"/>
        </w:rPr>
        <w:t xml:space="preserve"> natureza material, fazendo-se necessária a possibilidade de reanálise pelo órgão que proferiu a decisão ou por um órgão jurisdicional de hierarquia superior. Ao passo que a inconformidade do prejudicado justifica-se até mesmo pela consciência dessa possível falibilidade.</w:t>
      </w:r>
    </w:p>
    <w:p w:rsidR="00E272FE" w:rsidRDefault="00E272FE">
      <w:pPr>
        <w:rPr>
          <w:rFonts w:ascii="Times New Roman" w:hAnsi="Times New Roman"/>
          <w:sz w:val="24"/>
          <w:szCs w:val="24"/>
        </w:rPr>
      </w:pPr>
    </w:p>
    <w:p w:rsidR="00576EC4" w:rsidRDefault="00F97518">
      <w:pPr>
        <w:rPr>
          <w:rFonts w:ascii="Times New Roman" w:hAnsi="Times New Roman"/>
          <w:sz w:val="24"/>
          <w:szCs w:val="24"/>
        </w:rPr>
      </w:pPr>
      <w:r>
        <w:rPr>
          <w:rFonts w:ascii="Times New Roman" w:hAnsi="Times New Roman"/>
          <w:sz w:val="24"/>
          <w:szCs w:val="24"/>
        </w:rPr>
        <w:tab/>
        <w:t>A segunda explicação</w:t>
      </w:r>
      <w:r w:rsidR="00E272FE">
        <w:rPr>
          <w:rFonts w:ascii="Times New Roman" w:hAnsi="Times New Roman"/>
          <w:sz w:val="24"/>
          <w:szCs w:val="24"/>
        </w:rPr>
        <w:t xml:space="preserve"> </w:t>
      </w:r>
      <w:r w:rsidR="00576EC4">
        <w:rPr>
          <w:rFonts w:ascii="Times New Roman" w:hAnsi="Times New Roman"/>
          <w:sz w:val="24"/>
          <w:szCs w:val="24"/>
        </w:rPr>
        <w:t>é aquela que atribui</w:t>
      </w:r>
      <w:r w:rsidR="002E3010">
        <w:rPr>
          <w:rFonts w:ascii="Times New Roman" w:hAnsi="Times New Roman"/>
          <w:sz w:val="24"/>
          <w:szCs w:val="24"/>
        </w:rPr>
        <w:t xml:space="preserve"> o fundamento</w:t>
      </w:r>
      <w:r>
        <w:rPr>
          <w:rFonts w:ascii="Times New Roman" w:hAnsi="Times New Roman"/>
          <w:sz w:val="24"/>
          <w:szCs w:val="24"/>
        </w:rPr>
        <w:t xml:space="preserve"> constitucional</w:t>
      </w:r>
      <w:r w:rsidR="002E3010">
        <w:rPr>
          <w:rFonts w:ascii="Times New Roman" w:hAnsi="Times New Roman"/>
          <w:sz w:val="24"/>
          <w:szCs w:val="24"/>
        </w:rPr>
        <w:t xml:space="preserve"> do recurso </w:t>
      </w:r>
      <w:r w:rsidR="00576EC4">
        <w:rPr>
          <w:rFonts w:ascii="Times New Roman" w:hAnsi="Times New Roman"/>
          <w:sz w:val="24"/>
          <w:szCs w:val="24"/>
        </w:rPr>
        <w:t>a</w:t>
      </w:r>
      <w:r w:rsidR="002E3010">
        <w:rPr>
          <w:rFonts w:ascii="Times New Roman" w:hAnsi="Times New Roman"/>
          <w:sz w:val="24"/>
          <w:szCs w:val="24"/>
        </w:rPr>
        <w:t>o princípio do duplo grau de jurisdição</w:t>
      </w:r>
      <w:r w:rsidR="00576EC4">
        <w:rPr>
          <w:rFonts w:ascii="Times New Roman" w:hAnsi="Times New Roman"/>
          <w:sz w:val="24"/>
          <w:szCs w:val="24"/>
        </w:rPr>
        <w:t xml:space="preserve"> podendo ser claramente percebida nas lições de Guilherme de Sousa Nucci</w:t>
      </w:r>
      <w:r w:rsidR="00744BF3">
        <w:rPr>
          <w:rFonts w:ascii="Times New Roman" w:hAnsi="Times New Roman"/>
          <w:sz w:val="24"/>
          <w:szCs w:val="24"/>
        </w:rPr>
        <w:t xml:space="preserve"> (2013, p. 868)</w:t>
      </w:r>
      <w:r w:rsidR="00576EC4">
        <w:rPr>
          <w:rFonts w:ascii="Times New Roman" w:hAnsi="Times New Roman"/>
          <w:sz w:val="24"/>
          <w:szCs w:val="24"/>
        </w:rPr>
        <w:t xml:space="preserve">: </w:t>
      </w:r>
    </w:p>
    <w:p w:rsidR="00F72E3C" w:rsidRDefault="00F72E3C">
      <w:pPr>
        <w:rPr>
          <w:rFonts w:ascii="Times New Roman" w:hAnsi="Times New Roman"/>
          <w:sz w:val="24"/>
          <w:szCs w:val="24"/>
        </w:rPr>
      </w:pPr>
    </w:p>
    <w:p w:rsidR="00E01896" w:rsidRDefault="00576EC4" w:rsidP="00744BF3">
      <w:pPr>
        <w:ind w:left="2268"/>
        <w:rPr>
          <w:rFonts w:ascii="Times New Roman" w:hAnsi="Times New Roman"/>
          <w:sz w:val="20"/>
          <w:szCs w:val="20"/>
        </w:rPr>
      </w:pPr>
      <w:r>
        <w:rPr>
          <w:rFonts w:ascii="Times New Roman" w:hAnsi="Times New Roman"/>
          <w:sz w:val="20"/>
          <w:szCs w:val="20"/>
        </w:rPr>
        <w:t>“Trata-se de garantia individual do duplo grau de jurisdição, prevista implicitamente na Constituição Federal, voltada a assegurar que as decisões proferidas pelos órgãos de primeiro grau do Poder Judiciário não sejam únicas, mas submetidas a um juízo de reavaliação por instância superior.</w:t>
      </w:r>
      <w:r w:rsidR="00744BF3">
        <w:rPr>
          <w:rFonts w:ascii="Times New Roman" w:hAnsi="Times New Roman"/>
          <w:sz w:val="20"/>
          <w:szCs w:val="20"/>
        </w:rPr>
        <w:t>”</w:t>
      </w:r>
    </w:p>
    <w:p w:rsidR="00F72E3C" w:rsidRDefault="00F72E3C" w:rsidP="00744BF3">
      <w:pPr>
        <w:ind w:left="2268"/>
        <w:rPr>
          <w:rFonts w:ascii="Times New Roman" w:hAnsi="Times New Roman"/>
          <w:sz w:val="20"/>
          <w:szCs w:val="20"/>
        </w:rPr>
      </w:pPr>
    </w:p>
    <w:p w:rsidR="0037106E" w:rsidRDefault="00E01896" w:rsidP="00A81938">
      <w:pPr>
        <w:rPr>
          <w:rFonts w:ascii="Times New Roman" w:hAnsi="Times New Roman"/>
          <w:sz w:val="24"/>
          <w:szCs w:val="24"/>
        </w:rPr>
      </w:pPr>
      <w:r>
        <w:rPr>
          <w:rFonts w:ascii="Times New Roman" w:hAnsi="Times New Roman"/>
          <w:sz w:val="24"/>
          <w:szCs w:val="24"/>
        </w:rPr>
        <w:tab/>
        <w:t>Nesse sentido, o art. 5º, LV da Constituição Federal dispõe que: “aos litigantes, em processo judicial ou administrativo, e aos acusados em geral são assegurados o contraditório e a ampla defesa, com meios e recursos a ela inerentes”</w:t>
      </w:r>
      <w:r w:rsidR="00EB1636">
        <w:rPr>
          <w:rFonts w:ascii="Times New Roman" w:hAnsi="Times New Roman"/>
          <w:sz w:val="24"/>
          <w:szCs w:val="24"/>
        </w:rPr>
        <w:t xml:space="preserve"> evidenciando-se, dessa forma, a relevância dos recursos para o exercí</w:t>
      </w:r>
      <w:r w:rsidR="00A81938">
        <w:rPr>
          <w:rFonts w:ascii="Times New Roman" w:hAnsi="Times New Roman"/>
          <w:sz w:val="24"/>
          <w:szCs w:val="24"/>
        </w:rPr>
        <w:t>cio pleno</w:t>
      </w:r>
      <w:r w:rsidR="00E272FE">
        <w:rPr>
          <w:rFonts w:ascii="Times New Roman" w:hAnsi="Times New Roman"/>
          <w:sz w:val="24"/>
          <w:szCs w:val="24"/>
        </w:rPr>
        <w:t xml:space="preserve"> </w:t>
      </w:r>
      <w:r w:rsidR="00A81938">
        <w:rPr>
          <w:rFonts w:ascii="Times New Roman" w:hAnsi="Times New Roman"/>
          <w:sz w:val="24"/>
          <w:szCs w:val="24"/>
        </w:rPr>
        <w:t xml:space="preserve">do direito de </w:t>
      </w:r>
      <w:r w:rsidR="00EB1636">
        <w:rPr>
          <w:rFonts w:ascii="Times New Roman" w:hAnsi="Times New Roman"/>
          <w:sz w:val="24"/>
          <w:szCs w:val="24"/>
        </w:rPr>
        <w:t xml:space="preserve">defesa. </w:t>
      </w:r>
    </w:p>
    <w:p w:rsidR="0037106E" w:rsidRDefault="0037106E" w:rsidP="00A81938">
      <w:pPr>
        <w:rPr>
          <w:rFonts w:ascii="Times New Roman" w:hAnsi="Times New Roman"/>
          <w:sz w:val="24"/>
          <w:szCs w:val="24"/>
        </w:rPr>
      </w:pPr>
    </w:p>
    <w:p w:rsidR="00E315C7" w:rsidRDefault="00EB1636" w:rsidP="0037106E">
      <w:pPr>
        <w:ind w:firstLine="709"/>
        <w:rPr>
          <w:rFonts w:ascii="Times New Roman" w:hAnsi="Times New Roman"/>
          <w:sz w:val="24"/>
          <w:szCs w:val="24"/>
        </w:rPr>
      </w:pPr>
      <w:r>
        <w:rPr>
          <w:rFonts w:ascii="Times New Roman" w:hAnsi="Times New Roman"/>
          <w:sz w:val="24"/>
          <w:szCs w:val="24"/>
        </w:rPr>
        <w:t>Ademais, é importante salientar que a Constituição Federal</w:t>
      </w:r>
      <w:r w:rsidR="00A81938">
        <w:rPr>
          <w:rFonts w:ascii="Times New Roman" w:hAnsi="Times New Roman"/>
          <w:sz w:val="24"/>
          <w:szCs w:val="24"/>
        </w:rPr>
        <w:t xml:space="preserve"> de 1988 dispõe</w:t>
      </w:r>
      <w:r>
        <w:rPr>
          <w:rFonts w:ascii="Times New Roman" w:hAnsi="Times New Roman"/>
          <w:sz w:val="24"/>
          <w:szCs w:val="24"/>
        </w:rPr>
        <w:t xml:space="preserve">, mais precisamente no art. 5º, § 2º, </w:t>
      </w:r>
      <w:r w:rsidR="00A81938">
        <w:rPr>
          <w:rFonts w:ascii="Times New Roman" w:hAnsi="Times New Roman"/>
          <w:sz w:val="24"/>
          <w:szCs w:val="24"/>
        </w:rPr>
        <w:t xml:space="preserve">da chamada </w:t>
      </w:r>
      <w:r>
        <w:rPr>
          <w:rFonts w:ascii="Times New Roman" w:hAnsi="Times New Roman"/>
          <w:sz w:val="24"/>
          <w:szCs w:val="24"/>
        </w:rPr>
        <w:t xml:space="preserve">clausula de abertura ou de não exaustão </w:t>
      </w:r>
      <w:r w:rsidR="00A81938">
        <w:rPr>
          <w:rFonts w:ascii="Times New Roman" w:hAnsi="Times New Roman"/>
          <w:sz w:val="24"/>
          <w:szCs w:val="24"/>
        </w:rPr>
        <w:t>na qual prevê</w:t>
      </w:r>
      <w:r>
        <w:rPr>
          <w:rFonts w:ascii="Times New Roman" w:hAnsi="Times New Roman"/>
          <w:sz w:val="24"/>
          <w:szCs w:val="24"/>
        </w:rPr>
        <w:t xml:space="preserve"> que: “os direitos e garantias expressos nesta Constituição não excluem outros decorrentes do regime e dos princípios por ela adotados, ou tratados internacionais em que que a República Federativa do Brasil seja parte” </w:t>
      </w:r>
      <w:r w:rsidR="00A81938">
        <w:rPr>
          <w:rFonts w:ascii="Times New Roman" w:hAnsi="Times New Roman"/>
          <w:sz w:val="24"/>
          <w:szCs w:val="24"/>
        </w:rPr>
        <w:t xml:space="preserve">levando-nos ao entendimento de que o princípio do duplo grau de jurisdição pode e deve ser extraído da conjugação de outros dispositivos expressos ou implícitos da mesma, assim como </w:t>
      </w:r>
      <w:r w:rsidR="00E315C7">
        <w:rPr>
          <w:rFonts w:ascii="Times New Roman" w:hAnsi="Times New Roman"/>
          <w:sz w:val="24"/>
          <w:szCs w:val="24"/>
        </w:rPr>
        <w:t xml:space="preserve">também </w:t>
      </w:r>
      <w:r w:rsidR="00A81938">
        <w:rPr>
          <w:rFonts w:ascii="Times New Roman" w:hAnsi="Times New Roman"/>
          <w:sz w:val="24"/>
          <w:szCs w:val="24"/>
        </w:rPr>
        <w:t xml:space="preserve">de outros textos </w:t>
      </w:r>
      <w:r w:rsidR="00E315C7">
        <w:rPr>
          <w:rFonts w:ascii="Times New Roman" w:hAnsi="Times New Roman"/>
          <w:sz w:val="24"/>
          <w:szCs w:val="24"/>
        </w:rPr>
        <w:t>em que o Brasil for signatário.</w:t>
      </w:r>
    </w:p>
    <w:p w:rsidR="00E272FE" w:rsidRDefault="00E272FE" w:rsidP="00A81938">
      <w:pPr>
        <w:rPr>
          <w:rFonts w:ascii="Times New Roman" w:hAnsi="Times New Roman"/>
          <w:sz w:val="24"/>
          <w:szCs w:val="24"/>
        </w:rPr>
      </w:pPr>
    </w:p>
    <w:p w:rsidR="00E34386" w:rsidRDefault="00E315C7">
      <w:pPr>
        <w:rPr>
          <w:rFonts w:ascii="Times New Roman" w:hAnsi="Times New Roman"/>
          <w:sz w:val="24"/>
          <w:szCs w:val="24"/>
        </w:rPr>
      </w:pPr>
      <w:r>
        <w:rPr>
          <w:rFonts w:ascii="Times New Roman" w:hAnsi="Times New Roman"/>
          <w:sz w:val="24"/>
          <w:szCs w:val="24"/>
        </w:rPr>
        <w:tab/>
        <w:t>Enfim, é importante destacar</w:t>
      </w:r>
      <w:r w:rsidR="00481575">
        <w:rPr>
          <w:rFonts w:ascii="Times New Roman" w:hAnsi="Times New Roman"/>
          <w:sz w:val="24"/>
          <w:szCs w:val="24"/>
        </w:rPr>
        <w:t xml:space="preserve"> que pela sua natureza</w:t>
      </w:r>
      <w:r>
        <w:rPr>
          <w:rFonts w:ascii="Times New Roman" w:hAnsi="Times New Roman"/>
          <w:sz w:val="24"/>
          <w:szCs w:val="24"/>
        </w:rPr>
        <w:t>, o duplo grau de j</w:t>
      </w:r>
      <w:r w:rsidR="0037106E">
        <w:rPr>
          <w:rFonts w:ascii="Times New Roman" w:hAnsi="Times New Roman"/>
          <w:sz w:val="24"/>
          <w:szCs w:val="24"/>
        </w:rPr>
        <w:t xml:space="preserve">urisdição não é absoluto, sendo, </w:t>
      </w:r>
      <w:r>
        <w:rPr>
          <w:rFonts w:ascii="Times New Roman" w:hAnsi="Times New Roman"/>
          <w:sz w:val="24"/>
          <w:szCs w:val="24"/>
        </w:rPr>
        <w:t xml:space="preserve">portanto um princípio e não uma garantia. Pois, é passível de exceções e que </w:t>
      </w:r>
      <w:r w:rsidR="00481575">
        <w:rPr>
          <w:rFonts w:ascii="Times New Roman" w:hAnsi="Times New Roman"/>
          <w:sz w:val="24"/>
          <w:szCs w:val="24"/>
        </w:rPr>
        <w:t>muitas delas estão previstas no</w:t>
      </w:r>
      <w:r>
        <w:rPr>
          <w:rFonts w:ascii="Times New Roman" w:hAnsi="Times New Roman"/>
          <w:sz w:val="24"/>
          <w:szCs w:val="24"/>
        </w:rPr>
        <w:t xml:space="preserve"> próprio texto constitucional, como aquelas em que a Constituição comete aos tribunais superiores</w:t>
      </w:r>
      <w:r w:rsidR="00481575">
        <w:rPr>
          <w:rFonts w:ascii="Times New Roman" w:hAnsi="Times New Roman"/>
          <w:sz w:val="24"/>
          <w:szCs w:val="24"/>
        </w:rPr>
        <w:t xml:space="preserve"> o exercício do grau único.</w:t>
      </w:r>
    </w:p>
    <w:p w:rsidR="00F72E3C" w:rsidRDefault="00F72E3C">
      <w:pPr>
        <w:rPr>
          <w:rFonts w:ascii="Times New Roman" w:hAnsi="Times New Roman"/>
          <w:sz w:val="24"/>
          <w:szCs w:val="24"/>
        </w:rPr>
      </w:pPr>
    </w:p>
    <w:p w:rsidR="00635591" w:rsidRDefault="00635591">
      <w:pPr>
        <w:rPr>
          <w:rFonts w:ascii="Times New Roman" w:hAnsi="Times New Roman"/>
          <w:b/>
          <w:sz w:val="24"/>
          <w:szCs w:val="24"/>
        </w:rPr>
      </w:pPr>
      <w:r w:rsidRPr="00635591">
        <w:rPr>
          <w:rFonts w:ascii="Times New Roman" w:hAnsi="Times New Roman"/>
          <w:b/>
          <w:sz w:val="24"/>
          <w:szCs w:val="24"/>
        </w:rPr>
        <w:lastRenderedPageBreak/>
        <w:t>3. CONCEITO DE RECURSO</w:t>
      </w:r>
    </w:p>
    <w:p w:rsidR="00E272FE" w:rsidRPr="00635591" w:rsidRDefault="00E272FE">
      <w:pPr>
        <w:rPr>
          <w:rFonts w:ascii="Times New Roman" w:hAnsi="Times New Roman"/>
          <w:b/>
          <w:sz w:val="24"/>
          <w:szCs w:val="24"/>
        </w:rPr>
      </w:pPr>
    </w:p>
    <w:p w:rsidR="00E272FE" w:rsidRDefault="00635591">
      <w:pPr>
        <w:rPr>
          <w:rFonts w:ascii="Times New Roman" w:hAnsi="Times New Roman"/>
          <w:sz w:val="24"/>
          <w:szCs w:val="24"/>
        </w:rPr>
      </w:pPr>
      <w:r>
        <w:rPr>
          <w:rFonts w:ascii="Times New Roman" w:hAnsi="Times New Roman"/>
          <w:sz w:val="24"/>
          <w:szCs w:val="24"/>
        </w:rPr>
        <w:tab/>
      </w:r>
      <w:r w:rsidR="00FF143B">
        <w:rPr>
          <w:rFonts w:ascii="Times New Roman" w:hAnsi="Times New Roman"/>
          <w:sz w:val="24"/>
          <w:szCs w:val="24"/>
        </w:rPr>
        <w:t>Entre os diversos conceitos de recurso, existentes na doutrina, nada obstante ao conceito basilar de que recurso é o meio de impugnação de uma decisão judicial que visa a sua reforma ou invalidação, é possível fazer uma simbiose entre eles e extrair-lhes el</w:t>
      </w:r>
      <w:r w:rsidR="0037106E">
        <w:rPr>
          <w:rFonts w:ascii="Times New Roman" w:hAnsi="Times New Roman"/>
          <w:sz w:val="24"/>
          <w:szCs w:val="24"/>
        </w:rPr>
        <w:t xml:space="preserve">ementos comuns que facilitam a </w:t>
      </w:r>
      <w:r w:rsidR="00FF143B">
        <w:rPr>
          <w:rFonts w:ascii="Times New Roman" w:hAnsi="Times New Roman"/>
          <w:sz w:val="24"/>
          <w:szCs w:val="24"/>
        </w:rPr>
        <w:t>sua compreensão, como por exemplo: o recurso é ato da parte, exclu</w:t>
      </w:r>
      <w:r w:rsidR="00FB3029">
        <w:rPr>
          <w:rFonts w:ascii="Times New Roman" w:hAnsi="Times New Roman"/>
          <w:sz w:val="24"/>
          <w:szCs w:val="24"/>
        </w:rPr>
        <w:t>in</w:t>
      </w:r>
      <w:r w:rsidR="00FF143B">
        <w:rPr>
          <w:rFonts w:ascii="Times New Roman" w:hAnsi="Times New Roman"/>
          <w:sz w:val="24"/>
          <w:szCs w:val="24"/>
        </w:rPr>
        <w:t>do a possibilidade de ser ato do juiz (oficio); tem como pressuposto um gravame que adveio daquela decisão; ele se dá sempre dentro do mesmo processo; sua interposição impede a coisa julgada; e normalmente permite que a questão seja reexaminada por um órgão jurisdicional de hierarquia superior</w:t>
      </w:r>
      <w:r w:rsidR="00FB3029">
        <w:rPr>
          <w:rFonts w:ascii="Times New Roman" w:hAnsi="Times New Roman"/>
          <w:sz w:val="24"/>
          <w:szCs w:val="24"/>
        </w:rPr>
        <w:t>.</w:t>
      </w:r>
    </w:p>
    <w:p w:rsidR="00E272FE" w:rsidRDefault="00E272FE">
      <w:pPr>
        <w:rPr>
          <w:rFonts w:ascii="Times New Roman" w:hAnsi="Times New Roman"/>
          <w:sz w:val="24"/>
          <w:szCs w:val="24"/>
        </w:rPr>
      </w:pPr>
    </w:p>
    <w:p w:rsidR="00FB3029" w:rsidRDefault="00FB3029" w:rsidP="00E272FE">
      <w:pPr>
        <w:ind w:firstLine="709"/>
        <w:rPr>
          <w:rFonts w:ascii="Times New Roman" w:hAnsi="Times New Roman"/>
          <w:sz w:val="24"/>
          <w:szCs w:val="24"/>
        </w:rPr>
      </w:pPr>
      <w:r>
        <w:rPr>
          <w:rFonts w:ascii="Times New Roman" w:hAnsi="Times New Roman"/>
          <w:sz w:val="24"/>
          <w:szCs w:val="24"/>
        </w:rPr>
        <w:t>Nesse prisma, é importante destacar que para alguns doutrinadores</w:t>
      </w:r>
      <w:r w:rsidR="007242E8">
        <w:rPr>
          <w:rFonts w:ascii="Times New Roman" w:hAnsi="Times New Roman"/>
          <w:sz w:val="24"/>
          <w:szCs w:val="24"/>
        </w:rPr>
        <w:t>,</w:t>
      </w:r>
      <w:r>
        <w:rPr>
          <w:rFonts w:ascii="Times New Roman" w:hAnsi="Times New Roman"/>
          <w:sz w:val="24"/>
          <w:szCs w:val="24"/>
        </w:rPr>
        <w:t xml:space="preserve"> o recurso </w:t>
      </w:r>
      <w:r w:rsidR="007242E8">
        <w:rPr>
          <w:rFonts w:ascii="Times New Roman" w:hAnsi="Times New Roman"/>
          <w:sz w:val="24"/>
          <w:szCs w:val="24"/>
        </w:rPr>
        <w:t xml:space="preserve">interposto perante o órgão jurisdicional que proferiu a decisão </w:t>
      </w:r>
      <w:r>
        <w:rPr>
          <w:rFonts w:ascii="Times New Roman" w:hAnsi="Times New Roman"/>
          <w:sz w:val="24"/>
          <w:szCs w:val="24"/>
        </w:rPr>
        <w:t>busca</w:t>
      </w:r>
      <w:r w:rsidR="007242E8">
        <w:rPr>
          <w:rFonts w:ascii="Times New Roman" w:hAnsi="Times New Roman"/>
          <w:sz w:val="24"/>
          <w:szCs w:val="24"/>
        </w:rPr>
        <w:t>ndo</w:t>
      </w:r>
      <w:r>
        <w:rPr>
          <w:rFonts w:ascii="Times New Roman" w:hAnsi="Times New Roman"/>
          <w:sz w:val="24"/>
          <w:szCs w:val="24"/>
        </w:rPr>
        <w:t xml:space="preserve"> apenas o esclarecimento o</w:t>
      </w:r>
      <w:r w:rsidR="007242E8">
        <w:rPr>
          <w:rFonts w:ascii="Times New Roman" w:hAnsi="Times New Roman"/>
          <w:sz w:val="24"/>
          <w:szCs w:val="24"/>
        </w:rPr>
        <w:t>u</w:t>
      </w:r>
      <w:r>
        <w:rPr>
          <w:rFonts w:ascii="Times New Roman" w:hAnsi="Times New Roman"/>
          <w:sz w:val="24"/>
          <w:szCs w:val="24"/>
        </w:rPr>
        <w:t xml:space="preserve"> integração da decisão judicial</w:t>
      </w:r>
      <w:r w:rsidR="007242E8">
        <w:rPr>
          <w:rFonts w:ascii="Times New Roman" w:hAnsi="Times New Roman"/>
          <w:sz w:val="24"/>
          <w:szCs w:val="24"/>
        </w:rPr>
        <w:t>, ou seja, apenas esclarecer alguns pontos obscuros ou integrar pontos omissos não constituem verdadeiramente</w:t>
      </w:r>
      <w:r w:rsidR="00787914">
        <w:rPr>
          <w:rFonts w:ascii="Times New Roman" w:hAnsi="Times New Roman"/>
          <w:sz w:val="24"/>
          <w:szCs w:val="24"/>
        </w:rPr>
        <w:t xml:space="preserve"> uma espécie recursal. Isso porque,</w:t>
      </w:r>
      <w:r w:rsidR="007242E8">
        <w:rPr>
          <w:rFonts w:ascii="Times New Roman" w:hAnsi="Times New Roman"/>
          <w:sz w:val="24"/>
          <w:szCs w:val="24"/>
        </w:rPr>
        <w:t xml:space="preserve"> embora apresente em seu bojo um regime </w:t>
      </w:r>
      <w:r w:rsidR="00787914">
        <w:rPr>
          <w:rFonts w:ascii="Times New Roman" w:hAnsi="Times New Roman"/>
          <w:sz w:val="24"/>
          <w:szCs w:val="24"/>
        </w:rPr>
        <w:t xml:space="preserve">jurídico </w:t>
      </w:r>
      <w:r w:rsidR="007242E8">
        <w:rPr>
          <w:rFonts w:ascii="Times New Roman" w:hAnsi="Times New Roman"/>
          <w:sz w:val="24"/>
          <w:szCs w:val="24"/>
        </w:rPr>
        <w:t xml:space="preserve">recursal, uma vez que permite ao magistrado </w:t>
      </w:r>
      <w:r w:rsidR="00787914">
        <w:rPr>
          <w:rFonts w:ascii="Times New Roman" w:hAnsi="Times New Roman"/>
          <w:sz w:val="24"/>
          <w:szCs w:val="24"/>
        </w:rPr>
        <w:t xml:space="preserve">rever </w:t>
      </w:r>
      <w:r w:rsidR="007242E8">
        <w:rPr>
          <w:rFonts w:ascii="Times New Roman" w:hAnsi="Times New Roman"/>
          <w:sz w:val="24"/>
          <w:szCs w:val="24"/>
        </w:rPr>
        <w:t>a</w:t>
      </w:r>
      <w:r w:rsidR="00787914">
        <w:rPr>
          <w:rFonts w:ascii="Times New Roman" w:hAnsi="Times New Roman"/>
          <w:sz w:val="24"/>
          <w:szCs w:val="24"/>
        </w:rPr>
        <w:t xml:space="preserve"> sua decisão</w:t>
      </w:r>
      <w:r w:rsidR="007242E8">
        <w:rPr>
          <w:rFonts w:ascii="Times New Roman" w:hAnsi="Times New Roman"/>
          <w:sz w:val="24"/>
          <w:szCs w:val="24"/>
        </w:rPr>
        <w:t xml:space="preserve">, </w:t>
      </w:r>
      <w:r w:rsidR="00787914">
        <w:rPr>
          <w:rFonts w:ascii="Times New Roman" w:hAnsi="Times New Roman"/>
          <w:sz w:val="24"/>
          <w:szCs w:val="24"/>
        </w:rPr>
        <w:t>como nos embargos de declaração, sua natureza jurídica será sempre de pedido de reconsideração ou revisão, tão somente.</w:t>
      </w:r>
    </w:p>
    <w:p w:rsidR="00787914" w:rsidRDefault="00787914">
      <w:pPr>
        <w:rPr>
          <w:rFonts w:ascii="Times New Roman" w:hAnsi="Times New Roman"/>
          <w:sz w:val="24"/>
          <w:szCs w:val="24"/>
        </w:rPr>
      </w:pPr>
    </w:p>
    <w:p w:rsidR="008B39F5" w:rsidRDefault="008B39F5">
      <w:pPr>
        <w:rPr>
          <w:rFonts w:ascii="Times New Roman" w:hAnsi="Times New Roman"/>
          <w:b/>
          <w:sz w:val="24"/>
          <w:szCs w:val="24"/>
        </w:rPr>
      </w:pPr>
      <w:r w:rsidRPr="008B39F5">
        <w:rPr>
          <w:rFonts w:ascii="Times New Roman" w:hAnsi="Times New Roman"/>
          <w:b/>
          <w:sz w:val="24"/>
          <w:szCs w:val="24"/>
        </w:rPr>
        <w:t xml:space="preserve">4. NATUREZA JURÍDICA </w:t>
      </w:r>
    </w:p>
    <w:p w:rsidR="00E272FE" w:rsidRDefault="00E272FE">
      <w:pPr>
        <w:rPr>
          <w:rFonts w:ascii="Times New Roman" w:hAnsi="Times New Roman"/>
          <w:b/>
          <w:sz w:val="24"/>
          <w:szCs w:val="24"/>
        </w:rPr>
      </w:pPr>
    </w:p>
    <w:p w:rsidR="00E315C7" w:rsidRDefault="008B39F5">
      <w:pPr>
        <w:rPr>
          <w:rFonts w:ascii="Times New Roman" w:hAnsi="Times New Roman"/>
          <w:sz w:val="24"/>
          <w:szCs w:val="24"/>
        </w:rPr>
      </w:pPr>
      <w:r>
        <w:rPr>
          <w:rFonts w:ascii="Times New Roman" w:hAnsi="Times New Roman"/>
          <w:sz w:val="24"/>
          <w:szCs w:val="24"/>
        </w:rPr>
        <w:tab/>
      </w:r>
      <w:r w:rsidR="00BB2D09">
        <w:rPr>
          <w:rFonts w:ascii="Times New Roman" w:hAnsi="Times New Roman"/>
          <w:sz w:val="24"/>
          <w:szCs w:val="24"/>
        </w:rPr>
        <w:t>Para bem compreender a natureza jurídica dos recursos é</w:t>
      </w:r>
      <w:r w:rsidR="00144F22">
        <w:rPr>
          <w:rFonts w:ascii="Times New Roman" w:hAnsi="Times New Roman"/>
          <w:sz w:val="24"/>
          <w:szCs w:val="24"/>
        </w:rPr>
        <w:t xml:space="preserve"> preciso inicialmente distingui-los</w:t>
      </w:r>
      <w:r w:rsidR="00F72E3C">
        <w:rPr>
          <w:rFonts w:ascii="Times New Roman" w:hAnsi="Times New Roman"/>
          <w:sz w:val="24"/>
          <w:szCs w:val="24"/>
        </w:rPr>
        <w:t xml:space="preserve"> </w:t>
      </w:r>
      <w:r w:rsidR="00144F22">
        <w:rPr>
          <w:rFonts w:ascii="Times New Roman" w:hAnsi="Times New Roman"/>
          <w:sz w:val="24"/>
          <w:szCs w:val="24"/>
        </w:rPr>
        <w:t xml:space="preserve">das </w:t>
      </w:r>
      <w:r w:rsidR="00A43E80">
        <w:rPr>
          <w:rFonts w:ascii="Times New Roman" w:hAnsi="Times New Roman"/>
          <w:sz w:val="24"/>
          <w:szCs w:val="24"/>
        </w:rPr>
        <w:t>ações autônomas de impugnação (revisão criminal, habeas corpus e mandando de segurança)</w:t>
      </w:r>
      <w:r w:rsidR="00144F22">
        <w:rPr>
          <w:rFonts w:ascii="Times New Roman" w:hAnsi="Times New Roman"/>
          <w:sz w:val="24"/>
          <w:szCs w:val="24"/>
        </w:rPr>
        <w:t>. Pois, ao cont</w:t>
      </w:r>
      <w:r w:rsidR="00E272FE">
        <w:rPr>
          <w:rFonts w:ascii="Times New Roman" w:hAnsi="Times New Roman"/>
          <w:sz w:val="24"/>
          <w:szCs w:val="24"/>
        </w:rPr>
        <w:t>rário destas, os recursos não tê</w:t>
      </w:r>
      <w:r w:rsidR="00144F22">
        <w:rPr>
          <w:rFonts w:ascii="Times New Roman" w:hAnsi="Times New Roman"/>
          <w:sz w:val="24"/>
          <w:szCs w:val="24"/>
        </w:rPr>
        <w:t>m o condão de inaugurarem uma nova relação jurídica processual, ou seja, não instauram um processo novo. Na verdade, o recurso nada mais é do que um</w:t>
      </w:r>
      <w:r w:rsidR="000D4547">
        <w:rPr>
          <w:rFonts w:ascii="Times New Roman" w:hAnsi="Times New Roman"/>
          <w:sz w:val="24"/>
          <w:szCs w:val="24"/>
        </w:rPr>
        <w:t>a extensão do próprio direito de ação exercido no processo. Entretanto, é importante dizer que parte da doutrina defende a existência de outros desdobramentos no sent</w:t>
      </w:r>
      <w:r w:rsidR="00263D09">
        <w:rPr>
          <w:rFonts w:ascii="Times New Roman" w:hAnsi="Times New Roman"/>
          <w:sz w:val="24"/>
          <w:szCs w:val="24"/>
        </w:rPr>
        <w:t>ido de encarar o recuso como a instauração de uma nova relação processual, o que é uma posição bem minoritária na doutrina.</w:t>
      </w:r>
      <w:r w:rsidR="00FB3029">
        <w:rPr>
          <w:rFonts w:ascii="Times New Roman" w:hAnsi="Times New Roman"/>
          <w:sz w:val="24"/>
          <w:szCs w:val="24"/>
        </w:rPr>
        <w:tab/>
      </w:r>
    </w:p>
    <w:p w:rsidR="00E34386" w:rsidRDefault="00E34386">
      <w:pPr>
        <w:rPr>
          <w:rFonts w:ascii="Times New Roman" w:hAnsi="Times New Roman"/>
          <w:b/>
          <w:sz w:val="24"/>
          <w:szCs w:val="24"/>
        </w:rPr>
      </w:pPr>
    </w:p>
    <w:p w:rsidR="00263D09" w:rsidRDefault="00263D09">
      <w:pPr>
        <w:rPr>
          <w:rFonts w:ascii="Times New Roman" w:hAnsi="Times New Roman"/>
          <w:b/>
          <w:sz w:val="24"/>
          <w:szCs w:val="24"/>
        </w:rPr>
      </w:pPr>
      <w:r>
        <w:rPr>
          <w:rFonts w:ascii="Times New Roman" w:hAnsi="Times New Roman"/>
          <w:b/>
          <w:sz w:val="24"/>
          <w:szCs w:val="24"/>
        </w:rPr>
        <w:t>5. CARACTERÍSTICAS DOS RECURSOS</w:t>
      </w:r>
    </w:p>
    <w:p w:rsidR="00E272FE" w:rsidRDefault="00E272FE">
      <w:pPr>
        <w:rPr>
          <w:rFonts w:ascii="Times New Roman" w:hAnsi="Times New Roman"/>
          <w:b/>
          <w:sz w:val="24"/>
          <w:szCs w:val="24"/>
        </w:rPr>
      </w:pPr>
    </w:p>
    <w:p w:rsidR="00263D09" w:rsidRDefault="00263D09">
      <w:pPr>
        <w:rPr>
          <w:rFonts w:ascii="Times New Roman" w:hAnsi="Times New Roman"/>
          <w:sz w:val="24"/>
          <w:szCs w:val="24"/>
        </w:rPr>
      </w:pPr>
      <w:r>
        <w:rPr>
          <w:rFonts w:ascii="Times New Roman" w:hAnsi="Times New Roman"/>
          <w:sz w:val="24"/>
          <w:szCs w:val="24"/>
        </w:rPr>
        <w:tab/>
      </w:r>
      <w:r w:rsidR="004D78BF">
        <w:rPr>
          <w:rFonts w:ascii="Times New Roman" w:hAnsi="Times New Roman"/>
          <w:sz w:val="24"/>
          <w:szCs w:val="24"/>
        </w:rPr>
        <w:t>A sistemática recursal pode ser melhor compreendida a partir das classificações e dos princípios norteadores do</w:t>
      </w:r>
      <w:r w:rsidR="0023426B">
        <w:rPr>
          <w:rFonts w:ascii="Times New Roman" w:hAnsi="Times New Roman"/>
          <w:sz w:val="24"/>
          <w:szCs w:val="24"/>
        </w:rPr>
        <w:t>s</w:t>
      </w:r>
      <w:r w:rsidR="004D78BF">
        <w:rPr>
          <w:rFonts w:ascii="Times New Roman" w:hAnsi="Times New Roman"/>
          <w:sz w:val="24"/>
          <w:szCs w:val="24"/>
        </w:rPr>
        <w:t xml:space="preserve"> recursos. Assim, doutrinariamente os recursos podem ser </w:t>
      </w:r>
      <w:r w:rsidR="004D78BF">
        <w:rPr>
          <w:rFonts w:ascii="Times New Roman" w:hAnsi="Times New Roman"/>
          <w:sz w:val="24"/>
          <w:szCs w:val="24"/>
        </w:rPr>
        <w:lastRenderedPageBreak/>
        <w:t xml:space="preserve">classificados </w:t>
      </w:r>
      <w:r w:rsidR="0023426B">
        <w:rPr>
          <w:rFonts w:ascii="Times New Roman" w:hAnsi="Times New Roman"/>
          <w:sz w:val="24"/>
          <w:szCs w:val="24"/>
        </w:rPr>
        <w:t>inicialmente como: ordinários, q</w:t>
      </w:r>
      <w:r w:rsidR="00F72E3C">
        <w:rPr>
          <w:rFonts w:ascii="Times New Roman" w:hAnsi="Times New Roman"/>
          <w:sz w:val="24"/>
          <w:szCs w:val="24"/>
        </w:rPr>
        <w:t>ue são aqueles que visam a reaná</w:t>
      </w:r>
      <w:r w:rsidR="0023426B">
        <w:rPr>
          <w:rFonts w:ascii="Times New Roman" w:hAnsi="Times New Roman"/>
          <w:sz w:val="24"/>
          <w:szCs w:val="24"/>
        </w:rPr>
        <w:t>lise do caso decidido em primeira instância, pelo órgão jurisdicional de hierarquia superior discutindo-se tanto as matérias de fato como as matérias de direito</w:t>
      </w:r>
      <w:r w:rsidR="00A836E9">
        <w:rPr>
          <w:rFonts w:ascii="Times New Roman" w:hAnsi="Times New Roman"/>
          <w:sz w:val="24"/>
          <w:szCs w:val="24"/>
        </w:rPr>
        <w:t>,</w:t>
      </w:r>
      <w:r w:rsidR="0023426B">
        <w:rPr>
          <w:rFonts w:ascii="Times New Roman" w:hAnsi="Times New Roman"/>
          <w:sz w:val="24"/>
          <w:szCs w:val="24"/>
        </w:rPr>
        <w:t xml:space="preserve"> à exemplo da apelação; e extraordinários, onde os tribunais superiores detém-se apenas as matérias de direito, ou seja, a aplicação da norma jurídica pelo órgão de hierarquia inferior, à exemplo do recurso especial.  </w:t>
      </w:r>
    </w:p>
    <w:p w:rsidR="005D517A" w:rsidRDefault="0023426B">
      <w:pPr>
        <w:rPr>
          <w:rFonts w:ascii="Times New Roman" w:hAnsi="Times New Roman"/>
          <w:sz w:val="24"/>
          <w:szCs w:val="24"/>
        </w:rPr>
      </w:pPr>
      <w:r>
        <w:rPr>
          <w:rFonts w:ascii="Times New Roman" w:hAnsi="Times New Roman"/>
          <w:sz w:val="24"/>
          <w:szCs w:val="24"/>
        </w:rPr>
        <w:tab/>
        <w:t>Da mesma forma, os recursos podem ser classificados em:</w:t>
      </w:r>
      <w:r w:rsidR="00E272FE">
        <w:rPr>
          <w:rFonts w:ascii="Times New Roman" w:hAnsi="Times New Roman"/>
          <w:sz w:val="24"/>
          <w:szCs w:val="24"/>
        </w:rPr>
        <w:t xml:space="preserve"> </w:t>
      </w:r>
      <w:r w:rsidR="00A836E9">
        <w:rPr>
          <w:rFonts w:ascii="Times New Roman" w:hAnsi="Times New Roman"/>
          <w:sz w:val="24"/>
          <w:szCs w:val="24"/>
        </w:rPr>
        <w:t>totais, que são aqueles que compreendem todo o conteúdo impugnável da decisão recorrida, à exemplo da apelação que constituí um recurso total por excelência; e parciais, que são aqueles que e virt</w:t>
      </w:r>
      <w:r w:rsidR="005D517A">
        <w:rPr>
          <w:rFonts w:ascii="Times New Roman" w:hAnsi="Times New Roman"/>
          <w:sz w:val="24"/>
          <w:szCs w:val="24"/>
        </w:rPr>
        <w:t xml:space="preserve">ude de limitação voluntária da parte não compreendem a totalidade do conteúdo impugnável da decisão. E por fim, os recursos podem ainda ser classificados em: recurso de fundamentação livre, que é aquele que o recorrente está livre para fazer qualquer tipo de crítica sem que isso influencie em sua admissibilidade, a exemplo da apelação; e recurso de fundamentação vinculada, onde a lei estabelece o tipo de crítica que o recorrente poderá fazer afim de que seu recurso seja admitido, a exemplo dos recursos especiais e extraordinários. </w:t>
      </w:r>
    </w:p>
    <w:p w:rsidR="00DB21AE" w:rsidRDefault="00357CE7">
      <w:pPr>
        <w:rPr>
          <w:rFonts w:ascii="Times New Roman" w:hAnsi="Times New Roman"/>
          <w:sz w:val="24"/>
          <w:szCs w:val="24"/>
        </w:rPr>
      </w:pPr>
      <w:r>
        <w:rPr>
          <w:rFonts w:ascii="Times New Roman" w:hAnsi="Times New Roman"/>
          <w:sz w:val="24"/>
          <w:szCs w:val="24"/>
        </w:rPr>
        <w:tab/>
        <w:t xml:space="preserve">Quantos </w:t>
      </w:r>
      <w:r w:rsidR="00124FDC">
        <w:rPr>
          <w:rFonts w:ascii="Times New Roman" w:hAnsi="Times New Roman"/>
          <w:sz w:val="24"/>
          <w:szCs w:val="24"/>
        </w:rPr>
        <w:t>aos princípios recursais</w:t>
      </w:r>
      <w:r w:rsidR="00515D08">
        <w:rPr>
          <w:rFonts w:ascii="Times New Roman" w:hAnsi="Times New Roman"/>
          <w:sz w:val="24"/>
          <w:szCs w:val="24"/>
        </w:rPr>
        <w:t xml:space="preserve"> </w:t>
      </w:r>
      <w:r w:rsidR="00124FDC">
        <w:rPr>
          <w:rFonts w:ascii="Times New Roman" w:hAnsi="Times New Roman"/>
          <w:sz w:val="24"/>
          <w:szCs w:val="24"/>
        </w:rPr>
        <w:t>convém</w:t>
      </w:r>
      <w:r w:rsidR="003B059F">
        <w:rPr>
          <w:rFonts w:ascii="Times New Roman" w:hAnsi="Times New Roman"/>
          <w:sz w:val="24"/>
          <w:szCs w:val="24"/>
        </w:rPr>
        <w:t xml:space="preserve"> destacar o papel</w:t>
      </w:r>
      <w:r>
        <w:rPr>
          <w:rFonts w:ascii="Times New Roman" w:hAnsi="Times New Roman"/>
          <w:sz w:val="24"/>
          <w:szCs w:val="24"/>
        </w:rPr>
        <w:t xml:space="preserve"> que eles</w:t>
      </w:r>
      <w:r w:rsidR="003B059F">
        <w:rPr>
          <w:rFonts w:ascii="Times New Roman" w:hAnsi="Times New Roman"/>
          <w:sz w:val="24"/>
          <w:szCs w:val="24"/>
        </w:rPr>
        <w:t xml:space="preserve"> desempenham</w:t>
      </w:r>
      <w:r w:rsidR="00124FDC">
        <w:rPr>
          <w:rFonts w:ascii="Times New Roman" w:hAnsi="Times New Roman"/>
          <w:sz w:val="24"/>
          <w:szCs w:val="24"/>
        </w:rPr>
        <w:t xml:space="preserve"> dentro da teoria geral dos recursos no direito penal, haja vista a sua importância</w:t>
      </w:r>
      <w:r w:rsidR="00DB21AE">
        <w:rPr>
          <w:rFonts w:ascii="Times New Roman" w:hAnsi="Times New Roman"/>
          <w:sz w:val="24"/>
          <w:szCs w:val="24"/>
        </w:rPr>
        <w:t xml:space="preserve"> e contorno para o estudo dos recursos em espécie. Pois, os princípios delineiam o estudo dos recursos desde as hipóteses </w:t>
      </w:r>
      <w:r w:rsidR="003B059F">
        <w:rPr>
          <w:rFonts w:ascii="Times New Roman" w:hAnsi="Times New Roman"/>
          <w:sz w:val="24"/>
          <w:szCs w:val="24"/>
        </w:rPr>
        <w:t xml:space="preserve">de cabimento até </w:t>
      </w:r>
      <w:r w:rsidR="00DB21AE">
        <w:rPr>
          <w:rFonts w:ascii="Times New Roman" w:hAnsi="Times New Roman"/>
          <w:sz w:val="24"/>
          <w:szCs w:val="24"/>
        </w:rPr>
        <w:t>a possibilid</w:t>
      </w:r>
      <w:r w:rsidR="003B059F">
        <w:rPr>
          <w:rFonts w:ascii="Times New Roman" w:hAnsi="Times New Roman"/>
          <w:sz w:val="24"/>
          <w:szCs w:val="24"/>
        </w:rPr>
        <w:t>ade de fungibilidade entre eles. Como por exemplo:</w:t>
      </w:r>
    </w:p>
    <w:p w:rsidR="00357CE7" w:rsidRDefault="00357CE7">
      <w:pPr>
        <w:rPr>
          <w:rFonts w:ascii="Times New Roman" w:hAnsi="Times New Roman"/>
          <w:sz w:val="24"/>
          <w:szCs w:val="24"/>
        </w:rPr>
      </w:pPr>
      <w:r>
        <w:rPr>
          <w:rFonts w:ascii="Times New Roman" w:hAnsi="Times New Roman"/>
          <w:sz w:val="24"/>
          <w:szCs w:val="24"/>
        </w:rPr>
        <w:tab/>
      </w:r>
      <w:r w:rsidR="00856160">
        <w:rPr>
          <w:rFonts w:ascii="Times New Roman" w:hAnsi="Times New Roman"/>
          <w:sz w:val="24"/>
          <w:szCs w:val="24"/>
        </w:rPr>
        <w:t xml:space="preserve">O princípio da </w:t>
      </w:r>
      <w:r w:rsidR="00BD1F5A">
        <w:rPr>
          <w:rFonts w:ascii="Times New Roman" w:hAnsi="Times New Roman"/>
          <w:sz w:val="24"/>
          <w:szCs w:val="24"/>
        </w:rPr>
        <w:t>F</w:t>
      </w:r>
      <w:r w:rsidR="00856160">
        <w:rPr>
          <w:rFonts w:ascii="Times New Roman" w:hAnsi="Times New Roman"/>
          <w:sz w:val="24"/>
          <w:szCs w:val="24"/>
        </w:rPr>
        <w:t>ungibilidade previsto</w:t>
      </w:r>
      <w:r>
        <w:rPr>
          <w:rFonts w:ascii="Times New Roman" w:hAnsi="Times New Roman"/>
          <w:sz w:val="24"/>
          <w:szCs w:val="24"/>
        </w:rPr>
        <w:t xml:space="preserve"> no art. 579 do CPP, nos seguintes temos:</w:t>
      </w:r>
    </w:p>
    <w:p w:rsidR="00E272FE" w:rsidRDefault="00E272FE">
      <w:pPr>
        <w:rPr>
          <w:rFonts w:ascii="Times New Roman" w:hAnsi="Times New Roman"/>
          <w:sz w:val="24"/>
          <w:szCs w:val="24"/>
        </w:rPr>
      </w:pPr>
    </w:p>
    <w:p w:rsidR="00357CE7" w:rsidRDefault="00357CE7" w:rsidP="00357CE7">
      <w:pPr>
        <w:ind w:left="2268"/>
        <w:rPr>
          <w:rFonts w:ascii="Times New Roman" w:hAnsi="Times New Roman"/>
          <w:sz w:val="20"/>
          <w:szCs w:val="20"/>
        </w:rPr>
      </w:pPr>
      <w:r>
        <w:rPr>
          <w:rFonts w:ascii="Times New Roman" w:hAnsi="Times New Roman"/>
          <w:sz w:val="20"/>
          <w:szCs w:val="20"/>
        </w:rPr>
        <w:t>Art. 579. Salvo hipótese de má-fé, a parte não será prejudicada pela interposição de um recurso por outro.</w:t>
      </w:r>
    </w:p>
    <w:p w:rsidR="00357CE7" w:rsidRDefault="00357CE7" w:rsidP="00357CE7">
      <w:pPr>
        <w:ind w:left="2268"/>
        <w:rPr>
          <w:rFonts w:ascii="Times New Roman" w:hAnsi="Times New Roman"/>
          <w:sz w:val="20"/>
          <w:szCs w:val="20"/>
        </w:rPr>
      </w:pPr>
      <w:r>
        <w:rPr>
          <w:rFonts w:ascii="Times New Roman" w:hAnsi="Times New Roman"/>
          <w:sz w:val="20"/>
          <w:szCs w:val="20"/>
        </w:rPr>
        <w:t>Parágrafo único: Se o juiz, desde logo, reconhecer a impropriedade do recurso interposto pela parte, mandará processá-lo de acordo com o rito do recurso cabível.</w:t>
      </w:r>
    </w:p>
    <w:p w:rsidR="00E272FE" w:rsidRDefault="00E272FE" w:rsidP="00357CE7">
      <w:pPr>
        <w:ind w:left="2268"/>
        <w:rPr>
          <w:rFonts w:ascii="Times New Roman" w:hAnsi="Times New Roman"/>
          <w:sz w:val="20"/>
          <w:szCs w:val="20"/>
        </w:rPr>
      </w:pPr>
    </w:p>
    <w:p w:rsidR="00357CE7" w:rsidRDefault="00357CE7" w:rsidP="00357CE7">
      <w:pPr>
        <w:rPr>
          <w:rFonts w:ascii="Times New Roman" w:hAnsi="Times New Roman"/>
          <w:sz w:val="24"/>
          <w:szCs w:val="24"/>
        </w:rPr>
      </w:pPr>
      <w:r>
        <w:rPr>
          <w:rFonts w:ascii="Times New Roman" w:hAnsi="Times New Roman"/>
          <w:sz w:val="24"/>
          <w:szCs w:val="24"/>
        </w:rPr>
        <w:tab/>
        <w:t xml:space="preserve">Assim, na </w:t>
      </w:r>
      <w:r w:rsidR="006E7BAE">
        <w:rPr>
          <w:rFonts w:ascii="Times New Roman" w:hAnsi="Times New Roman"/>
          <w:sz w:val="24"/>
          <w:szCs w:val="24"/>
        </w:rPr>
        <w:t xml:space="preserve">acepção da palavra tornar fungível é substituir uma coisa pela outra significando que o sistema recursal admite a possibilidade de conhecer de um recurso no lugar de outro, desde que em conformidade com o disposto no artigo supracitado.    </w:t>
      </w:r>
    </w:p>
    <w:p w:rsidR="00E272FE" w:rsidRPr="00357CE7" w:rsidRDefault="00E272FE" w:rsidP="00357CE7">
      <w:pPr>
        <w:rPr>
          <w:rFonts w:ascii="Times New Roman" w:hAnsi="Times New Roman"/>
          <w:sz w:val="24"/>
          <w:szCs w:val="24"/>
        </w:rPr>
      </w:pPr>
    </w:p>
    <w:p w:rsidR="00D924F9" w:rsidRDefault="00DB21AE">
      <w:pPr>
        <w:rPr>
          <w:rFonts w:ascii="Times New Roman" w:hAnsi="Times New Roman"/>
          <w:sz w:val="24"/>
          <w:szCs w:val="24"/>
        </w:rPr>
      </w:pPr>
      <w:r>
        <w:rPr>
          <w:rFonts w:ascii="Times New Roman" w:hAnsi="Times New Roman"/>
          <w:sz w:val="24"/>
          <w:szCs w:val="24"/>
        </w:rPr>
        <w:tab/>
      </w:r>
      <w:r w:rsidR="0021518E">
        <w:rPr>
          <w:rFonts w:ascii="Times New Roman" w:hAnsi="Times New Roman"/>
          <w:sz w:val="24"/>
          <w:szCs w:val="24"/>
        </w:rPr>
        <w:t xml:space="preserve">Já pelo princípio </w:t>
      </w:r>
      <w:r w:rsidR="00BD1F5A">
        <w:rPr>
          <w:rFonts w:ascii="Times New Roman" w:hAnsi="Times New Roman"/>
          <w:sz w:val="24"/>
          <w:szCs w:val="24"/>
        </w:rPr>
        <w:t>da U</w:t>
      </w:r>
      <w:r w:rsidR="0021518E">
        <w:rPr>
          <w:rFonts w:ascii="Times New Roman" w:hAnsi="Times New Roman"/>
          <w:sz w:val="24"/>
          <w:szCs w:val="24"/>
        </w:rPr>
        <w:t>nirrecorribilidade</w:t>
      </w:r>
      <w:r w:rsidR="00135B82">
        <w:rPr>
          <w:rFonts w:ascii="Times New Roman" w:hAnsi="Times New Roman"/>
          <w:sz w:val="24"/>
          <w:szCs w:val="24"/>
        </w:rPr>
        <w:t xml:space="preserve"> temos a determinação de que contra cada decisão, caberá apenas um recurso. Não sendo possível a utilização simultânea de dois recursos contra a mesma decisão, ou seja, para cada caso há um recuso adequado e somente um. Entretanto, está regra não é absoluta comportando exceção principalmente vislumbrada </w:t>
      </w:r>
      <w:r w:rsidR="00135B82">
        <w:rPr>
          <w:rFonts w:ascii="Times New Roman" w:hAnsi="Times New Roman"/>
          <w:sz w:val="24"/>
          <w:szCs w:val="24"/>
        </w:rPr>
        <w:lastRenderedPageBreak/>
        <w:t>em acórdãos que eventualmente possam infringir normas federais e constitucionais</w:t>
      </w:r>
      <w:r w:rsidR="00D924F9">
        <w:rPr>
          <w:rFonts w:ascii="Times New Roman" w:hAnsi="Times New Roman"/>
          <w:sz w:val="24"/>
          <w:szCs w:val="24"/>
        </w:rPr>
        <w:t xml:space="preserve"> ao mesmo tempo</w:t>
      </w:r>
      <w:r w:rsidR="00135B82">
        <w:rPr>
          <w:rFonts w:ascii="Times New Roman" w:hAnsi="Times New Roman"/>
          <w:sz w:val="24"/>
          <w:szCs w:val="24"/>
        </w:rPr>
        <w:t>, sendo portanto, admitida a possibilidade de interposição de um recurso especial e de um recurso extraordinário, respectivamente, afim de que o direito de recorrer da decisão não preclu</w:t>
      </w:r>
      <w:r w:rsidR="00F72E3C">
        <w:rPr>
          <w:rFonts w:ascii="Times New Roman" w:hAnsi="Times New Roman"/>
          <w:sz w:val="24"/>
          <w:szCs w:val="24"/>
        </w:rPr>
        <w:t>s</w:t>
      </w:r>
      <w:r w:rsidR="00135B82">
        <w:rPr>
          <w:rFonts w:ascii="Times New Roman" w:hAnsi="Times New Roman"/>
          <w:sz w:val="24"/>
          <w:szCs w:val="24"/>
        </w:rPr>
        <w:t>a</w:t>
      </w:r>
      <w:r w:rsidR="00F72E3C">
        <w:rPr>
          <w:rFonts w:ascii="Times New Roman" w:hAnsi="Times New Roman"/>
          <w:sz w:val="24"/>
          <w:szCs w:val="24"/>
        </w:rPr>
        <w:t>.</w:t>
      </w:r>
    </w:p>
    <w:p w:rsidR="00E272FE" w:rsidRDefault="00E272FE">
      <w:pPr>
        <w:rPr>
          <w:rFonts w:ascii="Times New Roman" w:hAnsi="Times New Roman"/>
          <w:sz w:val="24"/>
          <w:szCs w:val="24"/>
        </w:rPr>
      </w:pPr>
    </w:p>
    <w:p w:rsidR="00BD1F5A" w:rsidRDefault="00BD1F5A" w:rsidP="00D924F9">
      <w:pPr>
        <w:ind w:firstLine="708"/>
        <w:rPr>
          <w:rFonts w:ascii="Times New Roman" w:hAnsi="Times New Roman"/>
          <w:sz w:val="24"/>
          <w:szCs w:val="24"/>
        </w:rPr>
      </w:pPr>
      <w:r>
        <w:rPr>
          <w:rFonts w:ascii="Times New Roman" w:hAnsi="Times New Roman"/>
          <w:sz w:val="24"/>
          <w:szCs w:val="24"/>
        </w:rPr>
        <w:t>Pelo</w:t>
      </w:r>
      <w:r w:rsidR="00F72E3C">
        <w:rPr>
          <w:rFonts w:ascii="Times New Roman" w:hAnsi="Times New Roman"/>
          <w:sz w:val="24"/>
          <w:szCs w:val="24"/>
        </w:rPr>
        <w:t xml:space="preserve"> </w:t>
      </w:r>
      <w:r>
        <w:rPr>
          <w:rFonts w:ascii="Times New Roman" w:hAnsi="Times New Roman"/>
          <w:sz w:val="24"/>
          <w:szCs w:val="24"/>
        </w:rPr>
        <w:t xml:space="preserve">princípio da proibição da </w:t>
      </w:r>
      <w:r w:rsidRPr="00F72E3C">
        <w:rPr>
          <w:rFonts w:ascii="Times New Roman" w:hAnsi="Times New Roman"/>
          <w:i/>
          <w:sz w:val="24"/>
          <w:szCs w:val="24"/>
        </w:rPr>
        <w:t>Reformatio</w:t>
      </w:r>
      <w:r>
        <w:rPr>
          <w:rFonts w:ascii="Times New Roman" w:hAnsi="Times New Roman"/>
          <w:sz w:val="24"/>
          <w:szCs w:val="24"/>
        </w:rPr>
        <w:t xml:space="preserve"> </w:t>
      </w:r>
      <w:r w:rsidRPr="00F72E3C">
        <w:rPr>
          <w:rFonts w:ascii="Times New Roman" w:hAnsi="Times New Roman"/>
          <w:i/>
          <w:sz w:val="24"/>
          <w:szCs w:val="24"/>
        </w:rPr>
        <w:t>in</w:t>
      </w:r>
      <w:r>
        <w:rPr>
          <w:rFonts w:ascii="Times New Roman" w:hAnsi="Times New Roman"/>
          <w:sz w:val="24"/>
          <w:szCs w:val="24"/>
        </w:rPr>
        <w:t xml:space="preserve"> </w:t>
      </w:r>
      <w:r w:rsidRPr="00F72E3C">
        <w:rPr>
          <w:rFonts w:ascii="Times New Roman" w:hAnsi="Times New Roman"/>
          <w:i/>
          <w:sz w:val="24"/>
          <w:szCs w:val="24"/>
        </w:rPr>
        <w:t>Pejus</w:t>
      </w:r>
      <w:r>
        <w:rPr>
          <w:rFonts w:ascii="Times New Roman" w:hAnsi="Times New Roman"/>
          <w:sz w:val="24"/>
          <w:szCs w:val="24"/>
        </w:rPr>
        <w:t xml:space="preserve"> não se admite, no sistema recursal, que a reforma da decisão imponha uma situação mais gravosa que a anteriormente experimentada pelo recorrente. Isso porque, segundo a doutrina, admitir essa possibilidade seria ir de encontro ao próprio interesse recursal que figura como pressuposto do direito de recorrer. Entretanto, isso não significa que o recorrente possa experimentar uma piora na sua situação advinda do provimento de um recurso interposto pela parte contraria.</w:t>
      </w:r>
    </w:p>
    <w:p w:rsidR="00135B82" w:rsidRDefault="00135B82" w:rsidP="00856160">
      <w:pPr>
        <w:rPr>
          <w:rFonts w:ascii="Times New Roman" w:hAnsi="Times New Roman"/>
          <w:sz w:val="24"/>
          <w:szCs w:val="24"/>
        </w:rPr>
      </w:pPr>
    </w:p>
    <w:p w:rsidR="00135B82" w:rsidRDefault="00582E92">
      <w:pPr>
        <w:rPr>
          <w:rFonts w:ascii="Times New Roman" w:hAnsi="Times New Roman"/>
          <w:b/>
          <w:sz w:val="24"/>
          <w:szCs w:val="24"/>
        </w:rPr>
      </w:pPr>
      <w:r w:rsidRPr="00582E92">
        <w:rPr>
          <w:rFonts w:ascii="Times New Roman" w:hAnsi="Times New Roman"/>
          <w:b/>
          <w:sz w:val="24"/>
          <w:szCs w:val="24"/>
        </w:rPr>
        <w:t>6. EFEITOS DOS RECURSOS</w:t>
      </w:r>
    </w:p>
    <w:p w:rsidR="00E272FE" w:rsidRDefault="00E272FE">
      <w:pPr>
        <w:rPr>
          <w:rFonts w:ascii="Times New Roman" w:hAnsi="Times New Roman"/>
          <w:b/>
          <w:sz w:val="24"/>
          <w:szCs w:val="24"/>
        </w:rPr>
      </w:pPr>
    </w:p>
    <w:p w:rsidR="00582E92" w:rsidRDefault="00582E92">
      <w:pPr>
        <w:rPr>
          <w:rFonts w:ascii="Times New Roman" w:hAnsi="Times New Roman"/>
          <w:sz w:val="24"/>
          <w:szCs w:val="24"/>
        </w:rPr>
      </w:pPr>
      <w:r>
        <w:rPr>
          <w:rFonts w:ascii="Times New Roman" w:hAnsi="Times New Roman"/>
          <w:b/>
          <w:sz w:val="24"/>
          <w:szCs w:val="24"/>
        </w:rPr>
        <w:tab/>
      </w:r>
      <w:r w:rsidR="007B2935" w:rsidRPr="007B2935">
        <w:rPr>
          <w:rFonts w:ascii="Times New Roman" w:hAnsi="Times New Roman"/>
          <w:sz w:val="24"/>
          <w:szCs w:val="24"/>
        </w:rPr>
        <w:t>Assim</w:t>
      </w:r>
      <w:r w:rsidR="007B2935">
        <w:rPr>
          <w:rFonts w:ascii="Times New Roman" w:hAnsi="Times New Roman"/>
          <w:sz w:val="24"/>
          <w:szCs w:val="24"/>
        </w:rPr>
        <w:t xml:space="preserve">, como no processo civil, a interposição do recurso impede transito em </w:t>
      </w:r>
      <w:r w:rsidR="003A3A33">
        <w:rPr>
          <w:rFonts w:ascii="Times New Roman" w:hAnsi="Times New Roman"/>
          <w:sz w:val="24"/>
          <w:szCs w:val="24"/>
        </w:rPr>
        <w:t>julgado e produz outros efeitos, como por exemplo:</w:t>
      </w:r>
      <w:r w:rsidR="007B2935">
        <w:rPr>
          <w:rFonts w:ascii="Times New Roman" w:hAnsi="Times New Roman"/>
          <w:sz w:val="24"/>
          <w:szCs w:val="24"/>
        </w:rPr>
        <w:t xml:space="preserve"> o efeito devolutivo que é a regra geral, esse por sua vez permite que o tribunal </w:t>
      </w:r>
      <w:r w:rsidR="003A3A33">
        <w:rPr>
          <w:rFonts w:ascii="Times New Roman" w:hAnsi="Times New Roman"/>
          <w:sz w:val="24"/>
          <w:szCs w:val="24"/>
        </w:rPr>
        <w:t xml:space="preserve">reveja a </w:t>
      </w:r>
      <w:r w:rsidR="00A10117">
        <w:rPr>
          <w:rFonts w:ascii="Times New Roman" w:hAnsi="Times New Roman"/>
          <w:sz w:val="24"/>
          <w:szCs w:val="24"/>
        </w:rPr>
        <w:t>decisão recorrida e nest</w:t>
      </w:r>
      <w:r w:rsidR="003A3A33">
        <w:rPr>
          <w:rFonts w:ascii="Times New Roman" w:hAnsi="Times New Roman"/>
          <w:sz w:val="24"/>
          <w:szCs w:val="24"/>
        </w:rPr>
        <w:t>a, não somete aquilo que foi objeto de impugnação mas também toda a matéria que puder ser conhecida de oficio mesmo; o efeito suspensivo, que tem natureza excepcional, pois impede que a decisão produza efeitos nos casos em que a situação comportar efeito imediato</w:t>
      </w:r>
      <w:r w:rsidR="00A10117">
        <w:rPr>
          <w:rFonts w:ascii="Times New Roman" w:hAnsi="Times New Roman"/>
          <w:sz w:val="24"/>
          <w:szCs w:val="24"/>
        </w:rPr>
        <w:t>,</w:t>
      </w:r>
      <w:r w:rsidR="003A3A33">
        <w:rPr>
          <w:rFonts w:ascii="Times New Roman" w:hAnsi="Times New Roman"/>
          <w:sz w:val="24"/>
          <w:szCs w:val="24"/>
        </w:rPr>
        <w:t xml:space="preserve"> como nas sentenças absolutórias; e o efeito regressivo, onde o reexame da matéria recorrida se dá no próprio órgão que prolatou a decisão.</w:t>
      </w:r>
    </w:p>
    <w:p w:rsidR="00A10117" w:rsidRDefault="00A10117">
      <w:pPr>
        <w:rPr>
          <w:rFonts w:ascii="Times New Roman" w:hAnsi="Times New Roman"/>
          <w:sz w:val="24"/>
          <w:szCs w:val="24"/>
        </w:rPr>
      </w:pPr>
    </w:p>
    <w:p w:rsidR="00A10117" w:rsidRDefault="00D40371">
      <w:pPr>
        <w:rPr>
          <w:rFonts w:ascii="Times New Roman" w:hAnsi="Times New Roman"/>
          <w:b/>
          <w:sz w:val="24"/>
          <w:szCs w:val="24"/>
        </w:rPr>
      </w:pPr>
      <w:r>
        <w:rPr>
          <w:rFonts w:ascii="Times New Roman" w:hAnsi="Times New Roman"/>
          <w:b/>
          <w:sz w:val="24"/>
          <w:szCs w:val="24"/>
        </w:rPr>
        <w:t>7. RECURSO DE OFÍ</w:t>
      </w:r>
      <w:r w:rsidR="00A10117" w:rsidRPr="00A10117">
        <w:rPr>
          <w:rFonts w:ascii="Times New Roman" w:hAnsi="Times New Roman"/>
          <w:b/>
          <w:sz w:val="24"/>
          <w:szCs w:val="24"/>
        </w:rPr>
        <w:t xml:space="preserve">CIO </w:t>
      </w:r>
    </w:p>
    <w:p w:rsidR="00A10117" w:rsidRDefault="00A10117">
      <w:pPr>
        <w:rPr>
          <w:rFonts w:ascii="Times New Roman" w:hAnsi="Times New Roman"/>
          <w:sz w:val="24"/>
          <w:szCs w:val="24"/>
        </w:rPr>
      </w:pPr>
      <w:r>
        <w:rPr>
          <w:rFonts w:ascii="Times New Roman" w:hAnsi="Times New Roman"/>
          <w:sz w:val="24"/>
          <w:szCs w:val="24"/>
        </w:rPr>
        <w:tab/>
        <w:t xml:space="preserve">O recurso de oficio, ao contrário do que essa terminologia denota, não atribui ao magistrado a possibilidade dele recorrer de suas próprias decisões, até porque </w:t>
      </w:r>
      <w:r w:rsidR="0041217D">
        <w:rPr>
          <w:rFonts w:ascii="Times New Roman" w:hAnsi="Times New Roman"/>
          <w:sz w:val="24"/>
          <w:szCs w:val="24"/>
        </w:rPr>
        <w:t>essa legitimidade é conferida ao ministério público e as partes conforme a redação do art. 577 do CPP. Dessa forma, o entendimento a respeito do recurso de oficio que prevalece refere-se a hipótese de reexame necessário nos termos do art. 574, I, do CPP:</w:t>
      </w:r>
    </w:p>
    <w:p w:rsidR="00E272FE" w:rsidRDefault="00E272FE">
      <w:pPr>
        <w:rPr>
          <w:rFonts w:ascii="Times New Roman" w:hAnsi="Times New Roman"/>
          <w:sz w:val="24"/>
          <w:szCs w:val="24"/>
        </w:rPr>
      </w:pPr>
    </w:p>
    <w:p w:rsidR="0041217D" w:rsidRPr="0041217D" w:rsidRDefault="0041217D" w:rsidP="0041217D">
      <w:pPr>
        <w:ind w:left="2268"/>
        <w:rPr>
          <w:rFonts w:ascii="Times New Roman" w:hAnsi="Times New Roman"/>
          <w:sz w:val="20"/>
          <w:szCs w:val="20"/>
        </w:rPr>
      </w:pPr>
      <w:r w:rsidRPr="0041217D">
        <w:rPr>
          <w:rFonts w:ascii="Times New Roman" w:hAnsi="Times New Roman"/>
          <w:sz w:val="20"/>
          <w:szCs w:val="20"/>
        </w:rPr>
        <w:t>Art. 574 Os recursos serão voluntários, excluindo-se os seguintes casos, em que deverão ser interpostos, de oficio, pelo juiz:</w:t>
      </w:r>
    </w:p>
    <w:p w:rsidR="0041217D" w:rsidRPr="00E272FE" w:rsidRDefault="0041217D" w:rsidP="00E272FE">
      <w:pPr>
        <w:pStyle w:val="PargrafodaLista"/>
        <w:numPr>
          <w:ilvl w:val="0"/>
          <w:numId w:val="1"/>
        </w:numPr>
        <w:rPr>
          <w:rFonts w:ascii="Times New Roman" w:hAnsi="Times New Roman"/>
          <w:sz w:val="20"/>
          <w:szCs w:val="20"/>
        </w:rPr>
      </w:pPr>
      <w:r w:rsidRPr="00E272FE">
        <w:rPr>
          <w:rFonts w:ascii="Times New Roman" w:hAnsi="Times New Roman"/>
          <w:sz w:val="20"/>
          <w:szCs w:val="20"/>
        </w:rPr>
        <w:t>De sentença que conceder habeas corpus;</w:t>
      </w:r>
    </w:p>
    <w:p w:rsidR="00E272FE" w:rsidRPr="00E272FE" w:rsidRDefault="00E272FE" w:rsidP="00E272FE">
      <w:pPr>
        <w:pStyle w:val="PargrafodaLista"/>
        <w:ind w:left="2988"/>
        <w:rPr>
          <w:rFonts w:ascii="Times New Roman" w:hAnsi="Times New Roman"/>
          <w:sz w:val="20"/>
          <w:szCs w:val="20"/>
        </w:rPr>
      </w:pPr>
    </w:p>
    <w:p w:rsidR="008756C7" w:rsidRDefault="0041217D" w:rsidP="0041217D">
      <w:pPr>
        <w:rPr>
          <w:rFonts w:ascii="Times New Roman" w:hAnsi="Times New Roman"/>
          <w:sz w:val="24"/>
          <w:szCs w:val="24"/>
        </w:rPr>
      </w:pPr>
      <w:r>
        <w:rPr>
          <w:rFonts w:ascii="Times New Roman" w:hAnsi="Times New Roman"/>
          <w:sz w:val="20"/>
          <w:szCs w:val="20"/>
        </w:rPr>
        <w:lastRenderedPageBreak/>
        <w:tab/>
      </w:r>
      <w:r w:rsidR="00E272FE">
        <w:rPr>
          <w:rFonts w:ascii="Times New Roman" w:hAnsi="Times New Roman"/>
          <w:sz w:val="24"/>
          <w:szCs w:val="24"/>
        </w:rPr>
        <w:t>Ocorre que,</w:t>
      </w:r>
      <w:r>
        <w:rPr>
          <w:rFonts w:ascii="Times New Roman" w:hAnsi="Times New Roman"/>
          <w:sz w:val="24"/>
          <w:szCs w:val="24"/>
        </w:rPr>
        <w:t xml:space="preserve"> dada a relevâ</w:t>
      </w:r>
      <w:r w:rsidR="00E272FE">
        <w:rPr>
          <w:rFonts w:ascii="Times New Roman" w:hAnsi="Times New Roman"/>
          <w:sz w:val="24"/>
          <w:szCs w:val="24"/>
        </w:rPr>
        <w:t xml:space="preserve">ncia de uma determinada matéria, </w:t>
      </w:r>
      <w:r>
        <w:rPr>
          <w:rFonts w:ascii="Times New Roman" w:hAnsi="Times New Roman"/>
          <w:sz w:val="24"/>
          <w:szCs w:val="24"/>
        </w:rPr>
        <w:t>a lei impõe</w:t>
      </w:r>
      <w:r w:rsidR="008756C7">
        <w:rPr>
          <w:rFonts w:ascii="Times New Roman" w:hAnsi="Times New Roman"/>
          <w:sz w:val="24"/>
          <w:szCs w:val="24"/>
        </w:rPr>
        <w:t xml:space="preserve"> que a decisão seja submetida ao duplo grau de jurisdição. Entretanto, isso não significa que o magistrado ao fazê-lo estaria recorrendo de oficio da sua decisão, mas sim dando cumprimento a aquilo que a própria lei determina.</w:t>
      </w:r>
    </w:p>
    <w:p w:rsidR="008756C7" w:rsidRDefault="008756C7" w:rsidP="0041217D">
      <w:pPr>
        <w:rPr>
          <w:rFonts w:ascii="Times New Roman" w:hAnsi="Times New Roman"/>
          <w:sz w:val="24"/>
          <w:szCs w:val="24"/>
        </w:rPr>
      </w:pPr>
    </w:p>
    <w:p w:rsidR="008756C7" w:rsidRDefault="008756C7" w:rsidP="0041217D">
      <w:pPr>
        <w:rPr>
          <w:rFonts w:ascii="Times New Roman" w:hAnsi="Times New Roman"/>
          <w:b/>
          <w:sz w:val="24"/>
          <w:szCs w:val="24"/>
        </w:rPr>
      </w:pPr>
      <w:r w:rsidRPr="008756C7">
        <w:rPr>
          <w:rFonts w:ascii="Times New Roman" w:hAnsi="Times New Roman"/>
          <w:b/>
          <w:sz w:val="24"/>
          <w:szCs w:val="24"/>
        </w:rPr>
        <w:t xml:space="preserve">8. JUÍZO DE ADMISSIBILIDADE </w:t>
      </w:r>
    </w:p>
    <w:p w:rsidR="00E272FE" w:rsidRPr="008756C7" w:rsidRDefault="00E272FE" w:rsidP="0041217D">
      <w:pPr>
        <w:rPr>
          <w:rFonts w:ascii="Times New Roman" w:hAnsi="Times New Roman"/>
          <w:b/>
          <w:sz w:val="24"/>
          <w:szCs w:val="24"/>
        </w:rPr>
      </w:pPr>
    </w:p>
    <w:p w:rsidR="005C309B" w:rsidRDefault="005001D5" w:rsidP="0041217D">
      <w:pPr>
        <w:rPr>
          <w:rFonts w:ascii="Times New Roman" w:hAnsi="Times New Roman"/>
          <w:sz w:val="24"/>
          <w:szCs w:val="24"/>
        </w:rPr>
      </w:pPr>
      <w:r>
        <w:rPr>
          <w:rFonts w:ascii="Times New Roman" w:hAnsi="Times New Roman"/>
          <w:sz w:val="24"/>
          <w:szCs w:val="24"/>
        </w:rPr>
        <w:tab/>
      </w:r>
      <w:r w:rsidR="00554EF6">
        <w:rPr>
          <w:rFonts w:ascii="Times New Roman" w:hAnsi="Times New Roman"/>
          <w:sz w:val="24"/>
          <w:szCs w:val="24"/>
        </w:rPr>
        <w:t>Dada a importância dos pressupostos recursais, enquanto requisitos indispensáveis, exigidos por lei, par</w:t>
      </w:r>
      <w:r w:rsidR="007D508B">
        <w:rPr>
          <w:rFonts w:ascii="Times New Roman" w:hAnsi="Times New Roman"/>
          <w:sz w:val="24"/>
          <w:szCs w:val="24"/>
        </w:rPr>
        <w:t>a a sua admissibilidade</w:t>
      </w:r>
      <w:r w:rsidR="00554EF6">
        <w:rPr>
          <w:rFonts w:ascii="Times New Roman" w:hAnsi="Times New Roman"/>
          <w:sz w:val="24"/>
          <w:szCs w:val="24"/>
        </w:rPr>
        <w:t xml:space="preserve">. </w:t>
      </w:r>
      <w:r w:rsidR="005C309B">
        <w:rPr>
          <w:rFonts w:ascii="Times New Roman" w:hAnsi="Times New Roman"/>
          <w:sz w:val="24"/>
          <w:szCs w:val="24"/>
        </w:rPr>
        <w:t xml:space="preserve">Inegável, é a tendência de </w:t>
      </w:r>
      <w:r w:rsidR="00B05828">
        <w:rPr>
          <w:rFonts w:ascii="Times New Roman" w:hAnsi="Times New Roman"/>
          <w:sz w:val="24"/>
          <w:szCs w:val="24"/>
        </w:rPr>
        <w:t xml:space="preserve">se </w:t>
      </w:r>
      <w:r w:rsidR="005C309B">
        <w:rPr>
          <w:rFonts w:ascii="Times New Roman" w:hAnsi="Times New Roman"/>
          <w:sz w:val="24"/>
          <w:szCs w:val="24"/>
        </w:rPr>
        <w:t>relacionar o atendimento d</w:t>
      </w:r>
      <w:r w:rsidR="00554EF6">
        <w:rPr>
          <w:rFonts w:ascii="Times New Roman" w:hAnsi="Times New Roman"/>
          <w:sz w:val="24"/>
          <w:szCs w:val="24"/>
        </w:rPr>
        <w:t>ess</w:t>
      </w:r>
      <w:r w:rsidR="005C309B">
        <w:rPr>
          <w:rFonts w:ascii="Times New Roman" w:hAnsi="Times New Roman"/>
          <w:sz w:val="24"/>
          <w:szCs w:val="24"/>
        </w:rPr>
        <w:t>as questões procedimentais dos recursos</w:t>
      </w:r>
      <w:r w:rsidR="00D40371">
        <w:rPr>
          <w:rFonts w:ascii="Times New Roman" w:hAnsi="Times New Roman"/>
          <w:sz w:val="24"/>
          <w:szCs w:val="24"/>
        </w:rPr>
        <w:t xml:space="preserve"> </w:t>
      </w:r>
      <w:r w:rsidR="005C309B">
        <w:rPr>
          <w:rFonts w:ascii="Times New Roman" w:hAnsi="Times New Roman"/>
          <w:sz w:val="24"/>
          <w:szCs w:val="24"/>
        </w:rPr>
        <w:t>às condições e pressupostos da ação. Entretanto, sediada doutrina, descon</w:t>
      </w:r>
      <w:r w:rsidR="00D40371">
        <w:rPr>
          <w:rFonts w:ascii="Times New Roman" w:hAnsi="Times New Roman"/>
          <w:sz w:val="24"/>
          <w:szCs w:val="24"/>
        </w:rPr>
        <w:t>s</w:t>
      </w:r>
      <w:r w:rsidR="005C309B">
        <w:rPr>
          <w:rFonts w:ascii="Times New Roman" w:hAnsi="Times New Roman"/>
          <w:sz w:val="24"/>
          <w:szCs w:val="24"/>
        </w:rPr>
        <w:t xml:space="preserve">trói esse entendimento sob o argumento de que, o recurso nada mais é do que uma fase do processo, uma vez que ele não instaura uma nova relação jurídica e, </w:t>
      </w:r>
      <w:r w:rsidR="00D40371">
        <w:rPr>
          <w:rFonts w:ascii="Times New Roman" w:hAnsi="Times New Roman"/>
          <w:sz w:val="24"/>
          <w:szCs w:val="24"/>
        </w:rPr>
        <w:t xml:space="preserve">que, </w:t>
      </w:r>
      <w:r w:rsidR="005C309B">
        <w:rPr>
          <w:rFonts w:ascii="Times New Roman" w:hAnsi="Times New Roman"/>
          <w:sz w:val="24"/>
          <w:szCs w:val="24"/>
        </w:rPr>
        <w:t>portanto</w:t>
      </w:r>
      <w:r w:rsidR="00D40371">
        <w:rPr>
          <w:rFonts w:ascii="Times New Roman" w:hAnsi="Times New Roman"/>
          <w:sz w:val="24"/>
          <w:szCs w:val="24"/>
        </w:rPr>
        <w:t>,</w:t>
      </w:r>
      <w:r w:rsidR="005C309B">
        <w:rPr>
          <w:rFonts w:ascii="Times New Roman" w:hAnsi="Times New Roman"/>
          <w:sz w:val="24"/>
          <w:szCs w:val="24"/>
        </w:rPr>
        <w:t xml:space="preserve"> a terminologia adequada seria a de requisitos recursais, sento estes de natureza objetiva</w:t>
      </w:r>
      <w:r w:rsidR="00B05828">
        <w:rPr>
          <w:rFonts w:ascii="Times New Roman" w:hAnsi="Times New Roman"/>
          <w:sz w:val="24"/>
          <w:szCs w:val="24"/>
        </w:rPr>
        <w:t xml:space="preserve">, onde se analisa o cabimento, a adequação, a tempestividade e o preparo (ação penal privada) </w:t>
      </w:r>
      <w:r w:rsidR="005C309B">
        <w:rPr>
          <w:rFonts w:ascii="Times New Roman" w:hAnsi="Times New Roman"/>
          <w:sz w:val="24"/>
          <w:szCs w:val="24"/>
        </w:rPr>
        <w:t>e subjetiva</w:t>
      </w:r>
      <w:r w:rsidR="00B05828">
        <w:rPr>
          <w:rFonts w:ascii="Times New Roman" w:hAnsi="Times New Roman"/>
          <w:sz w:val="24"/>
          <w:szCs w:val="24"/>
        </w:rPr>
        <w:t xml:space="preserve"> adstrita a legiti</w:t>
      </w:r>
      <w:r w:rsidR="007A62B5">
        <w:rPr>
          <w:rFonts w:ascii="Times New Roman" w:hAnsi="Times New Roman"/>
          <w:sz w:val="24"/>
          <w:szCs w:val="24"/>
        </w:rPr>
        <w:t xml:space="preserve">midade e </w:t>
      </w:r>
      <w:r w:rsidR="007D508B">
        <w:rPr>
          <w:rFonts w:ascii="Times New Roman" w:hAnsi="Times New Roman"/>
          <w:sz w:val="24"/>
          <w:szCs w:val="24"/>
        </w:rPr>
        <w:t>a</w:t>
      </w:r>
      <w:r w:rsidR="007A62B5">
        <w:rPr>
          <w:rFonts w:ascii="Times New Roman" w:hAnsi="Times New Roman"/>
          <w:sz w:val="24"/>
          <w:szCs w:val="24"/>
        </w:rPr>
        <w:t>o interesse em recorrer</w:t>
      </w:r>
      <w:r w:rsidR="00B05828">
        <w:rPr>
          <w:rFonts w:ascii="Times New Roman" w:hAnsi="Times New Roman"/>
          <w:sz w:val="24"/>
          <w:szCs w:val="24"/>
        </w:rPr>
        <w:t>.</w:t>
      </w:r>
    </w:p>
    <w:p w:rsidR="00D40371" w:rsidRDefault="00D40371" w:rsidP="0041217D">
      <w:pPr>
        <w:rPr>
          <w:rFonts w:ascii="Times New Roman" w:hAnsi="Times New Roman"/>
          <w:sz w:val="24"/>
          <w:szCs w:val="24"/>
        </w:rPr>
      </w:pPr>
    </w:p>
    <w:p w:rsidR="00535F91" w:rsidRDefault="00B05828" w:rsidP="0041217D">
      <w:pPr>
        <w:rPr>
          <w:rFonts w:ascii="Times New Roman" w:hAnsi="Times New Roman"/>
          <w:sz w:val="24"/>
          <w:szCs w:val="24"/>
        </w:rPr>
      </w:pPr>
      <w:r>
        <w:rPr>
          <w:rFonts w:ascii="Times New Roman" w:hAnsi="Times New Roman"/>
          <w:sz w:val="24"/>
          <w:szCs w:val="24"/>
        </w:rPr>
        <w:tab/>
      </w:r>
      <w:r w:rsidR="00402B86">
        <w:rPr>
          <w:rFonts w:ascii="Times New Roman" w:hAnsi="Times New Roman"/>
          <w:sz w:val="24"/>
          <w:szCs w:val="24"/>
        </w:rPr>
        <w:t>Quanto aos pressupostos ou requisitos objetivos, o</w:t>
      </w:r>
      <w:r>
        <w:rPr>
          <w:rFonts w:ascii="Times New Roman" w:hAnsi="Times New Roman"/>
          <w:sz w:val="24"/>
          <w:szCs w:val="24"/>
        </w:rPr>
        <w:t xml:space="preserve"> cabimento </w:t>
      </w:r>
      <w:r w:rsidR="00EF5531">
        <w:rPr>
          <w:rFonts w:ascii="Times New Roman" w:hAnsi="Times New Roman"/>
          <w:sz w:val="24"/>
          <w:szCs w:val="24"/>
        </w:rPr>
        <w:t>está relacionado ao fato de que ainda não há uma decisão imutável ou irrevogável por fo</w:t>
      </w:r>
      <w:r w:rsidR="00D40371">
        <w:rPr>
          <w:rFonts w:ascii="Times New Roman" w:hAnsi="Times New Roman"/>
          <w:sz w:val="24"/>
          <w:szCs w:val="24"/>
        </w:rPr>
        <w:t>r</w:t>
      </w:r>
      <w:r w:rsidR="00EF5531">
        <w:rPr>
          <w:rFonts w:ascii="Times New Roman" w:hAnsi="Times New Roman"/>
          <w:sz w:val="24"/>
          <w:szCs w:val="24"/>
        </w:rPr>
        <w:t xml:space="preserve">ça de coisa julgada formal, sendo lícito </w:t>
      </w:r>
      <w:r w:rsidR="00D40371">
        <w:rPr>
          <w:rFonts w:ascii="Times New Roman" w:hAnsi="Times New Roman"/>
          <w:sz w:val="24"/>
          <w:szCs w:val="24"/>
        </w:rPr>
        <w:t>à</w:t>
      </w:r>
      <w:r w:rsidR="00EF5531">
        <w:rPr>
          <w:rFonts w:ascii="Times New Roman" w:hAnsi="Times New Roman"/>
          <w:sz w:val="24"/>
          <w:szCs w:val="24"/>
        </w:rPr>
        <w:t>s partes</w:t>
      </w:r>
      <w:r w:rsidR="00535F91">
        <w:rPr>
          <w:rFonts w:ascii="Times New Roman" w:hAnsi="Times New Roman"/>
          <w:sz w:val="24"/>
          <w:szCs w:val="24"/>
        </w:rPr>
        <w:t>,</w:t>
      </w:r>
      <w:r w:rsidR="00EF5531">
        <w:rPr>
          <w:rFonts w:ascii="Times New Roman" w:hAnsi="Times New Roman"/>
          <w:sz w:val="24"/>
          <w:szCs w:val="24"/>
        </w:rPr>
        <w:t xml:space="preserve"> diante de seu inconformismo com a decisão proferida, lançar mão dos recursos cabíveis para impugná-la</w:t>
      </w:r>
      <w:r w:rsidR="00BD1286">
        <w:rPr>
          <w:rFonts w:ascii="Times New Roman" w:hAnsi="Times New Roman"/>
          <w:sz w:val="24"/>
          <w:szCs w:val="24"/>
        </w:rPr>
        <w:t>. Na adequação, cabe a parte utilizar-se do expediente adequado para impugnar a decisão, haja vista que pelo princípio da unirrecorribilidade cada decisão comporta um recurso específico e somente um.</w:t>
      </w:r>
      <w:r w:rsidR="00535F91">
        <w:rPr>
          <w:rFonts w:ascii="Times New Roman" w:hAnsi="Times New Roman"/>
          <w:sz w:val="24"/>
          <w:szCs w:val="24"/>
        </w:rPr>
        <w:t xml:space="preserve"> Já</w:t>
      </w:r>
      <w:r w:rsidR="009618DB">
        <w:rPr>
          <w:rFonts w:ascii="Times New Roman" w:hAnsi="Times New Roman"/>
          <w:sz w:val="24"/>
          <w:szCs w:val="24"/>
        </w:rPr>
        <w:t>,</w:t>
      </w:r>
      <w:r w:rsidR="00535F91">
        <w:rPr>
          <w:rFonts w:ascii="Times New Roman" w:hAnsi="Times New Roman"/>
          <w:sz w:val="24"/>
          <w:szCs w:val="24"/>
        </w:rPr>
        <w:t xml:space="preserve"> a tempestividade relaciona-se ao fato de que todo e qualquer recurso, para que seja ele admitido é necessário que seja interposto dentro do prazo legal de acordo com as regras do código de processo penal</w:t>
      </w:r>
      <w:r w:rsidR="009618DB">
        <w:rPr>
          <w:rFonts w:ascii="Times New Roman" w:hAnsi="Times New Roman"/>
          <w:sz w:val="24"/>
          <w:szCs w:val="24"/>
        </w:rPr>
        <w:t>. E o preparo,</w:t>
      </w:r>
      <w:r w:rsidR="007D508B">
        <w:rPr>
          <w:rFonts w:ascii="Times New Roman" w:hAnsi="Times New Roman"/>
          <w:sz w:val="24"/>
          <w:szCs w:val="24"/>
        </w:rPr>
        <w:t xml:space="preserve">que </w:t>
      </w:r>
      <w:r w:rsidR="00DD005D">
        <w:rPr>
          <w:rFonts w:ascii="Times New Roman" w:hAnsi="Times New Roman"/>
          <w:sz w:val="24"/>
          <w:szCs w:val="24"/>
        </w:rPr>
        <w:t>n</w:t>
      </w:r>
      <w:r w:rsidR="009618DB">
        <w:rPr>
          <w:rFonts w:ascii="Times New Roman" w:hAnsi="Times New Roman"/>
          <w:sz w:val="24"/>
          <w:szCs w:val="24"/>
        </w:rPr>
        <w:t>ada mais é do que a antecipação das custas e despesas referentes ao processamento e julgamento dos recursos, aqui tão somente nas ações penais de natureza privada, cuja a não observância impõe a pena de deserção.</w:t>
      </w:r>
    </w:p>
    <w:p w:rsidR="00D40371" w:rsidRDefault="00D40371" w:rsidP="0041217D">
      <w:pPr>
        <w:rPr>
          <w:rFonts w:ascii="Times New Roman" w:hAnsi="Times New Roman"/>
          <w:sz w:val="24"/>
          <w:szCs w:val="24"/>
        </w:rPr>
      </w:pPr>
    </w:p>
    <w:p w:rsidR="002E0152" w:rsidRDefault="00DD005D" w:rsidP="0041217D">
      <w:pPr>
        <w:rPr>
          <w:rFonts w:ascii="Times New Roman" w:hAnsi="Times New Roman"/>
          <w:sz w:val="24"/>
          <w:szCs w:val="24"/>
        </w:rPr>
      </w:pPr>
      <w:r>
        <w:rPr>
          <w:rFonts w:ascii="Times New Roman" w:hAnsi="Times New Roman"/>
          <w:sz w:val="24"/>
          <w:szCs w:val="24"/>
        </w:rPr>
        <w:tab/>
      </w:r>
      <w:r w:rsidR="007A62B5">
        <w:rPr>
          <w:rFonts w:ascii="Times New Roman" w:hAnsi="Times New Roman"/>
          <w:sz w:val="24"/>
          <w:szCs w:val="24"/>
        </w:rPr>
        <w:t xml:space="preserve">Já </w:t>
      </w:r>
      <w:r w:rsidR="00402B86">
        <w:rPr>
          <w:rFonts w:ascii="Times New Roman" w:hAnsi="Times New Roman"/>
          <w:sz w:val="24"/>
          <w:szCs w:val="24"/>
        </w:rPr>
        <w:t xml:space="preserve">os pressupostos ou requisitos subjetivos, </w:t>
      </w:r>
      <w:r w:rsidR="007A62B5">
        <w:rPr>
          <w:rFonts w:ascii="Times New Roman" w:hAnsi="Times New Roman"/>
          <w:sz w:val="24"/>
          <w:szCs w:val="24"/>
        </w:rPr>
        <w:t>atêm-se ao interesse em recorrer que se encontra diretamente relacionado a existência de um gravame</w:t>
      </w:r>
      <w:r w:rsidR="002E0152">
        <w:rPr>
          <w:rFonts w:ascii="Times New Roman" w:hAnsi="Times New Roman"/>
          <w:sz w:val="24"/>
          <w:szCs w:val="24"/>
        </w:rPr>
        <w:t xml:space="preserve">. Ao passo que a legitimidade figura </w:t>
      </w:r>
      <w:r w:rsidR="007D508B">
        <w:rPr>
          <w:rFonts w:ascii="Times New Roman" w:hAnsi="Times New Roman"/>
          <w:sz w:val="24"/>
          <w:szCs w:val="24"/>
        </w:rPr>
        <w:t xml:space="preserve">apenas </w:t>
      </w:r>
      <w:r w:rsidR="002E0152">
        <w:rPr>
          <w:rFonts w:ascii="Times New Roman" w:hAnsi="Times New Roman"/>
          <w:sz w:val="24"/>
          <w:szCs w:val="24"/>
        </w:rPr>
        <w:t>como pressuposto do int</w:t>
      </w:r>
      <w:r w:rsidR="00D40371">
        <w:rPr>
          <w:rFonts w:ascii="Times New Roman" w:hAnsi="Times New Roman"/>
          <w:sz w:val="24"/>
          <w:szCs w:val="24"/>
        </w:rPr>
        <w:t>eresse, pois não se pode concebê</w:t>
      </w:r>
      <w:r w:rsidR="002E0152">
        <w:rPr>
          <w:rFonts w:ascii="Times New Roman" w:hAnsi="Times New Roman"/>
          <w:sz w:val="24"/>
          <w:szCs w:val="24"/>
        </w:rPr>
        <w:t>-lo de quem não tenha ao menos legitimidade. Dessa forma, a observância desses pressupostos ou requisitos são imprescindíveis para que o recurso possa ser conhecido.</w:t>
      </w:r>
    </w:p>
    <w:p w:rsidR="002E0152" w:rsidRDefault="002E0152" w:rsidP="0041217D">
      <w:pPr>
        <w:rPr>
          <w:rFonts w:ascii="Times New Roman" w:hAnsi="Times New Roman"/>
          <w:sz w:val="24"/>
          <w:szCs w:val="24"/>
        </w:rPr>
      </w:pPr>
    </w:p>
    <w:p w:rsidR="002E0152" w:rsidRDefault="002E0152" w:rsidP="0041217D">
      <w:pPr>
        <w:rPr>
          <w:rFonts w:ascii="Times New Roman" w:hAnsi="Times New Roman"/>
          <w:b/>
          <w:sz w:val="24"/>
          <w:szCs w:val="24"/>
        </w:rPr>
      </w:pPr>
      <w:r w:rsidRPr="002E0152">
        <w:rPr>
          <w:rFonts w:ascii="Times New Roman" w:hAnsi="Times New Roman"/>
          <w:b/>
          <w:sz w:val="24"/>
          <w:szCs w:val="24"/>
        </w:rPr>
        <w:lastRenderedPageBreak/>
        <w:t>9. CONCLUSÃO</w:t>
      </w:r>
    </w:p>
    <w:p w:rsidR="00E272FE" w:rsidRDefault="00E272FE" w:rsidP="0041217D">
      <w:pPr>
        <w:rPr>
          <w:rFonts w:ascii="Times New Roman" w:hAnsi="Times New Roman"/>
          <w:b/>
          <w:sz w:val="24"/>
          <w:szCs w:val="24"/>
        </w:rPr>
      </w:pPr>
    </w:p>
    <w:p w:rsidR="008A7583" w:rsidRDefault="002E0152" w:rsidP="0041217D">
      <w:pPr>
        <w:rPr>
          <w:rFonts w:ascii="Times New Roman" w:hAnsi="Times New Roman"/>
          <w:sz w:val="24"/>
          <w:szCs w:val="24"/>
        </w:rPr>
      </w:pPr>
      <w:r>
        <w:rPr>
          <w:rFonts w:ascii="Times New Roman" w:hAnsi="Times New Roman"/>
          <w:b/>
          <w:sz w:val="24"/>
          <w:szCs w:val="24"/>
        </w:rPr>
        <w:tab/>
      </w:r>
      <w:r w:rsidR="006553BA">
        <w:rPr>
          <w:rFonts w:ascii="Times New Roman" w:hAnsi="Times New Roman"/>
          <w:sz w:val="24"/>
          <w:szCs w:val="24"/>
        </w:rPr>
        <w:t>O recurso, como vimos, é um meio de impugnação das decisões judiciais que tem por finalidade a sua reforma ou invalidação. Buscando, sobretudo, uma melhora na situação daquele que se utiliza. Entretanto, para que o recuso possa alcançar esse objetivo</w:t>
      </w:r>
      <w:r w:rsidR="004C4433">
        <w:rPr>
          <w:rFonts w:ascii="Times New Roman" w:hAnsi="Times New Roman"/>
          <w:sz w:val="24"/>
          <w:szCs w:val="24"/>
        </w:rPr>
        <w:t xml:space="preserve"> é necessário que ele transponha a “barreira”</w:t>
      </w:r>
      <w:r w:rsidR="008A7583">
        <w:rPr>
          <w:rFonts w:ascii="Times New Roman" w:hAnsi="Times New Roman"/>
          <w:sz w:val="24"/>
          <w:szCs w:val="24"/>
        </w:rPr>
        <w:t xml:space="preserve"> do juízo de admissibilidade, sob pena de ter a sua pretensão prematuramente indeferida. Dessa forma, a observância dos pressupostos ou requisitos recursais são de fundamental importância para a admissibilidade dos recursos e os qualifica para que o seu mérito seja analisado, constituindo assim, um estudo de extrema relevância dentro da teoria geral dos recursos no direito penal. </w:t>
      </w: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37106E" w:rsidRDefault="0037106E" w:rsidP="0041217D">
      <w:pPr>
        <w:rPr>
          <w:rFonts w:ascii="Times New Roman" w:hAnsi="Times New Roman"/>
          <w:sz w:val="24"/>
          <w:szCs w:val="24"/>
        </w:rPr>
      </w:pPr>
    </w:p>
    <w:p w:rsidR="00E34386" w:rsidRDefault="002E0152">
      <w:pPr>
        <w:rPr>
          <w:rFonts w:ascii="Times New Roman" w:hAnsi="Times New Roman"/>
          <w:b/>
          <w:sz w:val="24"/>
          <w:szCs w:val="24"/>
        </w:rPr>
      </w:pPr>
      <w:r>
        <w:rPr>
          <w:rFonts w:ascii="Times New Roman" w:hAnsi="Times New Roman"/>
          <w:b/>
          <w:sz w:val="24"/>
          <w:szCs w:val="24"/>
        </w:rPr>
        <w:lastRenderedPageBreak/>
        <w:t xml:space="preserve">10. </w:t>
      </w:r>
      <w:r w:rsidR="00E34386">
        <w:rPr>
          <w:rFonts w:ascii="Times New Roman" w:hAnsi="Times New Roman"/>
          <w:b/>
          <w:sz w:val="24"/>
          <w:szCs w:val="24"/>
        </w:rPr>
        <w:t>REFERÊNCIAS</w:t>
      </w:r>
    </w:p>
    <w:p w:rsidR="006D1CC9" w:rsidRDefault="006D1CC9" w:rsidP="006D1CC9">
      <w:pPr>
        <w:rPr>
          <w:rFonts w:ascii="Times New Roman" w:hAnsi="Times New Roman"/>
          <w:color w:val="000000"/>
          <w:sz w:val="24"/>
          <w:szCs w:val="24"/>
          <w:shd w:val="clear" w:color="auto" w:fill="FFFFFF"/>
        </w:rPr>
      </w:pPr>
      <w:r w:rsidRPr="006D1CC9">
        <w:rPr>
          <w:rFonts w:ascii="Times New Roman" w:hAnsi="Times New Roman"/>
          <w:b/>
          <w:bCs/>
          <w:color w:val="000000"/>
          <w:sz w:val="24"/>
          <w:szCs w:val="24"/>
          <w:shd w:val="clear" w:color="auto" w:fill="FFFFFF"/>
        </w:rPr>
        <w:t>BRASIL. Constituição (1988).</w:t>
      </w:r>
      <w:r w:rsidRPr="006D1CC9">
        <w:rPr>
          <w:rStyle w:val="apple-converted-space"/>
          <w:rFonts w:ascii="Times New Roman" w:hAnsi="Times New Roman"/>
          <w:b/>
          <w:bCs/>
          <w:color w:val="000000"/>
          <w:sz w:val="24"/>
          <w:szCs w:val="24"/>
          <w:shd w:val="clear" w:color="auto" w:fill="FFFFFF"/>
        </w:rPr>
        <w:t> </w:t>
      </w:r>
      <w:r w:rsidRPr="006D1CC9">
        <w:rPr>
          <w:rFonts w:ascii="Times New Roman" w:hAnsi="Times New Roman"/>
          <w:color w:val="000000"/>
          <w:sz w:val="24"/>
          <w:szCs w:val="24"/>
          <w:shd w:val="clear" w:color="auto" w:fill="FFFFFF"/>
        </w:rPr>
        <w:t>Constituição da República Federativa do Brasil. Brasília, DF: Senado Federal.</w:t>
      </w:r>
    </w:p>
    <w:p w:rsidR="006D1CC9" w:rsidRPr="006D1CC9" w:rsidRDefault="006D1CC9" w:rsidP="006D1CC9">
      <w:pPr>
        <w:rPr>
          <w:rFonts w:ascii="Times New Roman" w:hAnsi="Times New Roman"/>
          <w:sz w:val="24"/>
          <w:szCs w:val="24"/>
        </w:rPr>
      </w:pPr>
      <w:r w:rsidRPr="006D1CC9">
        <w:rPr>
          <w:rFonts w:ascii="Times New Roman" w:hAnsi="Times New Roman"/>
          <w:b/>
          <w:sz w:val="24"/>
          <w:szCs w:val="24"/>
        </w:rPr>
        <w:t>BRASIL. Decreto-Lei nº 3.689 de 03 de outubro de 1941</w:t>
      </w:r>
      <w:r>
        <w:rPr>
          <w:rFonts w:ascii="Times New Roman" w:hAnsi="Times New Roman"/>
          <w:sz w:val="24"/>
          <w:szCs w:val="24"/>
        </w:rPr>
        <w:t>. Código de processo penal. Disponível em: &lt;</w:t>
      </w:r>
      <w:hyperlink r:id="rId8" w:history="1">
        <w:r w:rsidRPr="00951A94">
          <w:rPr>
            <w:rStyle w:val="Hyperlink"/>
            <w:rFonts w:ascii="Times New Roman" w:hAnsi="Times New Roman"/>
            <w:sz w:val="24"/>
            <w:szCs w:val="24"/>
          </w:rPr>
          <w:t>http://www.planalto.gov.br/ccivil_03/decreto-lei/del3689.htm</w:t>
        </w:r>
      </w:hyperlink>
      <w:r>
        <w:rPr>
          <w:rFonts w:ascii="Times New Roman" w:hAnsi="Times New Roman"/>
          <w:sz w:val="24"/>
          <w:szCs w:val="24"/>
        </w:rPr>
        <w:t>&gt; acesso: 24/10/2014.</w:t>
      </w:r>
    </w:p>
    <w:p w:rsidR="00E34386" w:rsidRDefault="0066534E">
      <w:pPr>
        <w:rPr>
          <w:rFonts w:ascii="Times New Roman" w:hAnsi="Times New Roman"/>
          <w:sz w:val="24"/>
          <w:szCs w:val="24"/>
        </w:rPr>
      </w:pPr>
      <w:r w:rsidRPr="0066534E">
        <w:rPr>
          <w:rFonts w:ascii="Times New Roman" w:hAnsi="Times New Roman"/>
          <w:b/>
          <w:sz w:val="24"/>
          <w:szCs w:val="24"/>
        </w:rPr>
        <w:t>NUCCI, Guilherme de Souza</w:t>
      </w:r>
      <w:r w:rsidRPr="0066534E">
        <w:rPr>
          <w:rFonts w:ascii="Times New Roman" w:hAnsi="Times New Roman"/>
          <w:sz w:val="24"/>
          <w:szCs w:val="24"/>
        </w:rPr>
        <w:t>. Manual de processo penal e execução penal. 10 ed. rev. atual. e ampl. São Paulo: Revista dos Tribunais, 2013.</w:t>
      </w:r>
    </w:p>
    <w:p w:rsidR="006D1CC9" w:rsidRDefault="0066534E" w:rsidP="006D1CC9">
      <w:pPr>
        <w:rPr>
          <w:rFonts w:ascii="Times New Roman" w:hAnsi="Times New Roman"/>
          <w:sz w:val="24"/>
          <w:szCs w:val="24"/>
        </w:rPr>
      </w:pPr>
      <w:r w:rsidRPr="0066534E">
        <w:rPr>
          <w:rFonts w:ascii="Times New Roman" w:hAnsi="Times New Roman"/>
          <w:b/>
          <w:sz w:val="24"/>
          <w:szCs w:val="24"/>
        </w:rPr>
        <w:t>LOPES JR., Aury</w:t>
      </w:r>
      <w:r>
        <w:rPr>
          <w:rFonts w:ascii="Times New Roman" w:hAnsi="Times New Roman"/>
          <w:sz w:val="24"/>
          <w:szCs w:val="24"/>
        </w:rPr>
        <w:t>. Direito processual penal. 9 ed. rev. e atual. São Paulo: Saraiva, 2012.</w:t>
      </w:r>
    </w:p>
    <w:p w:rsidR="0066534E" w:rsidRPr="0066534E" w:rsidRDefault="0066534E">
      <w:pPr>
        <w:rPr>
          <w:rFonts w:ascii="Times New Roman" w:hAnsi="Times New Roman"/>
          <w:sz w:val="24"/>
          <w:szCs w:val="24"/>
        </w:rPr>
      </w:pPr>
    </w:p>
    <w:p w:rsidR="00E34386" w:rsidRPr="00E34386" w:rsidRDefault="00E34386">
      <w:pPr>
        <w:rPr>
          <w:rFonts w:ascii="Times New Roman" w:hAnsi="Times New Roman"/>
          <w:b/>
          <w:sz w:val="24"/>
          <w:szCs w:val="24"/>
        </w:rPr>
      </w:pPr>
    </w:p>
    <w:p w:rsidR="001C21FA" w:rsidRPr="0085627E" w:rsidRDefault="001C21FA">
      <w:pPr>
        <w:rPr>
          <w:rFonts w:ascii="Times New Roman" w:hAnsi="Times New Roman"/>
          <w:sz w:val="24"/>
          <w:szCs w:val="24"/>
        </w:rPr>
      </w:pPr>
      <w:bookmarkStart w:id="0" w:name="_GoBack"/>
      <w:bookmarkEnd w:id="0"/>
    </w:p>
    <w:sectPr w:rsidR="001C21FA" w:rsidRPr="0085627E" w:rsidSect="00120C75">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BB8" w:rsidRDefault="00BF5BB8" w:rsidP="00D60852">
      <w:pPr>
        <w:spacing w:line="240" w:lineRule="auto"/>
      </w:pPr>
      <w:r>
        <w:separator/>
      </w:r>
    </w:p>
  </w:endnote>
  <w:endnote w:type="continuationSeparator" w:id="1">
    <w:p w:rsidR="00BF5BB8" w:rsidRDefault="00BF5BB8" w:rsidP="00D608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BB8" w:rsidRDefault="00BF5BB8" w:rsidP="00D60852">
      <w:pPr>
        <w:spacing w:line="240" w:lineRule="auto"/>
      </w:pPr>
      <w:r>
        <w:separator/>
      </w:r>
    </w:p>
  </w:footnote>
  <w:footnote w:type="continuationSeparator" w:id="1">
    <w:p w:rsidR="00BF5BB8" w:rsidRDefault="00BF5BB8" w:rsidP="00D60852">
      <w:pPr>
        <w:spacing w:line="240" w:lineRule="auto"/>
      </w:pPr>
      <w:r>
        <w:continuationSeparator/>
      </w:r>
    </w:p>
  </w:footnote>
  <w:footnote w:id="2">
    <w:p w:rsidR="00F72E3C" w:rsidRDefault="00F72E3C" w:rsidP="00F72E3C">
      <w:pPr>
        <w:pStyle w:val="Textodenotaderodap"/>
      </w:pPr>
      <w:r>
        <w:rPr>
          <w:rStyle w:val="Refdenotaderodap"/>
        </w:rPr>
        <w:footnoteRef/>
      </w:r>
      <w:r>
        <w:t xml:space="preserve"> </w:t>
      </w:r>
      <w:r w:rsidR="00873AAD">
        <w:t>Acadêmico do Curso de Direito da Universidade Estadual do Maranhão</w:t>
      </w:r>
    </w:p>
  </w:footnote>
  <w:footnote w:id="3">
    <w:p w:rsidR="008756C7" w:rsidRDefault="008756C7">
      <w:pPr>
        <w:pStyle w:val="Textodenotaderodap"/>
      </w:pPr>
      <w:r>
        <w:rPr>
          <w:rStyle w:val="Refdenotaderodap"/>
        </w:rPr>
        <w:footnoteRef/>
      </w:r>
      <w:r w:rsidRPr="00D60852">
        <w:rPr>
          <w:rFonts w:ascii="Times New Roman" w:hAnsi="Times New Roman"/>
          <w:i/>
        </w:rPr>
        <w:t>Direito processual penal</w:t>
      </w:r>
      <w:r w:rsidRPr="00D60852">
        <w:rPr>
          <w:rFonts w:ascii="Times New Roman" w:hAnsi="Times New Roman"/>
        </w:rPr>
        <w:t>. 9 ed. rev. e atual. São Paulo: Saraiva, 2012.</w:t>
      </w:r>
      <w:r>
        <w:rPr>
          <w:rFonts w:ascii="Times New Roman" w:hAnsi="Times New Roman"/>
        </w:rPr>
        <w:t xml:space="preserve"> p. 1151.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4A9E"/>
    <w:multiLevelType w:val="hybridMultilevel"/>
    <w:tmpl w:val="C78E47B4"/>
    <w:lvl w:ilvl="0" w:tplc="6540D840">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07D8"/>
    <w:rsid w:val="00013B37"/>
    <w:rsid w:val="0001543E"/>
    <w:rsid w:val="00023513"/>
    <w:rsid w:val="00062868"/>
    <w:rsid w:val="0006719C"/>
    <w:rsid w:val="00071BAC"/>
    <w:rsid w:val="00076864"/>
    <w:rsid w:val="00097D74"/>
    <w:rsid w:val="000A7E12"/>
    <w:rsid w:val="000B72C0"/>
    <w:rsid w:val="000D4547"/>
    <w:rsid w:val="00120C75"/>
    <w:rsid w:val="00124FDC"/>
    <w:rsid w:val="00135B82"/>
    <w:rsid w:val="00144F22"/>
    <w:rsid w:val="00156F8F"/>
    <w:rsid w:val="00181641"/>
    <w:rsid w:val="00190D98"/>
    <w:rsid w:val="001A2A9B"/>
    <w:rsid w:val="001C21FA"/>
    <w:rsid w:val="001D38BE"/>
    <w:rsid w:val="001E5A42"/>
    <w:rsid w:val="001F7A3F"/>
    <w:rsid w:val="0021518E"/>
    <w:rsid w:val="0023426B"/>
    <w:rsid w:val="00263D09"/>
    <w:rsid w:val="002C4A0E"/>
    <w:rsid w:val="002E0152"/>
    <w:rsid w:val="002E3010"/>
    <w:rsid w:val="002F3BDD"/>
    <w:rsid w:val="002F5122"/>
    <w:rsid w:val="003317BB"/>
    <w:rsid w:val="0033202A"/>
    <w:rsid w:val="003501EB"/>
    <w:rsid w:val="00357CE7"/>
    <w:rsid w:val="0037106E"/>
    <w:rsid w:val="00381E4A"/>
    <w:rsid w:val="00393058"/>
    <w:rsid w:val="00393877"/>
    <w:rsid w:val="003A1983"/>
    <w:rsid w:val="003A3883"/>
    <w:rsid w:val="003A3A33"/>
    <w:rsid w:val="003B059F"/>
    <w:rsid w:val="003E66EF"/>
    <w:rsid w:val="003F1148"/>
    <w:rsid w:val="003F54BA"/>
    <w:rsid w:val="00402B86"/>
    <w:rsid w:val="0041217D"/>
    <w:rsid w:val="00424F8C"/>
    <w:rsid w:val="00481575"/>
    <w:rsid w:val="004B607D"/>
    <w:rsid w:val="004C40EE"/>
    <w:rsid w:val="004C4433"/>
    <w:rsid w:val="004D78BF"/>
    <w:rsid w:val="005001D5"/>
    <w:rsid w:val="00515D08"/>
    <w:rsid w:val="0052268D"/>
    <w:rsid w:val="005271A3"/>
    <w:rsid w:val="00535F91"/>
    <w:rsid w:val="00537592"/>
    <w:rsid w:val="00550290"/>
    <w:rsid w:val="00554EF6"/>
    <w:rsid w:val="00576EC4"/>
    <w:rsid w:val="00582E92"/>
    <w:rsid w:val="00592403"/>
    <w:rsid w:val="005A30B4"/>
    <w:rsid w:val="005C309B"/>
    <w:rsid w:val="005D517A"/>
    <w:rsid w:val="00605011"/>
    <w:rsid w:val="00613772"/>
    <w:rsid w:val="00634C44"/>
    <w:rsid w:val="00635591"/>
    <w:rsid w:val="006430A6"/>
    <w:rsid w:val="006553BA"/>
    <w:rsid w:val="0066534E"/>
    <w:rsid w:val="00683E7B"/>
    <w:rsid w:val="006A3383"/>
    <w:rsid w:val="006D1CC9"/>
    <w:rsid w:val="006D74D8"/>
    <w:rsid w:val="006E1CCB"/>
    <w:rsid w:val="006E710F"/>
    <w:rsid w:val="006E7BAE"/>
    <w:rsid w:val="00724175"/>
    <w:rsid w:val="007242E8"/>
    <w:rsid w:val="00734E19"/>
    <w:rsid w:val="00744BF3"/>
    <w:rsid w:val="007508FA"/>
    <w:rsid w:val="007865F9"/>
    <w:rsid w:val="00787914"/>
    <w:rsid w:val="007A2B37"/>
    <w:rsid w:val="007A62B5"/>
    <w:rsid w:val="007B2935"/>
    <w:rsid w:val="007D508B"/>
    <w:rsid w:val="007F516B"/>
    <w:rsid w:val="00802668"/>
    <w:rsid w:val="00856160"/>
    <w:rsid w:val="0085627E"/>
    <w:rsid w:val="00873AAD"/>
    <w:rsid w:val="008743B2"/>
    <w:rsid w:val="008756C7"/>
    <w:rsid w:val="00893155"/>
    <w:rsid w:val="0089792A"/>
    <w:rsid w:val="008A7583"/>
    <w:rsid w:val="008B39F5"/>
    <w:rsid w:val="008B4CB1"/>
    <w:rsid w:val="008E6073"/>
    <w:rsid w:val="00912774"/>
    <w:rsid w:val="00920301"/>
    <w:rsid w:val="00954E30"/>
    <w:rsid w:val="009618DB"/>
    <w:rsid w:val="00983BF7"/>
    <w:rsid w:val="00986C6F"/>
    <w:rsid w:val="00992E6C"/>
    <w:rsid w:val="009E254E"/>
    <w:rsid w:val="00A10117"/>
    <w:rsid w:val="00A2396F"/>
    <w:rsid w:val="00A43E80"/>
    <w:rsid w:val="00A63632"/>
    <w:rsid w:val="00A81938"/>
    <w:rsid w:val="00A82F07"/>
    <w:rsid w:val="00A836E9"/>
    <w:rsid w:val="00A9505A"/>
    <w:rsid w:val="00AA07D8"/>
    <w:rsid w:val="00AB6345"/>
    <w:rsid w:val="00B05828"/>
    <w:rsid w:val="00B245CF"/>
    <w:rsid w:val="00B62E94"/>
    <w:rsid w:val="00B81A9B"/>
    <w:rsid w:val="00BB2D09"/>
    <w:rsid w:val="00BC10B9"/>
    <w:rsid w:val="00BD1286"/>
    <w:rsid w:val="00BD1F5A"/>
    <w:rsid w:val="00BE3FDC"/>
    <w:rsid w:val="00BE5AB5"/>
    <w:rsid w:val="00BF5BB8"/>
    <w:rsid w:val="00C500E9"/>
    <w:rsid w:val="00C75139"/>
    <w:rsid w:val="00D12E4A"/>
    <w:rsid w:val="00D40371"/>
    <w:rsid w:val="00D60852"/>
    <w:rsid w:val="00D76155"/>
    <w:rsid w:val="00D924F9"/>
    <w:rsid w:val="00D94FC0"/>
    <w:rsid w:val="00DA08B2"/>
    <w:rsid w:val="00DB21AE"/>
    <w:rsid w:val="00DD005D"/>
    <w:rsid w:val="00DD56A2"/>
    <w:rsid w:val="00E01896"/>
    <w:rsid w:val="00E03131"/>
    <w:rsid w:val="00E053B0"/>
    <w:rsid w:val="00E26A76"/>
    <w:rsid w:val="00E272FE"/>
    <w:rsid w:val="00E315C7"/>
    <w:rsid w:val="00E34386"/>
    <w:rsid w:val="00E46AA8"/>
    <w:rsid w:val="00E95132"/>
    <w:rsid w:val="00EA26D2"/>
    <w:rsid w:val="00EB1636"/>
    <w:rsid w:val="00EB7C6D"/>
    <w:rsid w:val="00EC2473"/>
    <w:rsid w:val="00ED781A"/>
    <w:rsid w:val="00EF5531"/>
    <w:rsid w:val="00F06286"/>
    <w:rsid w:val="00F134C7"/>
    <w:rsid w:val="00F56733"/>
    <w:rsid w:val="00F72E3C"/>
    <w:rsid w:val="00F97518"/>
    <w:rsid w:val="00FB3029"/>
    <w:rsid w:val="00FF143B"/>
    <w:rsid w:val="00FF1FAC"/>
    <w:rsid w:val="00FF23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D8"/>
    <w:pPr>
      <w:spacing w:after="0" w:line="360" w:lineRule="auto"/>
      <w:jc w:val="both"/>
    </w:pPr>
    <w:rPr>
      <w:rFonts w:ascii="Calibri" w:eastAsia="Calibri" w:hAnsi="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A07D8"/>
    <w:pPr>
      <w:tabs>
        <w:tab w:val="center" w:pos="4419"/>
        <w:tab w:val="right" w:pos="8838"/>
      </w:tabs>
      <w:spacing w:line="240" w:lineRule="auto"/>
      <w:jc w:val="left"/>
    </w:pPr>
    <w:rPr>
      <w:rFonts w:ascii="Arial" w:eastAsia="Times New Roman" w:hAnsi="Arial"/>
      <w:sz w:val="28"/>
      <w:szCs w:val="24"/>
      <w:lang w:eastAsia="pt-BR"/>
    </w:rPr>
  </w:style>
  <w:style w:type="character" w:customStyle="1" w:styleId="CabealhoChar">
    <w:name w:val="Cabeçalho Char"/>
    <w:basedOn w:val="Fontepargpadro"/>
    <w:link w:val="Cabealho"/>
    <w:uiPriority w:val="99"/>
    <w:semiHidden/>
    <w:rsid w:val="00AA07D8"/>
    <w:rPr>
      <w:rFonts w:ascii="Arial" w:eastAsia="Times New Roman" w:hAnsi="Arial"/>
      <w:sz w:val="28"/>
      <w:szCs w:val="24"/>
      <w:lang w:eastAsia="pt-BR"/>
    </w:rPr>
  </w:style>
  <w:style w:type="paragraph" w:styleId="PargrafodaLista">
    <w:name w:val="List Paragraph"/>
    <w:basedOn w:val="Normal"/>
    <w:uiPriority w:val="34"/>
    <w:qFormat/>
    <w:rsid w:val="0085627E"/>
    <w:pPr>
      <w:ind w:left="720"/>
      <w:contextualSpacing/>
    </w:pPr>
  </w:style>
  <w:style w:type="paragraph" w:styleId="Textodenotaderodap">
    <w:name w:val="footnote text"/>
    <w:basedOn w:val="Normal"/>
    <w:link w:val="TextodenotaderodapChar"/>
    <w:uiPriority w:val="99"/>
    <w:semiHidden/>
    <w:unhideWhenUsed/>
    <w:rsid w:val="00D6085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60852"/>
    <w:rPr>
      <w:rFonts w:ascii="Calibri" w:eastAsia="Calibri" w:hAnsi="Calibri"/>
      <w:sz w:val="20"/>
      <w:szCs w:val="20"/>
    </w:rPr>
  </w:style>
  <w:style w:type="character" w:styleId="Refdenotaderodap">
    <w:name w:val="footnote reference"/>
    <w:basedOn w:val="Fontepargpadro"/>
    <w:uiPriority w:val="99"/>
    <w:semiHidden/>
    <w:unhideWhenUsed/>
    <w:rsid w:val="00D60852"/>
    <w:rPr>
      <w:vertAlign w:val="superscript"/>
    </w:rPr>
  </w:style>
  <w:style w:type="character" w:customStyle="1" w:styleId="apple-converted-space">
    <w:name w:val="apple-converted-space"/>
    <w:basedOn w:val="Fontepargpadro"/>
    <w:rsid w:val="006D1CC9"/>
  </w:style>
  <w:style w:type="character" w:styleId="Hyperlink">
    <w:name w:val="Hyperlink"/>
    <w:basedOn w:val="Fontepargpadro"/>
    <w:uiPriority w:val="99"/>
    <w:unhideWhenUsed/>
    <w:rsid w:val="006D1CC9"/>
    <w:rPr>
      <w:color w:val="0563C1" w:themeColor="hyperlink"/>
      <w:u w:val="single"/>
    </w:rPr>
  </w:style>
  <w:style w:type="paragraph" w:styleId="Pr-formataoHTML">
    <w:name w:val="HTML Preformatted"/>
    <w:basedOn w:val="Normal"/>
    <w:link w:val="Pr-formataoHTMLChar"/>
    <w:uiPriority w:val="99"/>
    <w:semiHidden/>
    <w:unhideWhenUsed/>
    <w:rsid w:val="00F7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72E3C"/>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947851443">
      <w:bodyDiv w:val="1"/>
      <w:marLeft w:val="0"/>
      <w:marRight w:val="0"/>
      <w:marTop w:val="0"/>
      <w:marBottom w:val="0"/>
      <w:divBdr>
        <w:top w:val="none" w:sz="0" w:space="0" w:color="auto"/>
        <w:left w:val="none" w:sz="0" w:space="0" w:color="auto"/>
        <w:bottom w:val="none" w:sz="0" w:space="0" w:color="auto"/>
        <w:right w:val="none" w:sz="0" w:space="0" w:color="auto"/>
      </w:divBdr>
    </w:div>
    <w:div w:id="1135953896">
      <w:bodyDiv w:val="1"/>
      <w:marLeft w:val="0"/>
      <w:marRight w:val="0"/>
      <w:marTop w:val="0"/>
      <w:marBottom w:val="0"/>
      <w:divBdr>
        <w:top w:val="none" w:sz="0" w:space="0" w:color="auto"/>
        <w:left w:val="none" w:sz="0" w:space="0" w:color="auto"/>
        <w:bottom w:val="none" w:sz="0" w:space="0" w:color="auto"/>
        <w:right w:val="none" w:sz="0" w:space="0" w:color="auto"/>
      </w:divBdr>
    </w:div>
    <w:div w:id="2118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368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9F31-F910-4ED1-A6C1-AE839383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2422</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Carballal</dc:creator>
  <cp:lastModifiedBy>User HP</cp:lastModifiedBy>
  <cp:revision>10</cp:revision>
  <dcterms:created xsi:type="dcterms:W3CDTF">2016-05-19T20:35:00Z</dcterms:created>
  <dcterms:modified xsi:type="dcterms:W3CDTF">2016-05-20T15:50:00Z</dcterms:modified>
</cp:coreProperties>
</file>