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12" w:rsidRDefault="009850D8" w:rsidP="009850D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265F">
        <w:rPr>
          <w:rFonts w:ascii="Times New Roman" w:hAnsi="Times New Roman" w:cs="Times New Roman"/>
          <w:b/>
          <w:sz w:val="28"/>
          <w:szCs w:val="28"/>
        </w:rPr>
        <w:t xml:space="preserve">TRATAMENTOS SILVICULTURAIS APLICADOS NO </w:t>
      </w:r>
      <w:r w:rsidR="00D94287" w:rsidRPr="0036265F">
        <w:rPr>
          <w:rFonts w:ascii="Times New Roman" w:hAnsi="Times New Roman" w:cs="Times New Roman"/>
          <w:b/>
          <w:sz w:val="28"/>
          <w:szCs w:val="28"/>
        </w:rPr>
        <w:t>PARICÁ (</w:t>
      </w:r>
      <w:r w:rsidR="00435275" w:rsidRPr="0036265F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Schizolobium parahyba var. amazonicum </w:t>
      </w:r>
      <w:r w:rsidR="00435275" w:rsidRPr="003626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(Huber ex Ducke) Barneby</w:t>
      </w:r>
    </w:p>
    <w:p w:rsidR="000E04E5" w:rsidRDefault="00FC0DC5" w:rsidP="000C10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Carlos Valmison da Silva Araújo</w:t>
      </w:r>
      <w:r w:rsidR="000E04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¹</w:t>
      </w:r>
      <w:r w:rsidR="00F927EA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D9428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Maylon Cunha</w:t>
      </w:r>
      <w:r w:rsidR="000E04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¹</w:t>
      </w:r>
      <w:r w:rsidR="00D9428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Sávia Coelho da Silva</w:t>
      </w:r>
      <w:r w:rsidR="000E04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¹</w:t>
      </w:r>
      <w:r w:rsidR="00D9428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Vera Lúcia da Silva Costa</w:t>
      </w:r>
      <w:r w:rsidR="000E04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¹</w:t>
      </w:r>
      <w:r w:rsidR="00F927EA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0E04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Iêdo Souza Santos²</w:t>
      </w:r>
    </w:p>
    <w:p w:rsidR="000E04E5" w:rsidRDefault="000E04E5" w:rsidP="003626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bookmarkStart w:id="0" w:name="_GoBack"/>
      <w:bookmarkEnd w:id="0"/>
    </w:p>
    <w:p w:rsidR="000E04E5" w:rsidRDefault="00FC0DC5" w:rsidP="000E04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Graduandos em Engenharia Florestal. Universidade do Estado do Pará</w:t>
      </w:r>
      <w:r w:rsidR="000E04E5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. E-mail: </w:t>
      </w:r>
      <w:hyperlink r:id="rId7" w:history="1">
        <w:r w:rsidR="000E04E5" w:rsidRPr="00341701">
          <w:rPr>
            <w:rStyle w:val="Hyperlink"/>
            <w:rFonts w:ascii="Times New Roman" w:hAnsi="Times New Roman" w:cs="Times New Roman"/>
            <w:sz w:val="24"/>
            <w:shd w:val="clear" w:color="auto" w:fill="FFFFFF"/>
          </w:rPr>
          <w:t>valmisonaraujo@gmail.com</w:t>
        </w:r>
      </w:hyperlink>
    </w:p>
    <w:p w:rsidR="0036265F" w:rsidRDefault="000E04E5" w:rsidP="000E04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E04E5">
        <w:rPr>
          <w:rFonts w:ascii="Times New Roman" w:hAnsi="Times New Roman" w:cs="Times New Roman"/>
          <w:color w:val="000000" w:themeColor="text1"/>
          <w:kern w:val="24"/>
          <w:position w:val="19"/>
          <w:sz w:val="24"/>
          <w:szCs w:val="24"/>
          <w:vertAlign w:val="superscript"/>
        </w:rPr>
        <w:t xml:space="preserve"> </w:t>
      </w:r>
      <w:r w:rsidRPr="000E04E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Professor Assistente II do Curso de Engenharia Florestal. Universidade do Estado do Pará. E-mail:</w:t>
      </w:r>
      <w:r>
        <w:rPr>
          <w:color w:val="000000" w:themeColor="text1"/>
          <w:kern w:val="24"/>
          <w:sz w:val="64"/>
          <w:szCs w:val="64"/>
        </w:rPr>
        <w:t xml:space="preserve"> </w:t>
      </w:r>
      <w:hyperlink r:id="rId8" w:history="1">
        <w:r w:rsidRPr="00341701">
          <w:rPr>
            <w:rStyle w:val="Hyperlink"/>
            <w:rFonts w:ascii="Times New Roman" w:hAnsi="Times New Roman" w:cs="Times New Roman"/>
            <w:kern w:val="24"/>
            <w:sz w:val="24"/>
            <w:szCs w:val="24"/>
          </w:rPr>
          <w:t>iedosantos@gmail.com</w:t>
        </w:r>
      </w:hyperlink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0E04E5" w:rsidRDefault="000E04E5" w:rsidP="000E04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0E04E5" w:rsidRPr="000E04E5" w:rsidRDefault="000E04E5" w:rsidP="000E04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C97F00" w:rsidRDefault="00104410" w:rsidP="00C97F00">
      <w:pP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RESUMO</w:t>
      </w:r>
    </w:p>
    <w:p w:rsidR="00104410" w:rsidRPr="00A42DEA" w:rsidRDefault="00104410" w:rsidP="001044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DEA">
        <w:rPr>
          <w:rFonts w:ascii="Times New Roman" w:hAnsi="Times New Roman" w:cs="Times New Roman"/>
          <w:sz w:val="24"/>
          <w:szCs w:val="24"/>
        </w:rPr>
        <w:t xml:space="preserve">Na Amazônia tem ocorrido diminuição da área de floresta, o que desencadeou uma discussão internacional a respeito do seu papel da Amazônia no equilíbrio da biosfera e das consequências desse desmatamento que, segundo os especialistas, pode inclusive alterar o clima da Terra. A indústria madeireira é importante tanto para a economia nacional como para a economia mundial por contribuir com geração de empregos e renda para a população. Sobretudo, o presente trabalho tem por objetivo </w:t>
      </w:r>
      <w:r w:rsidR="003A580D">
        <w:rPr>
          <w:rFonts w:ascii="Times New Roman" w:hAnsi="Times New Roman" w:cs="Times New Roman"/>
          <w:sz w:val="24"/>
          <w:szCs w:val="24"/>
        </w:rPr>
        <w:t xml:space="preserve">analisar </w:t>
      </w:r>
      <w:r w:rsidRPr="00A42DEA">
        <w:rPr>
          <w:rFonts w:ascii="Times New Roman" w:hAnsi="Times New Roman" w:cs="Times New Roman"/>
          <w:sz w:val="24"/>
          <w:szCs w:val="24"/>
        </w:rPr>
        <w:t>os diferentes tipos de aplicação dos Tratamentos Silviculturais da espécie Paricá (</w:t>
      </w:r>
      <w:r w:rsidRPr="00A42DE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parahyba </w:t>
      </w:r>
      <w:proofErr w:type="gramStart"/>
      <w:r w:rsidRPr="00A42DE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var.</w:t>
      </w:r>
      <w:proofErr w:type="gramEnd"/>
      <w:r w:rsidRPr="00A42DE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amazonicum </w:t>
      </w:r>
      <w:r w:rsidRPr="00A42DEA">
        <w:rPr>
          <w:rFonts w:ascii="Times New Roman" w:eastAsiaTheme="minorHAnsi" w:hAnsi="Times New Roman" w:cs="Times New Roman"/>
          <w:sz w:val="24"/>
          <w:szCs w:val="24"/>
          <w:lang w:eastAsia="en-US"/>
        </w:rPr>
        <w:t>(Huber ex Ducke)) Barneby</w:t>
      </w:r>
      <w:r w:rsidRPr="00A42DEA">
        <w:rPr>
          <w:rFonts w:ascii="Times New Roman" w:hAnsi="Times New Roman" w:cs="Times New Roman"/>
          <w:sz w:val="24"/>
          <w:szCs w:val="24"/>
        </w:rPr>
        <w:t>.</w:t>
      </w:r>
      <w:r w:rsidRPr="00A42D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metodologia deste trabalho foi fundamentada em revisão bibliográfica, através do método descritivo exploratório. Como método de procedimento, foi utilizado o monográfico, por possibilitar o procedimento da pesquisa a partir de diversas fontes bibliográficas. </w:t>
      </w:r>
      <w:r w:rsidRPr="00A42DEA">
        <w:rPr>
          <w:rFonts w:ascii="Times New Roman" w:hAnsi="Times New Roman" w:cs="Times New Roman"/>
          <w:sz w:val="24"/>
          <w:szCs w:val="24"/>
        </w:rPr>
        <w:t>No Brasil, a silvicultura evoluiu como uma atividade voltada grandemente para a produção de matéria prima para indústrias baseadas na utilização de madeiras e fibras. As plantações têm se restringido às espécies e procedências de árvores que melhor atendem às necessidades industriais</w:t>
      </w:r>
      <w:r w:rsidR="00805621">
        <w:rPr>
          <w:rFonts w:ascii="Times New Roman" w:hAnsi="Times New Roman" w:cs="Times New Roman"/>
          <w:sz w:val="24"/>
          <w:szCs w:val="24"/>
        </w:rPr>
        <w:t xml:space="preserve"> e que melhor respondem, em term</w:t>
      </w:r>
      <w:r w:rsidRPr="00A42DEA">
        <w:rPr>
          <w:rFonts w:ascii="Times New Roman" w:hAnsi="Times New Roman" w:cs="Times New Roman"/>
          <w:sz w:val="24"/>
          <w:szCs w:val="24"/>
        </w:rPr>
        <w:t>os de produtividade, às condições geradas pelo emprego de alta tecnologia Silvicultural. Onde as técnicas silviculturais são definidas como intervenções aplicadas à floresta com vista a manter ou melhorar o seu valor Silvicultural. Tais técnicas classificadas em: Exploração ou Colheita Florestal</w:t>
      </w:r>
      <w:proofErr w:type="gramStart"/>
      <w:r w:rsidRPr="00A42DEA">
        <w:rPr>
          <w:rFonts w:ascii="Times New Roman" w:hAnsi="Times New Roman" w:cs="Times New Roman"/>
          <w:sz w:val="24"/>
          <w:szCs w:val="24"/>
        </w:rPr>
        <w:t>, Abate</w:t>
      </w:r>
      <w:proofErr w:type="gramEnd"/>
      <w:r w:rsidRPr="00A42DEA">
        <w:rPr>
          <w:rFonts w:ascii="Times New Roman" w:hAnsi="Times New Roman" w:cs="Times New Roman"/>
          <w:sz w:val="24"/>
          <w:szCs w:val="24"/>
        </w:rPr>
        <w:t xml:space="preserve"> direcionado, refinamento e libertação</w:t>
      </w:r>
      <w:r>
        <w:rPr>
          <w:rFonts w:ascii="Times New Roman" w:hAnsi="Times New Roman" w:cs="Times New Roman"/>
          <w:sz w:val="24"/>
          <w:szCs w:val="24"/>
        </w:rPr>
        <w:t xml:space="preserve"> – além da delimitação em capina, arrodeio e envenenamento de espécies indesejáveis e manutenção da área de produção.</w:t>
      </w:r>
      <w:r w:rsidRPr="000C70A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Sobretudo, as pesquisas relacionadas aos tratamentos silviculturais da espécie Paricá </w:t>
      </w:r>
      <w:r w:rsidRPr="001D1B6B">
        <w:rPr>
          <w:rFonts w:ascii="Times New Roman" w:hAnsi="Times New Roman" w:cs="Times New Roman"/>
          <w:color w:val="000000" w:themeColor="text1"/>
          <w:sz w:val="24"/>
        </w:rPr>
        <w:t>(</w:t>
      </w:r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parahyba </w:t>
      </w:r>
      <w:proofErr w:type="gramStart"/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var.</w:t>
      </w:r>
      <w:proofErr w:type="gramEnd"/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amazonicum </w:t>
      </w: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(Huber ex Ducke) Barneby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se delimita a sua linha de produção cientifica da espécie. </w:t>
      </w:r>
      <w:r>
        <w:t xml:space="preserve"> </w:t>
      </w:r>
      <w:r w:rsidRPr="00D8726B">
        <w:rPr>
          <w:rFonts w:ascii="Times New Roman" w:hAnsi="Times New Roman" w:cs="Times New Roman"/>
          <w:sz w:val="24"/>
        </w:rPr>
        <w:t>Onde Marques (1990), afirma que os trabalhos relacionados com a silvicultura dessa espécie ainda são poucos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restringindo-se somente a sua morfologia e caracterização eco sistemática. Com isso, a libertação e o refinamento são as praticas mais adotadas no plantio da espécie. Sendo unificadas em diferentes propriedades onde trabalham na linha de plantio do Paricá.</w:t>
      </w:r>
    </w:p>
    <w:p w:rsidR="00104410" w:rsidRDefault="00104410" w:rsidP="00C97F00">
      <w:pP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</w:p>
    <w:p w:rsidR="00104410" w:rsidRDefault="00104410" w:rsidP="00C97F00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Palavras- Chave: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Manejo. Floresta Plantada. Regeneração Natural. Morfologia.</w:t>
      </w:r>
    </w:p>
    <w:p w:rsidR="000C10BE" w:rsidRDefault="000C10BE" w:rsidP="00C97F00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0C10BE" w:rsidRPr="00104410" w:rsidRDefault="000C10BE" w:rsidP="00C97F00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104410" w:rsidRDefault="00104410" w:rsidP="00C34058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</w:p>
    <w:p w:rsidR="00D94287" w:rsidRDefault="00BF3D2A" w:rsidP="00C34058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lastRenderedPageBreak/>
        <w:t>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 </w:t>
      </w:r>
      <w:r w:rsidR="00D94287" w:rsidRPr="00D94287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INTRODUÇÃO</w:t>
      </w:r>
      <w:r w:rsidR="00C34058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 xml:space="preserve"> </w:t>
      </w:r>
    </w:p>
    <w:p w:rsidR="00CE2983" w:rsidRDefault="00CE2983" w:rsidP="00170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80C7F">
        <w:rPr>
          <w:rFonts w:ascii="Times New Roman" w:hAnsi="Times New Roman" w:cs="Times New Roman"/>
          <w:sz w:val="24"/>
        </w:rPr>
        <w:t>Na Amazônia tem ocorrido diminuição da área de floresta, o que desencadeou uma discussão internacional a respeito do seu papel da Amazônia no equilíbrio da biosfera e das consequências desse desmatamento que, segundo os especialistas, pode inclusive altera</w:t>
      </w:r>
      <w:r w:rsidR="00C97F00">
        <w:rPr>
          <w:rFonts w:ascii="Times New Roman" w:hAnsi="Times New Roman" w:cs="Times New Roman"/>
          <w:sz w:val="24"/>
        </w:rPr>
        <w:t xml:space="preserve">r o clima da Terra. E </w:t>
      </w:r>
      <w:r w:rsidRPr="00880C7F">
        <w:rPr>
          <w:rFonts w:ascii="Times New Roman" w:hAnsi="Times New Roman" w:cs="Times New Roman"/>
          <w:sz w:val="24"/>
        </w:rPr>
        <w:t xml:space="preserve">a implantação de florestas renováveis retoma para o desconhecimento da utilização de espécies florestais em programas de reflorestamento, o que ainda gera incertezas por parte do setor de base florestal (GOUVEIA </w:t>
      </w:r>
      <w:proofErr w:type="gramStart"/>
      <w:r w:rsidRPr="00292222">
        <w:rPr>
          <w:rFonts w:ascii="Times New Roman" w:hAnsi="Times New Roman" w:cs="Times New Roman"/>
          <w:i/>
          <w:sz w:val="24"/>
        </w:rPr>
        <w:t>et</w:t>
      </w:r>
      <w:proofErr w:type="gramEnd"/>
      <w:r w:rsidRPr="00292222">
        <w:rPr>
          <w:rFonts w:ascii="Times New Roman" w:hAnsi="Times New Roman" w:cs="Times New Roman"/>
          <w:i/>
          <w:sz w:val="24"/>
        </w:rPr>
        <w:t xml:space="preserve"> al</w:t>
      </w:r>
      <w:r w:rsidRPr="00880C7F">
        <w:rPr>
          <w:rFonts w:ascii="Times New Roman" w:hAnsi="Times New Roman" w:cs="Times New Roman"/>
          <w:sz w:val="24"/>
        </w:rPr>
        <w:t xml:space="preserve"> 2012).</w:t>
      </w:r>
    </w:p>
    <w:p w:rsidR="00762BEB" w:rsidRDefault="00762BEB" w:rsidP="00170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726">
        <w:rPr>
          <w:rFonts w:ascii="Times New Roman" w:hAnsi="Times New Roman" w:cs="Times New Roman"/>
          <w:sz w:val="24"/>
          <w:szCs w:val="24"/>
        </w:rPr>
        <w:t xml:space="preserve">A extração madeireira de florestas nativas tornou-se a principal atividade econômica em todos os estados da Amazônia Legal, ocupando a terceira posição na pauta das exportações, vindo logo depois dos minérios. Muitos municípios nasceram com a extração madeireira, com forte lobby político, com grandes custos sociais e ambientais, de violência no campo e da insensibilidade quanto aos rumos futuros (HOMMA, 2011). </w:t>
      </w:r>
    </w:p>
    <w:p w:rsidR="00762BEB" w:rsidRDefault="00762BEB" w:rsidP="00170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726">
        <w:rPr>
          <w:rFonts w:ascii="Times New Roman" w:hAnsi="Times New Roman" w:cs="Times New Roman"/>
          <w:sz w:val="24"/>
          <w:szCs w:val="24"/>
        </w:rPr>
        <w:t xml:space="preserve">Com isso, na segunda década do século XX, as plantações florestais começaram a ganhar expressão devido aos inúmeros fatores favoráveis à sua adoção, tais como: qualidade da madeira obtida com padrões homogêneos requeridos nos processos industriais; produtividade significativamente maior do que a das florestais nativas; proximidade dos centros consumidores e das redes de transporte e comunicação, </w:t>
      </w:r>
      <w:proofErr w:type="gramStart"/>
      <w:r w:rsidRPr="00524726">
        <w:rPr>
          <w:rFonts w:ascii="Times New Roman" w:hAnsi="Times New Roman" w:cs="Times New Roman"/>
          <w:sz w:val="24"/>
          <w:szCs w:val="24"/>
        </w:rPr>
        <w:t>otimizando</w:t>
      </w:r>
      <w:proofErr w:type="gramEnd"/>
      <w:r w:rsidRPr="00524726">
        <w:rPr>
          <w:rFonts w:ascii="Times New Roman" w:hAnsi="Times New Roman" w:cs="Times New Roman"/>
          <w:sz w:val="24"/>
          <w:szCs w:val="24"/>
        </w:rPr>
        <w:t xml:space="preserve"> a logística; possibilidade de melhor controle dos ciclos de produção; redução de custos; possibilidade de se estabelecerem em áreas selecionadas com atributos favoráveis de clima, solo e bom ambiente de negócios (GARLIPP, 2009).</w:t>
      </w:r>
    </w:p>
    <w:p w:rsidR="008F314F" w:rsidRDefault="008F314F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desenvolvimento no Setor </w:t>
      </w:r>
      <w:r w:rsidRPr="0013113F">
        <w:rPr>
          <w:rFonts w:ascii="Times New Roman" w:hAnsi="Times New Roman" w:cs="Times New Roman"/>
          <w:sz w:val="24"/>
          <w:szCs w:val="24"/>
        </w:rPr>
        <w:t xml:space="preserve">Florestal se baseia na crescente demanda de produtos florestais, na necessidade de se prevenir as consequências do desmatamento intenso e na correção desses efeitos em áreas degradadas. Para atender estas expectativas há necessidade de desenvolver novas técnicas, aperfeiçoar aquelas já existentes e construir novas máquinas e implementos que aumentem o rendimento e a produtividade da </w:t>
      </w:r>
      <w:r>
        <w:rPr>
          <w:rFonts w:ascii="Times New Roman" w:hAnsi="Times New Roman" w:cs="Times New Roman"/>
          <w:sz w:val="24"/>
          <w:szCs w:val="24"/>
        </w:rPr>
        <w:t>atividade florestal (CALDEIRA, 1999).</w:t>
      </w:r>
    </w:p>
    <w:p w:rsidR="00762BEB" w:rsidRDefault="00762BEB" w:rsidP="00170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17D59">
        <w:rPr>
          <w:rFonts w:ascii="Times New Roman" w:hAnsi="Times New Roman" w:cs="Times New Roman"/>
          <w:sz w:val="24"/>
        </w:rPr>
        <w:t xml:space="preserve">O setor florestal demanda uma grande quantidade de informações para o desenvolvimento das suas atividades. A coleta e o processamento de dados fazem parte do dia-a-dia de muitos técnicos florestais. A proposta do método de gerenciamento das atividades silviculturais, aqui denominado Silvicultura de Precisão, encontra hoje um cenário bastante favorável à sua adoção, ou seja, busca de melhor desempenho econômico (lucratividade) por parte das empresas, ao lado da certificação de origem da </w:t>
      </w:r>
      <w:r w:rsidRPr="00417D59">
        <w:rPr>
          <w:rFonts w:ascii="Times New Roman" w:hAnsi="Times New Roman" w:cs="Times New Roman"/>
          <w:sz w:val="24"/>
        </w:rPr>
        <w:lastRenderedPageBreak/>
        <w:t xml:space="preserve">matéria-prima. Isso gera uma demanda crescente por dados de qualidade, que tornem o processo de tomada de decisões mais ágil e robusto (FERRAZ </w:t>
      </w:r>
      <w:r w:rsidRPr="00292222">
        <w:rPr>
          <w:rFonts w:ascii="Times New Roman" w:hAnsi="Times New Roman" w:cs="Times New Roman"/>
          <w:i/>
          <w:sz w:val="24"/>
        </w:rPr>
        <w:t>et al</w:t>
      </w:r>
      <w:r w:rsidRPr="00417D59">
        <w:rPr>
          <w:rFonts w:ascii="Times New Roman" w:hAnsi="Times New Roman" w:cs="Times New Roman"/>
          <w:sz w:val="24"/>
        </w:rPr>
        <w:t>, 2000).</w:t>
      </w:r>
    </w:p>
    <w:p w:rsidR="00C23DBD" w:rsidRDefault="00C23DBD" w:rsidP="00170EB3">
      <w:pPr>
        <w:pStyle w:val="Default"/>
        <w:spacing w:line="360" w:lineRule="auto"/>
        <w:ind w:firstLine="708"/>
        <w:jc w:val="both"/>
      </w:pPr>
      <w:r>
        <w:t>A indústria madeireira é importante tanto para a economia nacional como para a economia mundial por contribuir com geração de empregos e renda para a população. Porém, o atual quadro de escassez da matéria prima madeireira, reflexo do crescimento populacional desordenado e da forma predatória de utilização dos recursos florestais como se estes fossem inesgotáveis, vem ocasionando, em algumas regiões, a inviabilidade econômica da extração da madeira (HOFFMANN, 2009).</w:t>
      </w:r>
    </w:p>
    <w:p w:rsidR="0013113F" w:rsidRDefault="008F314F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Sobretudo, o presente trabalho tem por objetivo </w:t>
      </w:r>
      <w:r w:rsidR="00102A51">
        <w:rPr>
          <w:rFonts w:ascii="Times New Roman" w:hAnsi="Times New Roman" w:cs="Times New Roman"/>
          <w:sz w:val="24"/>
          <w:szCs w:val="24"/>
        </w:rPr>
        <w:t>analisa</w:t>
      </w:r>
      <w:r>
        <w:rPr>
          <w:rFonts w:ascii="Times New Roman" w:hAnsi="Times New Roman" w:cs="Times New Roman"/>
          <w:sz w:val="24"/>
          <w:szCs w:val="24"/>
        </w:rPr>
        <w:t>r os diferentes tipos de aplicação d</w:t>
      </w:r>
      <w:r w:rsidR="006A5C07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Tratamentos Silviculturais da espécie Paricá (</w:t>
      </w:r>
      <w:r w:rsidR="00435275"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parahyba var. amazonicum </w:t>
      </w:r>
      <w:r w:rsidR="00435275"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(Huber ex Ducke)</w:t>
      </w:r>
      <w:r w:rsidR="0043527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435275"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Barneby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0EB3" w:rsidRDefault="00170EB3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2682" w:rsidRDefault="00CC2682" w:rsidP="00FC1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REVISAO BIBLIOGRAFICA</w:t>
      </w:r>
    </w:p>
    <w:p w:rsidR="00CC2682" w:rsidRDefault="00CC2682" w:rsidP="00FC1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18FA" w:rsidRDefault="00CC2682" w:rsidP="00FC1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435275" w:rsidRPr="00435275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Schizolobium parahyba var. amazonicum </w:t>
      </w:r>
      <w:r w:rsidR="00435275" w:rsidRPr="004352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(Huber ex Ducke) Barneby</w:t>
      </w:r>
    </w:p>
    <w:p w:rsidR="00271D81" w:rsidRPr="00CC2682" w:rsidRDefault="00271D81" w:rsidP="00FC18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275" w:rsidRDefault="00435275" w:rsidP="004352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2.1.1 Taxonomia e Nomenclatura</w:t>
      </w:r>
    </w:p>
    <w:p w:rsidR="00A40A09" w:rsidRDefault="00A40A09" w:rsidP="004352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40A09" w:rsidRDefault="00435275" w:rsidP="004352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0A09">
        <w:rPr>
          <w:rFonts w:ascii="Times New Roman" w:hAnsi="Times New Roman" w:cs="Times New Roman"/>
          <w:b/>
          <w:sz w:val="24"/>
        </w:rPr>
        <w:t>Família:</w:t>
      </w:r>
      <w:r w:rsidRPr="00A40A09">
        <w:rPr>
          <w:rFonts w:ascii="Times New Roman" w:hAnsi="Times New Roman" w:cs="Times New Roman"/>
          <w:sz w:val="24"/>
        </w:rPr>
        <w:t xml:space="preserve"> Fabaceae Espécie: Schizolobium parahyba </w:t>
      </w:r>
      <w:r w:rsidR="00A40A09" w:rsidRPr="00A40A09">
        <w:rPr>
          <w:rFonts w:ascii="Times New Roman" w:hAnsi="Times New Roman" w:cs="Times New Roman"/>
          <w:sz w:val="24"/>
        </w:rPr>
        <w:t>Var.</w:t>
      </w:r>
      <w:r w:rsidRPr="00A40A09">
        <w:rPr>
          <w:rFonts w:ascii="Times New Roman" w:hAnsi="Times New Roman" w:cs="Times New Roman"/>
          <w:sz w:val="24"/>
        </w:rPr>
        <w:t xml:space="preserve"> amazonicum (Huber ex Ducke) Barneby</w:t>
      </w:r>
    </w:p>
    <w:p w:rsidR="00A40A09" w:rsidRDefault="00435275" w:rsidP="0043527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40A09">
        <w:rPr>
          <w:rFonts w:ascii="Times New Roman" w:hAnsi="Times New Roman" w:cs="Times New Roman"/>
          <w:b/>
          <w:sz w:val="24"/>
        </w:rPr>
        <w:t>Nomes comuns:</w:t>
      </w:r>
      <w:r w:rsidRPr="00A40A09">
        <w:rPr>
          <w:rFonts w:ascii="Times New Roman" w:hAnsi="Times New Roman" w:cs="Times New Roman"/>
          <w:sz w:val="24"/>
        </w:rPr>
        <w:t xml:space="preserve"> bandarra e pinho-cuiabano (Rondônia), paricá (Amazonas e Pará) e paricá- grande (Pará). No restante da América do Sul e América Central, o Schizolobium é chamado de </w:t>
      </w:r>
      <w:proofErr w:type="spellStart"/>
      <w:r w:rsidRPr="00A40A09">
        <w:rPr>
          <w:rFonts w:ascii="Times New Roman" w:hAnsi="Times New Roman" w:cs="Times New Roman"/>
          <w:sz w:val="24"/>
        </w:rPr>
        <w:t>pachaco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40A09">
        <w:rPr>
          <w:rFonts w:ascii="Times New Roman" w:hAnsi="Times New Roman" w:cs="Times New Roman"/>
          <w:sz w:val="24"/>
        </w:rPr>
        <w:t>masachi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(Equador), </w:t>
      </w:r>
      <w:proofErr w:type="spellStart"/>
      <w:r w:rsidRPr="00A40A09">
        <w:rPr>
          <w:rFonts w:ascii="Times New Roman" w:hAnsi="Times New Roman" w:cs="Times New Roman"/>
          <w:sz w:val="24"/>
        </w:rPr>
        <w:t>serebo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(Bolívia), tambor (Colômbia e Honduras), </w:t>
      </w:r>
      <w:proofErr w:type="spellStart"/>
      <w:r w:rsidRPr="00A40A09">
        <w:rPr>
          <w:rFonts w:ascii="Times New Roman" w:hAnsi="Times New Roman" w:cs="Times New Roman"/>
          <w:sz w:val="24"/>
        </w:rPr>
        <w:t>pashaco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e pino </w:t>
      </w:r>
      <w:proofErr w:type="spellStart"/>
      <w:proofErr w:type="gramStart"/>
      <w:r w:rsidRPr="00A40A09">
        <w:rPr>
          <w:rFonts w:ascii="Times New Roman" w:hAnsi="Times New Roman" w:cs="Times New Roman"/>
          <w:sz w:val="24"/>
        </w:rPr>
        <w:t>blanco</w:t>
      </w:r>
      <w:proofErr w:type="spellEnd"/>
      <w:proofErr w:type="gramEnd"/>
      <w:r w:rsidRPr="00A40A09">
        <w:rPr>
          <w:rFonts w:ascii="Times New Roman" w:hAnsi="Times New Roman" w:cs="Times New Roman"/>
          <w:sz w:val="24"/>
        </w:rPr>
        <w:t xml:space="preserve"> de pampa (Peru), </w:t>
      </w:r>
      <w:proofErr w:type="spellStart"/>
      <w:r w:rsidRPr="00A40A09">
        <w:rPr>
          <w:rFonts w:ascii="Times New Roman" w:hAnsi="Times New Roman" w:cs="Times New Roman"/>
          <w:sz w:val="24"/>
        </w:rPr>
        <w:t>judío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(México), </w:t>
      </w:r>
      <w:proofErr w:type="spellStart"/>
      <w:r w:rsidRPr="00A40A09">
        <w:rPr>
          <w:rFonts w:ascii="Times New Roman" w:hAnsi="Times New Roman" w:cs="Times New Roman"/>
          <w:sz w:val="24"/>
        </w:rPr>
        <w:t>gallinazo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40A09">
        <w:rPr>
          <w:rFonts w:ascii="Times New Roman" w:hAnsi="Times New Roman" w:cs="Times New Roman"/>
          <w:sz w:val="24"/>
        </w:rPr>
        <w:t>gavilan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(Costa Rica), sora, zorra e </w:t>
      </w:r>
      <w:proofErr w:type="spellStart"/>
      <w:r w:rsidRPr="00A40A09">
        <w:rPr>
          <w:rFonts w:ascii="Times New Roman" w:hAnsi="Times New Roman" w:cs="Times New Roman"/>
          <w:sz w:val="24"/>
        </w:rPr>
        <w:t>plumajillo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(Guatemala), </w:t>
      </w:r>
      <w:proofErr w:type="spellStart"/>
      <w:r w:rsidRPr="00A40A09">
        <w:rPr>
          <w:rFonts w:ascii="Times New Roman" w:hAnsi="Times New Roman" w:cs="Times New Roman"/>
          <w:sz w:val="24"/>
        </w:rPr>
        <w:t>quon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(Nicarágua), </w:t>
      </w:r>
      <w:proofErr w:type="spellStart"/>
      <w:r w:rsidRPr="00A40A09">
        <w:rPr>
          <w:rFonts w:ascii="Times New Roman" w:hAnsi="Times New Roman" w:cs="Times New Roman"/>
          <w:sz w:val="24"/>
        </w:rPr>
        <w:t>chapulaltapa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40A09">
        <w:rPr>
          <w:rFonts w:ascii="Times New Roman" w:hAnsi="Times New Roman" w:cs="Times New Roman"/>
          <w:sz w:val="24"/>
        </w:rPr>
        <w:t>melón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(El Salvador), </w:t>
      </w:r>
      <w:proofErr w:type="spellStart"/>
      <w:r w:rsidRPr="00A40A09">
        <w:rPr>
          <w:rFonts w:ascii="Times New Roman" w:hAnsi="Times New Roman" w:cs="Times New Roman"/>
          <w:sz w:val="24"/>
        </w:rPr>
        <w:t>quam</w:t>
      </w:r>
      <w:proofErr w:type="spellEnd"/>
      <w:r w:rsidRPr="00A40A09">
        <w:rPr>
          <w:rFonts w:ascii="Times New Roman" w:hAnsi="Times New Roman" w:cs="Times New Roman"/>
          <w:sz w:val="24"/>
        </w:rPr>
        <w:t xml:space="preserve"> e quamwood (Belize), entre outras denominações locais.</w:t>
      </w:r>
    </w:p>
    <w:p w:rsidR="000E04E5" w:rsidRDefault="000E04E5" w:rsidP="00435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A09" w:rsidRDefault="00A40A09" w:rsidP="00435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09">
        <w:rPr>
          <w:rFonts w:ascii="Times New Roman" w:hAnsi="Times New Roman" w:cs="Times New Roman"/>
          <w:sz w:val="24"/>
          <w:szCs w:val="24"/>
        </w:rPr>
        <w:t>2.1.2 O Gênero Schizolobium</w:t>
      </w:r>
    </w:p>
    <w:p w:rsidR="00A40A09" w:rsidRDefault="00A40A09" w:rsidP="00435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275" w:rsidRDefault="00435275" w:rsidP="00435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35275">
        <w:rPr>
          <w:rFonts w:ascii="Times New Roman" w:hAnsi="Times New Roman" w:cs="Times New Roman"/>
          <w:sz w:val="24"/>
        </w:rPr>
        <w:t>O gênero Schizolobium possui uma única espécie: S. parahyba, com duas variedades - amazonicum (Hub.). Ducke e parahyba (</w:t>
      </w:r>
      <w:proofErr w:type="spellStart"/>
      <w:r w:rsidRPr="00435275">
        <w:rPr>
          <w:rFonts w:ascii="Times New Roman" w:hAnsi="Times New Roman" w:cs="Times New Roman"/>
          <w:sz w:val="24"/>
        </w:rPr>
        <w:t>Vell</w:t>
      </w:r>
      <w:proofErr w:type="spellEnd"/>
      <w:r w:rsidRPr="00435275">
        <w:rPr>
          <w:rFonts w:ascii="Times New Roman" w:hAnsi="Times New Roman" w:cs="Times New Roman"/>
          <w:sz w:val="24"/>
        </w:rPr>
        <w:t xml:space="preserve">.). Blake. Outra espécie foi descrita por Pittier para a América Central, entretanto esta espécie nunca mais foi coletada desde então. As duas variedades são bastante semelhantes, possuindo </w:t>
      </w:r>
      <w:r w:rsidRPr="00435275">
        <w:rPr>
          <w:rFonts w:ascii="Times New Roman" w:hAnsi="Times New Roman" w:cs="Times New Roman"/>
          <w:sz w:val="24"/>
        </w:rPr>
        <w:lastRenderedPageBreak/>
        <w:t xml:space="preserve">praticamente as mesmas características, o que fez com que fossem consideradas por um longo tempo como uma só. As características principais que diferenciam S. parahyba </w:t>
      </w:r>
      <w:proofErr w:type="gramStart"/>
      <w:r w:rsidRPr="00435275">
        <w:rPr>
          <w:rFonts w:ascii="Times New Roman" w:hAnsi="Times New Roman" w:cs="Times New Roman"/>
          <w:sz w:val="24"/>
        </w:rPr>
        <w:t>var.</w:t>
      </w:r>
      <w:proofErr w:type="gramEnd"/>
      <w:r w:rsidRPr="00435275">
        <w:rPr>
          <w:rFonts w:ascii="Times New Roman" w:hAnsi="Times New Roman" w:cs="Times New Roman"/>
          <w:sz w:val="24"/>
        </w:rPr>
        <w:t xml:space="preserve"> amazonicum de S. parahyba var. parahyba são que a primeira possui flores menores, pétalas mais oblongas, rígidas e glabras, frutos e sementes bem menores, pedicelos distintamente articulados e florescimento sem folhas.</w:t>
      </w:r>
    </w:p>
    <w:p w:rsidR="00CC2682" w:rsidRDefault="00FC18FA" w:rsidP="00170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80C7F">
        <w:rPr>
          <w:rFonts w:ascii="Times New Roman" w:hAnsi="Times New Roman" w:cs="Times New Roman"/>
          <w:sz w:val="24"/>
        </w:rPr>
        <w:t>O paricá (</w:t>
      </w:r>
      <w:r w:rsidR="00435275"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parahyba </w:t>
      </w:r>
      <w:proofErr w:type="gramStart"/>
      <w:r w:rsidR="00435275"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var.</w:t>
      </w:r>
      <w:proofErr w:type="gramEnd"/>
      <w:r w:rsidR="00435275"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amazonicum </w:t>
      </w:r>
      <w:r w:rsidR="00435275"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(Huber ex Ducke)</w:t>
      </w:r>
      <w:r w:rsidR="0043527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435275"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Barneby</w:t>
      </w:r>
      <w:r w:rsidRPr="00880C7F">
        <w:rPr>
          <w:rFonts w:ascii="Times New Roman" w:hAnsi="Times New Roman" w:cs="Times New Roman"/>
          <w:sz w:val="24"/>
        </w:rPr>
        <w:t xml:space="preserve"> é uma árvore de larga distribuição geográfica, ocorrendo na Amazônia. Pode fornecer matéria-prima para a obtenção de celulose e papel, devido o seu fácil branqueamento e as excelentes resistências obtidas com o papel branqueado. Os reflorestamentos com paricá são realizados através de mudas produzidas em viveiros e semeadura direta. No entanto, as sementes desta espécie apresentam dormência tegumentar, sendo necessária sua quebra de dormência. Desta forma, se torna de fundamental importância à busca de metodologias adequadas para análise de sementes florestais, visando auxiliar tanto na produção de mudas para reflorestamento, quanto no uso desta árvore em programas de arborização urbana</w:t>
      </w:r>
      <w:r>
        <w:rPr>
          <w:rFonts w:ascii="Times New Roman" w:hAnsi="Times New Roman" w:cs="Times New Roman"/>
          <w:sz w:val="24"/>
        </w:rPr>
        <w:t xml:space="preserve"> </w:t>
      </w:r>
      <w:r w:rsidRPr="006E0EB3">
        <w:rPr>
          <w:rFonts w:ascii="Times New Roman" w:hAnsi="Times New Roman" w:cs="Times New Roman"/>
          <w:sz w:val="24"/>
        </w:rPr>
        <w:t xml:space="preserve">(NETO </w:t>
      </w:r>
      <w:proofErr w:type="gramStart"/>
      <w:r w:rsidRPr="006E0EB3">
        <w:rPr>
          <w:rFonts w:ascii="Times New Roman" w:hAnsi="Times New Roman" w:cs="Times New Roman"/>
          <w:i/>
          <w:sz w:val="24"/>
        </w:rPr>
        <w:t>et</w:t>
      </w:r>
      <w:proofErr w:type="gramEnd"/>
      <w:r w:rsidRPr="006E0EB3">
        <w:rPr>
          <w:rFonts w:ascii="Times New Roman" w:hAnsi="Times New Roman" w:cs="Times New Roman"/>
          <w:i/>
          <w:sz w:val="24"/>
        </w:rPr>
        <w:t xml:space="preserve"> al</w:t>
      </w:r>
      <w:r w:rsidRPr="006E0EB3">
        <w:rPr>
          <w:rFonts w:ascii="Times New Roman" w:hAnsi="Times New Roman" w:cs="Times New Roman"/>
          <w:sz w:val="24"/>
        </w:rPr>
        <w:t>, 2007).</w:t>
      </w:r>
    </w:p>
    <w:p w:rsidR="00271D81" w:rsidRPr="00271D81" w:rsidRDefault="00271D81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parahyba </w:t>
      </w:r>
      <w:proofErr w:type="gramStart"/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var.</w:t>
      </w:r>
      <w:proofErr w:type="gramEnd"/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amazonicum </w:t>
      </w: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(Huber ex Ducke) Barneby é uma espécie arbórea pertencente à família </w:t>
      </w:r>
      <w:proofErr w:type="spellStart"/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Caesalpiniaceae</w:t>
      </w:r>
      <w:proofErr w:type="spellEnd"/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que ocorre naturalmente na Amazônia brasileira. A etimologia do seu nome deriva para o gênero </w:t>
      </w:r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</w:t>
      </w: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que significa legume partido e o epíteto específico </w:t>
      </w:r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amazonicum </w:t>
      </w: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é dado devido a sua localização de origem </w:t>
      </w:r>
      <w:r w:rsidRPr="006E0EB3">
        <w:rPr>
          <w:rFonts w:ascii="Times New Roman" w:eastAsiaTheme="minorHAnsi" w:hAnsi="Times New Roman" w:cs="Times New Roman"/>
          <w:sz w:val="24"/>
          <w:szCs w:val="24"/>
          <w:lang w:eastAsia="en-US"/>
        </w:rPr>
        <w:t>(CARVALHO, 2007).</w:t>
      </w:r>
    </w:p>
    <w:p w:rsidR="00271D81" w:rsidRPr="00271D81" w:rsidRDefault="00271D81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A40A09"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parahyba </w:t>
      </w:r>
      <w:proofErr w:type="gramStart"/>
      <w:r w:rsidR="00A40A09"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var.</w:t>
      </w:r>
      <w:proofErr w:type="gramEnd"/>
      <w:r w:rsidR="00A40A09"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amazonicum </w:t>
      </w:r>
      <w:r w:rsidR="00A40A09"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(Huber ex Ducke) Barneby</w:t>
      </w:r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é conhecido popularmente como Paricá, porém também recebe nacionalmente outras denominações como: canafístula, guapuruvu-da-</w:t>
      </w:r>
      <w:r w:rsidR="00435275"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Amazônia</w:t>
      </w: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, pinho cuiabano, faveira entre outros. Internacionalmente é comercializado como “quamwood” (RODRIGUEZ ROJAS e SIBILLE MARTINA, 1996).</w:t>
      </w:r>
    </w:p>
    <w:p w:rsidR="00271D81" w:rsidRDefault="00271D81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As suas árvores maiores atingem dimensões próximas de 40 m de altura e 100 cm de DAP (diâmetro à altura do peito, medido a 1,30 m do solo), na idade adulta (CARVALHO, 2007). Apresenta tronco cilíndrico, bem formado e reto, sem nós, revestido por casca grossa. Nas árvores jovens, o tronco tem coloração verde acentuada e com cicatrizes transversais deixadas pela queda das folhas. Às vezes, apresenta sapopemas basais. O fuste mede até 25 m de comprimento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(MATSUBARA, 2003).</w:t>
      </w:r>
    </w:p>
    <w:p w:rsidR="000E04E5" w:rsidRDefault="000E04E5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04E5" w:rsidRPr="00271D81" w:rsidRDefault="000E04E5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1D81" w:rsidRDefault="00271D81" w:rsidP="00170E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ab/>
        <w:t>A ocorrência natural para esta espécie abrange a Bolívia, Colômbia, Costa Rica, Equador, Honduras, México e Peru. No Brasil, ocorrem naturalmente nos Estados do Acre, Amazonas, Mato Grosso, Pará e Rondônia (REIS e PALUDZYSZYN FILHO, 2011). Possui crescimento inicial vigoroso, chegando aos 15 anos com 55 cm de diâmetro à altura do peito (DAP), e aproximadamente 150 a 340 m³/hectare, dependendo da densidade do plantio. O Paricá é considerado uma espécie com crescimento bastante promissor, com excelente desenvolvimento em plantios, podendo atingir uma produção volumétrica de até 38 m3/ha/ano aos seis anos de idade, em Dom Elizeu, no Pará (CARVALHO, 2003).</w:t>
      </w:r>
    </w:p>
    <w:p w:rsidR="00271D81" w:rsidRPr="00271D81" w:rsidRDefault="00271D81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Uma característica importante na silvicultura do Paricá é que ele pode ser utilizado em diferentes sistemas de produção. Apresenta grande potencial em plantios comerciais de monoculturas (PEREIRA </w:t>
      </w:r>
      <w:proofErr w:type="gramStart"/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et</w:t>
      </w:r>
      <w:proofErr w:type="gramEnd"/>
      <w:r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al</w:t>
      </w:r>
      <w:r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., 1982; ROSA, 2006) e também em sistemas agroflorestais (MARQUES e BRIENZA JÚNIOR, 1992; RIBEIRO, 1997).</w:t>
      </w:r>
    </w:p>
    <w:p w:rsidR="00271D81" w:rsidRPr="00271D81" w:rsidRDefault="00271D81" w:rsidP="006E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</w:pPr>
      <w:r w:rsidRPr="006E0EB3"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 xml:space="preserve">Conforme Souza </w:t>
      </w:r>
      <w:proofErr w:type="gramStart"/>
      <w:r w:rsidRPr="006E0EB3">
        <w:rPr>
          <w:rFonts w:ascii="Times New Roman" w:eastAsiaTheme="minorHAnsi" w:hAnsi="Times New Roman" w:cs="Times New Roman"/>
          <w:i/>
          <w:iCs/>
          <w:color w:val="231F20"/>
          <w:sz w:val="24"/>
          <w:szCs w:val="24"/>
          <w:lang w:eastAsia="en-US"/>
        </w:rPr>
        <w:t>et</w:t>
      </w:r>
      <w:proofErr w:type="gramEnd"/>
      <w:r w:rsidRPr="006E0EB3">
        <w:rPr>
          <w:rFonts w:ascii="Times New Roman" w:eastAsiaTheme="minorHAnsi" w:hAnsi="Times New Roman" w:cs="Times New Roman"/>
          <w:i/>
          <w:iCs/>
          <w:color w:val="231F20"/>
          <w:sz w:val="24"/>
          <w:szCs w:val="24"/>
          <w:lang w:eastAsia="en-US"/>
        </w:rPr>
        <w:t xml:space="preserve"> al</w:t>
      </w:r>
      <w:r w:rsidRPr="006E0EB3"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>.(2003),</w:t>
      </w:r>
      <w:r w:rsidRPr="00271D81"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 xml:space="preserve"> a madeira de Paricá é branco-palha ou amarelo-pálido com manchas amareladas e rosadas, não havendo distinção entre o alburno e o cerne. O desenho é pouco definido, com linhas verticais, com faixas largas irregulares de coloração mais escura. A superfície é lisa ao tato, sedosa e irregularmente lustrosa, textura média a grossa, uniforme, grã irregular e reversa.</w:t>
      </w:r>
    </w:p>
    <w:p w:rsidR="006E0EB3" w:rsidRPr="00271D81" w:rsidRDefault="00271D81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</w:pPr>
      <w:r w:rsidRPr="00271D81"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>Em relação à sua massa específica esta é considerada de leve a moderadamente densa, com valores variando de 0,30 g/cm3 a 0,62 g/cm3 (PAULA, 1980; RODRIGUEZ ROJA e SIBILLE MARTINA, 1996; MATSUBARA, 2003).</w:t>
      </w:r>
    </w:p>
    <w:p w:rsidR="00271D81" w:rsidRDefault="006E0EB3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Segundo Melo </w:t>
      </w:r>
      <w:proofErr w:type="gramStart"/>
      <w:r w:rsidR="00271D81" w:rsidRPr="00E64D3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et</w:t>
      </w:r>
      <w:proofErr w:type="gramEnd"/>
      <w:r w:rsidR="00271D81" w:rsidRPr="00E64D3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al. </w:t>
      </w:r>
      <w:r w:rsidR="00271D81" w:rsidRPr="00E64D3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(1989)</w:t>
      </w:r>
      <w:r w:rsidR="00271D81" w:rsidRPr="00271D8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observaram que a madeira de paricá apresenta textura média (diâmetro dos poros de 100 a 110 μm) e grã entrecruzada e também avaliaram algumas propriedades mecânicas.</w:t>
      </w:r>
    </w:p>
    <w:p w:rsidR="000E04E5" w:rsidRDefault="000E04E5" w:rsidP="00170E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C2682" w:rsidRPr="00543533" w:rsidRDefault="00CC2682" w:rsidP="00543533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543533">
        <w:rPr>
          <w:rFonts w:ascii="Times New Roman" w:eastAsiaTheme="minorHAnsi" w:hAnsi="Times New Roman" w:cs="Times New Roman"/>
          <w:b/>
          <w:bCs/>
          <w:color w:val="000000"/>
          <w:sz w:val="24"/>
          <w:szCs w:val="23"/>
          <w:lang w:eastAsia="en-US"/>
        </w:rPr>
        <w:t xml:space="preserve">Características silviculturais do paricá </w:t>
      </w:r>
    </w:p>
    <w:p w:rsidR="002D6EBD" w:rsidRDefault="002D6EBD" w:rsidP="00CC2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C2682" w:rsidRDefault="00CC2682" w:rsidP="00CC2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As sementes de paricá possuem alto grau germinativo, podendo chegar a 90%. Isso pode ser comprovado em estudos realizados por Lameira </w:t>
      </w:r>
      <w:proofErr w:type="gramStart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et</w:t>
      </w:r>
      <w:proofErr w:type="gramEnd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al. (2000), com a propagação do paricá por meio de sementes submetidas a processos mecânicos, físicos e químicos de quebra de dormência. Nesse estudo foi constatado que as sementes possuem um percentual de germinação de 80% a 90%. </w:t>
      </w:r>
    </w:p>
    <w:p w:rsidR="000E04E5" w:rsidRPr="00CC2682" w:rsidRDefault="000E04E5" w:rsidP="00CC2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C2682" w:rsidRPr="00CC2682" w:rsidRDefault="00CC2682" w:rsidP="00CC2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O paricá possui, entretanto, dificuldade em seu manejo, por seu elevado teor de umidade e susceptibilidade ao ataque de microorganismos, além da dormência tegumentar que necessita de tratamentos pré-germinativos (ROSA, 2006; CARVALHO, 2007). </w:t>
      </w:r>
    </w:p>
    <w:p w:rsidR="00CC2682" w:rsidRPr="00CC2682" w:rsidRDefault="00CC2682" w:rsidP="005435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Para o armazenamento de sementes é recomendado um período máximo de 12 meses, tendo em vista que a partir do oitavo mês, ocorre redução na viabilidade das sementes, como pode ser observado no trabalho de Rosa (2006) sobre a ecologia e silvicultura do paricá. </w:t>
      </w:r>
    </w:p>
    <w:p w:rsidR="00CC2682" w:rsidRPr="00CC2682" w:rsidRDefault="00CC2682" w:rsidP="00CC2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Após serem retiradas do armazenamento, as sementes podem ser plantadas de duas maneiras: colocando-se as sementes para germinar em canteiros (sementeiras) ou semeando-as diretamente na embalagem plástica. Ambas as opções permitem sobrevivência de no mínimo 80% das plantas, sendo consideravelmente aceitável (SOUZA </w:t>
      </w:r>
      <w:proofErr w:type="gramStart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et</w:t>
      </w:r>
      <w:proofErr w:type="gramEnd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al., 2003). </w:t>
      </w:r>
    </w:p>
    <w:p w:rsidR="00CC2682" w:rsidRPr="00CC2682" w:rsidRDefault="00CC2682" w:rsidP="00CC2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No que se refere </w:t>
      </w:r>
      <w:proofErr w:type="gramStart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</w:t>
      </w:r>
      <w:proofErr w:type="gramEnd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implantação de povoamentos, uma atenção especial deve ser direcionada à escolha do espaçamento a ser utilizado. No Estado do Pará, </w:t>
      </w:r>
      <w:r w:rsidR="00543533"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diverso espaçamento tem sido adotado</w:t>
      </w:r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(3x3 m; 4x4 m; 3x4 m; 5x4 m; 6x4 m), principalmente em plantios mais antigos, estando os mais recentes em maior padronização, com espaçamentos de 4x4 m. Isso provavelmente se deve à facilidade de mecanização (MARQUES </w:t>
      </w:r>
      <w:proofErr w:type="gramStart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et</w:t>
      </w:r>
      <w:proofErr w:type="gramEnd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al., 2006). Além disso, estudos vêm comprovando que o espaçamento 4x4 m é mais utilizado, pois proporciona a melhor relação entre crescimento em altura e d</w:t>
      </w:r>
      <w:r w:rsidR="0054353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iâmetro das árvores (ROSA, 2006</w:t>
      </w:r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). </w:t>
      </w:r>
    </w:p>
    <w:p w:rsidR="00CC2682" w:rsidRDefault="00CC2682" w:rsidP="00CC2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Em sistemas silviculturais mais adensados ou em plantios puros, o paricá tem demonstrado crescimento inicial em altura bastante rápido, sendo necessários desbastes para manter equilíbrio adequado entre a retirada de indivíduos de qualidade inferior, doentes ou danificados e a manutenção de espaçamento aproximadamente regular entre as plantas. Deve-se ressaltar, entretanto, que a espécie é bastante suscetível aos danos causados por ventos fortes, principalmente nos estágios iniciais de desenvolvimento. As árvores isoladas e plantas da bordadura são mais propensas a quebras, porém estes danos são bastante reduzidos com a presença de mata ou de relevo ondulado nas proximidades que possam proteger o povoamento e reduzir esses efeitos do vento (SOUZA </w:t>
      </w:r>
      <w:proofErr w:type="gramStart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et</w:t>
      </w:r>
      <w:proofErr w:type="gramEnd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al., 2003). </w:t>
      </w:r>
    </w:p>
    <w:p w:rsidR="000E04E5" w:rsidRDefault="000E04E5" w:rsidP="00CC2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E04E5" w:rsidRPr="00CC2682" w:rsidRDefault="000E04E5" w:rsidP="00CC2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C2682" w:rsidRPr="00CC2682" w:rsidRDefault="00CC2682" w:rsidP="00CC2682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No estudo realizado por Rondon (2002) concluiu-se que até o terceiro ano, o paricá é altamente vulnerável ao vento, principalmente nos espaçamentos 4x2 m e 2x2 m. Por tal motivo, medidas preventivas devem ser tomadas no início da implantação, deixando-se uma faixa de mata nativa em torno do plantio. Desta maneira, sob os espaçamentos 1,5</w:t>
      </w:r>
      <w:proofErr w:type="gramStart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x1,</w:t>
      </w:r>
      <w:proofErr w:type="gramEnd"/>
      <w:r w:rsidRPr="00CC268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 m, 2x2 m, 3x2 m, 3x3 m, 4x2 m, 4x3 m e 4x4 m, avaliadas pelo autor, os dois últimos foram os que proporcionaram maiores crescimentos em altura e diâmetro.</w:t>
      </w:r>
    </w:p>
    <w:p w:rsidR="00333FCC" w:rsidRPr="00CC2682" w:rsidRDefault="00CC2682" w:rsidP="00CC268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271D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682">
        <w:rPr>
          <w:rFonts w:ascii="Times New Roman" w:hAnsi="Times New Roman" w:cs="Times New Roman"/>
          <w:b/>
          <w:sz w:val="24"/>
          <w:szCs w:val="24"/>
        </w:rPr>
        <w:t>Silvicultura</w:t>
      </w:r>
      <w:proofErr w:type="gramEnd"/>
      <w:r w:rsidRPr="00CC2682">
        <w:rPr>
          <w:rFonts w:ascii="Times New Roman" w:hAnsi="Times New Roman" w:cs="Times New Roman"/>
          <w:b/>
          <w:sz w:val="24"/>
          <w:szCs w:val="24"/>
        </w:rPr>
        <w:t xml:space="preserve"> no Brasil</w:t>
      </w:r>
    </w:p>
    <w:p w:rsidR="00271D81" w:rsidRDefault="00333FCC" w:rsidP="00333F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FCC">
        <w:rPr>
          <w:rFonts w:ascii="Times New Roman" w:hAnsi="Times New Roman" w:cs="Times New Roman"/>
          <w:sz w:val="24"/>
          <w:szCs w:val="24"/>
        </w:rPr>
        <w:t>No Brasil, a silvicultura evoluiu como uma atividade voltada grandemente para a produção de matéria prima para indústrias baseadas na utilização de madeiras e fibras. As plantações têm se restringido às espécies e procedências de árvores que melhor atendem às necessidades industriais e que melhor respondem, em te</w:t>
      </w:r>
      <w:r w:rsidR="00F42DE1">
        <w:rPr>
          <w:rFonts w:ascii="Times New Roman" w:hAnsi="Times New Roman" w:cs="Times New Roman"/>
          <w:sz w:val="24"/>
          <w:szCs w:val="24"/>
        </w:rPr>
        <w:t>rm</w:t>
      </w:r>
      <w:r w:rsidRPr="00333FCC">
        <w:rPr>
          <w:rFonts w:ascii="Times New Roman" w:hAnsi="Times New Roman" w:cs="Times New Roman"/>
          <w:sz w:val="24"/>
          <w:szCs w:val="24"/>
        </w:rPr>
        <w:t xml:space="preserve">os de produtividade, às condições geradas pelo emprego de alta tecnologia Silvicultural (KAGEYAMA </w:t>
      </w:r>
      <w:proofErr w:type="gramStart"/>
      <w:r w:rsidRPr="00292222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292222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333FCC">
        <w:rPr>
          <w:rFonts w:ascii="Times New Roman" w:hAnsi="Times New Roman" w:cs="Times New Roman"/>
          <w:sz w:val="24"/>
          <w:szCs w:val="24"/>
        </w:rPr>
        <w:t>, 1989).</w:t>
      </w:r>
    </w:p>
    <w:p w:rsidR="004F1FBE" w:rsidRDefault="00333FCC" w:rsidP="004F1F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F1FBE">
        <w:rPr>
          <w:rFonts w:ascii="Times New Roman" w:hAnsi="Times New Roman" w:cs="Times New Roman"/>
          <w:sz w:val="24"/>
        </w:rPr>
        <w:t>A prática de uma silvicultura moderna requer um adequado aproveitamento do solo, o que implica na utilização de cada porção do solo de acordo com a sua capacidade de sustentação e produtividade econômica. Apesar do grande desenvolvimento da silvicultura brasileira nos últimos anos, a avaliação de terras para desenvolvimento de projetos é ainda muito deficiente, As razões são basicamente oriundas da falta de informações precisas sobre o meio físico e das características silviculturais das espécies plantadas (</w:t>
      </w:r>
      <w:r w:rsidR="004F1FBE" w:rsidRPr="004F1FBE">
        <w:rPr>
          <w:rFonts w:ascii="Times New Roman" w:hAnsi="Times New Roman" w:cs="Times New Roman"/>
          <w:sz w:val="24"/>
        </w:rPr>
        <w:t>GONÇALVES, 1988).</w:t>
      </w:r>
    </w:p>
    <w:p w:rsidR="000E04E5" w:rsidRDefault="000E04E5" w:rsidP="004F1F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F1FBE" w:rsidRPr="00CC2682" w:rsidRDefault="00CC2682" w:rsidP="00CC268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271D81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C2682">
        <w:rPr>
          <w:rFonts w:ascii="Times New Roman" w:hAnsi="Times New Roman" w:cs="Times New Roman"/>
          <w:b/>
          <w:sz w:val="24"/>
        </w:rPr>
        <w:t>Técnicas Silviculturais</w:t>
      </w:r>
    </w:p>
    <w:p w:rsidR="005D0DD6" w:rsidRPr="005D0DD6" w:rsidRDefault="004F1FBE" w:rsidP="005D0DD6">
      <w:pPr>
        <w:pStyle w:val="Default"/>
        <w:spacing w:line="360" w:lineRule="auto"/>
      </w:pPr>
      <w:r>
        <w:rPr>
          <w:rFonts w:ascii="Calibri" w:hAnsi="Calibri" w:cs="Calibri"/>
        </w:rPr>
        <w:tab/>
      </w:r>
      <w:r w:rsidR="005D0DD6" w:rsidRPr="005D0DD6">
        <w:t xml:space="preserve">São intervenções aplicadas à floresta com vista a manter ou melhorar o seu valor Silvicultural (Louman </w:t>
      </w:r>
      <w:r w:rsidR="005D0DD6" w:rsidRPr="005D0DD6">
        <w:rPr>
          <w:i/>
          <w:iCs/>
        </w:rPr>
        <w:t>et al</w:t>
      </w:r>
      <w:r w:rsidR="005D0DD6" w:rsidRPr="005D0DD6">
        <w:t>, 2001).</w:t>
      </w:r>
    </w:p>
    <w:p w:rsidR="005D0DD6" w:rsidRDefault="005D0DD6" w:rsidP="005D0D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Segundo Vidal (2012), s</w:t>
      </w:r>
      <w:r w:rsidR="004F1FBE">
        <w:rPr>
          <w:rFonts w:ascii="Times New Roman" w:hAnsi="Times New Roman" w:cs="Times New Roman"/>
          <w:color w:val="000000"/>
          <w:sz w:val="24"/>
          <w:szCs w:val="24"/>
        </w:rPr>
        <w:t xml:space="preserve">ão os meios pelos quais </w:t>
      </w:r>
      <w:r w:rsidR="00171D9E">
        <w:rPr>
          <w:rFonts w:ascii="Times New Roman" w:hAnsi="Times New Roman" w:cs="Times New Roman"/>
          <w:color w:val="000000"/>
          <w:sz w:val="24"/>
          <w:szCs w:val="24"/>
        </w:rPr>
        <w:t xml:space="preserve">se aplicam os tratamentos silviculturais na linha de </w:t>
      </w:r>
      <w:r w:rsidR="009D5EF8">
        <w:rPr>
          <w:rFonts w:ascii="Times New Roman" w:hAnsi="Times New Roman" w:cs="Times New Roman"/>
          <w:color w:val="000000"/>
          <w:sz w:val="24"/>
          <w:szCs w:val="24"/>
        </w:rPr>
        <w:t>produção de uma floresta plantada (Fins lucrativo) ou floresta nativa (Recuperação ou regeneração natural)</w:t>
      </w:r>
      <w:r w:rsidR="00DC5C4D">
        <w:rPr>
          <w:rFonts w:ascii="Times New Roman" w:hAnsi="Times New Roman" w:cs="Times New Roman"/>
          <w:color w:val="000000"/>
          <w:sz w:val="24"/>
          <w:szCs w:val="24"/>
        </w:rPr>
        <w:t xml:space="preserve"> podem ser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0DD6" w:rsidRDefault="005D0DD6" w:rsidP="005D0D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DD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D5EF8" w:rsidRPr="005D0DD6">
        <w:rPr>
          <w:rFonts w:ascii="Times New Roman" w:hAnsi="Times New Roman" w:cs="Times New Roman"/>
          <w:color w:val="000000"/>
          <w:sz w:val="24"/>
          <w:szCs w:val="24"/>
        </w:rPr>
        <w:t>arcial, o que leva á uma eliminação paulatina das arvores sem valor comercial (anelamento, perfuração ou envenenamento).</w:t>
      </w:r>
    </w:p>
    <w:p w:rsidR="004F1FBE" w:rsidRPr="00E54160" w:rsidRDefault="005D0DD6" w:rsidP="005D0DD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DD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9D5EF8" w:rsidRPr="005D0DD6">
        <w:rPr>
          <w:rFonts w:ascii="Times New Roman" w:hAnsi="Times New Roman" w:cs="Times New Roman"/>
          <w:color w:val="000000"/>
          <w:sz w:val="24"/>
          <w:szCs w:val="24"/>
        </w:rPr>
        <w:t>orma total, que resulta na eliminação súbita de arvores sem valor comercial-corte direto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1FBE" w:rsidRPr="005D0DD6">
        <w:rPr>
          <w:rFonts w:ascii="Calibri" w:hAnsi="Calibri" w:cs="Calibri"/>
          <w:sz w:val="48"/>
          <w:szCs w:val="48"/>
        </w:rPr>
        <w:t xml:space="preserve"> </w:t>
      </w:r>
    </w:p>
    <w:p w:rsidR="00DC5C4D" w:rsidRPr="00CC2682" w:rsidRDefault="00CC2682" w:rsidP="00CC26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="00271D8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2682">
        <w:rPr>
          <w:rFonts w:ascii="Times New Roman" w:hAnsi="Times New Roman" w:cs="Times New Roman"/>
          <w:b/>
          <w:color w:val="000000"/>
          <w:sz w:val="24"/>
          <w:szCs w:val="24"/>
        </w:rPr>
        <w:t>Principais Técnicas de Tratamentos Silviculturais</w:t>
      </w:r>
    </w:p>
    <w:p w:rsidR="00737ACB" w:rsidRDefault="00737ACB" w:rsidP="00DC5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5C4D" w:rsidRDefault="00CC2682" w:rsidP="00DC5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71D8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="00737ACB" w:rsidRPr="00DC5C4D">
        <w:rPr>
          <w:rFonts w:ascii="Times New Roman" w:hAnsi="Times New Roman" w:cs="Times New Roman"/>
          <w:color w:val="000000"/>
          <w:sz w:val="24"/>
          <w:szCs w:val="24"/>
        </w:rPr>
        <w:t xml:space="preserve">Exploração ou </w:t>
      </w:r>
      <w:r w:rsidR="00737AC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37ACB" w:rsidRPr="00DC5C4D">
        <w:rPr>
          <w:rFonts w:ascii="Times New Roman" w:hAnsi="Times New Roman" w:cs="Times New Roman"/>
          <w:color w:val="000000"/>
          <w:sz w:val="24"/>
          <w:szCs w:val="24"/>
        </w:rPr>
        <w:t xml:space="preserve">olheita </w:t>
      </w:r>
      <w:r w:rsidR="00737AC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37ACB" w:rsidRPr="00DC5C4D">
        <w:rPr>
          <w:rFonts w:ascii="Times New Roman" w:hAnsi="Times New Roman" w:cs="Times New Roman"/>
          <w:color w:val="000000"/>
          <w:sz w:val="24"/>
          <w:szCs w:val="24"/>
        </w:rPr>
        <w:t>lorestal</w:t>
      </w:r>
    </w:p>
    <w:p w:rsidR="00271D81" w:rsidRDefault="00271D81" w:rsidP="00DC5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0706" w:rsidRDefault="000A52C1" w:rsidP="007214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37ACB">
        <w:rPr>
          <w:rFonts w:ascii="Times New Roman" w:hAnsi="Times New Roman" w:cs="Times New Roman"/>
          <w:sz w:val="24"/>
        </w:rPr>
        <w:t xml:space="preserve">A história da Colheita Florestal no Brasil remonta desde a época do descobrimento do país, onde teve </w:t>
      </w:r>
      <w:proofErr w:type="gramStart"/>
      <w:r w:rsidRPr="00737ACB">
        <w:rPr>
          <w:rFonts w:ascii="Times New Roman" w:hAnsi="Times New Roman" w:cs="Times New Roman"/>
          <w:sz w:val="24"/>
        </w:rPr>
        <w:t>grande importância sócio – econômica</w:t>
      </w:r>
      <w:proofErr w:type="gramEnd"/>
      <w:r w:rsidRPr="00737ACB">
        <w:rPr>
          <w:rFonts w:ascii="Times New Roman" w:hAnsi="Times New Roman" w:cs="Times New Roman"/>
          <w:sz w:val="24"/>
        </w:rPr>
        <w:t xml:space="preserve">, pelo fato principalmente de ter gerado divisas financeiras à metrópole com a venda do pau </w:t>
      </w:r>
      <w:r w:rsidR="00CC6545" w:rsidRPr="00737ACB">
        <w:rPr>
          <w:rFonts w:ascii="Times New Roman" w:hAnsi="Times New Roman" w:cs="Times New Roman"/>
          <w:sz w:val="24"/>
        </w:rPr>
        <w:t>Brasil</w:t>
      </w:r>
      <w:r w:rsidRPr="00737ACB">
        <w:rPr>
          <w:rFonts w:ascii="Times New Roman" w:hAnsi="Times New Roman" w:cs="Times New Roman"/>
          <w:sz w:val="24"/>
        </w:rPr>
        <w:t xml:space="preserve"> para a extração de um corante vermelho, para as fábricas têxteis localizadas na Europa e também por estar associada à expansão demográfica, pois resultou ao mesmo tempo em um consumo dos recursos madeireiros no país e favorecendo o seu desenvolvimento, onde não visou de certa forma o manejo sustentável das florestas, e sim uma extração predatória, levando a inviabilização da colheita florestal</w:t>
      </w:r>
      <w:r w:rsidR="0080254B">
        <w:rPr>
          <w:rFonts w:ascii="Times New Roman" w:hAnsi="Times New Roman" w:cs="Times New Roman"/>
          <w:sz w:val="24"/>
        </w:rPr>
        <w:t>,</w:t>
      </w:r>
      <w:r w:rsidRPr="00737ACB">
        <w:rPr>
          <w:rFonts w:ascii="Times New Roman" w:hAnsi="Times New Roman" w:cs="Times New Roman"/>
          <w:sz w:val="24"/>
        </w:rPr>
        <w:t xml:space="preserve"> em biomas como a Mata Atlântica, que de sua área tota</w:t>
      </w:r>
      <w:r w:rsidR="00737ACB" w:rsidRPr="00737ACB">
        <w:rPr>
          <w:rFonts w:ascii="Times New Roman" w:hAnsi="Times New Roman" w:cs="Times New Roman"/>
          <w:sz w:val="24"/>
        </w:rPr>
        <w:t>l, atualmente resta cerca de 8% (ALTOÉ, 2008).</w:t>
      </w:r>
    </w:p>
    <w:p w:rsidR="00037784" w:rsidRDefault="00037784" w:rsidP="007214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836CF">
        <w:rPr>
          <w:rFonts w:ascii="Times New Roman" w:hAnsi="Times New Roman" w:cs="Times New Roman"/>
          <w:sz w:val="24"/>
        </w:rPr>
        <w:t xml:space="preserve">Os danos causados pela colheita florestal devem ser cuidadosamente investigados, para detectar seus efeitos sobre a floresta remanescente, na tentativa de </w:t>
      </w:r>
      <w:r w:rsidR="002836CF" w:rsidRPr="002836CF">
        <w:rPr>
          <w:rFonts w:ascii="Times New Roman" w:hAnsi="Times New Roman" w:cs="Times New Roman"/>
          <w:sz w:val="24"/>
        </w:rPr>
        <w:t>elimina-los</w:t>
      </w:r>
      <w:r w:rsidRPr="002836CF">
        <w:rPr>
          <w:rFonts w:ascii="Times New Roman" w:hAnsi="Times New Roman" w:cs="Times New Roman"/>
          <w:sz w:val="24"/>
        </w:rPr>
        <w:t xml:space="preserve"> ou </w:t>
      </w:r>
      <w:r w:rsidR="002836CF" w:rsidRPr="002836CF">
        <w:rPr>
          <w:rFonts w:ascii="Times New Roman" w:hAnsi="Times New Roman" w:cs="Times New Roman"/>
          <w:sz w:val="24"/>
        </w:rPr>
        <w:t>reduzidos ao mínimo</w:t>
      </w:r>
      <w:r w:rsidRPr="002836CF">
        <w:rPr>
          <w:rFonts w:ascii="Times New Roman" w:hAnsi="Times New Roman" w:cs="Times New Roman"/>
          <w:sz w:val="24"/>
        </w:rPr>
        <w:t xml:space="preserve">, evitando </w:t>
      </w:r>
      <w:r w:rsidR="002836CF" w:rsidRPr="002836CF">
        <w:rPr>
          <w:rFonts w:ascii="Times New Roman" w:hAnsi="Times New Roman" w:cs="Times New Roman"/>
          <w:sz w:val="24"/>
        </w:rPr>
        <w:t xml:space="preserve">prejuízo às produções </w:t>
      </w:r>
      <w:r w:rsidRPr="002836CF">
        <w:rPr>
          <w:rFonts w:ascii="Times New Roman" w:hAnsi="Times New Roman" w:cs="Times New Roman"/>
          <w:sz w:val="24"/>
        </w:rPr>
        <w:t xml:space="preserve">futuras. Assim, apesar de haver </w:t>
      </w:r>
      <w:r w:rsidR="002836CF" w:rsidRPr="002836CF">
        <w:rPr>
          <w:rFonts w:ascii="Times New Roman" w:hAnsi="Times New Roman" w:cs="Times New Roman"/>
          <w:sz w:val="24"/>
        </w:rPr>
        <w:t xml:space="preserve">regeneração </w:t>
      </w:r>
      <w:r w:rsidRPr="002836CF">
        <w:rPr>
          <w:rFonts w:ascii="Times New Roman" w:hAnsi="Times New Roman" w:cs="Times New Roman"/>
          <w:sz w:val="24"/>
        </w:rPr>
        <w:t xml:space="preserve">natural </w:t>
      </w:r>
      <w:r w:rsidR="002836CF" w:rsidRPr="002836CF">
        <w:rPr>
          <w:rFonts w:ascii="Times New Roman" w:hAnsi="Times New Roman" w:cs="Times New Roman"/>
          <w:sz w:val="24"/>
        </w:rPr>
        <w:t>após</w:t>
      </w:r>
      <w:r w:rsidRPr="002836CF">
        <w:rPr>
          <w:rFonts w:ascii="Times New Roman" w:hAnsi="Times New Roman" w:cs="Times New Roman"/>
          <w:sz w:val="24"/>
        </w:rPr>
        <w:t xml:space="preserve"> a colheita, essa nem sempre È adequada ao rendimento futuro dessa floresta (MARTINS </w:t>
      </w:r>
      <w:proofErr w:type="gramStart"/>
      <w:r w:rsidRPr="00292222">
        <w:rPr>
          <w:rFonts w:ascii="Times New Roman" w:hAnsi="Times New Roman" w:cs="Times New Roman"/>
          <w:i/>
          <w:sz w:val="24"/>
        </w:rPr>
        <w:t>et</w:t>
      </w:r>
      <w:proofErr w:type="gramEnd"/>
      <w:r w:rsidRPr="00292222">
        <w:rPr>
          <w:rFonts w:ascii="Times New Roman" w:hAnsi="Times New Roman" w:cs="Times New Roman"/>
          <w:i/>
          <w:sz w:val="24"/>
        </w:rPr>
        <w:t xml:space="preserve"> al</w:t>
      </w:r>
      <w:r w:rsidRPr="002836CF">
        <w:rPr>
          <w:rFonts w:ascii="Times New Roman" w:hAnsi="Times New Roman" w:cs="Times New Roman"/>
          <w:sz w:val="24"/>
        </w:rPr>
        <w:t>, 2003).</w:t>
      </w:r>
    </w:p>
    <w:p w:rsidR="00D81BCE" w:rsidRDefault="00D81BCE" w:rsidP="000A52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B5574" w:rsidRDefault="00CB5574" w:rsidP="00271D8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05200" cy="2171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3fig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74" w:rsidRDefault="00CB5574" w:rsidP="00271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81BCE">
        <w:rPr>
          <w:rFonts w:ascii="Times New Roman" w:hAnsi="Times New Roman" w:cs="Times New Roman"/>
          <w:b/>
          <w:sz w:val="24"/>
        </w:rPr>
        <w:t>Figura 0</w:t>
      </w:r>
      <w:r w:rsidR="00D81BCE" w:rsidRPr="00D81BCE">
        <w:rPr>
          <w:rFonts w:ascii="Times New Roman" w:hAnsi="Times New Roman" w:cs="Times New Roman"/>
          <w:b/>
          <w:sz w:val="24"/>
        </w:rPr>
        <w:t>1</w:t>
      </w:r>
      <w:r w:rsidRPr="00D81BCE">
        <w:rPr>
          <w:rFonts w:ascii="Times New Roman" w:hAnsi="Times New Roman" w:cs="Times New Roman"/>
          <w:b/>
          <w:sz w:val="24"/>
        </w:rPr>
        <w:t>:</w:t>
      </w:r>
      <w:r w:rsidRPr="00D81BCE">
        <w:rPr>
          <w:rFonts w:ascii="Times New Roman" w:hAnsi="Times New Roman" w:cs="Times New Roman"/>
          <w:sz w:val="24"/>
        </w:rPr>
        <w:t xml:space="preserve"> </w:t>
      </w:r>
      <w:r w:rsidR="00D81BCE">
        <w:rPr>
          <w:rFonts w:ascii="Times New Roman" w:hAnsi="Times New Roman" w:cs="Times New Roman"/>
          <w:sz w:val="24"/>
        </w:rPr>
        <w:t>P</w:t>
      </w:r>
      <w:r w:rsidRPr="00D81BCE">
        <w:rPr>
          <w:rFonts w:ascii="Times New Roman" w:hAnsi="Times New Roman" w:cs="Times New Roman"/>
          <w:sz w:val="24"/>
        </w:rPr>
        <w:t xml:space="preserve">rocessos de colheitas. </w:t>
      </w:r>
      <w:r w:rsidRPr="00D81BCE">
        <w:rPr>
          <w:rFonts w:ascii="Times New Roman" w:hAnsi="Times New Roman" w:cs="Times New Roman"/>
          <w:b/>
          <w:sz w:val="24"/>
        </w:rPr>
        <w:t>A</w:t>
      </w:r>
      <w:r w:rsidR="00D81BCE" w:rsidRPr="00D81BCE">
        <w:rPr>
          <w:rFonts w:ascii="Times New Roman" w:hAnsi="Times New Roman" w:cs="Times New Roman"/>
          <w:b/>
          <w:sz w:val="24"/>
        </w:rPr>
        <w:t>:</w:t>
      </w:r>
      <w:r w:rsidRPr="00D81BCE">
        <w:rPr>
          <w:rFonts w:ascii="Times New Roman" w:hAnsi="Times New Roman" w:cs="Times New Roman"/>
          <w:sz w:val="24"/>
        </w:rPr>
        <w:t xml:space="preserve"> Semi</w:t>
      </w:r>
      <w:r w:rsidR="00D81BCE" w:rsidRPr="00D81BCE">
        <w:rPr>
          <w:rFonts w:ascii="Times New Roman" w:hAnsi="Times New Roman" w:cs="Times New Roman"/>
          <w:sz w:val="24"/>
        </w:rPr>
        <w:t xml:space="preserve"> - mecanizada, </w:t>
      </w:r>
      <w:r w:rsidR="00D81BCE" w:rsidRPr="00D81BCE">
        <w:rPr>
          <w:rFonts w:ascii="Times New Roman" w:hAnsi="Times New Roman" w:cs="Times New Roman"/>
          <w:b/>
          <w:sz w:val="24"/>
        </w:rPr>
        <w:t>B</w:t>
      </w:r>
      <w:r w:rsidR="00D81BCE" w:rsidRPr="00D81BCE">
        <w:rPr>
          <w:rFonts w:ascii="Times New Roman" w:hAnsi="Times New Roman" w:cs="Times New Roman"/>
          <w:sz w:val="24"/>
        </w:rPr>
        <w:t xml:space="preserve"> – Colheita Mecanizada.</w:t>
      </w:r>
    </w:p>
    <w:p w:rsidR="00D81BCE" w:rsidRDefault="00D81BCE" w:rsidP="00271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81BCE">
        <w:rPr>
          <w:rFonts w:ascii="Times New Roman" w:hAnsi="Times New Roman" w:cs="Times New Roman"/>
          <w:b/>
          <w:sz w:val="24"/>
        </w:rPr>
        <w:t>Fonte:</w:t>
      </w:r>
      <w:r w:rsidR="006A62D5">
        <w:rPr>
          <w:rFonts w:ascii="Times New Roman" w:hAnsi="Times New Roman" w:cs="Times New Roman"/>
          <w:sz w:val="24"/>
        </w:rPr>
        <w:t xml:space="preserve"> </w:t>
      </w:r>
      <w:r w:rsidR="00E94339">
        <w:rPr>
          <w:rFonts w:ascii="Times New Roman" w:hAnsi="Times New Roman" w:cs="Times New Roman"/>
          <w:sz w:val="24"/>
        </w:rPr>
        <w:t>www.</w:t>
      </w:r>
      <w:r w:rsidR="0072144C">
        <w:rPr>
          <w:rFonts w:ascii="Times New Roman" w:hAnsi="Times New Roman" w:cs="Times New Roman"/>
          <w:sz w:val="24"/>
        </w:rPr>
        <w:t>colheitademadeira.com.</w:t>
      </w:r>
      <w:r w:rsidR="006A62D5">
        <w:rPr>
          <w:rFonts w:ascii="Times New Roman" w:hAnsi="Times New Roman" w:cs="Times New Roman"/>
          <w:sz w:val="24"/>
        </w:rPr>
        <w:t xml:space="preserve">br </w:t>
      </w:r>
    </w:p>
    <w:p w:rsidR="000E04E5" w:rsidRDefault="000E04E5" w:rsidP="00271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E04E5" w:rsidRDefault="000E04E5" w:rsidP="00271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E04E5" w:rsidRDefault="000E04E5" w:rsidP="00271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54160" w:rsidRDefault="00E54160" w:rsidP="00737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7ACB" w:rsidRDefault="00271D81" w:rsidP="00737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2.5</w:t>
      </w:r>
      <w:r w:rsidR="00CC2682">
        <w:rPr>
          <w:rFonts w:ascii="Times New Roman" w:hAnsi="Times New Roman" w:cs="Times New Roman"/>
          <w:sz w:val="24"/>
        </w:rPr>
        <w:t>.2</w:t>
      </w:r>
      <w:r w:rsidR="00BF3D2A">
        <w:rPr>
          <w:rFonts w:ascii="Times New Roman" w:hAnsi="Times New Roman" w:cs="Times New Roman"/>
          <w:sz w:val="24"/>
        </w:rPr>
        <w:t xml:space="preserve"> </w:t>
      </w:r>
      <w:r w:rsidR="00292222">
        <w:rPr>
          <w:rFonts w:ascii="Times New Roman" w:hAnsi="Times New Roman" w:cs="Times New Roman"/>
          <w:sz w:val="24"/>
        </w:rPr>
        <w:t>Abate Direcionado</w:t>
      </w:r>
    </w:p>
    <w:p w:rsidR="00D21B1C" w:rsidRDefault="00D21B1C" w:rsidP="00737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C6545" w:rsidRDefault="0072144C" w:rsidP="00852E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Tem por objetivo d</w:t>
      </w:r>
      <w:r w:rsidR="00CC6545" w:rsidRPr="00CC6545">
        <w:rPr>
          <w:rStyle w:val="nfase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ireciona</w:t>
      </w:r>
      <w:r>
        <w:rPr>
          <w:rStyle w:val="nfase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r</w:t>
      </w:r>
      <w:r w:rsidR="00CC6545" w:rsidRPr="00CC6545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="00CC6545" w:rsidRPr="00CC6545">
        <w:rPr>
          <w:rFonts w:ascii="Times New Roman" w:hAnsi="Times New Roman" w:cs="Times New Roman"/>
          <w:sz w:val="24"/>
          <w:shd w:val="clear" w:color="auto" w:fill="FFFFFF"/>
        </w:rPr>
        <w:t>a árvore no sentido da queda desejada</w:t>
      </w:r>
      <w:r w:rsidR="00852E01">
        <w:rPr>
          <w:rFonts w:ascii="Times New Roman" w:hAnsi="Times New Roman" w:cs="Times New Roman"/>
          <w:sz w:val="24"/>
          <w:shd w:val="clear" w:color="auto" w:fill="FFFFFF"/>
        </w:rPr>
        <w:t>, minimizando impactos no processo de corte</w:t>
      </w:r>
      <w:r>
        <w:rPr>
          <w:rFonts w:ascii="Times New Roman" w:hAnsi="Times New Roman" w:cs="Times New Roman"/>
          <w:sz w:val="24"/>
          <w:shd w:val="clear" w:color="auto" w:fill="FFFFFF"/>
        </w:rPr>
        <w:t>. Ocasionando o desliza</w:t>
      </w:r>
      <w:r w:rsidR="00271D81">
        <w:rPr>
          <w:rFonts w:ascii="Times New Roman" w:hAnsi="Times New Roman" w:cs="Times New Roman"/>
          <w:sz w:val="24"/>
          <w:shd w:val="clear" w:color="auto" w:fill="FFFFFF"/>
        </w:rPr>
        <w:t>mento da arvore durante a queda</w:t>
      </w:r>
      <w:r>
        <w:rPr>
          <w:rFonts w:ascii="Times New Roman" w:hAnsi="Times New Roman" w:cs="Times New Roman"/>
          <w:sz w:val="24"/>
          <w:shd w:val="clear" w:color="auto" w:fill="FFFFFF"/>
        </w:rPr>
        <w:t>, não apresentando nenhum risco ao operário que manuseia o aparelho utilizado</w:t>
      </w:r>
      <w:r w:rsidR="00271D81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2836CF">
        <w:rPr>
          <w:rFonts w:ascii="Times New Roman" w:hAnsi="Times New Roman" w:cs="Times New Roman"/>
          <w:sz w:val="24"/>
          <w:shd w:val="clear" w:color="auto" w:fill="FFFFFF"/>
        </w:rPr>
        <w:t>(Figura 0</w:t>
      </w:r>
      <w:r w:rsidR="0080254B"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2836CF">
        <w:rPr>
          <w:rFonts w:ascii="Times New Roman" w:hAnsi="Times New Roman" w:cs="Times New Roman"/>
          <w:sz w:val="24"/>
          <w:shd w:val="clear" w:color="auto" w:fill="FFFFFF"/>
        </w:rPr>
        <w:t>)</w:t>
      </w:r>
      <w:r w:rsidR="00852E01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D81BCE" w:rsidRDefault="00D81BCE" w:rsidP="00852E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2836CF" w:rsidRDefault="002836CF" w:rsidP="002836C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hd w:val="clear" w:color="auto" w:fill="FFFFFF"/>
        </w:rPr>
        <w:drawing>
          <wp:inline distT="0" distB="0" distL="0" distR="0">
            <wp:extent cx="3305175" cy="1714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3fig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CF" w:rsidRDefault="002836CF" w:rsidP="00A77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2836CF">
        <w:rPr>
          <w:rFonts w:ascii="Times New Roman" w:hAnsi="Times New Roman" w:cs="Times New Roman"/>
          <w:b/>
          <w:sz w:val="24"/>
          <w:shd w:val="clear" w:color="auto" w:fill="FFFFFF"/>
        </w:rPr>
        <w:t>Figura 0</w:t>
      </w:r>
      <w:r w:rsidR="0080254B">
        <w:rPr>
          <w:rFonts w:ascii="Times New Roman" w:hAnsi="Times New Roman" w:cs="Times New Roman"/>
          <w:b/>
          <w:sz w:val="24"/>
          <w:shd w:val="clear" w:color="auto" w:fill="FFFFFF"/>
        </w:rPr>
        <w:t>2</w:t>
      </w:r>
      <w:r w:rsidRPr="002836CF">
        <w:rPr>
          <w:rFonts w:ascii="Times New Roman" w:hAnsi="Times New Roman" w:cs="Times New Roman"/>
          <w:b/>
          <w:sz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Abate direcional referente ao plano de corte.</w:t>
      </w:r>
    </w:p>
    <w:p w:rsidR="00D81BCE" w:rsidRDefault="00D81BCE" w:rsidP="00A77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D81BCE">
        <w:rPr>
          <w:rFonts w:ascii="Times New Roman" w:hAnsi="Times New Roman" w:cs="Times New Roman"/>
          <w:b/>
          <w:sz w:val="24"/>
          <w:shd w:val="clear" w:color="auto" w:fill="FFFFFF"/>
        </w:rPr>
        <w:t>Fonte:</w:t>
      </w:r>
      <w:r w:rsidR="006A62D5">
        <w:rPr>
          <w:rFonts w:ascii="Times New Roman" w:hAnsi="Times New Roman" w:cs="Times New Roman"/>
          <w:sz w:val="24"/>
          <w:shd w:val="clear" w:color="auto" w:fill="FFFFFF"/>
        </w:rPr>
        <w:t xml:space="preserve"> www.hiperpodas.com.br </w:t>
      </w:r>
    </w:p>
    <w:p w:rsidR="00D21B1C" w:rsidRDefault="00D21B1C" w:rsidP="00852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52E01" w:rsidRDefault="00CC2682" w:rsidP="00852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2.</w:t>
      </w:r>
      <w:r w:rsidR="00271D81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BF3D2A">
        <w:rPr>
          <w:rFonts w:ascii="Times New Roman" w:hAnsi="Times New Roman" w:cs="Times New Roman"/>
          <w:sz w:val="24"/>
          <w:shd w:val="clear" w:color="auto" w:fill="FFFFFF"/>
        </w:rPr>
        <w:t xml:space="preserve">.3 </w:t>
      </w:r>
      <w:r w:rsidR="00860E86">
        <w:rPr>
          <w:rFonts w:ascii="Times New Roman" w:hAnsi="Times New Roman" w:cs="Times New Roman"/>
          <w:sz w:val="24"/>
          <w:shd w:val="clear" w:color="auto" w:fill="FFFFFF"/>
        </w:rPr>
        <w:t>Refinamento e Libertação</w:t>
      </w:r>
    </w:p>
    <w:p w:rsidR="00165285" w:rsidRDefault="00165285" w:rsidP="00852E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860E86" w:rsidRDefault="00BF3D2A" w:rsidP="00BF3D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Abate de espécies indesejáveis que possam ser prejudicial ao desenvolvimento da espécie desejada na linha de produção</w:t>
      </w:r>
      <w:r w:rsidR="004814C7">
        <w:rPr>
          <w:rFonts w:ascii="Times New Roman" w:hAnsi="Times New Roman" w:cs="Times New Roman"/>
          <w:sz w:val="24"/>
          <w:shd w:val="clear" w:color="auto" w:fill="FFFFFF"/>
        </w:rPr>
        <w:t xml:space="preserve"> (Figura 03)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860E86">
        <w:rPr>
          <w:rFonts w:ascii="Times New Roman" w:hAnsi="Times New Roman" w:cs="Times New Roman"/>
          <w:sz w:val="24"/>
          <w:shd w:val="clear" w:color="auto" w:fill="FFFFFF"/>
        </w:rPr>
        <w:t xml:space="preserve"> Aplicado em povoamentos onde existam arvores de futura colheita</w:t>
      </w:r>
      <w:r w:rsidR="000C7731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</w:p>
    <w:p w:rsidR="00BF3D2A" w:rsidRDefault="00860E86" w:rsidP="00860E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hd w:val="clear" w:color="auto" w:fill="FFFFFF"/>
        </w:rPr>
        <w:drawing>
          <wp:inline distT="0" distB="0" distL="0" distR="0">
            <wp:extent cx="2981325" cy="22479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lamentojaqueira_peq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E86" w:rsidRDefault="00860E86" w:rsidP="00860E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860E86">
        <w:rPr>
          <w:rFonts w:ascii="Times New Roman" w:hAnsi="Times New Roman" w:cs="Times New Roman"/>
          <w:b/>
          <w:sz w:val="24"/>
          <w:shd w:val="clear" w:color="auto" w:fill="FFFFFF"/>
        </w:rPr>
        <w:t>Figura 03: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Processo de anelamento na espécie indesejável na linha de produção.</w:t>
      </w:r>
    </w:p>
    <w:p w:rsidR="00860E86" w:rsidRDefault="00860E86" w:rsidP="00860E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6A62D5">
        <w:rPr>
          <w:rFonts w:ascii="Times New Roman" w:hAnsi="Times New Roman" w:cs="Times New Roman"/>
          <w:b/>
          <w:sz w:val="24"/>
          <w:shd w:val="clear" w:color="auto" w:fill="FFFFFF"/>
        </w:rPr>
        <w:t>Fonte</w:t>
      </w:r>
      <w:r w:rsidR="006A62D5" w:rsidRPr="006A62D5">
        <w:rPr>
          <w:rFonts w:ascii="Times New Roman" w:hAnsi="Times New Roman" w:cs="Times New Roman"/>
          <w:b/>
          <w:sz w:val="24"/>
          <w:shd w:val="clear" w:color="auto" w:fill="FFFFFF"/>
        </w:rPr>
        <w:t>:</w:t>
      </w:r>
      <w:r w:rsidR="006A62D5">
        <w:rPr>
          <w:rFonts w:ascii="Times New Roman" w:hAnsi="Times New Roman" w:cs="Times New Roman"/>
          <w:sz w:val="24"/>
          <w:shd w:val="clear" w:color="auto" w:fill="FFFFFF"/>
        </w:rPr>
        <w:t xml:space="preserve"> FABERJ, 2011.</w:t>
      </w:r>
    </w:p>
    <w:p w:rsidR="004814C7" w:rsidRDefault="004814C7" w:rsidP="00860E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:rsidR="004814C7" w:rsidRDefault="004814C7" w:rsidP="004814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Observam-se também nos plantios de Paricá aplicação </w:t>
      </w:r>
      <w:r w:rsidR="000F146C">
        <w:rPr>
          <w:rFonts w:ascii="Times New Roman" w:hAnsi="Times New Roman" w:cs="Times New Roman"/>
          <w:sz w:val="24"/>
          <w:shd w:val="clear" w:color="auto" w:fill="FFFFFF"/>
        </w:rPr>
        <w:t>da capina, arrodeio e o envenenamento</w:t>
      </w:r>
      <w:r>
        <w:rPr>
          <w:rFonts w:ascii="Times New Roman" w:hAnsi="Times New Roman" w:cs="Times New Roman"/>
          <w:sz w:val="24"/>
          <w:shd w:val="clear" w:color="auto" w:fill="FFFFFF"/>
        </w:rPr>
        <w:t>. Proporcionando um controle d</w:t>
      </w:r>
      <w:r w:rsidR="000F146C">
        <w:rPr>
          <w:rFonts w:ascii="Times New Roman" w:hAnsi="Times New Roman" w:cs="Times New Roman"/>
          <w:sz w:val="24"/>
          <w:shd w:val="clear" w:color="auto" w:fill="FFFFFF"/>
        </w:rPr>
        <w:t xml:space="preserve">e pragas que possam danificar a plantação </w:t>
      </w:r>
      <w:r>
        <w:rPr>
          <w:rFonts w:ascii="Times New Roman" w:hAnsi="Times New Roman" w:cs="Times New Roman"/>
          <w:sz w:val="24"/>
          <w:shd w:val="clear" w:color="auto" w:fill="FFFFFF"/>
        </w:rPr>
        <w:t>(Figura 04).</w:t>
      </w:r>
    </w:p>
    <w:p w:rsidR="00E37E60" w:rsidRDefault="00E37E60" w:rsidP="004814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0F146C" w:rsidRDefault="000F146C" w:rsidP="004814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hd w:val="clear" w:color="auto" w:fill="FFFFFF"/>
        </w:rPr>
        <w:drawing>
          <wp:inline distT="0" distB="0" distL="0" distR="0">
            <wp:extent cx="4544060" cy="2438741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n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24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4C7" w:rsidRDefault="00074E31" w:rsidP="00D1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074E31">
        <w:rPr>
          <w:rFonts w:ascii="Times New Roman" w:hAnsi="Times New Roman" w:cs="Times New Roman"/>
          <w:b/>
          <w:sz w:val="24"/>
          <w:shd w:val="clear" w:color="auto" w:fill="FFFFFF"/>
        </w:rPr>
        <w:t xml:space="preserve">Figura 04: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Técnicas de libertação e refinamento. </w:t>
      </w:r>
      <w:r w:rsidRPr="00E37E60">
        <w:rPr>
          <w:rFonts w:ascii="Times New Roman" w:hAnsi="Times New Roman" w:cs="Times New Roman"/>
          <w:b/>
          <w:sz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sz w:val="24"/>
          <w:shd w:val="clear" w:color="auto" w:fill="FFFFFF"/>
        </w:rPr>
        <w:t>–</w:t>
      </w:r>
      <w:r w:rsidR="00E37E60">
        <w:rPr>
          <w:rFonts w:ascii="Times New Roman" w:hAnsi="Times New Roman" w:cs="Times New Roman"/>
          <w:sz w:val="24"/>
          <w:shd w:val="clear" w:color="auto" w:fill="FFFFFF"/>
        </w:rPr>
        <w:t xml:space="preserve"> Envenenamento de espécies indesejáveis. </w:t>
      </w:r>
      <w:r w:rsidR="00E37E60" w:rsidRPr="00E37E60">
        <w:rPr>
          <w:rFonts w:ascii="Times New Roman" w:hAnsi="Times New Roman" w:cs="Times New Roman"/>
          <w:b/>
          <w:sz w:val="24"/>
          <w:shd w:val="clear" w:color="auto" w:fill="FFFFFF"/>
        </w:rPr>
        <w:t xml:space="preserve">B </w:t>
      </w:r>
      <w:r w:rsidR="00E37E60">
        <w:rPr>
          <w:rFonts w:ascii="Times New Roman" w:hAnsi="Times New Roman" w:cs="Times New Roman"/>
          <w:sz w:val="24"/>
          <w:shd w:val="clear" w:color="auto" w:fill="FFFFFF"/>
        </w:rPr>
        <w:t xml:space="preserve">– Etapa de capina no plantio como </w:t>
      </w:r>
      <w:r w:rsidR="00D11A93">
        <w:rPr>
          <w:rFonts w:ascii="Times New Roman" w:hAnsi="Times New Roman" w:cs="Times New Roman"/>
          <w:sz w:val="24"/>
          <w:shd w:val="clear" w:color="auto" w:fill="FFFFFF"/>
        </w:rPr>
        <w:t>método de controle de proliferação de pragas</w:t>
      </w:r>
      <w:r w:rsidR="005A3EC6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5575B6" w:rsidRPr="005575B6" w:rsidRDefault="005575B6" w:rsidP="00D1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5575B6">
        <w:rPr>
          <w:rFonts w:ascii="Times New Roman" w:hAnsi="Times New Roman" w:cs="Times New Roman"/>
          <w:b/>
          <w:sz w:val="24"/>
          <w:shd w:val="clear" w:color="auto" w:fill="FFFFFF"/>
        </w:rPr>
        <w:t>Fonte:</w:t>
      </w:r>
      <w:r w:rsidRPr="005575B6">
        <w:t xml:space="preserve"> </w:t>
      </w:r>
      <w:r w:rsidRPr="005575B6">
        <w:rPr>
          <w:rFonts w:ascii="Times New Roman" w:hAnsi="Times New Roman" w:cs="Times New Roman"/>
          <w:sz w:val="24"/>
          <w:shd w:val="clear" w:color="auto" w:fill="FFFFFF"/>
        </w:rPr>
        <w:t>http://engenharia-florestal.blogspot.com.br</w:t>
      </w:r>
    </w:p>
    <w:p w:rsidR="000E04E5" w:rsidRPr="00074E31" w:rsidRDefault="000E04E5" w:rsidP="00D1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C1021A" w:rsidRPr="00E64D37" w:rsidRDefault="00C21BDF" w:rsidP="00E64D3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37">
        <w:rPr>
          <w:rFonts w:ascii="Times New Roman" w:hAnsi="Times New Roman" w:cs="Times New Roman"/>
          <w:b/>
          <w:sz w:val="24"/>
          <w:szCs w:val="24"/>
        </w:rPr>
        <w:t>MATERIAIS E METÓDOS</w:t>
      </w:r>
    </w:p>
    <w:p w:rsidR="00E64D37" w:rsidRPr="00E64D37" w:rsidRDefault="00E64D37" w:rsidP="00E64D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AA" w:rsidRDefault="00F66BAA" w:rsidP="00F66B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A metodologia deste trabalho foi fundamentada em revisão bibliográfica, através do método descritivo exploratório. Como método de procedimento, foi utilizado o monográfico, por possibilitar o procedimento da pesquisa a partir de diversas fontes bibliográficas. </w:t>
      </w:r>
    </w:p>
    <w:p w:rsidR="00292222" w:rsidRDefault="00271D81" w:rsidP="0029222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4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292222" w:rsidRPr="00292222">
        <w:rPr>
          <w:rFonts w:ascii="Times New Roman" w:hAnsi="Times New Roman" w:cs="Times New Roman"/>
          <w:b/>
          <w:color w:val="000000" w:themeColor="text1"/>
          <w:sz w:val="24"/>
        </w:rPr>
        <w:t>CONSIDERAÇ</w:t>
      </w:r>
      <w:r w:rsidR="00292222">
        <w:rPr>
          <w:rFonts w:ascii="Times New Roman" w:hAnsi="Times New Roman" w:cs="Times New Roman"/>
          <w:b/>
          <w:color w:val="000000" w:themeColor="text1"/>
          <w:sz w:val="24"/>
        </w:rPr>
        <w:t>O</w:t>
      </w:r>
      <w:r w:rsidR="00292222" w:rsidRPr="00292222">
        <w:rPr>
          <w:rFonts w:ascii="Times New Roman" w:hAnsi="Times New Roman" w:cs="Times New Roman"/>
          <w:b/>
          <w:color w:val="000000" w:themeColor="text1"/>
          <w:sz w:val="24"/>
        </w:rPr>
        <w:t>ES FINAIS</w:t>
      </w:r>
    </w:p>
    <w:p w:rsidR="00536E8E" w:rsidRDefault="00292222" w:rsidP="00D21B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As pesquisas relacionadas aos tratamentos silviculturais da espécie </w:t>
      </w:r>
      <w:r w:rsidR="001D1B6B">
        <w:rPr>
          <w:rFonts w:ascii="Times New Roman" w:hAnsi="Times New Roman" w:cs="Times New Roman"/>
          <w:color w:val="000000" w:themeColor="text1"/>
          <w:sz w:val="24"/>
        </w:rPr>
        <w:t xml:space="preserve">Paricá </w:t>
      </w:r>
      <w:r w:rsidR="001D1B6B" w:rsidRPr="001D1B6B">
        <w:rPr>
          <w:rFonts w:ascii="Times New Roman" w:hAnsi="Times New Roman" w:cs="Times New Roman"/>
          <w:color w:val="000000" w:themeColor="text1"/>
          <w:sz w:val="24"/>
        </w:rPr>
        <w:t>(</w:t>
      </w:r>
      <w:r w:rsidR="00165285" w:rsidRPr="00271D8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parahyba var. amazonicum </w:t>
      </w:r>
      <w:r w:rsidR="00165285" w:rsidRPr="00271D81">
        <w:rPr>
          <w:rFonts w:ascii="Times New Roman" w:eastAsiaTheme="minorHAnsi" w:hAnsi="Times New Roman" w:cs="Times New Roman"/>
          <w:sz w:val="24"/>
          <w:szCs w:val="24"/>
          <w:lang w:eastAsia="en-US"/>
        </w:rPr>
        <w:t>(Huber ex Ducke) Barneby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se </w:t>
      </w:r>
      <w:r w:rsidR="00573366">
        <w:rPr>
          <w:rFonts w:ascii="Times New Roman" w:hAnsi="Times New Roman" w:cs="Times New Roman"/>
          <w:color w:val="000000" w:themeColor="text1"/>
          <w:sz w:val="24"/>
        </w:rPr>
        <w:t xml:space="preserve">delimita a sua linha de produção </w:t>
      </w:r>
      <w:r w:rsidR="00F00467">
        <w:rPr>
          <w:rFonts w:ascii="Times New Roman" w:hAnsi="Times New Roman" w:cs="Times New Roman"/>
          <w:color w:val="000000" w:themeColor="text1"/>
          <w:sz w:val="24"/>
        </w:rPr>
        <w:t>cientifica</w:t>
      </w:r>
      <w:r w:rsidR="00573366">
        <w:rPr>
          <w:rFonts w:ascii="Times New Roman" w:hAnsi="Times New Roman" w:cs="Times New Roman"/>
          <w:color w:val="000000" w:themeColor="text1"/>
          <w:sz w:val="24"/>
        </w:rPr>
        <w:t xml:space="preserve"> da espécie restringindo-se somente a sua morfologia e caracterização</w:t>
      </w:r>
      <w:r w:rsidR="00536E8E">
        <w:rPr>
          <w:rFonts w:ascii="Times New Roman" w:hAnsi="Times New Roman" w:cs="Times New Roman"/>
          <w:color w:val="000000" w:themeColor="text1"/>
          <w:sz w:val="24"/>
        </w:rPr>
        <w:t xml:space="preserve"> eco sistemática.</w:t>
      </w:r>
    </w:p>
    <w:p w:rsidR="00165285" w:rsidRPr="00D8726B" w:rsidRDefault="00165285" w:rsidP="001652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t xml:space="preserve"> </w:t>
      </w:r>
      <w:r w:rsidRPr="00D8726B">
        <w:rPr>
          <w:rFonts w:ascii="Times New Roman" w:hAnsi="Times New Roman" w:cs="Times New Roman"/>
          <w:sz w:val="24"/>
        </w:rPr>
        <w:t>Onde Marques (1990),</w:t>
      </w:r>
      <w:r w:rsidR="003D4600" w:rsidRPr="00D8726B">
        <w:rPr>
          <w:rFonts w:ascii="Times New Roman" w:hAnsi="Times New Roman" w:cs="Times New Roman"/>
          <w:sz w:val="24"/>
        </w:rPr>
        <w:t xml:space="preserve"> </w:t>
      </w:r>
      <w:r w:rsidRPr="00D8726B">
        <w:rPr>
          <w:rFonts w:ascii="Times New Roman" w:hAnsi="Times New Roman" w:cs="Times New Roman"/>
          <w:sz w:val="24"/>
        </w:rPr>
        <w:t xml:space="preserve">afirma que os trabalhos relacionados com a silvicultura dessa espécie ainda são poucos. Contudo, essa espécie deve ser plantada a pleno sol nos espaçamentos de 4 m x 3 m ou 4 m x 4 m, que proporcionam maior crescimento. </w:t>
      </w:r>
      <w:r w:rsidRPr="00D8726B">
        <w:rPr>
          <w:rFonts w:ascii="Times New Roman" w:hAnsi="Times New Roman" w:cs="Times New Roman"/>
          <w:sz w:val="24"/>
        </w:rPr>
        <w:lastRenderedPageBreak/>
        <w:t>Contudo, é bastante afetada pela ação do vento, que pode provocar inclinação dos fustes</w:t>
      </w:r>
      <w:r w:rsidR="00D8726B" w:rsidRPr="00D8726B">
        <w:rPr>
          <w:rFonts w:ascii="Times New Roman" w:hAnsi="Times New Roman" w:cs="Times New Roman"/>
          <w:sz w:val="24"/>
        </w:rPr>
        <w:t>.</w:t>
      </w:r>
    </w:p>
    <w:p w:rsidR="004B3810" w:rsidRDefault="00536E8E" w:rsidP="00D21B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5733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77301">
        <w:rPr>
          <w:rFonts w:ascii="Times New Roman" w:hAnsi="Times New Roman" w:cs="Times New Roman"/>
          <w:color w:val="000000" w:themeColor="text1"/>
          <w:sz w:val="24"/>
        </w:rPr>
        <w:t>Sobretudo, a libertação e o refinamento são as praticas mais adotadas no plantio da espécie</w:t>
      </w:r>
      <w:r w:rsidR="00985F2B">
        <w:rPr>
          <w:rFonts w:ascii="Times New Roman" w:hAnsi="Times New Roman" w:cs="Times New Roman"/>
          <w:color w:val="000000" w:themeColor="text1"/>
          <w:sz w:val="24"/>
        </w:rPr>
        <w:t>. Sendo unificadas em diferentes propriedades onde t</w:t>
      </w:r>
      <w:r w:rsidR="007E4B8E">
        <w:rPr>
          <w:rFonts w:ascii="Times New Roman" w:hAnsi="Times New Roman" w:cs="Times New Roman"/>
          <w:color w:val="000000" w:themeColor="text1"/>
          <w:sz w:val="24"/>
        </w:rPr>
        <w:t>rabalham na linha de produção do</w:t>
      </w:r>
      <w:r w:rsidR="00985F2B">
        <w:rPr>
          <w:rFonts w:ascii="Times New Roman" w:hAnsi="Times New Roman" w:cs="Times New Roman"/>
          <w:color w:val="000000" w:themeColor="text1"/>
          <w:sz w:val="24"/>
        </w:rPr>
        <w:t xml:space="preserve"> Paricá.</w:t>
      </w:r>
    </w:p>
    <w:p w:rsidR="00D21B1C" w:rsidRDefault="00D21B1C" w:rsidP="00D21B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8726B" w:rsidRDefault="00D8726B" w:rsidP="00D21B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8726B" w:rsidRDefault="00D8726B" w:rsidP="00D21B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8726B" w:rsidRDefault="00D8726B" w:rsidP="00D21B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12E8E" w:rsidRDefault="00712E8E" w:rsidP="00D21B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  <w:sectPr w:rsidR="00712E8E" w:rsidSect="004770C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21B1C" w:rsidRDefault="00D21B1C" w:rsidP="00D21B1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21B1C">
        <w:rPr>
          <w:rFonts w:ascii="Times New Roman" w:hAnsi="Times New Roman" w:cs="Times New Roman"/>
          <w:b/>
          <w:sz w:val="24"/>
        </w:rPr>
        <w:lastRenderedPageBreak/>
        <w:t>REFERE</w:t>
      </w:r>
      <w:r>
        <w:rPr>
          <w:rFonts w:ascii="Times New Roman" w:hAnsi="Times New Roman" w:cs="Times New Roman"/>
          <w:b/>
          <w:sz w:val="24"/>
        </w:rPr>
        <w:t>NCIAS</w:t>
      </w:r>
    </w:p>
    <w:p w:rsidR="00214375" w:rsidRDefault="00214375" w:rsidP="00D21B1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14375" w:rsidRPr="00E64D37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ALTOÉ, F. E</w:t>
      </w:r>
      <w:proofErr w:type="gramStart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  <w:proofErr w:type="gramEnd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4D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História e Evolução da Colheita Florestal no Brasil. </w:t>
      </w: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Monografia apresentada ao curso de Engenharia Florestal, como requisito Parcial para a obtenção do título de Engenheiro Florestal, Instituto de Florestas da Universidade Federal Rural do Rio de Janeiro. Seropédica, RJ 2008. </w:t>
      </w:r>
    </w:p>
    <w:p w:rsidR="00214375" w:rsidRPr="00C95600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CARVALHO, P. E. R.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Espécies arbóreas brasileiras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. Curitiba: EMBRAPA -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CNPF/SPI, 2003.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CARVALHO, P.E.R. Paricá: </w:t>
      </w:r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Schizolobium amazonicum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EMBRAPA Florestas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Circular Técnica.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n.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142. 2007.  </w:t>
      </w:r>
    </w:p>
    <w:p w:rsidR="00CC51E7" w:rsidRPr="00C95600" w:rsidRDefault="00CC51E7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51E7" w:rsidRPr="00C95600" w:rsidRDefault="00CC51E7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GARLIPP, R.; FOELKEL, C. </w:t>
      </w:r>
      <w:r w:rsidRPr="00E64D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 papel das florestas plantadas para atendimento das demandas futuras da sociedade</w:t>
      </w:r>
      <w:r w:rsidRPr="00E64D3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Position </w:t>
      </w:r>
      <w:proofErr w:type="spellStart"/>
      <w:r w:rsidRPr="00E64D3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Paper</w:t>
      </w:r>
      <w:proofErr w:type="spellEnd"/>
      <w:r w:rsidRPr="00E64D3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da SBS apresentado no XIII congresso florestal mundial / Fao Buenos Aires –</w:t>
      </w:r>
      <w:r w:rsidRPr="00E64D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E64D3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Argentina 18 a 23 de Outubro de 2009.</w:t>
      </w:r>
    </w:p>
    <w:p w:rsidR="00C95600" w:rsidRPr="00E64D37" w:rsidRDefault="00C95600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95600" w:rsidRPr="00E64D37" w:rsidRDefault="00C95600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HOMMA, A. K. O. </w:t>
      </w:r>
      <w:r w:rsidRPr="00E64D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Madeira na Amazônia: extração, manejo ou reflorestamento? </w:t>
      </w: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Amazônia: Cia. &amp; Desen., Belém, v. 7, n. 13, jul./dez. 2011.</w:t>
      </w:r>
    </w:p>
    <w:p w:rsidR="00214375" w:rsidRPr="00C95600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4375" w:rsidRPr="00C95600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JOSÉ LEONARDO DE M. GONÇALVES, J. L. M. de</w:t>
      </w:r>
      <w:proofErr w:type="gramStart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  <w:proofErr w:type="gramEnd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4D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Interpretação de levantamento de solo para fins silviculturais.</w:t>
      </w: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IPEF, n.39, p.65-72, ago.1988.</w:t>
      </w:r>
    </w:p>
    <w:p w:rsidR="00214375" w:rsidRPr="00E64D37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4375" w:rsidRPr="00E64D37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KAGEYAMA, P. Y</w:t>
      </w:r>
      <w:proofErr w:type="gramStart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  <w:proofErr w:type="gramEnd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CASTRO, C. F. A. de.; </w:t>
      </w:r>
      <w:r w:rsidRPr="00E64D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</w:t>
      </w:r>
      <w:r w:rsidRPr="00E64D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ucessão secundária, estrutura genética e plantações de espécies arbóreas nativas. </w:t>
      </w:r>
      <w:r w:rsidRPr="00E64D3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IPEF, n.41/42, p.83-93, jan./dez.1989. </w:t>
      </w:r>
    </w:p>
    <w:p w:rsidR="00214375" w:rsidRPr="00C95600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4375" w:rsidRPr="00C95600" w:rsidRDefault="00214375" w:rsidP="00C95600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LAMEIRA, O. A.; GOMES, A. P. R.; LOPES, S. C.; LEÃO, N. V. M.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Efeito da escarificação sobre a germinação de sementes de paricá (</w:t>
      </w:r>
      <w:r w:rsidRPr="00C9560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Schizolobium amazonicum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 in vitro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Belém: Embrapa Amazônia Oriental, 2000.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p. (Embrapa Amazônia Oriental. Comunicado Técnico, 21).</w:t>
      </w:r>
    </w:p>
    <w:p w:rsidR="00CC51E7" w:rsidRPr="00E64D37" w:rsidRDefault="00CC51E7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LOUMAN, B.; DAVID, Q.; MARGARITA, N. </w:t>
      </w:r>
      <w:r w:rsidRPr="00E64D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Silvicultura de Bosques Latifiliados Húmidos com ênfases em América Central</w:t>
      </w: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. CATIE. Turrialba, Costa Rica. 265p. 2001</w:t>
      </w:r>
    </w:p>
    <w:p w:rsidR="00214375" w:rsidRPr="00C95600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4375" w:rsidRPr="00C95600" w:rsidRDefault="00214375" w:rsidP="00C95600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MARQUES, L. C. T.; YARED, J. A. G.; SIVIERO, M.A.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A evolução do conhecimento sobre o paricá para reflorestamento no Estado do Pará. 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Embrapa Amazônia Oriental, 2006.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p. (Comunicado Técnico, 158).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MARQUES, L.; BRIENZA JUNIOR, S. Sistemas agroflorestais na Amazônia Oriental: aspectos técnicos e econômicos. In: ENCONTRO BRASILEIRO DE ECONOMIA E PLANEJAMENTO FLORESTAL,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1992, Curitiba.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Anais</w:t>
      </w:r>
      <w:proofErr w:type="gramStart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....</w:t>
      </w:r>
      <w:proofErr w:type="gramEnd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Colombo: EMBRAPACNPF, 1992.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v.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1, p.37-62.</w:t>
      </w:r>
    </w:p>
    <w:p w:rsidR="00224470" w:rsidRPr="00C95600" w:rsidRDefault="00224470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Pr="00C95600" w:rsidRDefault="00224470" w:rsidP="00C95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600">
        <w:rPr>
          <w:rFonts w:ascii="Times New Roman" w:hAnsi="Times New Roman" w:cs="Times New Roman"/>
          <w:sz w:val="24"/>
          <w:szCs w:val="24"/>
        </w:rPr>
        <w:t xml:space="preserve">MARQUES, C. L. T. Comportamento inicial de paricá, </w:t>
      </w:r>
      <w:proofErr w:type="spellStart"/>
      <w:r w:rsidRPr="00C95600">
        <w:rPr>
          <w:rFonts w:ascii="Times New Roman" w:hAnsi="Times New Roman" w:cs="Times New Roman"/>
          <w:sz w:val="24"/>
          <w:szCs w:val="24"/>
        </w:rPr>
        <w:t>tatajuba</w:t>
      </w:r>
      <w:proofErr w:type="spellEnd"/>
      <w:r w:rsidRPr="00C95600">
        <w:rPr>
          <w:rFonts w:ascii="Times New Roman" w:hAnsi="Times New Roman" w:cs="Times New Roman"/>
          <w:sz w:val="24"/>
          <w:szCs w:val="24"/>
        </w:rPr>
        <w:t xml:space="preserve"> e eucalipto, em plantio consorciado com milho e capim marandu, em Paragominas, Pará. 1990. 92 f. Dissertação (mestrado) – Universidade Federal de Viçosa.</w:t>
      </w:r>
    </w:p>
    <w:p w:rsidR="00CC51E7" w:rsidRPr="00C95600" w:rsidRDefault="00CC51E7" w:rsidP="00C95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1E7" w:rsidRPr="00E64D37" w:rsidRDefault="00CC51E7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MARTINS, S. S.; COUTO, L.; MACHADO, C. C.; SOUZA, A. L. de. </w:t>
      </w:r>
      <w:r w:rsidRPr="00E64D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Efeito da exploração florestal seletiva em uma floresta Estacional semidecidual.</w:t>
      </w: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Revista Árvore, Viçosa-MG, v.27, n.1, p.65-70, 2003. </w:t>
      </w:r>
    </w:p>
    <w:p w:rsidR="00CC51E7" w:rsidRPr="00C95600" w:rsidRDefault="00CC51E7" w:rsidP="00C95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470" w:rsidRPr="00C95600" w:rsidRDefault="00224470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MATSUBARA, R. K.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Caracterização dendrológica e física de cinco espécies arbóreas de ocorrência no estado de Mato Grosso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. 85p. Monografia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(Especialização em Produtos Florestais) – Departamento de Engenharia Florestal,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Universidade Federal de Mato Grosso, Cuiabá, 2003.</w:t>
      </w:r>
    </w:p>
    <w:p w:rsidR="0069644D" w:rsidRPr="00C95600" w:rsidRDefault="0069644D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4375" w:rsidRPr="00C95600" w:rsidRDefault="0069644D" w:rsidP="0069644D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MELO,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J.E.; CARVALHO, G.M.; MARTINS, V.A. </w:t>
      </w:r>
      <w:r>
        <w:rPr>
          <w:rFonts w:ascii="Times New Roman" w:hAnsi="Times New Roman" w:cs="Times New Roman"/>
          <w:b/>
          <w:bCs/>
          <w:sz w:val="23"/>
          <w:szCs w:val="23"/>
        </w:rPr>
        <w:t>Espécies madeireiras substitutas do mogno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Swietenia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macrophilla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King.)</w:t>
      </w:r>
      <w:r>
        <w:rPr>
          <w:rFonts w:ascii="Times New Roman" w:hAnsi="Times New Roman" w:cs="Times New Roman"/>
          <w:sz w:val="23"/>
          <w:szCs w:val="23"/>
        </w:rPr>
        <w:t>. Brasília: IBAMA, 1989. 16p. (Série Técnica, 6).</w:t>
      </w:r>
    </w:p>
    <w:p w:rsidR="00214375" w:rsidRPr="00E64D37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NETO, P. A. S. </w:t>
      </w:r>
      <w:proofErr w:type="gramStart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da.</w:t>
      </w:r>
      <w:proofErr w:type="gramEnd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ALVINO, F. O. </w:t>
      </w:r>
      <w:proofErr w:type="gramStart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de</w:t>
      </w:r>
      <w:proofErr w:type="gramEnd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.; RAYOL, B. P.; PRATA, S. S.; ESQUERDO, L. N. </w:t>
      </w:r>
      <w:r w:rsidRPr="00E64D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Métodos para Superação de Dormência em Sementes de Paricá (</w:t>
      </w:r>
      <w:r w:rsidRPr="00E64D37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Schizolobium amazonicum</w:t>
      </w:r>
      <w:r w:rsidRPr="00E64D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Huber ex. Ducke) (Leguminosae - Caesalpinioideae)</w:t>
      </w: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Revista Brasileira de Biociências, Porto Alegre, v. 5, supl. 2, p. 732-734, jul. 2007. 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PEREIRA, A. P.;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MELO,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C. F. M.; ALVES, S. de M. O Paricá (</w:t>
      </w:r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Schizolobium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amazonicum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): características gerais da espécie e suas possibilidades na indústria de celulose e papel.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Silvicultura em São Paulo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, v. 16A, n. 2, p. 1340-1344, 1982.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RODRÍGUEZ ROJAS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M.; SIBILLE MARTINA, A. M.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Manual de </w:t>
      </w:r>
      <w:proofErr w:type="spellStart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identificación</w:t>
      </w:r>
      <w:proofErr w:type="spellEnd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de </w:t>
      </w:r>
      <w:proofErr w:type="spellStart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especies</w:t>
      </w:r>
      <w:proofErr w:type="spellEnd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forestales</w:t>
      </w:r>
      <w:proofErr w:type="spellEnd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de </w:t>
      </w:r>
      <w:proofErr w:type="spellStart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la</w:t>
      </w:r>
      <w:proofErr w:type="spellEnd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Subregión</w:t>
      </w:r>
      <w:proofErr w:type="spellEnd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Andina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. Lima: INIA; Yokohama: OIMT, 1996.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291 p.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ROSA, L.S.; Características botânicas, anatômicas e tecnológicas do paricá (</w:t>
      </w:r>
      <w:proofErr w:type="spellStart"/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Schizolobuim</w:t>
      </w:r>
      <w:proofErr w:type="spellEnd"/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amazonicum 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Huber ex Ducke) na Amazônia brasileira.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Revista de Ciências Agrárias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, Belém, PA, v.46, p.63-79, 2006.</w:t>
      </w:r>
    </w:p>
    <w:p w:rsidR="00214375" w:rsidRPr="00C95600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4375" w:rsidRPr="00C95600" w:rsidRDefault="00214375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4375" w:rsidRPr="00C95600" w:rsidRDefault="00214375" w:rsidP="00C95600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RONDON, E. V. Produção de biomassa e crescimento de árvores de </w:t>
      </w:r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amazonicum 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(Huber) Ducke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sob diferentes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espaçamentos na região de mata.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Árvore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, Viçosa-MG, v.26, n.5, p.573-576, 2002.</w:t>
      </w:r>
    </w:p>
    <w:p w:rsidR="00214375" w:rsidRPr="00C95600" w:rsidRDefault="00214375" w:rsidP="00C95600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ROSA, L. S. Ecologia e silvicultura do paricá (</w:t>
      </w:r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amazonicum 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Huber ex Ducke) na Amazônia brasileira.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Revista de Ciências Agrárias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, Belém, n. 45, p. 135-174, jan./jun. 2006.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REIS, C.A.F.; PALUDZYSZYN FILHO, E. Estado da arte de plantios com espécies florestais de interessa para o Mato Grosso. Documentos/Embrapa Florestas, Colombo, PR, n.215, agosto, 2011. Disponível em:&lt;http://www.cnpf.embrapa.br/publica/seriedoc/edicoes/doc215.pdf&gt;, acesso em 24/08/2015.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5600" w:rsidRPr="00C95600" w:rsidRDefault="00C95600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5600" w:rsidRPr="00C95600" w:rsidRDefault="00C95600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RIBEIRO, G.D.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Avaliação preliminar de sistemas agroflorestais no projeto </w:t>
      </w:r>
      <w:proofErr w:type="spellStart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águaverde</w:t>
      </w:r>
      <w:proofErr w:type="spellEnd"/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 ALBRÁS, Barcarena, PA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100p. Dissertação (Mestrado em </w:t>
      </w:r>
      <w:proofErr w:type="spellStart"/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CiênciasFlorestais</w:t>
      </w:r>
      <w:proofErr w:type="spellEnd"/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)-FCAP, Belém, 1997.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CARVALHO, P.E.R. Paricá: </w:t>
      </w:r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Schizolobium amazonicum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EMBRAPA - Florestas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Circular Técnica.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n.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142. 2007.  </w:t>
      </w:r>
    </w:p>
    <w:p w:rsidR="00D21B1C" w:rsidRPr="00C95600" w:rsidRDefault="00D21B1C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1C" w:rsidRPr="00C95600" w:rsidRDefault="00D21B1C" w:rsidP="00C95600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SOUZA, C. R.; ROSSI, L. M. B.; AZEVEDO, C. P.; VIEIRA, A. H. </w:t>
      </w:r>
      <w:r w:rsidRPr="00C956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Paricá: </w:t>
      </w:r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Schizolobium parahyba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var.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9560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amazonicum </w:t>
      </w:r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(Huber x Ducke) Barneby. </w:t>
      </w:r>
      <w:proofErr w:type="gramStart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C956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ed. Manaus: EMBRAPA: Dezembro, 2003. (Circular Técnica, 18).</w:t>
      </w:r>
    </w:p>
    <w:p w:rsidR="00E64D37" w:rsidRPr="00E64D37" w:rsidRDefault="00E64D37" w:rsidP="00C956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VIDAL, E</w:t>
      </w:r>
      <w:proofErr w:type="gramStart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  <w:proofErr w:type="gramEnd"/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4D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Questões especiais na transformação de florestas tropicais. </w:t>
      </w:r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LCF ESALQ/USP. Disponivel em: &lt; </w:t>
      </w:r>
      <w:hyperlink r:id="rId13" w:history="1">
        <w:r w:rsidRPr="00C95600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http://lcf.esalq.usp.br/prof/edson/lib/exe/fetch.php</w:t>
        </w:r>
      </w:hyperlink>
      <w:r w:rsidRPr="00E64D37">
        <w:rPr>
          <w:rFonts w:ascii="Times New Roman" w:eastAsiaTheme="minorHAnsi" w:hAnsi="Times New Roman" w:cs="Times New Roman"/>
          <w:sz w:val="24"/>
          <w:szCs w:val="24"/>
          <w:lang w:eastAsia="en-US"/>
        </w:rPr>
        <w:t>&gt; Acesso: 25 de Agosto de 2015.</w:t>
      </w:r>
    </w:p>
    <w:p w:rsidR="00E64D37" w:rsidRPr="00E64D37" w:rsidRDefault="00E64D37" w:rsidP="00E6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D37" w:rsidRPr="00E64D37" w:rsidRDefault="00E64D37" w:rsidP="00E6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D37" w:rsidRPr="00E64D37" w:rsidRDefault="00E64D37" w:rsidP="00E6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D37" w:rsidRPr="00E64D37" w:rsidRDefault="00E64D37" w:rsidP="00E6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D37" w:rsidRPr="00E64D37" w:rsidRDefault="00E64D37" w:rsidP="00E64D37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4287" w:rsidRPr="00E64D37" w:rsidRDefault="00D94287" w:rsidP="00E64D3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B1C" w:rsidRPr="00E64D37" w:rsidRDefault="00D21B1C" w:rsidP="00E64D3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21B1C" w:rsidRPr="00E64D37" w:rsidSect="00477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AA3"/>
    <w:multiLevelType w:val="hybridMultilevel"/>
    <w:tmpl w:val="EC5067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B4BFE"/>
    <w:multiLevelType w:val="hybridMultilevel"/>
    <w:tmpl w:val="8E2EFDE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42A3F"/>
    <w:multiLevelType w:val="multilevel"/>
    <w:tmpl w:val="DFDA51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7B35935"/>
    <w:multiLevelType w:val="hybridMultilevel"/>
    <w:tmpl w:val="1E8AF8E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A915029"/>
    <w:multiLevelType w:val="hybridMultilevel"/>
    <w:tmpl w:val="94D2C6E6"/>
    <w:lvl w:ilvl="0" w:tplc="0B6213E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87"/>
    <w:rsid w:val="00037784"/>
    <w:rsid w:val="0005636C"/>
    <w:rsid w:val="00074E31"/>
    <w:rsid w:val="000A52C1"/>
    <w:rsid w:val="000C10BE"/>
    <w:rsid w:val="000C7731"/>
    <w:rsid w:val="000E04E5"/>
    <w:rsid w:val="000F146C"/>
    <w:rsid w:val="00102A51"/>
    <w:rsid w:val="00104410"/>
    <w:rsid w:val="0013113F"/>
    <w:rsid w:val="00165285"/>
    <w:rsid w:val="00170EB3"/>
    <w:rsid w:val="00171D9E"/>
    <w:rsid w:val="001D1B6B"/>
    <w:rsid w:val="002047AB"/>
    <w:rsid w:val="00214375"/>
    <w:rsid w:val="00224470"/>
    <w:rsid w:val="00234A06"/>
    <w:rsid w:val="002616EE"/>
    <w:rsid w:val="00271D81"/>
    <w:rsid w:val="002836CF"/>
    <w:rsid w:val="00292222"/>
    <w:rsid w:val="002D60C7"/>
    <w:rsid w:val="002D6EBD"/>
    <w:rsid w:val="002F34ED"/>
    <w:rsid w:val="00332C43"/>
    <w:rsid w:val="00333FCC"/>
    <w:rsid w:val="00357D5F"/>
    <w:rsid w:val="0036265F"/>
    <w:rsid w:val="003A580D"/>
    <w:rsid w:val="003B40D9"/>
    <w:rsid w:val="003D4600"/>
    <w:rsid w:val="003E4B5E"/>
    <w:rsid w:val="003F18BC"/>
    <w:rsid w:val="00402DE0"/>
    <w:rsid w:val="00435275"/>
    <w:rsid w:val="004770CE"/>
    <w:rsid w:val="004814C7"/>
    <w:rsid w:val="004B3810"/>
    <w:rsid w:val="004F1FBE"/>
    <w:rsid w:val="00536E8E"/>
    <w:rsid w:val="00543533"/>
    <w:rsid w:val="005575B6"/>
    <w:rsid w:val="0056391D"/>
    <w:rsid w:val="00573366"/>
    <w:rsid w:val="005A3EC6"/>
    <w:rsid w:val="005C672F"/>
    <w:rsid w:val="005D0DD6"/>
    <w:rsid w:val="005D705E"/>
    <w:rsid w:val="005E0598"/>
    <w:rsid w:val="005F58CF"/>
    <w:rsid w:val="0069644D"/>
    <w:rsid w:val="006A5C07"/>
    <w:rsid w:val="006A62D5"/>
    <w:rsid w:val="006B79FE"/>
    <w:rsid w:val="006E0EB3"/>
    <w:rsid w:val="00712E8E"/>
    <w:rsid w:val="00720D3E"/>
    <w:rsid w:val="0072144C"/>
    <w:rsid w:val="0072493C"/>
    <w:rsid w:val="00737ACB"/>
    <w:rsid w:val="00761581"/>
    <w:rsid w:val="00762BEB"/>
    <w:rsid w:val="007B0F0C"/>
    <w:rsid w:val="007D336B"/>
    <w:rsid w:val="007E4B8E"/>
    <w:rsid w:val="0080254B"/>
    <w:rsid w:val="00805621"/>
    <w:rsid w:val="00852E01"/>
    <w:rsid w:val="00860E86"/>
    <w:rsid w:val="00877301"/>
    <w:rsid w:val="00880C7F"/>
    <w:rsid w:val="008F314F"/>
    <w:rsid w:val="009850D8"/>
    <w:rsid w:val="00985F2B"/>
    <w:rsid w:val="009D5EF8"/>
    <w:rsid w:val="00A40A09"/>
    <w:rsid w:val="00A6584E"/>
    <w:rsid w:val="00A777CB"/>
    <w:rsid w:val="00AA2CFC"/>
    <w:rsid w:val="00AE0706"/>
    <w:rsid w:val="00B25E06"/>
    <w:rsid w:val="00B46591"/>
    <w:rsid w:val="00BF3D2A"/>
    <w:rsid w:val="00C1021A"/>
    <w:rsid w:val="00C21BDF"/>
    <w:rsid w:val="00C23DBD"/>
    <w:rsid w:val="00C34058"/>
    <w:rsid w:val="00C345C1"/>
    <w:rsid w:val="00C95600"/>
    <w:rsid w:val="00C97F00"/>
    <w:rsid w:val="00CA0E72"/>
    <w:rsid w:val="00CB5574"/>
    <w:rsid w:val="00CC2682"/>
    <w:rsid w:val="00CC51E7"/>
    <w:rsid w:val="00CC6545"/>
    <w:rsid w:val="00CE2983"/>
    <w:rsid w:val="00CE77A8"/>
    <w:rsid w:val="00D11A93"/>
    <w:rsid w:val="00D172A8"/>
    <w:rsid w:val="00D21B1C"/>
    <w:rsid w:val="00D6335F"/>
    <w:rsid w:val="00D81BCE"/>
    <w:rsid w:val="00D8726B"/>
    <w:rsid w:val="00D94287"/>
    <w:rsid w:val="00DA4B14"/>
    <w:rsid w:val="00DC5C4D"/>
    <w:rsid w:val="00DC6412"/>
    <w:rsid w:val="00E0659C"/>
    <w:rsid w:val="00E11D99"/>
    <w:rsid w:val="00E37E60"/>
    <w:rsid w:val="00E54160"/>
    <w:rsid w:val="00E64D37"/>
    <w:rsid w:val="00E75B32"/>
    <w:rsid w:val="00E94339"/>
    <w:rsid w:val="00EC23FB"/>
    <w:rsid w:val="00EF5DA5"/>
    <w:rsid w:val="00EF7E3A"/>
    <w:rsid w:val="00F00467"/>
    <w:rsid w:val="00F020D7"/>
    <w:rsid w:val="00F02678"/>
    <w:rsid w:val="00F247B6"/>
    <w:rsid w:val="00F42DE1"/>
    <w:rsid w:val="00F66BAA"/>
    <w:rsid w:val="00F927EA"/>
    <w:rsid w:val="00FC0DC5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A0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0DD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C6545"/>
    <w:rPr>
      <w:i/>
      <w:iCs/>
    </w:rPr>
  </w:style>
  <w:style w:type="character" w:customStyle="1" w:styleId="apple-converted-space">
    <w:name w:val="apple-converted-space"/>
    <w:basedOn w:val="Fontepargpadro"/>
    <w:rsid w:val="00CC6545"/>
  </w:style>
  <w:style w:type="paragraph" w:styleId="Textodebalo">
    <w:name w:val="Balloon Text"/>
    <w:basedOn w:val="Normal"/>
    <w:link w:val="TextodebaloChar"/>
    <w:uiPriority w:val="99"/>
    <w:semiHidden/>
    <w:unhideWhenUsed/>
    <w:rsid w:val="0028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6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6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A0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0DD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C6545"/>
    <w:rPr>
      <w:i/>
      <w:iCs/>
    </w:rPr>
  </w:style>
  <w:style w:type="character" w:customStyle="1" w:styleId="apple-converted-space">
    <w:name w:val="apple-converted-space"/>
    <w:basedOn w:val="Fontepargpadro"/>
    <w:rsid w:val="00CC6545"/>
  </w:style>
  <w:style w:type="paragraph" w:styleId="Textodebalo">
    <w:name w:val="Balloon Text"/>
    <w:basedOn w:val="Normal"/>
    <w:link w:val="TextodebaloChar"/>
    <w:uiPriority w:val="99"/>
    <w:semiHidden/>
    <w:unhideWhenUsed/>
    <w:rsid w:val="0028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6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6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dosantos@gmail.com" TargetMode="External"/><Relationship Id="rId13" Type="http://schemas.openxmlformats.org/officeDocument/2006/relationships/hyperlink" Target="http://lcf.esalq.usp.br/prof/edson/lib/exe/fetch.php" TargetMode="External"/><Relationship Id="rId3" Type="http://schemas.openxmlformats.org/officeDocument/2006/relationships/styles" Target="styles.xml"/><Relationship Id="rId7" Type="http://schemas.openxmlformats.org/officeDocument/2006/relationships/hyperlink" Target="mailto:valmisonaraujo@gmail.com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4C86-3C83-44E9-90DF-BF72D341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3876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Maylon</dc:creator>
  <cp:lastModifiedBy>Valmison</cp:lastModifiedBy>
  <cp:revision>2</cp:revision>
  <cp:lastPrinted>2015-08-25T20:19:00Z</cp:lastPrinted>
  <dcterms:created xsi:type="dcterms:W3CDTF">2016-04-24T14:28:00Z</dcterms:created>
  <dcterms:modified xsi:type="dcterms:W3CDTF">2016-04-24T14:28:00Z</dcterms:modified>
</cp:coreProperties>
</file>