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FE" w:rsidRPr="006F6621" w:rsidRDefault="00410B6F" w:rsidP="006E0FE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F6621">
        <w:rPr>
          <w:rFonts w:ascii="Times New Roman" w:hAnsi="Times New Roman" w:cs="Times New Roman"/>
          <w:sz w:val="40"/>
          <w:szCs w:val="40"/>
        </w:rPr>
        <w:t xml:space="preserve">A </w:t>
      </w:r>
      <w:r w:rsidR="007700F0" w:rsidRPr="006F6621">
        <w:rPr>
          <w:rFonts w:ascii="Times New Roman" w:hAnsi="Times New Roman" w:cs="Times New Roman"/>
          <w:sz w:val="40"/>
          <w:szCs w:val="40"/>
        </w:rPr>
        <w:t xml:space="preserve">GUARDA COMPARTILHADA NOS MOLDES </w:t>
      </w:r>
      <w:r w:rsidRPr="006F6621">
        <w:rPr>
          <w:rFonts w:ascii="Times New Roman" w:hAnsi="Times New Roman" w:cs="Times New Roman"/>
          <w:sz w:val="40"/>
          <w:szCs w:val="40"/>
        </w:rPr>
        <w:t>D</w:t>
      </w:r>
      <w:r w:rsidR="00050FD0" w:rsidRPr="006F6621">
        <w:rPr>
          <w:rFonts w:ascii="Times New Roman" w:hAnsi="Times New Roman" w:cs="Times New Roman"/>
          <w:sz w:val="40"/>
          <w:szCs w:val="40"/>
        </w:rPr>
        <w:t>A LEI 13.058/14.</w:t>
      </w:r>
    </w:p>
    <w:p w:rsidR="00050FD0" w:rsidRPr="006F6621" w:rsidRDefault="00050FD0" w:rsidP="00050FD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50FD0" w:rsidRPr="006F6621" w:rsidRDefault="00050FD0" w:rsidP="00050F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21">
        <w:rPr>
          <w:rFonts w:ascii="Times New Roman" w:hAnsi="Times New Roman" w:cs="Times New Roman"/>
          <w:b/>
          <w:sz w:val="24"/>
          <w:szCs w:val="24"/>
        </w:rPr>
        <w:t>Marcio Roberto Lenco</w:t>
      </w:r>
      <w:r w:rsidR="00F74EF4" w:rsidRPr="006F662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050FD0" w:rsidRPr="006F6621" w:rsidRDefault="007A023B" w:rsidP="00050F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Orientador: </w:t>
      </w:r>
      <w:r w:rsidR="00410B6F" w:rsidRPr="006F66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Paulo José</w:t>
      </w:r>
    </w:p>
    <w:p w:rsidR="002659ED" w:rsidRPr="006F6621" w:rsidRDefault="002659ED" w:rsidP="00050F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FD0" w:rsidRPr="006F6621" w:rsidRDefault="00050FD0" w:rsidP="00050F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Universidade Cândido Mendes – UCAM</w:t>
      </w:r>
    </w:p>
    <w:p w:rsidR="00050FD0" w:rsidRPr="006F6621" w:rsidRDefault="00050FD0" w:rsidP="00050F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Pós Graduação – Cível e Trabalhista</w:t>
      </w:r>
    </w:p>
    <w:p w:rsidR="00050FD0" w:rsidRPr="006F6621" w:rsidRDefault="00050FD0" w:rsidP="00050F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Família e Sucessões – 2016.</w:t>
      </w:r>
    </w:p>
    <w:p w:rsidR="005800A2" w:rsidRPr="006F6621" w:rsidRDefault="005800A2" w:rsidP="00050F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9ED" w:rsidRPr="006F6621" w:rsidRDefault="002659ED" w:rsidP="00050F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0A2" w:rsidRPr="006F6621" w:rsidRDefault="005800A2" w:rsidP="005800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2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800A2" w:rsidRPr="006F6621" w:rsidRDefault="005800A2" w:rsidP="005800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0A2" w:rsidRPr="006F6621" w:rsidRDefault="002C1FB8" w:rsidP="00E15B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621">
        <w:rPr>
          <w:rFonts w:ascii="Times New Roman" w:hAnsi="Times New Roman" w:cs="Times New Roman"/>
          <w:i/>
          <w:sz w:val="24"/>
          <w:szCs w:val="24"/>
        </w:rPr>
        <w:t xml:space="preserve">O presente estudo visa de maneira </w:t>
      </w:r>
      <w:r w:rsidR="0067418A" w:rsidRPr="006F6621">
        <w:rPr>
          <w:rFonts w:ascii="Times New Roman" w:hAnsi="Times New Roman" w:cs="Times New Roman"/>
          <w:i/>
          <w:sz w:val="24"/>
          <w:szCs w:val="24"/>
        </w:rPr>
        <w:t>concisa</w:t>
      </w:r>
      <w:r w:rsidRPr="006F6621">
        <w:rPr>
          <w:rFonts w:ascii="Times New Roman" w:hAnsi="Times New Roman" w:cs="Times New Roman"/>
          <w:i/>
          <w:sz w:val="24"/>
          <w:szCs w:val="24"/>
        </w:rPr>
        <w:t xml:space="preserve"> trazer luz ás</w:t>
      </w:r>
      <w:r w:rsidR="004F0560" w:rsidRPr="006F6621">
        <w:rPr>
          <w:rFonts w:ascii="Times New Roman" w:hAnsi="Times New Roman" w:cs="Times New Roman"/>
          <w:i/>
          <w:sz w:val="24"/>
          <w:szCs w:val="24"/>
        </w:rPr>
        <w:t xml:space="preserve"> divergências </w:t>
      </w:r>
      <w:r w:rsidRPr="006F6621">
        <w:rPr>
          <w:rFonts w:ascii="Times New Roman" w:hAnsi="Times New Roman" w:cs="Times New Roman"/>
          <w:i/>
          <w:sz w:val="24"/>
          <w:szCs w:val="24"/>
        </w:rPr>
        <w:t>na obrigatoriedade da</w:t>
      </w:r>
      <w:r w:rsidR="004F0560" w:rsidRPr="006F6621">
        <w:rPr>
          <w:rFonts w:ascii="Times New Roman" w:hAnsi="Times New Roman" w:cs="Times New Roman"/>
          <w:i/>
          <w:sz w:val="24"/>
          <w:szCs w:val="24"/>
        </w:rPr>
        <w:t xml:space="preserve"> guarda compartilhada</w:t>
      </w:r>
      <w:r w:rsidRPr="006F6621">
        <w:rPr>
          <w:rFonts w:ascii="Times New Roman" w:hAnsi="Times New Roman" w:cs="Times New Roman"/>
          <w:i/>
          <w:sz w:val="24"/>
          <w:szCs w:val="24"/>
        </w:rPr>
        <w:t>,</w:t>
      </w:r>
      <w:r w:rsidR="004F0560" w:rsidRPr="006F6621">
        <w:rPr>
          <w:rFonts w:ascii="Times New Roman" w:hAnsi="Times New Roman" w:cs="Times New Roman"/>
          <w:i/>
          <w:sz w:val="24"/>
          <w:szCs w:val="24"/>
        </w:rPr>
        <w:t xml:space="preserve"> regulamentada pela lei 13.058/14</w:t>
      </w:r>
      <w:r w:rsidRPr="006F6621">
        <w:rPr>
          <w:rFonts w:ascii="Times New Roman" w:hAnsi="Times New Roman" w:cs="Times New Roman"/>
          <w:i/>
          <w:sz w:val="24"/>
          <w:szCs w:val="24"/>
        </w:rPr>
        <w:t>, em face dos princípios e</w:t>
      </w:r>
      <w:r w:rsidR="004F0560" w:rsidRPr="006F6621">
        <w:rPr>
          <w:rFonts w:ascii="Times New Roman" w:hAnsi="Times New Roman" w:cs="Times New Roman"/>
          <w:i/>
          <w:sz w:val="24"/>
          <w:szCs w:val="24"/>
        </w:rPr>
        <w:t xml:space="preserve"> normas</w:t>
      </w:r>
      <w:r w:rsidRPr="006F6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560" w:rsidRPr="006F6621">
        <w:rPr>
          <w:rFonts w:ascii="Times New Roman" w:hAnsi="Times New Roman" w:cs="Times New Roman"/>
          <w:i/>
          <w:sz w:val="24"/>
          <w:szCs w:val="24"/>
        </w:rPr>
        <w:t xml:space="preserve">constitucionalmente estabelecidas. </w:t>
      </w:r>
      <w:r w:rsidRPr="006F6621">
        <w:rPr>
          <w:rFonts w:ascii="Times New Roman" w:hAnsi="Times New Roman" w:cs="Times New Roman"/>
          <w:i/>
          <w:sz w:val="24"/>
          <w:szCs w:val="24"/>
        </w:rPr>
        <w:t xml:space="preserve">Utilizando-se para tanto </w:t>
      </w:r>
      <w:r w:rsidR="004F0560" w:rsidRPr="006F6621">
        <w:rPr>
          <w:rFonts w:ascii="Times New Roman" w:hAnsi="Times New Roman" w:cs="Times New Roman"/>
          <w:i/>
          <w:sz w:val="24"/>
          <w:szCs w:val="24"/>
        </w:rPr>
        <w:t>uma análise crítica, se valendo do método empírico dialético</w:t>
      </w:r>
      <w:r w:rsidRPr="006F6621">
        <w:rPr>
          <w:rFonts w:ascii="Times New Roman" w:hAnsi="Times New Roman" w:cs="Times New Roman"/>
          <w:i/>
          <w:sz w:val="24"/>
          <w:szCs w:val="24"/>
        </w:rPr>
        <w:t xml:space="preserve"> do tema, na medida </w:t>
      </w:r>
      <w:r w:rsidR="00E15B21" w:rsidRPr="006F6621">
        <w:rPr>
          <w:rFonts w:ascii="Times New Roman" w:hAnsi="Times New Roman" w:cs="Times New Roman"/>
          <w:i/>
          <w:sz w:val="24"/>
          <w:szCs w:val="24"/>
        </w:rPr>
        <w:t xml:space="preserve">em </w:t>
      </w:r>
      <w:r w:rsidRPr="006F6621">
        <w:rPr>
          <w:rFonts w:ascii="Times New Roman" w:hAnsi="Times New Roman" w:cs="Times New Roman"/>
          <w:i/>
          <w:sz w:val="24"/>
          <w:szCs w:val="24"/>
        </w:rPr>
        <w:t xml:space="preserve">que o método visa </w:t>
      </w:r>
      <w:r w:rsidR="004F0560" w:rsidRPr="006F6621">
        <w:rPr>
          <w:rFonts w:ascii="Times New Roman" w:hAnsi="Times New Roman" w:cs="Times New Roman"/>
          <w:i/>
          <w:sz w:val="24"/>
          <w:szCs w:val="24"/>
        </w:rPr>
        <w:t xml:space="preserve">confrontar </w:t>
      </w:r>
      <w:r w:rsidR="00E15B21" w:rsidRPr="006F6621">
        <w:rPr>
          <w:rFonts w:ascii="Times New Roman" w:hAnsi="Times New Roman" w:cs="Times New Roman"/>
          <w:i/>
          <w:sz w:val="24"/>
          <w:szCs w:val="24"/>
        </w:rPr>
        <w:t>o fato á</w:t>
      </w:r>
      <w:r w:rsidRPr="006F6621">
        <w:rPr>
          <w:rFonts w:ascii="Times New Roman" w:hAnsi="Times New Roman" w:cs="Times New Roman"/>
          <w:i/>
          <w:sz w:val="24"/>
          <w:szCs w:val="24"/>
        </w:rPr>
        <w:t xml:space="preserve"> realidade jurídica, criando assim uma oportunidade de se chegar a um resultado mais completo. Nessa esteira</w:t>
      </w:r>
      <w:r w:rsidR="00E15B21" w:rsidRPr="006F6621">
        <w:rPr>
          <w:rFonts w:ascii="Times New Roman" w:hAnsi="Times New Roman" w:cs="Times New Roman"/>
          <w:i/>
          <w:sz w:val="24"/>
          <w:szCs w:val="24"/>
        </w:rPr>
        <w:t xml:space="preserve">, o estudo estará limitado em extensão e profundidade pelos princípios </w:t>
      </w:r>
      <w:r w:rsidR="00C92FDD" w:rsidRPr="006F6621">
        <w:rPr>
          <w:rFonts w:ascii="Times New Roman" w:hAnsi="Times New Roman" w:cs="Times New Roman"/>
          <w:i/>
          <w:sz w:val="24"/>
          <w:szCs w:val="24"/>
        </w:rPr>
        <w:t xml:space="preserve">constitucionais, gerais e o abuso da lei na </w:t>
      </w:r>
      <w:r w:rsidR="00E15B21" w:rsidRPr="006F6621">
        <w:rPr>
          <w:rFonts w:ascii="Times New Roman" w:hAnsi="Times New Roman" w:cs="Times New Roman"/>
          <w:i/>
          <w:sz w:val="24"/>
          <w:szCs w:val="24"/>
        </w:rPr>
        <w:t>obrigatoriedade da guarda compartilhada nos termos da lei 13.058/14.</w:t>
      </w:r>
    </w:p>
    <w:p w:rsidR="00E15B21" w:rsidRPr="006F6621" w:rsidRDefault="00E15B21" w:rsidP="00E15B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5B21" w:rsidRPr="006F6621" w:rsidRDefault="00E15B21" w:rsidP="00E15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b/>
          <w:sz w:val="24"/>
          <w:szCs w:val="24"/>
        </w:rPr>
        <w:t xml:space="preserve">Palavras - chave: </w:t>
      </w:r>
      <w:r w:rsidR="00DD5877">
        <w:rPr>
          <w:rFonts w:ascii="Times New Roman" w:hAnsi="Times New Roman" w:cs="Times New Roman"/>
          <w:sz w:val="24"/>
          <w:szCs w:val="24"/>
        </w:rPr>
        <w:t>família e</w:t>
      </w:r>
      <w:r w:rsidR="00C92FDD" w:rsidRPr="006F6621">
        <w:rPr>
          <w:rFonts w:ascii="Times New Roman" w:hAnsi="Times New Roman" w:cs="Times New Roman"/>
          <w:sz w:val="24"/>
          <w:szCs w:val="24"/>
        </w:rPr>
        <w:t xml:space="preserve"> </w:t>
      </w:r>
      <w:r w:rsidRPr="006F6621">
        <w:rPr>
          <w:rFonts w:ascii="Times New Roman" w:hAnsi="Times New Roman" w:cs="Times New Roman"/>
          <w:sz w:val="24"/>
          <w:szCs w:val="24"/>
        </w:rPr>
        <w:t>guarda compartilhada; princípios gerais</w:t>
      </w:r>
      <w:r w:rsidR="00DD5877">
        <w:rPr>
          <w:rFonts w:ascii="Times New Roman" w:hAnsi="Times New Roman" w:cs="Times New Roman"/>
          <w:sz w:val="24"/>
          <w:szCs w:val="24"/>
        </w:rPr>
        <w:t xml:space="preserve"> e constitucionais; controle de constitucionalidade</w:t>
      </w:r>
    </w:p>
    <w:p w:rsidR="00613A97" w:rsidRPr="006F6621" w:rsidRDefault="00613A97" w:rsidP="00E15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0A2" w:rsidRPr="006F6621" w:rsidRDefault="005800A2" w:rsidP="005800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1FE" w:rsidRPr="006F6621" w:rsidRDefault="006E0FE8" w:rsidP="00613A97">
      <w:pPr>
        <w:pStyle w:val="PargrafodaLista"/>
        <w:numPr>
          <w:ilvl w:val="0"/>
          <w:numId w:val="1"/>
        </w:numPr>
        <w:spacing w:line="36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21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613A97" w:rsidRPr="006F6621" w:rsidRDefault="00613A97" w:rsidP="00613A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E8" w:rsidRPr="006F6621" w:rsidRDefault="00A42F0B" w:rsidP="006E0FE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O propósito desse estudo se valendo do método empírico dialético</w:t>
      </w:r>
      <w:r w:rsidR="00373FE0" w:rsidRPr="006F6621">
        <w:rPr>
          <w:rFonts w:ascii="Times New Roman" w:hAnsi="Times New Roman" w:cs="Times New Roman"/>
          <w:sz w:val="24"/>
          <w:szCs w:val="24"/>
        </w:rPr>
        <w:t xml:space="preserve"> é</w:t>
      </w:r>
      <w:r w:rsidRPr="006F6621">
        <w:rPr>
          <w:rFonts w:ascii="Times New Roman" w:hAnsi="Times New Roman" w:cs="Times New Roman"/>
          <w:sz w:val="24"/>
          <w:szCs w:val="24"/>
        </w:rPr>
        <w:t xml:space="preserve"> provocar a reflexão acerca do instituto da guarda compartilhada que se tornou obrigatória com o advento da lei 13.058/14 em confronto a princípios gerais e constituc</w:t>
      </w:r>
      <w:r w:rsidR="00373FE0" w:rsidRPr="006F6621">
        <w:rPr>
          <w:rFonts w:ascii="Times New Roman" w:hAnsi="Times New Roman" w:cs="Times New Roman"/>
          <w:sz w:val="24"/>
          <w:szCs w:val="24"/>
        </w:rPr>
        <w:t>ionais que gravitam na órbita do</w:t>
      </w:r>
      <w:r w:rsidRPr="006F6621">
        <w:rPr>
          <w:rFonts w:ascii="Times New Roman" w:hAnsi="Times New Roman" w:cs="Times New Roman"/>
          <w:sz w:val="24"/>
          <w:szCs w:val="24"/>
        </w:rPr>
        <w:t xml:space="preserve"> núcleo familiar e da proteção </w:t>
      </w:r>
      <w:r w:rsidR="008F1800" w:rsidRPr="006F6621">
        <w:rPr>
          <w:rFonts w:ascii="Times New Roman" w:hAnsi="Times New Roman" w:cs="Times New Roman"/>
          <w:sz w:val="24"/>
          <w:szCs w:val="24"/>
        </w:rPr>
        <w:t>do menor e do maior incapaz.</w:t>
      </w:r>
    </w:p>
    <w:p w:rsidR="00695EB1" w:rsidRPr="006F6621" w:rsidRDefault="008F1800" w:rsidP="006E0FE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Não resta dúvida que a presente modalidade de guarda se tornou obrigatória, quando em decorrência da referida lei já mencionada, alterou a expressão </w:t>
      </w:r>
      <w:r w:rsidR="00F01557" w:rsidRPr="006F6621">
        <w:rPr>
          <w:rFonts w:ascii="Times New Roman" w:hAnsi="Times New Roman" w:cs="Times New Roman"/>
          <w:sz w:val="24"/>
          <w:szCs w:val="24"/>
        </w:rPr>
        <w:t>“sempre que possível”, condição que limitava a interferência do Estado na esfera de intimidade da família</w:t>
      </w:r>
      <w:r w:rsidR="00695EB1" w:rsidRPr="006F6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800" w:rsidRPr="006F6621" w:rsidRDefault="00823761" w:rsidP="006E0FE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Á</w:t>
      </w:r>
      <w:r w:rsidR="00695EB1" w:rsidRPr="006F6621">
        <w:rPr>
          <w:rFonts w:ascii="Times New Roman" w:hAnsi="Times New Roman" w:cs="Times New Roman"/>
          <w:sz w:val="24"/>
          <w:szCs w:val="24"/>
        </w:rPr>
        <w:t xml:space="preserve"> </w:t>
      </w:r>
      <w:r w:rsidRPr="006F6621">
        <w:rPr>
          <w:rFonts w:ascii="Times New Roman" w:hAnsi="Times New Roman" w:cs="Times New Roman"/>
          <w:sz w:val="24"/>
          <w:szCs w:val="24"/>
        </w:rPr>
        <w:t>guis</w:t>
      </w:r>
      <w:r w:rsidR="00695EB1" w:rsidRPr="006F6621">
        <w:rPr>
          <w:rFonts w:ascii="Times New Roman" w:hAnsi="Times New Roman" w:cs="Times New Roman"/>
          <w:sz w:val="24"/>
          <w:szCs w:val="24"/>
        </w:rPr>
        <w:t xml:space="preserve">a </w:t>
      </w:r>
      <w:r w:rsidR="00F01557" w:rsidRPr="006F6621">
        <w:rPr>
          <w:rFonts w:ascii="Times New Roman" w:hAnsi="Times New Roman" w:cs="Times New Roman"/>
          <w:sz w:val="24"/>
          <w:szCs w:val="24"/>
        </w:rPr>
        <w:t xml:space="preserve">de preceitos constitucionais já cravados </w:t>
      </w:r>
      <w:r w:rsidR="00695EB1" w:rsidRPr="006F6621">
        <w:rPr>
          <w:rFonts w:ascii="Times New Roman" w:hAnsi="Times New Roman" w:cs="Times New Roman"/>
          <w:sz w:val="24"/>
          <w:szCs w:val="24"/>
        </w:rPr>
        <w:t>em nosso ordenamento jurídico</w:t>
      </w:r>
      <w:r w:rsidR="00373FE0" w:rsidRPr="006F6621">
        <w:rPr>
          <w:rFonts w:ascii="Times New Roman" w:hAnsi="Times New Roman" w:cs="Times New Roman"/>
          <w:sz w:val="24"/>
          <w:szCs w:val="24"/>
        </w:rPr>
        <w:t xml:space="preserve"> procurar-se-á demonstrar </w:t>
      </w:r>
      <w:r w:rsidR="00695EB1" w:rsidRPr="006F6621">
        <w:rPr>
          <w:rFonts w:ascii="Times New Roman" w:hAnsi="Times New Roman" w:cs="Times New Roman"/>
          <w:sz w:val="24"/>
          <w:szCs w:val="24"/>
        </w:rPr>
        <w:t xml:space="preserve">em ultima análise </w:t>
      </w:r>
      <w:r w:rsidR="00373FE0" w:rsidRPr="006F6621">
        <w:rPr>
          <w:rFonts w:ascii="Times New Roman" w:hAnsi="Times New Roman" w:cs="Times New Roman"/>
          <w:sz w:val="24"/>
          <w:szCs w:val="24"/>
        </w:rPr>
        <w:t xml:space="preserve">tal dispositivo </w:t>
      </w:r>
      <w:r w:rsidR="00F01557" w:rsidRPr="006F6621">
        <w:rPr>
          <w:rFonts w:ascii="Times New Roman" w:hAnsi="Times New Roman" w:cs="Times New Roman"/>
          <w:sz w:val="24"/>
          <w:szCs w:val="24"/>
        </w:rPr>
        <w:t>traz um</w:t>
      </w:r>
      <w:r w:rsidR="00373FE0" w:rsidRPr="006F6621">
        <w:rPr>
          <w:rFonts w:ascii="Times New Roman" w:hAnsi="Times New Roman" w:cs="Times New Roman"/>
          <w:sz w:val="24"/>
          <w:szCs w:val="24"/>
        </w:rPr>
        <w:t xml:space="preserve"> grande</w:t>
      </w:r>
      <w:r w:rsidR="00F01557" w:rsidRPr="006F6621">
        <w:rPr>
          <w:rFonts w:ascii="Times New Roman" w:hAnsi="Times New Roman" w:cs="Times New Roman"/>
          <w:sz w:val="24"/>
          <w:szCs w:val="24"/>
        </w:rPr>
        <w:t xml:space="preserve"> retrocesso e não </w:t>
      </w:r>
      <w:r w:rsidR="00695EB1" w:rsidRPr="006F6621">
        <w:rPr>
          <w:rFonts w:ascii="Times New Roman" w:hAnsi="Times New Roman" w:cs="Times New Roman"/>
          <w:sz w:val="24"/>
          <w:szCs w:val="24"/>
        </w:rPr>
        <w:t>uma evolução na legislação com afirmam os defensores da lei em comento, haja vista que mitiga os princípios de proteção do menor e do maior incapaz, fazendo com que os cônjuges em litígio possam se valer dessa distorção para a chantagem emocional do outro cônjuge</w:t>
      </w:r>
      <w:r w:rsidR="00373FE0" w:rsidRPr="006F6621">
        <w:rPr>
          <w:rFonts w:ascii="Times New Roman" w:hAnsi="Times New Roman" w:cs="Times New Roman"/>
          <w:sz w:val="24"/>
          <w:szCs w:val="24"/>
        </w:rPr>
        <w:t>,</w:t>
      </w:r>
      <w:r w:rsidR="00695EB1" w:rsidRPr="006F6621">
        <w:rPr>
          <w:rFonts w:ascii="Times New Roman" w:hAnsi="Times New Roman" w:cs="Times New Roman"/>
          <w:sz w:val="24"/>
          <w:szCs w:val="24"/>
        </w:rPr>
        <w:t xml:space="preserve"> que não se c</w:t>
      </w:r>
      <w:r w:rsidR="00373FE0" w:rsidRPr="006F6621">
        <w:rPr>
          <w:rFonts w:ascii="Times New Roman" w:hAnsi="Times New Roman" w:cs="Times New Roman"/>
          <w:sz w:val="24"/>
          <w:szCs w:val="24"/>
        </w:rPr>
        <w:t>onfunde</w:t>
      </w:r>
      <w:r w:rsidR="00695EB1" w:rsidRPr="006F6621">
        <w:rPr>
          <w:rFonts w:ascii="Times New Roman" w:hAnsi="Times New Roman" w:cs="Times New Roman"/>
          <w:sz w:val="24"/>
          <w:szCs w:val="24"/>
        </w:rPr>
        <w:t xml:space="preserve"> em hipótese alguma com a alienação parental.</w:t>
      </w:r>
      <w:r w:rsidR="00F01557" w:rsidRPr="006F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582" w:rsidRPr="006F6621" w:rsidRDefault="00B25AEE" w:rsidP="00012B0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Ora, notadamente trata-se de norma absolutamente </w:t>
      </w:r>
      <w:r w:rsidR="00373FE0" w:rsidRPr="006F6621">
        <w:rPr>
          <w:rFonts w:ascii="Times New Roman" w:hAnsi="Times New Roman" w:cs="Times New Roman"/>
          <w:sz w:val="24"/>
          <w:szCs w:val="24"/>
        </w:rPr>
        <w:t>fora do escopo</w:t>
      </w:r>
      <w:r w:rsidR="00613A97" w:rsidRPr="006F6621">
        <w:rPr>
          <w:rFonts w:ascii="Times New Roman" w:hAnsi="Times New Roman" w:cs="Times New Roman"/>
          <w:sz w:val="24"/>
          <w:szCs w:val="24"/>
        </w:rPr>
        <w:t xml:space="preserve"> legal</w:t>
      </w:r>
      <w:r w:rsidRPr="006F6621">
        <w:rPr>
          <w:rFonts w:ascii="Times New Roman" w:hAnsi="Times New Roman" w:cs="Times New Roman"/>
          <w:sz w:val="24"/>
          <w:szCs w:val="24"/>
        </w:rPr>
        <w:t>,</w:t>
      </w:r>
      <w:r w:rsidR="00613A97" w:rsidRPr="006F6621">
        <w:rPr>
          <w:rFonts w:ascii="Times New Roman" w:hAnsi="Times New Roman" w:cs="Times New Roman"/>
          <w:sz w:val="24"/>
          <w:szCs w:val="24"/>
        </w:rPr>
        <w:t xml:space="preserve"> quando os critérios da guarda a serem observados pululam para outros que não apenas a imposição da lei, n</w:t>
      </w:r>
      <w:r w:rsidRPr="006F6621">
        <w:rPr>
          <w:rFonts w:ascii="Times New Roman" w:hAnsi="Times New Roman" w:cs="Times New Roman"/>
          <w:sz w:val="24"/>
          <w:szCs w:val="24"/>
        </w:rPr>
        <w:t>a medida em que torna obrigatória a aplicação da guarda compartilhada sem previa análise das particularidades de cada caso. Cita-se o exemplo da mãe que pede a separação por suposto abuso sexual por parte do pai do menor e resolve manter segredo em família para proteger a criança</w:t>
      </w:r>
      <w:r w:rsidR="008656CB" w:rsidRPr="006F6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6CB" w:rsidRPr="006F6621" w:rsidRDefault="008656CB" w:rsidP="00012B0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Hoje</w:t>
      </w:r>
      <w:r w:rsidR="00695EB1" w:rsidRPr="006F6621">
        <w:rPr>
          <w:rFonts w:ascii="Times New Roman" w:hAnsi="Times New Roman" w:cs="Times New Roman"/>
          <w:sz w:val="24"/>
          <w:szCs w:val="24"/>
        </w:rPr>
        <w:t xml:space="preserve"> pela atual lei</w:t>
      </w:r>
      <w:r w:rsidR="00144BFA" w:rsidRPr="006F6621">
        <w:rPr>
          <w:rFonts w:ascii="Times New Roman" w:hAnsi="Times New Roman" w:cs="Times New Roman"/>
          <w:sz w:val="24"/>
          <w:szCs w:val="24"/>
        </w:rPr>
        <w:t xml:space="preserve"> em vigor</w:t>
      </w:r>
      <w:r w:rsidR="00695EB1" w:rsidRPr="006F6621">
        <w:rPr>
          <w:rFonts w:ascii="Times New Roman" w:hAnsi="Times New Roman" w:cs="Times New Roman"/>
          <w:sz w:val="24"/>
          <w:szCs w:val="24"/>
        </w:rPr>
        <w:t xml:space="preserve">, </w:t>
      </w:r>
      <w:r w:rsidRPr="006F6621">
        <w:rPr>
          <w:rFonts w:ascii="Times New Roman" w:hAnsi="Times New Roman" w:cs="Times New Roman"/>
          <w:sz w:val="24"/>
          <w:szCs w:val="24"/>
        </w:rPr>
        <w:t xml:space="preserve">mesmo que o agressor não peça a guarda, a lei entregará ainda sim, </w:t>
      </w:r>
      <w:r w:rsidR="00144BFA" w:rsidRPr="006F6621">
        <w:rPr>
          <w:rFonts w:ascii="Times New Roman" w:hAnsi="Times New Roman" w:cs="Times New Roman"/>
          <w:sz w:val="24"/>
          <w:szCs w:val="24"/>
        </w:rPr>
        <w:t xml:space="preserve">uma possível </w:t>
      </w:r>
      <w:r w:rsidRPr="006F6621">
        <w:rPr>
          <w:rFonts w:ascii="Times New Roman" w:hAnsi="Times New Roman" w:cs="Times New Roman"/>
          <w:sz w:val="24"/>
          <w:szCs w:val="24"/>
        </w:rPr>
        <w:t xml:space="preserve">vítima </w:t>
      </w:r>
      <w:r w:rsidR="00144BFA" w:rsidRPr="006F6621">
        <w:rPr>
          <w:rFonts w:ascii="Times New Roman" w:hAnsi="Times New Roman" w:cs="Times New Roman"/>
          <w:sz w:val="24"/>
          <w:szCs w:val="24"/>
        </w:rPr>
        <w:t>a um provável algoz. Desta forma provar-se-á</w:t>
      </w:r>
      <w:r w:rsidRPr="006F6621">
        <w:rPr>
          <w:rFonts w:ascii="Times New Roman" w:hAnsi="Times New Roman" w:cs="Times New Roman"/>
          <w:sz w:val="24"/>
          <w:szCs w:val="24"/>
        </w:rPr>
        <w:t xml:space="preserve">  a máxima do Empirista inglês Hobbes de que </w:t>
      </w:r>
      <w:r w:rsidRPr="006F6621">
        <w:rPr>
          <w:rFonts w:ascii="Times New Roman" w:hAnsi="Times New Roman" w:cs="Times New Roman"/>
          <w:i/>
          <w:sz w:val="24"/>
          <w:szCs w:val="24"/>
        </w:rPr>
        <w:t xml:space="preserve">o Homo homini lúpus, </w:t>
      </w:r>
      <w:r w:rsidRPr="006F6621">
        <w:rPr>
          <w:rFonts w:ascii="Times New Roman" w:hAnsi="Times New Roman" w:cs="Times New Roman"/>
          <w:sz w:val="24"/>
          <w:szCs w:val="24"/>
        </w:rPr>
        <w:t>ou seja</w:t>
      </w:r>
      <w:r w:rsidRPr="006F6621">
        <w:rPr>
          <w:rFonts w:ascii="Times New Roman" w:hAnsi="Times New Roman" w:cs="Times New Roman"/>
          <w:i/>
          <w:sz w:val="24"/>
          <w:szCs w:val="24"/>
        </w:rPr>
        <w:t>, o Homem é lobo do Homem</w:t>
      </w:r>
      <w:r w:rsidRPr="006F6621">
        <w:rPr>
          <w:rFonts w:ascii="Times New Roman" w:hAnsi="Times New Roman" w:cs="Times New Roman"/>
          <w:sz w:val="24"/>
          <w:szCs w:val="24"/>
        </w:rPr>
        <w:t xml:space="preserve">, </w:t>
      </w:r>
      <w:r w:rsidR="00144BFA" w:rsidRPr="006F6621">
        <w:rPr>
          <w:rFonts w:ascii="Times New Roman" w:hAnsi="Times New Roman" w:cs="Times New Roman"/>
          <w:sz w:val="24"/>
          <w:szCs w:val="24"/>
        </w:rPr>
        <w:t>nesse diapasão a justiça continu</w:t>
      </w:r>
      <w:r w:rsidR="006F6621" w:rsidRPr="006F6621">
        <w:rPr>
          <w:rFonts w:ascii="Times New Roman" w:hAnsi="Times New Roman" w:cs="Times New Roman"/>
          <w:sz w:val="24"/>
          <w:szCs w:val="24"/>
        </w:rPr>
        <w:t>a</w:t>
      </w:r>
      <w:r w:rsidR="00144BFA" w:rsidRPr="006F6621">
        <w:rPr>
          <w:rFonts w:ascii="Times New Roman" w:hAnsi="Times New Roman" w:cs="Times New Roman"/>
          <w:sz w:val="24"/>
          <w:szCs w:val="24"/>
        </w:rPr>
        <w:t>rá</w:t>
      </w:r>
      <w:r w:rsidRPr="006F6621">
        <w:rPr>
          <w:rFonts w:ascii="Times New Roman" w:hAnsi="Times New Roman" w:cs="Times New Roman"/>
          <w:sz w:val="24"/>
          <w:szCs w:val="24"/>
        </w:rPr>
        <w:t xml:space="preserve"> </w:t>
      </w:r>
      <w:r w:rsidR="00F9589F" w:rsidRPr="006F6621">
        <w:rPr>
          <w:rFonts w:ascii="Times New Roman" w:hAnsi="Times New Roman" w:cs="Times New Roman"/>
          <w:sz w:val="24"/>
          <w:szCs w:val="24"/>
        </w:rPr>
        <w:t xml:space="preserve">de olhos </w:t>
      </w:r>
      <w:r w:rsidRPr="006F6621">
        <w:rPr>
          <w:rFonts w:ascii="Times New Roman" w:hAnsi="Times New Roman" w:cs="Times New Roman"/>
          <w:sz w:val="24"/>
          <w:szCs w:val="24"/>
        </w:rPr>
        <w:t xml:space="preserve">vendados </w:t>
      </w:r>
      <w:r w:rsidR="00F9589F" w:rsidRPr="006F6621">
        <w:rPr>
          <w:rFonts w:ascii="Times New Roman" w:hAnsi="Times New Roman" w:cs="Times New Roman"/>
          <w:sz w:val="24"/>
          <w:szCs w:val="24"/>
        </w:rPr>
        <w:t>aos reais anseios da sociedade</w:t>
      </w:r>
      <w:r w:rsidR="00144BFA" w:rsidRPr="006F6621">
        <w:rPr>
          <w:rFonts w:ascii="Times New Roman" w:hAnsi="Times New Roman" w:cs="Times New Roman"/>
          <w:sz w:val="24"/>
          <w:szCs w:val="24"/>
        </w:rPr>
        <w:t xml:space="preserve">, </w:t>
      </w:r>
      <w:r w:rsidR="00F9589F" w:rsidRPr="006F6621">
        <w:rPr>
          <w:rFonts w:ascii="Times New Roman" w:hAnsi="Times New Roman" w:cs="Times New Roman"/>
          <w:sz w:val="24"/>
          <w:szCs w:val="24"/>
        </w:rPr>
        <w:t xml:space="preserve"> quando </w:t>
      </w:r>
      <w:r w:rsidR="00144BFA" w:rsidRPr="006F6621">
        <w:rPr>
          <w:rFonts w:ascii="Times New Roman" w:hAnsi="Times New Roman" w:cs="Times New Roman"/>
          <w:sz w:val="24"/>
          <w:szCs w:val="24"/>
        </w:rPr>
        <w:t xml:space="preserve">esta bate á suas </w:t>
      </w:r>
      <w:r w:rsidR="00F9589F" w:rsidRPr="006F6621">
        <w:rPr>
          <w:rFonts w:ascii="Times New Roman" w:hAnsi="Times New Roman" w:cs="Times New Roman"/>
          <w:sz w:val="24"/>
          <w:szCs w:val="24"/>
        </w:rPr>
        <w:t xml:space="preserve">portas </w:t>
      </w:r>
      <w:r w:rsidR="00144BFA" w:rsidRPr="006F6621">
        <w:rPr>
          <w:rFonts w:ascii="Times New Roman" w:hAnsi="Times New Roman" w:cs="Times New Roman"/>
          <w:sz w:val="24"/>
          <w:szCs w:val="24"/>
        </w:rPr>
        <w:t>clamando por</w:t>
      </w:r>
      <w:r w:rsidR="00F9589F" w:rsidRPr="006F6621">
        <w:rPr>
          <w:rFonts w:ascii="Times New Roman" w:hAnsi="Times New Roman" w:cs="Times New Roman"/>
          <w:sz w:val="24"/>
          <w:szCs w:val="24"/>
        </w:rPr>
        <w:t xml:space="preserve"> justiça.</w:t>
      </w:r>
    </w:p>
    <w:p w:rsidR="00012B0A" w:rsidRPr="006F6621" w:rsidRDefault="00F9589F" w:rsidP="00012B0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A obrigatoriedade na aplicação do instituto, a imposição do estado</w:t>
      </w:r>
      <w:r w:rsidR="00293F60" w:rsidRPr="006F6621">
        <w:rPr>
          <w:rFonts w:ascii="Times New Roman" w:hAnsi="Times New Roman" w:cs="Times New Roman"/>
          <w:sz w:val="24"/>
          <w:szCs w:val="24"/>
        </w:rPr>
        <w:t xml:space="preserve"> em exigir como a família </w:t>
      </w:r>
      <w:r w:rsidR="00012B0A" w:rsidRPr="006F6621">
        <w:rPr>
          <w:rFonts w:ascii="Times New Roman" w:hAnsi="Times New Roman" w:cs="Times New Roman"/>
          <w:sz w:val="24"/>
          <w:szCs w:val="24"/>
        </w:rPr>
        <w:t>deva</w:t>
      </w:r>
      <w:r w:rsidR="00293F60" w:rsidRPr="006F6621">
        <w:rPr>
          <w:rFonts w:ascii="Times New Roman" w:hAnsi="Times New Roman" w:cs="Times New Roman"/>
          <w:sz w:val="24"/>
          <w:szCs w:val="24"/>
        </w:rPr>
        <w:t xml:space="preserve"> se organizar na sua esfera </w:t>
      </w:r>
      <w:r w:rsidR="00012B0A" w:rsidRPr="006F6621">
        <w:rPr>
          <w:rFonts w:ascii="Times New Roman" w:hAnsi="Times New Roman" w:cs="Times New Roman"/>
          <w:sz w:val="24"/>
          <w:szCs w:val="24"/>
        </w:rPr>
        <w:t>de intimidade</w:t>
      </w:r>
      <w:r w:rsidR="00293F60" w:rsidRPr="006F6621">
        <w:rPr>
          <w:rFonts w:ascii="Times New Roman" w:hAnsi="Times New Roman" w:cs="Times New Roman"/>
          <w:sz w:val="24"/>
          <w:szCs w:val="24"/>
        </w:rPr>
        <w:t xml:space="preserve">, sem que para isso analise </w:t>
      </w:r>
      <w:r w:rsidR="00293F60" w:rsidRPr="006F6621">
        <w:rPr>
          <w:rFonts w:ascii="Times New Roman" w:hAnsi="Times New Roman" w:cs="Times New Roman"/>
          <w:sz w:val="24"/>
          <w:szCs w:val="24"/>
        </w:rPr>
        <w:lastRenderedPageBreak/>
        <w:t>justamente essa</w:t>
      </w:r>
      <w:r w:rsidR="00012B0A" w:rsidRPr="006F6621">
        <w:rPr>
          <w:rFonts w:ascii="Times New Roman" w:hAnsi="Times New Roman" w:cs="Times New Roman"/>
          <w:sz w:val="24"/>
          <w:szCs w:val="24"/>
        </w:rPr>
        <w:t xml:space="preserve"> condição pessoal, por si só já viola princípios como a intimidade</w:t>
      </w:r>
      <w:r w:rsidR="009E1D02" w:rsidRPr="006F6621">
        <w:rPr>
          <w:rFonts w:ascii="Times New Roman" w:hAnsi="Times New Roman" w:cs="Times New Roman"/>
          <w:sz w:val="24"/>
          <w:szCs w:val="24"/>
        </w:rPr>
        <w:t xml:space="preserve"> e privacidade compreendidas dentro dos direitos da personalidade.</w:t>
      </w:r>
    </w:p>
    <w:p w:rsidR="009E1D02" w:rsidRPr="006F6621" w:rsidRDefault="009E1D02" w:rsidP="00012B0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Direito</w:t>
      </w:r>
      <w:r w:rsidR="001260E5" w:rsidRPr="006F6621">
        <w:rPr>
          <w:rFonts w:ascii="Times New Roman" w:hAnsi="Times New Roman" w:cs="Times New Roman"/>
          <w:sz w:val="24"/>
          <w:szCs w:val="24"/>
        </w:rPr>
        <w:t xml:space="preserve">s esses discutidos no próprio inciso X do artigo 5º da CRFB/88 que fora inspirado na </w:t>
      </w:r>
      <w:r w:rsidRPr="006F6621">
        <w:rPr>
          <w:rFonts w:ascii="Times New Roman" w:hAnsi="Times New Roman" w:cs="Times New Roman"/>
          <w:sz w:val="24"/>
          <w:szCs w:val="24"/>
        </w:rPr>
        <w:t>Declaração Universal dos Direitos do Homem (1948) da Convenção Européia (1950), Pacto de San José da Costa Rica (1969), Conferencia Nórdica sobre o direito a Intimidade (1967), Pacto das Nações Unidas (1966). No tocante a intimidade</w:t>
      </w:r>
      <w:r w:rsidR="001260E5" w:rsidRPr="006F6621">
        <w:rPr>
          <w:rFonts w:ascii="Times New Roman" w:hAnsi="Times New Roman" w:cs="Times New Roman"/>
          <w:sz w:val="24"/>
          <w:szCs w:val="24"/>
        </w:rPr>
        <w:t>, é o direito a liberdade pessoal preservando cada indivíduo e seu núcleo familiar, da interferência externa do Estado.</w:t>
      </w:r>
    </w:p>
    <w:p w:rsidR="00F9589F" w:rsidRPr="006F6621" w:rsidRDefault="00012B0A" w:rsidP="00012B0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S</w:t>
      </w:r>
      <w:r w:rsidR="00293F60" w:rsidRPr="006F6621">
        <w:rPr>
          <w:rFonts w:ascii="Times New Roman" w:hAnsi="Times New Roman" w:cs="Times New Roman"/>
          <w:sz w:val="24"/>
          <w:szCs w:val="24"/>
        </w:rPr>
        <w:t>em atentar para todas aquelas circunstancias sociais, econômicas, religiosa, saúde física e mental de todos os envolvidos na contenda, estará aí sim, violando princípios constitucionais, tais como</w:t>
      </w:r>
      <w:r w:rsidR="001260E5" w:rsidRPr="006F6621">
        <w:rPr>
          <w:rFonts w:ascii="Times New Roman" w:hAnsi="Times New Roman" w:cs="Times New Roman"/>
          <w:sz w:val="24"/>
          <w:szCs w:val="24"/>
        </w:rPr>
        <w:t xml:space="preserve"> o melhor interesse da criança, do</w:t>
      </w:r>
      <w:r w:rsidR="00293F60" w:rsidRPr="006F6621">
        <w:rPr>
          <w:rFonts w:ascii="Times New Roman" w:hAnsi="Times New Roman" w:cs="Times New Roman"/>
          <w:sz w:val="24"/>
          <w:szCs w:val="24"/>
        </w:rPr>
        <w:t xml:space="preserve"> adolescente e do adulto incapaz.</w:t>
      </w:r>
    </w:p>
    <w:p w:rsidR="00293F60" w:rsidRPr="006F6621" w:rsidRDefault="00293F60" w:rsidP="00012B0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A inversão da lógica de que com essa lei estará protegendo princípios como acima citado, não deve prevalecer sob pena de se inverter a ordem nat</w:t>
      </w:r>
      <w:r w:rsidR="00144BFA" w:rsidRPr="006F6621">
        <w:rPr>
          <w:rFonts w:ascii="Times New Roman" w:hAnsi="Times New Roman" w:cs="Times New Roman"/>
          <w:sz w:val="24"/>
          <w:szCs w:val="24"/>
        </w:rPr>
        <w:t xml:space="preserve">ural das linhas constitucionais, pois ao alterar § 2º do artigo 1584 do Código Civil colocará como obrigatória a guarda compartilhada na falta de consenso dos cônjuges em litígio. Ora, se há falta de consenso </w:t>
      </w:r>
      <w:r w:rsidR="00C86DAE" w:rsidRPr="006F6621">
        <w:rPr>
          <w:rFonts w:ascii="Times New Roman" w:hAnsi="Times New Roman" w:cs="Times New Roman"/>
          <w:sz w:val="24"/>
          <w:szCs w:val="24"/>
        </w:rPr>
        <w:t>entre os cônjuges, o que se esperar de resultado dessa guarda imposta</w:t>
      </w:r>
      <w:r w:rsidR="002D2259" w:rsidRPr="006F6621">
        <w:rPr>
          <w:rFonts w:ascii="Times New Roman" w:hAnsi="Times New Roman" w:cs="Times New Roman"/>
          <w:sz w:val="24"/>
          <w:szCs w:val="24"/>
        </w:rPr>
        <w:t>?</w:t>
      </w:r>
    </w:p>
    <w:p w:rsidR="002D2259" w:rsidRPr="006F6621" w:rsidRDefault="002D2259" w:rsidP="00613A9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Dessa maneira o artigo busca de forma sintetizada organizar os pontos e divergências colocando frente a frente os fatos que repercutem atualmente na modalidade da guarda compartilhada e os comandos emanados de </w:t>
      </w:r>
      <w:r w:rsidR="00373FE0" w:rsidRPr="006F6621">
        <w:rPr>
          <w:rFonts w:ascii="Times New Roman" w:hAnsi="Times New Roman" w:cs="Times New Roman"/>
          <w:sz w:val="24"/>
          <w:szCs w:val="24"/>
        </w:rPr>
        <w:t>princípios do direito interno e alienígena, excluindo os métodos dedutivos, dogmáticos jurídicos, histórico evolutivos em detrimento do método empírico.</w:t>
      </w:r>
      <w:r w:rsidR="00613A97" w:rsidRPr="006F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A97" w:rsidRPr="006F6621" w:rsidRDefault="00613A97" w:rsidP="00613A9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13A97" w:rsidRPr="006F6621" w:rsidRDefault="00613A97" w:rsidP="00613A9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21">
        <w:rPr>
          <w:rFonts w:ascii="Times New Roman" w:hAnsi="Times New Roman" w:cs="Times New Roman"/>
          <w:b/>
          <w:sz w:val="24"/>
          <w:szCs w:val="24"/>
        </w:rPr>
        <w:t>A FAMILIA E A GUARDA COMPARTILHADA</w:t>
      </w:r>
    </w:p>
    <w:p w:rsidR="009B566B" w:rsidRPr="006F6621" w:rsidRDefault="009B566B" w:rsidP="009B566B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B0A" w:rsidRPr="006F6621" w:rsidRDefault="009B566B" w:rsidP="00F664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Há de se observar que para a utilização da guarda compartilhada é necessário a reunião de variantes e condicionantes que devem ser observadas em momento anterior a esta, necessário se faz observar critérios de convivência pacífica entre os ex cônjuges, o ambiente de convivência demonstrar harmonia, aparente </w:t>
      </w:r>
      <w:r w:rsidR="00F664A6" w:rsidRPr="006F6621">
        <w:rPr>
          <w:rFonts w:ascii="Times New Roman" w:hAnsi="Times New Roman" w:cs="Times New Roman"/>
          <w:sz w:val="24"/>
          <w:szCs w:val="24"/>
        </w:rPr>
        <w:t xml:space="preserve">estabilidade emocional dos </w:t>
      </w:r>
      <w:r w:rsidR="00F664A6" w:rsidRPr="006F6621">
        <w:rPr>
          <w:rFonts w:ascii="Times New Roman" w:hAnsi="Times New Roman" w:cs="Times New Roman"/>
          <w:sz w:val="24"/>
          <w:szCs w:val="24"/>
        </w:rPr>
        <w:lastRenderedPageBreak/>
        <w:t xml:space="preserve">envolvidos na contenda da guarda, reunião de condições sociais e econômicas. Consenso não apenas entre os pais, mas entre eles e demais membros da família </w:t>
      </w:r>
      <w:r w:rsidR="00346FD2" w:rsidRPr="006F6621">
        <w:rPr>
          <w:rFonts w:ascii="Times New Roman" w:hAnsi="Times New Roman" w:cs="Times New Roman"/>
          <w:sz w:val="24"/>
          <w:szCs w:val="24"/>
        </w:rPr>
        <w:t>como os ascendentes.</w:t>
      </w:r>
    </w:p>
    <w:p w:rsidR="00F664A6" w:rsidRPr="006F6621" w:rsidRDefault="00F664A6" w:rsidP="00F664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O ponto fora da curva na presente lei se </w:t>
      </w:r>
      <w:r w:rsidR="00DC3DC5" w:rsidRPr="006F6621">
        <w:rPr>
          <w:rFonts w:ascii="Times New Roman" w:hAnsi="Times New Roman" w:cs="Times New Roman"/>
          <w:sz w:val="24"/>
          <w:szCs w:val="24"/>
        </w:rPr>
        <w:t xml:space="preserve">dá </w:t>
      </w:r>
      <w:r w:rsidRPr="006F6621">
        <w:rPr>
          <w:rFonts w:ascii="Times New Roman" w:hAnsi="Times New Roman" w:cs="Times New Roman"/>
          <w:sz w:val="24"/>
          <w:szCs w:val="24"/>
        </w:rPr>
        <w:t>pelo fato que busca defender o melhor interesse do menor ou maior incapaz</w:t>
      </w:r>
      <w:r w:rsidR="00DC3DC5" w:rsidRPr="006F6621">
        <w:rPr>
          <w:rFonts w:ascii="Times New Roman" w:hAnsi="Times New Roman" w:cs="Times New Roman"/>
          <w:sz w:val="24"/>
          <w:szCs w:val="24"/>
        </w:rPr>
        <w:t>, consubstanciado no pleno exercício do poder familiar. Assim ainda que não haja consenso entre os ex cônjuges por razões de foro íntimo (direito a intimidade e a privacidade), o juiz aplicará a guarda compartilhada sem mesmo perguntar se há oposição</w:t>
      </w:r>
      <w:r w:rsidR="007F6935" w:rsidRPr="006F6621">
        <w:rPr>
          <w:rFonts w:ascii="Times New Roman" w:hAnsi="Times New Roman" w:cs="Times New Roman"/>
          <w:sz w:val="24"/>
          <w:szCs w:val="24"/>
        </w:rPr>
        <w:t>.</w:t>
      </w:r>
    </w:p>
    <w:p w:rsidR="007F6935" w:rsidRPr="006F6621" w:rsidRDefault="007F6935" w:rsidP="00F664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Posicionamento, sustentado pelo Egrégio Tribunal de Justiça – STJ, em diversos julgados antes mesmo da lei já admitia a imposição da guarda compartilhada </w:t>
      </w:r>
      <w:r w:rsidR="004B6EB5" w:rsidRPr="006F6621">
        <w:rPr>
          <w:rFonts w:ascii="Times New Roman" w:hAnsi="Times New Roman" w:cs="Times New Roman"/>
          <w:sz w:val="24"/>
          <w:szCs w:val="24"/>
        </w:rPr>
        <w:t>com a alternância de lares, mesmo</w:t>
      </w:r>
      <w:r w:rsidRPr="006F6621">
        <w:rPr>
          <w:rFonts w:ascii="Times New Roman" w:hAnsi="Times New Roman" w:cs="Times New Roman"/>
          <w:sz w:val="24"/>
          <w:szCs w:val="24"/>
        </w:rPr>
        <w:t xml:space="preserve"> sem o consenso dos ex cônjuges e agora compulsoriamente instituído na lei 13.058/14.</w:t>
      </w:r>
    </w:p>
    <w:p w:rsidR="007F6935" w:rsidRPr="006F6621" w:rsidRDefault="007F6935" w:rsidP="00F664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Não parece auspicioso tal posicionamento tornado agora lei, razão não falta para confrontar tal argumento, principalmente que a imposição da guarda compartilhada irá acirrar ainda mais os animus dos pais, pois se não houve manifestação de uma das partes requerendo a guarda</w:t>
      </w:r>
      <w:r w:rsidR="009A13A1" w:rsidRPr="006F6621">
        <w:rPr>
          <w:rFonts w:ascii="Times New Roman" w:hAnsi="Times New Roman" w:cs="Times New Roman"/>
          <w:sz w:val="24"/>
          <w:szCs w:val="24"/>
        </w:rPr>
        <w:t xml:space="preserve"> na inicial, não deve o Estado tomar parte e suprimir a vontade dos jurisdicionados.</w:t>
      </w:r>
    </w:p>
    <w:p w:rsidR="0071145E" w:rsidRDefault="0071145E" w:rsidP="00346FD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É o que se pode analisar com base em larga doutrina e jurisprudência, a começar pelos cristalinos dizeres de Rolf Madaleno</w:t>
      </w:r>
      <w:r w:rsidR="008122A4" w:rsidRPr="006F6621">
        <w:rPr>
          <w:rFonts w:ascii="Times New Roman" w:hAnsi="Times New Roman" w:cs="Times New Roman"/>
          <w:sz w:val="24"/>
          <w:szCs w:val="24"/>
        </w:rPr>
        <w:t xml:space="preserve"> ( 2011. P. 433-434)</w:t>
      </w:r>
      <w:r w:rsidRPr="006F6621">
        <w:rPr>
          <w:rFonts w:ascii="Times New Roman" w:hAnsi="Times New Roman" w:cs="Times New Roman"/>
          <w:sz w:val="24"/>
          <w:szCs w:val="24"/>
        </w:rPr>
        <w:t>:</w:t>
      </w:r>
    </w:p>
    <w:p w:rsidR="00683BBF" w:rsidRPr="006F6621" w:rsidRDefault="00683BBF" w:rsidP="006E75D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145E" w:rsidRPr="006F6621" w:rsidRDefault="0071145E" w:rsidP="00346FD2">
      <w:pPr>
        <w:pStyle w:val="Citao"/>
        <w:ind w:left="2268"/>
        <w:jc w:val="both"/>
        <w:rPr>
          <w:rFonts w:ascii="Times New Roman" w:hAnsi="Times New Roman" w:cs="Times New Roman"/>
          <w:color w:val="auto"/>
        </w:rPr>
      </w:pPr>
      <w:r w:rsidRPr="006F6621">
        <w:rPr>
          <w:rFonts w:ascii="Times New Roman" w:hAnsi="Times New Roman" w:cs="Times New Roman"/>
          <w:color w:val="auto"/>
        </w:rPr>
        <w:t xml:space="preserve">“ </w:t>
      </w:r>
      <w:r w:rsidR="008122A4" w:rsidRPr="006F6621">
        <w:rPr>
          <w:rFonts w:ascii="Times New Roman" w:hAnsi="Times New Roman" w:cs="Times New Roman"/>
          <w:color w:val="auto"/>
        </w:rPr>
        <w:t>E</w:t>
      </w:r>
      <w:r w:rsidRPr="006F6621">
        <w:rPr>
          <w:rFonts w:ascii="Times New Roman" w:hAnsi="Times New Roman" w:cs="Times New Roman"/>
          <w:color w:val="auto"/>
        </w:rPr>
        <w:t xml:space="preserve">xistindo desavenças  inconciliáveis entre os pais, , têm concluído os julgados e doutrina não haver lugar para a pretensão judicial á guarda compartilhada apenas pela boa vontade e autoridade do julgador,  quando ausente a </w:t>
      </w:r>
      <w:r w:rsidR="008122A4" w:rsidRPr="006F6621">
        <w:rPr>
          <w:rFonts w:ascii="Times New Roman" w:hAnsi="Times New Roman" w:cs="Times New Roman"/>
          <w:color w:val="auto"/>
        </w:rPr>
        <w:t xml:space="preserve">consciente e </w:t>
      </w:r>
      <w:r w:rsidRPr="006F6621">
        <w:rPr>
          <w:rFonts w:ascii="Times New Roman" w:hAnsi="Times New Roman" w:cs="Times New Roman"/>
          <w:color w:val="auto"/>
        </w:rPr>
        <w:t xml:space="preserve">boa vontade dos </w:t>
      </w:r>
      <w:r w:rsidR="008122A4" w:rsidRPr="006F6621">
        <w:rPr>
          <w:rFonts w:ascii="Times New Roman" w:hAnsi="Times New Roman" w:cs="Times New Roman"/>
          <w:color w:val="auto"/>
        </w:rPr>
        <w:t>pais”</w:t>
      </w:r>
      <w:r w:rsidR="00346FD2" w:rsidRPr="006F6621">
        <w:rPr>
          <w:rStyle w:val="Refdenotaderodap"/>
          <w:rFonts w:ascii="Times New Roman" w:hAnsi="Times New Roman" w:cs="Times New Roman"/>
          <w:color w:val="auto"/>
        </w:rPr>
        <w:footnoteReference w:id="3"/>
      </w:r>
    </w:p>
    <w:p w:rsidR="007700F0" w:rsidRPr="00683BBF" w:rsidRDefault="007700F0" w:rsidP="006E75D4">
      <w:pPr>
        <w:spacing w:line="360" w:lineRule="auto"/>
        <w:rPr>
          <w:rFonts w:ascii="Times New Roman" w:hAnsi="Times New Roman" w:cs="Times New Roman"/>
        </w:rPr>
      </w:pPr>
    </w:p>
    <w:p w:rsidR="009A13A1" w:rsidRDefault="00D44F3B" w:rsidP="00F664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A propósito do que se pode analisar em todos os trib</w:t>
      </w:r>
      <w:r w:rsidR="00683BBF">
        <w:rPr>
          <w:rFonts w:ascii="Times New Roman" w:hAnsi="Times New Roman" w:cs="Times New Roman"/>
          <w:sz w:val="24"/>
          <w:szCs w:val="24"/>
        </w:rPr>
        <w:t xml:space="preserve">unais da federação pátria é de </w:t>
      </w:r>
      <w:r w:rsidRPr="006F6621">
        <w:rPr>
          <w:rFonts w:ascii="Times New Roman" w:hAnsi="Times New Roman" w:cs="Times New Roman"/>
          <w:sz w:val="24"/>
          <w:szCs w:val="24"/>
        </w:rPr>
        <w:t xml:space="preserve">que a maioria das uniões conjugais termina em conflitos, </w:t>
      </w:r>
      <w:r w:rsidR="008631C7" w:rsidRPr="006F6621">
        <w:rPr>
          <w:rFonts w:ascii="Times New Roman" w:hAnsi="Times New Roman" w:cs="Times New Roman"/>
          <w:sz w:val="24"/>
          <w:szCs w:val="24"/>
        </w:rPr>
        <w:t>e que pela</w:t>
      </w:r>
      <w:r w:rsidRPr="006F6621">
        <w:rPr>
          <w:rFonts w:ascii="Times New Roman" w:hAnsi="Times New Roman" w:cs="Times New Roman"/>
          <w:sz w:val="24"/>
          <w:szCs w:val="24"/>
        </w:rPr>
        <w:t xml:space="preserve"> própria natureza </w:t>
      </w:r>
      <w:r w:rsidR="008631C7" w:rsidRPr="006F6621">
        <w:rPr>
          <w:rFonts w:ascii="Times New Roman" w:hAnsi="Times New Roman" w:cs="Times New Roman"/>
          <w:sz w:val="24"/>
          <w:szCs w:val="24"/>
        </w:rPr>
        <w:t xml:space="preserve">da </w:t>
      </w:r>
      <w:r w:rsidR="008631C7" w:rsidRPr="006F6621">
        <w:rPr>
          <w:rFonts w:ascii="Times New Roman" w:hAnsi="Times New Roman" w:cs="Times New Roman"/>
          <w:sz w:val="24"/>
          <w:szCs w:val="24"/>
        </w:rPr>
        <w:lastRenderedPageBreak/>
        <w:t>relação cria condições desfavoráveis a</w:t>
      </w:r>
      <w:r w:rsidRPr="006F6621">
        <w:rPr>
          <w:rFonts w:ascii="Times New Roman" w:hAnsi="Times New Roman" w:cs="Times New Roman"/>
          <w:sz w:val="24"/>
          <w:szCs w:val="24"/>
        </w:rPr>
        <w:t xml:space="preserve"> qualquer tipo de acordo</w:t>
      </w:r>
      <w:r w:rsidR="008631C7" w:rsidRPr="006F6621">
        <w:rPr>
          <w:rFonts w:ascii="Times New Roman" w:hAnsi="Times New Roman" w:cs="Times New Roman"/>
          <w:sz w:val="24"/>
          <w:szCs w:val="24"/>
        </w:rPr>
        <w:t>,</w:t>
      </w:r>
      <w:r w:rsidRPr="006F6621">
        <w:rPr>
          <w:rFonts w:ascii="Times New Roman" w:hAnsi="Times New Roman" w:cs="Times New Roman"/>
          <w:sz w:val="24"/>
          <w:szCs w:val="24"/>
        </w:rPr>
        <w:t xml:space="preserve"> que dificulta sobremaneira a aplicação da guarda compartilhada</w:t>
      </w:r>
      <w:r w:rsidR="008631C7" w:rsidRPr="006F6621">
        <w:rPr>
          <w:rFonts w:ascii="Times New Roman" w:hAnsi="Times New Roman" w:cs="Times New Roman"/>
          <w:sz w:val="24"/>
          <w:szCs w:val="24"/>
        </w:rPr>
        <w:t>.</w:t>
      </w:r>
    </w:p>
    <w:p w:rsidR="006E75D4" w:rsidRPr="006F6621" w:rsidRDefault="006E75D4" w:rsidP="00F664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incongruência da lei em questão que trata da obrigatoriedade da guarda fará com que o magistrado ao trazer o tema a julgamento tenha que invocar os princípios constitucionais para se furtar em aplicar a lei, justamente por entender no mesmo sentido </w:t>
      </w:r>
      <w:r w:rsidR="003D3B0E">
        <w:rPr>
          <w:rFonts w:ascii="Times New Roman" w:hAnsi="Times New Roman" w:cs="Times New Roman"/>
          <w:sz w:val="24"/>
          <w:szCs w:val="24"/>
        </w:rPr>
        <w:t>de larga doutrina e jurisprudência que entende que a melhor guarda a ser aplicada no interesse e proteção dos filhos é do da guarda unilateral.</w:t>
      </w:r>
    </w:p>
    <w:p w:rsidR="008631C7" w:rsidRDefault="008631C7" w:rsidP="00F664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Nessa mesma esteira nos brinda Waldir Grissard Filho (2000. p, </w:t>
      </w:r>
      <w:r w:rsidR="00346FD2" w:rsidRPr="006F6621">
        <w:rPr>
          <w:rFonts w:ascii="Times New Roman" w:hAnsi="Times New Roman" w:cs="Times New Roman"/>
          <w:sz w:val="24"/>
          <w:szCs w:val="24"/>
        </w:rPr>
        <w:t>49)</w:t>
      </w:r>
      <w:r w:rsidR="00683BBF">
        <w:rPr>
          <w:rFonts w:ascii="Times New Roman" w:hAnsi="Times New Roman" w:cs="Times New Roman"/>
          <w:sz w:val="24"/>
          <w:szCs w:val="24"/>
        </w:rPr>
        <w:t>.</w:t>
      </w:r>
    </w:p>
    <w:p w:rsidR="00683BBF" w:rsidRPr="006F6621" w:rsidRDefault="00683BBF" w:rsidP="006E75D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31C7" w:rsidRPr="006F6621" w:rsidRDefault="008631C7" w:rsidP="008631C7">
      <w:pPr>
        <w:pStyle w:val="Citao"/>
        <w:ind w:left="2268"/>
        <w:rPr>
          <w:rFonts w:ascii="Times New Roman" w:hAnsi="Times New Roman" w:cs="Times New Roman"/>
          <w:color w:val="auto"/>
        </w:rPr>
      </w:pPr>
      <w:r w:rsidRPr="006F6621">
        <w:rPr>
          <w:rFonts w:ascii="Times New Roman" w:hAnsi="Times New Roman" w:cs="Times New Roman"/>
          <w:color w:val="auto"/>
        </w:rPr>
        <w:t>“Pais em conflito constante,que não cooperam, vivem insatisfeitos, sem diálog</w:t>
      </w:r>
      <w:r w:rsidR="00346FD2" w:rsidRPr="006F6621">
        <w:rPr>
          <w:rFonts w:ascii="Times New Roman" w:hAnsi="Times New Roman" w:cs="Times New Roman"/>
          <w:color w:val="auto"/>
        </w:rPr>
        <w:t>o</w:t>
      </w:r>
      <w:r w:rsidRPr="006F6621">
        <w:rPr>
          <w:rFonts w:ascii="Times New Roman" w:hAnsi="Times New Roman" w:cs="Times New Roman"/>
          <w:color w:val="auto"/>
        </w:rPr>
        <w:t>, que agem em paralelo e sabotam um ao outro contaminam todo tipo de educação e que nesse caso a guarda compartilhada seria muita lesiva aos filhos</w:t>
      </w:r>
      <w:r w:rsidR="00346FD2" w:rsidRPr="006F6621">
        <w:rPr>
          <w:rFonts w:ascii="Times New Roman" w:hAnsi="Times New Roman" w:cs="Times New Roman"/>
          <w:color w:val="auto"/>
        </w:rPr>
        <w:t>.”</w:t>
      </w:r>
      <w:r w:rsidR="0067418A" w:rsidRPr="006F6621">
        <w:rPr>
          <w:rFonts w:ascii="Times New Roman" w:hAnsi="Times New Roman" w:cs="Times New Roman"/>
          <w:color w:val="auto"/>
        </w:rPr>
        <w:t xml:space="preserve"> </w:t>
      </w:r>
      <w:r w:rsidR="00346FD2" w:rsidRPr="006F6621">
        <w:rPr>
          <w:rStyle w:val="Refdenotaderodap"/>
          <w:rFonts w:ascii="Times New Roman" w:hAnsi="Times New Roman" w:cs="Times New Roman"/>
          <w:color w:val="auto"/>
        </w:rPr>
        <w:footnoteReference w:id="4"/>
      </w:r>
    </w:p>
    <w:p w:rsidR="0067418A" w:rsidRPr="00683BBF" w:rsidRDefault="0067418A" w:rsidP="006E75D4">
      <w:pPr>
        <w:spacing w:line="360" w:lineRule="auto"/>
        <w:ind w:firstLine="851"/>
        <w:rPr>
          <w:rFonts w:ascii="Times New Roman" w:hAnsi="Times New Roman" w:cs="Times New Roman"/>
        </w:rPr>
      </w:pPr>
    </w:p>
    <w:p w:rsidR="0067418A" w:rsidRPr="006F6621" w:rsidRDefault="0067418A" w:rsidP="006E75D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Como se percebe não basta apenas a vontade do legi</w:t>
      </w:r>
      <w:r w:rsidR="005A6E37" w:rsidRPr="006F6621">
        <w:rPr>
          <w:rFonts w:ascii="Times New Roman" w:hAnsi="Times New Roman" w:cs="Times New Roman"/>
          <w:sz w:val="24"/>
          <w:szCs w:val="24"/>
        </w:rPr>
        <w:t>slador em impor uma norma, é necessário por tudo quanto foi ex</w:t>
      </w:r>
      <w:r w:rsidR="00647D69" w:rsidRPr="006F6621">
        <w:rPr>
          <w:rFonts w:ascii="Times New Roman" w:hAnsi="Times New Roman" w:cs="Times New Roman"/>
          <w:sz w:val="24"/>
          <w:szCs w:val="24"/>
        </w:rPr>
        <w:t>posto,</w:t>
      </w:r>
      <w:r w:rsidR="005A6E37" w:rsidRPr="006F6621">
        <w:rPr>
          <w:rFonts w:ascii="Times New Roman" w:hAnsi="Times New Roman" w:cs="Times New Roman"/>
          <w:sz w:val="24"/>
          <w:szCs w:val="24"/>
        </w:rPr>
        <w:t xml:space="preserve"> observar os critérios fáticos com a regra jurídica </w:t>
      </w:r>
      <w:r w:rsidR="00647D69" w:rsidRPr="006F6621">
        <w:rPr>
          <w:rFonts w:ascii="Times New Roman" w:hAnsi="Times New Roman" w:cs="Times New Roman"/>
          <w:sz w:val="24"/>
          <w:szCs w:val="24"/>
        </w:rPr>
        <w:t xml:space="preserve">constitucional, ou seja, o poder familiar </w:t>
      </w:r>
      <w:r w:rsidR="003F50B0" w:rsidRPr="006F6621">
        <w:rPr>
          <w:rFonts w:ascii="Times New Roman" w:hAnsi="Times New Roman" w:cs="Times New Roman"/>
          <w:sz w:val="24"/>
          <w:szCs w:val="24"/>
        </w:rPr>
        <w:t>que é aquele deferido no exercício do direito de visita e fiscalização, definido como genitor – visitante, o que difere do genitor- guardião nas palavras de Maria Helena Diniz</w:t>
      </w:r>
      <w:r w:rsidR="003F50B0" w:rsidRPr="006F6621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3F50B0" w:rsidRPr="006F6621">
        <w:rPr>
          <w:rFonts w:ascii="Times New Roman" w:hAnsi="Times New Roman" w:cs="Times New Roman"/>
          <w:sz w:val="24"/>
          <w:szCs w:val="24"/>
        </w:rPr>
        <w:t xml:space="preserve"> (2010. P, 1116).</w:t>
      </w:r>
    </w:p>
    <w:p w:rsidR="000046BB" w:rsidRPr="006F6621" w:rsidRDefault="000046BB" w:rsidP="006E75D4">
      <w:pPr>
        <w:spacing w:line="360" w:lineRule="auto"/>
      </w:pPr>
    </w:p>
    <w:p w:rsidR="009A13A1" w:rsidRPr="006F6621" w:rsidRDefault="000046BB" w:rsidP="009A13A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21">
        <w:rPr>
          <w:rFonts w:ascii="Times New Roman" w:hAnsi="Times New Roman" w:cs="Times New Roman"/>
          <w:b/>
          <w:sz w:val="24"/>
          <w:szCs w:val="24"/>
        </w:rPr>
        <w:t>A GUARDA COMPARTILHADA FRENTE Á</w:t>
      </w:r>
      <w:r w:rsidR="009A13A1" w:rsidRPr="006F6621">
        <w:rPr>
          <w:rFonts w:ascii="Times New Roman" w:hAnsi="Times New Roman" w:cs="Times New Roman"/>
          <w:b/>
          <w:sz w:val="24"/>
          <w:szCs w:val="24"/>
        </w:rPr>
        <w:t xml:space="preserve"> CONTITUIÇÃO</w:t>
      </w:r>
    </w:p>
    <w:p w:rsidR="007700F0" w:rsidRPr="006F6621" w:rsidRDefault="007700F0" w:rsidP="006E75D4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3A1" w:rsidRDefault="00647D69" w:rsidP="008237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A Constituição em vigor trouxe inúmeros princípios, tais como o da dignidade da pessoa humana, </w:t>
      </w:r>
      <w:r w:rsidR="0083372A">
        <w:rPr>
          <w:rFonts w:ascii="Times New Roman" w:hAnsi="Times New Roman" w:cs="Times New Roman"/>
          <w:sz w:val="24"/>
          <w:szCs w:val="24"/>
        </w:rPr>
        <w:t>principio da</w:t>
      </w:r>
      <w:r w:rsidR="00FD3789">
        <w:rPr>
          <w:rFonts w:ascii="Times New Roman" w:hAnsi="Times New Roman" w:cs="Times New Roman"/>
          <w:sz w:val="24"/>
          <w:szCs w:val="24"/>
        </w:rPr>
        <w:t xml:space="preserve"> </w:t>
      </w:r>
      <w:r w:rsidRPr="006F6621">
        <w:rPr>
          <w:rFonts w:ascii="Times New Roman" w:hAnsi="Times New Roman" w:cs="Times New Roman"/>
          <w:sz w:val="24"/>
          <w:szCs w:val="24"/>
        </w:rPr>
        <w:t xml:space="preserve">proteção </w:t>
      </w:r>
      <w:r w:rsidR="0083372A">
        <w:rPr>
          <w:rFonts w:ascii="Times New Roman" w:hAnsi="Times New Roman" w:cs="Times New Roman"/>
          <w:sz w:val="24"/>
          <w:szCs w:val="24"/>
        </w:rPr>
        <w:t>integral</w:t>
      </w:r>
      <w:r w:rsidRPr="006F6621">
        <w:rPr>
          <w:rFonts w:ascii="Times New Roman" w:hAnsi="Times New Roman" w:cs="Times New Roman"/>
          <w:sz w:val="24"/>
          <w:szCs w:val="24"/>
        </w:rPr>
        <w:t>,</w:t>
      </w:r>
      <w:r w:rsidR="0083372A">
        <w:rPr>
          <w:rFonts w:ascii="Times New Roman" w:hAnsi="Times New Roman" w:cs="Times New Roman"/>
          <w:sz w:val="24"/>
          <w:szCs w:val="24"/>
        </w:rPr>
        <w:t xml:space="preserve"> principio do melhor interesse,</w:t>
      </w:r>
      <w:r w:rsidRPr="006F6621">
        <w:rPr>
          <w:rFonts w:ascii="Times New Roman" w:hAnsi="Times New Roman" w:cs="Times New Roman"/>
          <w:sz w:val="24"/>
          <w:szCs w:val="24"/>
        </w:rPr>
        <w:t xml:space="preserve"> </w:t>
      </w:r>
      <w:r w:rsidR="00FD3789">
        <w:rPr>
          <w:rFonts w:ascii="Times New Roman" w:hAnsi="Times New Roman" w:cs="Times New Roman"/>
          <w:sz w:val="24"/>
          <w:szCs w:val="24"/>
        </w:rPr>
        <w:t xml:space="preserve">o principio da </w:t>
      </w:r>
      <w:r w:rsidR="006F6621">
        <w:rPr>
          <w:rFonts w:ascii="Times New Roman" w:hAnsi="Times New Roman" w:cs="Times New Roman"/>
          <w:sz w:val="24"/>
          <w:szCs w:val="24"/>
        </w:rPr>
        <w:t xml:space="preserve">afetividade, </w:t>
      </w:r>
      <w:r w:rsidR="00FD3789">
        <w:rPr>
          <w:rFonts w:ascii="Times New Roman" w:hAnsi="Times New Roman" w:cs="Times New Roman"/>
          <w:sz w:val="24"/>
          <w:szCs w:val="24"/>
        </w:rPr>
        <w:t xml:space="preserve">da </w:t>
      </w:r>
      <w:r w:rsidRPr="006F6621">
        <w:rPr>
          <w:rFonts w:ascii="Times New Roman" w:hAnsi="Times New Roman" w:cs="Times New Roman"/>
          <w:sz w:val="24"/>
          <w:szCs w:val="24"/>
        </w:rPr>
        <w:t>privacidade e intimidade</w:t>
      </w:r>
      <w:r w:rsidR="00FD3789">
        <w:rPr>
          <w:rFonts w:ascii="Times New Roman" w:hAnsi="Times New Roman" w:cs="Times New Roman"/>
          <w:sz w:val="24"/>
          <w:szCs w:val="24"/>
        </w:rPr>
        <w:t xml:space="preserve"> dentre </w:t>
      </w:r>
      <w:r w:rsidR="00F77606">
        <w:rPr>
          <w:rFonts w:ascii="Times New Roman" w:hAnsi="Times New Roman" w:cs="Times New Roman"/>
          <w:sz w:val="24"/>
          <w:szCs w:val="24"/>
        </w:rPr>
        <w:t>outros val</w:t>
      </w:r>
      <w:r w:rsidR="00FD3789">
        <w:rPr>
          <w:rFonts w:ascii="Times New Roman" w:hAnsi="Times New Roman" w:cs="Times New Roman"/>
          <w:sz w:val="24"/>
          <w:szCs w:val="24"/>
        </w:rPr>
        <w:t>ores que devem ser respeitados no trato das relações familiares em atenção especial aos interesses dos filhos.</w:t>
      </w:r>
    </w:p>
    <w:p w:rsidR="00F77606" w:rsidRDefault="00F77606" w:rsidP="008237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Então vejamos </w:t>
      </w:r>
      <w:r w:rsidR="0083372A">
        <w:rPr>
          <w:rFonts w:ascii="Times New Roman" w:hAnsi="Times New Roman" w:cs="Times New Roman"/>
          <w:sz w:val="24"/>
          <w:szCs w:val="24"/>
        </w:rPr>
        <w:t xml:space="preserve">de modo didático e exemplificativo </w:t>
      </w:r>
      <w:r w:rsidR="009D662B">
        <w:rPr>
          <w:rFonts w:ascii="Times New Roman" w:hAnsi="Times New Roman" w:cs="Times New Roman"/>
          <w:sz w:val="24"/>
          <w:szCs w:val="24"/>
        </w:rPr>
        <w:t xml:space="preserve">o principio da </w:t>
      </w:r>
      <w:r>
        <w:rPr>
          <w:rFonts w:ascii="Times New Roman" w:hAnsi="Times New Roman" w:cs="Times New Roman"/>
          <w:sz w:val="24"/>
          <w:szCs w:val="24"/>
        </w:rPr>
        <w:t xml:space="preserve">dignidade humana nas palavras do </w:t>
      </w:r>
      <w:r w:rsidR="009D662B">
        <w:rPr>
          <w:rFonts w:ascii="Times New Roman" w:hAnsi="Times New Roman" w:cs="Times New Roman"/>
          <w:sz w:val="24"/>
          <w:szCs w:val="24"/>
        </w:rPr>
        <w:t xml:space="preserve">ilustríssimo </w:t>
      </w:r>
      <w:r>
        <w:rPr>
          <w:rFonts w:ascii="Times New Roman" w:hAnsi="Times New Roman" w:cs="Times New Roman"/>
          <w:sz w:val="24"/>
          <w:szCs w:val="24"/>
        </w:rPr>
        <w:t>professo</w:t>
      </w:r>
      <w:r w:rsidR="009D662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Venosa: </w:t>
      </w:r>
      <w:r w:rsidR="009D662B">
        <w:rPr>
          <w:rFonts w:ascii="Times New Roman" w:hAnsi="Times New Roman" w:cs="Times New Roman"/>
          <w:sz w:val="24"/>
          <w:szCs w:val="24"/>
        </w:rPr>
        <w:t>(2005. p. 26).</w:t>
      </w:r>
    </w:p>
    <w:p w:rsidR="009D662B" w:rsidRDefault="009D662B" w:rsidP="006E75D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606" w:rsidRDefault="00F77606" w:rsidP="009D662B">
      <w:pPr>
        <w:pStyle w:val="Cita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“Tal cláusula deve, inevitavelmente, reger todas as relações jurídicas reguladas pela legislação infraconstitucional</w:t>
      </w:r>
      <w:r w:rsidR="009D662B">
        <w:rPr>
          <w:rFonts w:ascii="Times New Roman" w:hAnsi="Times New Roman" w:cs="Times New Roman"/>
        </w:rPr>
        <w:t xml:space="preserve">, de qualquer ramo do direito e principalmente do direito de família, já que é um ramo do direito com características particulares, pois </w:t>
      </w:r>
      <w:r w:rsidR="00BA527C">
        <w:rPr>
          <w:rFonts w:ascii="Times New Roman" w:hAnsi="Times New Roman" w:cs="Times New Roman"/>
        </w:rPr>
        <w:t>se trata</w:t>
      </w:r>
      <w:r w:rsidR="009D662B">
        <w:rPr>
          <w:rFonts w:ascii="Times New Roman" w:hAnsi="Times New Roman" w:cs="Times New Roman"/>
        </w:rPr>
        <w:t xml:space="preserve"> de normas integradas e que regulam as relações familiares, orientados por valores morais e </w:t>
      </w:r>
      <w:r w:rsidR="00BA527C">
        <w:rPr>
          <w:rFonts w:ascii="Times New Roman" w:hAnsi="Times New Roman" w:cs="Times New Roman"/>
        </w:rPr>
        <w:t xml:space="preserve">de </w:t>
      </w:r>
      <w:r w:rsidR="009D662B">
        <w:rPr>
          <w:rFonts w:ascii="Times New Roman" w:hAnsi="Times New Roman" w:cs="Times New Roman"/>
        </w:rPr>
        <w:t>bem-estar-social”</w:t>
      </w:r>
      <w:r w:rsidR="009D662B">
        <w:rPr>
          <w:rStyle w:val="Refdenotaderodap"/>
          <w:rFonts w:ascii="Times New Roman" w:hAnsi="Times New Roman" w:cs="Times New Roman"/>
        </w:rPr>
        <w:footnoteReference w:id="6"/>
      </w:r>
      <w:r w:rsidR="00DD5877">
        <w:rPr>
          <w:rFonts w:ascii="Times New Roman" w:hAnsi="Times New Roman" w:cs="Times New Roman"/>
        </w:rPr>
        <w:t>.</w:t>
      </w:r>
    </w:p>
    <w:p w:rsidR="00F77606" w:rsidRPr="00683BBF" w:rsidRDefault="00F77606" w:rsidP="00F77606">
      <w:pPr>
        <w:rPr>
          <w:rFonts w:ascii="Times New Roman" w:hAnsi="Times New Roman" w:cs="Times New Roman"/>
        </w:rPr>
      </w:pPr>
    </w:p>
    <w:p w:rsidR="00FD3789" w:rsidRDefault="00FD3789" w:rsidP="003E58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83372A">
        <w:rPr>
          <w:rFonts w:ascii="Times New Roman" w:hAnsi="Times New Roman" w:cs="Times New Roman"/>
          <w:sz w:val="24"/>
          <w:szCs w:val="24"/>
        </w:rPr>
        <w:t xml:space="preserve"> tocante ao principio da proteção integral</w:t>
      </w:r>
      <w:r>
        <w:rPr>
          <w:rFonts w:ascii="Times New Roman" w:hAnsi="Times New Roman" w:cs="Times New Roman"/>
          <w:sz w:val="24"/>
          <w:szCs w:val="24"/>
        </w:rPr>
        <w:t xml:space="preserve"> do menor e do adolescente, se faz necessário tecer algumas cons</w:t>
      </w:r>
      <w:r w:rsidR="00E5266F">
        <w:rPr>
          <w:rFonts w:ascii="Times New Roman" w:hAnsi="Times New Roman" w:cs="Times New Roman"/>
          <w:sz w:val="24"/>
          <w:szCs w:val="24"/>
        </w:rPr>
        <w:t>iderações, haja vista que o referido princípio possui contorno</w:t>
      </w:r>
      <w:r>
        <w:rPr>
          <w:rFonts w:ascii="Times New Roman" w:hAnsi="Times New Roman" w:cs="Times New Roman"/>
          <w:sz w:val="24"/>
          <w:szCs w:val="24"/>
        </w:rPr>
        <w:t xml:space="preserve"> nos</w:t>
      </w:r>
      <w:r w:rsidR="00E5266F">
        <w:rPr>
          <w:rFonts w:ascii="Times New Roman" w:hAnsi="Times New Roman" w:cs="Times New Roman"/>
          <w:sz w:val="24"/>
          <w:szCs w:val="24"/>
        </w:rPr>
        <w:t xml:space="preserve"> artigos 227 da Carta Política de 1988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66F">
        <w:rPr>
          <w:rFonts w:ascii="Times New Roman" w:hAnsi="Times New Roman" w:cs="Times New Roman"/>
          <w:sz w:val="24"/>
          <w:szCs w:val="24"/>
        </w:rPr>
        <w:t>e artigo 3º do Estatuto da Criança e do adolescente, lei 8069/90.</w:t>
      </w:r>
    </w:p>
    <w:p w:rsidR="00E5266F" w:rsidRDefault="00E5266F" w:rsidP="003E58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é imperioso esclarecer que o artigo 6º da mesma lei do ECA orienta que toda a interpretação deverá sempre se dar levando em conta as condições da criança e do adolescente</w:t>
      </w:r>
      <w:r w:rsidR="0083372A">
        <w:rPr>
          <w:rFonts w:ascii="Times New Roman" w:hAnsi="Times New Roman" w:cs="Times New Roman"/>
          <w:sz w:val="24"/>
          <w:szCs w:val="24"/>
        </w:rPr>
        <w:t>, tendo esse prioridade frente outros</w:t>
      </w:r>
      <w:r>
        <w:rPr>
          <w:rFonts w:ascii="Times New Roman" w:hAnsi="Times New Roman" w:cs="Times New Roman"/>
          <w:sz w:val="24"/>
          <w:szCs w:val="24"/>
        </w:rPr>
        <w:t xml:space="preserve"> princípios</w:t>
      </w:r>
      <w:r w:rsidR="0083372A">
        <w:rPr>
          <w:rFonts w:ascii="Times New Roman" w:hAnsi="Times New Roman" w:cs="Times New Roman"/>
          <w:sz w:val="24"/>
          <w:szCs w:val="24"/>
        </w:rPr>
        <w:t>, já que se percebeu a necessidade constante de se promover a proteção diante da vulnerabilidade dessa parte da população.</w:t>
      </w:r>
    </w:p>
    <w:p w:rsidR="003D3B0E" w:rsidRDefault="003D3B0E" w:rsidP="003D3B0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58B1" w:rsidRDefault="00DD58B1" w:rsidP="003D3B0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e a lição extraída de Eliane Araque Santos ( 2006. p, 130): </w:t>
      </w:r>
    </w:p>
    <w:p w:rsidR="00B47C4A" w:rsidRDefault="00B47C4A" w:rsidP="00B47C4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58B1" w:rsidRDefault="00DD58B1" w:rsidP="003D3B0E">
      <w:pPr>
        <w:pStyle w:val="Cita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“As crianças e adolescente são sujeitos especiais, pois são pessoas em desenvolvimento. E seu reconhecimento como sujeito de direitos </w:t>
      </w:r>
      <w:r w:rsidR="00B47C4A">
        <w:rPr>
          <w:rFonts w:ascii="Times New Roman" w:hAnsi="Times New Roman" w:cs="Times New Roman"/>
        </w:rPr>
        <w:t>merece</w:t>
      </w:r>
      <w:r>
        <w:rPr>
          <w:rFonts w:ascii="Times New Roman" w:hAnsi="Times New Roman" w:cs="Times New Roman"/>
        </w:rPr>
        <w:t xml:space="preserve"> a proteção do Estado, da sociedade e da família, como expresso no artigo 227 da Constituição Federal</w:t>
      </w:r>
      <w:r w:rsidR="00B47C4A">
        <w:rPr>
          <w:rFonts w:ascii="Times New Roman" w:hAnsi="Times New Roman" w:cs="Times New Roman"/>
        </w:rPr>
        <w:t>....</w:t>
      </w:r>
      <w:r w:rsidR="00DD5877">
        <w:rPr>
          <w:rFonts w:ascii="Times New Roman" w:hAnsi="Times New Roman" w:cs="Times New Roman"/>
        </w:rPr>
        <w:t xml:space="preserve">” </w:t>
      </w:r>
      <w:r w:rsidR="00B47C4A">
        <w:rPr>
          <w:rStyle w:val="Refdenotaderodap"/>
          <w:rFonts w:ascii="Times New Roman" w:hAnsi="Times New Roman" w:cs="Times New Roman"/>
        </w:rPr>
        <w:footnoteReference w:id="7"/>
      </w:r>
      <w:r w:rsidR="00DD5877">
        <w:rPr>
          <w:rFonts w:ascii="Times New Roman" w:hAnsi="Times New Roman" w:cs="Times New Roman"/>
        </w:rPr>
        <w:t>.</w:t>
      </w:r>
    </w:p>
    <w:p w:rsidR="001E630B" w:rsidRPr="001E630B" w:rsidRDefault="001E630B" w:rsidP="001E630B"/>
    <w:p w:rsidR="00557D4D" w:rsidRDefault="00557D4D" w:rsidP="003E58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Ressalte-se que nessa mesma toada se apresenta o princípio do melhor interesse, que também se faz presente no artigo 227 da mesma Carta Constitucional e nos artigos seguintes do ECA</w:t>
      </w:r>
      <w:r w:rsidR="00DD5877">
        <w:rPr>
          <w:rFonts w:ascii="Times New Roman" w:hAnsi="Times New Roman" w:cs="Times New Roman"/>
          <w:sz w:val="24"/>
          <w:szCs w:val="24"/>
        </w:rPr>
        <w:t xml:space="preserve"> – Estatuto da Criança e do Adolescente</w:t>
      </w:r>
      <w:r>
        <w:rPr>
          <w:rFonts w:ascii="Times New Roman" w:hAnsi="Times New Roman" w:cs="Times New Roman"/>
          <w:sz w:val="24"/>
          <w:szCs w:val="24"/>
        </w:rPr>
        <w:t>, na cabeça do artigo 4º e artigo 5º</w:t>
      </w:r>
      <w:r w:rsidR="00426CC2">
        <w:rPr>
          <w:rFonts w:ascii="Times New Roman" w:hAnsi="Times New Roman" w:cs="Times New Roman"/>
          <w:sz w:val="24"/>
          <w:szCs w:val="24"/>
        </w:rPr>
        <w:t>, já que o parágrafo único do artigo 4º se apresenta de forma exemplificativa para o alcance efetivo das garantias constitucionais.</w:t>
      </w:r>
    </w:p>
    <w:p w:rsidR="00426CC2" w:rsidRDefault="00426CC2" w:rsidP="00CF2BF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isso pode-se afirmar que o principio da proteção integral, de maior envergadura, não apenas confirmou como, sustentou a existência do princípio do melhor interesse como critério balizador, pois ao descortinar aquele, evidenciou- se de forma latente a sua ver</w:t>
      </w:r>
      <w:r w:rsidR="00CF2BF8">
        <w:rPr>
          <w:rFonts w:ascii="Times New Roman" w:hAnsi="Times New Roman" w:cs="Times New Roman"/>
          <w:sz w:val="24"/>
          <w:szCs w:val="24"/>
        </w:rPr>
        <w:t>dadeira natureza constitucional, elevando-o a verdadeira categoria de direito fundamental.</w:t>
      </w:r>
    </w:p>
    <w:p w:rsidR="009A13A1" w:rsidRPr="006F6621" w:rsidRDefault="003E580E" w:rsidP="003E58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Não é demais lembrar que a didática legal atual, tem como base e alicerce a Constituição Federal no comando do nosso ordenamento jurídico, e que preceitos como a dignidade da pessoa humana, intimidade, privacidade e outros direitos elevados a categoria de cláusulas pétreas possuem elevada carga valorativa, é o chamado princípio da força normativa</w:t>
      </w:r>
      <w:r w:rsidR="00845728" w:rsidRPr="006F6621">
        <w:rPr>
          <w:rFonts w:ascii="Times New Roman" w:hAnsi="Times New Roman" w:cs="Times New Roman"/>
          <w:sz w:val="24"/>
          <w:szCs w:val="24"/>
        </w:rPr>
        <w:t>, observando de maneira empírica o comando da regra jurídica</w:t>
      </w:r>
      <w:r w:rsidR="00DD58B1">
        <w:rPr>
          <w:rFonts w:ascii="Times New Roman" w:hAnsi="Times New Roman" w:cs="Times New Roman"/>
          <w:sz w:val="24"/>
          <w:szCs w:val="24"/>
        </w:rPr>
        <w:t>.</w:t>
      </w:r>
    </w:p>
    <w:p w:rsidR="00845728" w:rsidRPr="006F6621" w:rsidRDefault="00845728" w:rsidP="003E58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Sem adentrar em maiores conceitos da teoria da constituição, pode-se </w:t>
      </w:r>
      <w:r w:rsidR="009624B6" w:rsidRPr="006F6621">
        <w:rPr>
          <w:rFonts w:ascii="Times New Roman" w:hAnsi="Times New Roman" w:cs="Times New Roman"/>
          <w:sz w:val="24"/>
          <w:szCs w:val="24"/>
        </w:rPr>
        <w:t xml:space="preserve">chegar ao resultado da regra jurídica de </w:t>
      </w:r>
      <w:r w:rsidRPr="006F6621">
        <w:rPr>
          <w:rFonts w:ascii="Times New Roman" w:hAnsi="Times New Roman" w:cs="Times New Roman"/>
          <w:sz w:val="24"/>
          <w:szCs w:val="24"/>
        </w:rPr>
        <w:t>que toda lei hierarquicamente inferior Constituição Federal</w:t>
      </w:r>
      <w:r w:rsidR="009624B6" w:rsidRPr="006F6621">
        <w:rPr>
          <w:rFonts w:ascii="Times New Roman" w:hAnsi="Times New Roman" w:cs="Times New Roman"/>
          <w:sz w:val="24"/>
          <w:szCs w:val="24"/>
        </w:rPr>
        <w:t xml:space="preserve"> e que com ela se choca deve ser extirpada de nosso ordenamento, visto estar contaminada pela inconstitucionalidade material, sendo, portanto incompatível de forma substancial a lei em face dos princípios constitucionais.</w:t>
      </w:r>
    </w:p>
    <w:p w:rsidR="004E27E3" w:rsidRPr="006F6621" w:rsidRDefault="004E27E3" w:rsidP="003E58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Considerando todos os preceitos constitucionais, pode-se afirmar que a imposição da guarda compartilhada</w:t>
      </w:r>
      <w:r w:rsidR="00CE5864" w:rsidRPr="006F6621">
        <w:rPr>
          <w:rFonts w:ascii="Times New Roman" w:hAnsi="Times New Roman" w:cs="Times New Roman"/>
          <w:sz w:val="24"/>
          <w:szCs w:val="24"/>
        </w:rPr>
        <w:t>, ou seja, a criação de uma receita pronta para aplicá-la ao direito de família</w:t>
      </w:r>
      <w:r w:rsidRPr="006F6621">
        <w:rPr>
          <w:rFonts w:ascii="Times New Roman" w:hAnsi="Times New Roman" w:cs="Times New Roman"/>
          <w:sz w:val="24"/>
          <w:szCs w:val="24"/>
        </w:rPr>
        <w:t xml:space="preserve"> é incompatível </w:t>
      </w:r>
      <w:r w:rsidR="00CE5864" w:rsidRPr="006F6621">
        <w:rPr>
          <w:rFonts w:ascii="Times New Roman" w:hAnsi="Times New Roman" w:cs="Times New Roman"/>
          <w:sz w:val="24"/>
          <w:szCs w:val="24"/>
        </w:rPr>
        <w:t xml:space="preserve">com a subsunção do fato a norma, posto que a lei somente se </w:t>
      </w:r>
      <w:r w:rsidR="008102FF" w:rsidRPr="006F6621">
        <w:rPr>
          <w:rFonts w:ascii="Times New Roman" w:hAnsi="Times New Roman" w:cs="Times New Roman"/>
          <w:sz w:val="24"/>
          <w:szCs w:val="24"/>
        </w:rPr>
        <w:t>concretize</w:t>
      </w:r>
      <w:r w:rsidR="00CE5864" w:rsidRPr="006F6621">
        <w:rPr>
          <w:rFonts w:ascii="Times New Roman" w:hAnsi="Times New Roman" w:cs="Times New Roman"/>
          <w:sz w:val="24"/>
          <w:szCs w:val="24"/>
        </w:rPr>
        <w:t xml:space="preserve"> em direito real e útil se atender as peculiaridades do caso concreto</w:t>
      </w:r>
      <w:r w:rsidR="008102FF" w:rsidRPr="006F6621">
        <w:rPr>
          <w:rFonts w:ascii="Times New Roman" w:hAnsi="Times New Roman" w:cs="Times New Roman"/>
          <w:sz w:val="24"/>
          <w:szCs w:val="24"/>
        </w:rPr>
        <w:t>.</w:t>
      </w:r>
    </w:p>
    <w:p w:rsidR="009624B6" w:rsidRPr="006F6621" w:rsidRDefault="004B6EB5" w:rsidP="003E58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Até porque, a lei confunde a guarda compartilhada com a guarda alternada, exemplo clássico a ser rebatido é o caso de ex cônjuges que moram em Estados diferentes ou até mesmo países diferentes. Casos como esse demonstra o equívoco na obrigatoriedade e confusão feita pelo legislador, já que além de </w:t>
      </w:r>
      <w:r w:rsidR="003544B1" w:rsidRPr="006F6621">
        <w:rPr>
          <w:rFonts w:ascii="Times New Roman" w:hAnsi="Times New Roman" w:cs="Times New Roman"/>
          <w:sz w:val="24"/>
          <w:szCs w:val="24"/>
        </w:rPr>
        <w:t>vícios e constitucionalidade, também carece de aplicabilidade a realidade fática.</w:t>
      </w:r>
    </w:p>
    <w:p w:rsidR="003D3B0E" w:rsidRDefault="003D3B0E" w:rsidP="003E58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44B1" w:rsidRDefault="003544B1" w:rsidP="003E580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lastRenderedPageBreak/>
        <w:t>É o que se depreende das lições de José Fernando Simão</w:t>
      </w:r>
      <w:r w:rsidR="00A920C4" w:rsidRPr="006F6621">
        <w:rPr>
          <w:rFonts w:ascii="Times New Roman" w:hAnsi="Times New Roman" w:cs="Times New Roman"/>
          <w:sz w:val="24"/>
          <w:szCs w:val="24"/>
        </w:rPr>
        <w:t xml:space="preserve"> em artigo sobre o tema:</w:t>
      </w:r>
    </w:p>
    <w:p w:rsidR="00DD5877" w:rsidRPr="006F6621" w:rsidRDefault="00DD5877" w:rsidP="00DD587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20C4" w:rsidRDefault="00A920C4" w:rsidP="00A920C4">
      <w:pPr>
        <w:pStyle w:val="Citao"/>
        <w:ind w:left="2268"/>
        <w:jc w:val="both"/>
        <w:rPr>
          <w:rFonts w:ascii="Times New Roman" w:hAnsi="Times New Roman" w:cs="Times New Roman"/>
          <w:color w:val="auto"/>
        </w:rPr>
      </w:pPr>
      <w:r w:rsidRPr="006F6621">
        <w:rPr>
          <w:rFonts w:ascii="Times New Roman" w:hAnsi="Times New Roman" w:cs="Times New Roman"/>
          <w:color w:val="auto"/>
        </w:rPr>
        <w:t>“No caso da guarda compartilhada, em situações de grande litigiosidade dos pais, assistiremos ás seguintes decisões:“ em que pese a determinação do Código Civil de que a guarda deverá ser compartilhada, no caso concreto, a guarda que atende o melhor interesse da criança é a unilateral e , portanto, fica afastada a regra do Código Civil  que cede diante do principio constitucional”</w:t>
      </w:r>
      <w:r w:rsidR="007700F0" w:rsidRPr="006F6621">
        <w:rPr>
          <w:rFonts w:ascii="Times New Roman" w:hAnsi="Times New Roman" w:cs="Times New Roman"/>
          <w:color w:val="auto"/>
        </w:rPr>
        <w:t xml:space="preserve"> </w:t>
      </w:r>
      <w:r w:rsidRPr="006F6621">
        <w:rPr>
          <w:rStyle w:val="Refdenotaderodap"/>
          <w:rFonts w:ascii="Times New Roman" w:hAnsi="Times New Roman" w:cs="Times New Roman"/>
          <w:color w:val="auto"/>
        </w:rPr>
        <w:footnoteReference w:id="8"/>
      </w:r>
      <w:r w:rsidR="007700F0" w:rsidRPr="006F6621">
        <w:rPr>
          <w:rFonts w:ascii="Times New Roman" w:hAnsi="Times New Roman" w:cs="Times New Roman"/>
          <w:color w:val="auto"/>
        </w:rPr>
        <w:t>.</w:t>
      </w:r>
    </w:p>
    <w:p w:rsidR="00DD5877" w:rsidRPr="00DD5877" w:rsidRDefault="00DD5877" w:rsidP="00DD5877">
      <w:pPr>
        <w:spacing w:line="240" w:lineRule="auto"/>
      </w:pPr>
    </w:p>
    <w:p w:rsidR="00410B6F" w:rsidRPr="006F6621" w:rsidRDefault="00410B6F" w:rsidP="00410B6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>Por hora, tal dispositivo que impõe a guarda compartilhada é sem dúvida alguma prejudicial ao desenvolvimento do menor e prejudicial ao maior incapaz, na medida em que institui a obrigatoriedade da dupla residência que contraria o real desejo do legislador constituinte.</w:t>
      </w:r>
    </w:p>
    <w:p w:rsidR="00410B6F" w:rsidRDefault="00410B6F" w:rsidP="00410B6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621">
        <w:rPr>
          <w:rFonts w:ascii="Times New Roman" w:hAnsi="Times New Roman" w:cs="Times New Roman"/>
          <w:sz w:val="24"/>
          <w:szCs w:val="24"/>
        </w:rPr>
        <w:t xml:space="preserve">Compartilhar a guarda significa apenas maior participação do pai no convívio e desenvolvimento </w:t>
      </w:r>
      <w:r w:rsidR="006F6621">
        <w:rPr>
          <w:rFonts w:ascii="Times New Roman" w:hAnsi="Times New Roman" w:cs="Times New Roman"/>
          <w:sz w:val="24"/>
          <w:szCs w:val="24"/>
        </w:rPr>
        <w:t>da prole que de acordo com especialistas é saudável ao filho. O</w:t>
      </w:r>
      <w:r w:rsidR="006F6621" w:rsidRPr="006F6621">
        <w:rPr>
          <w:rFonts w:ascii="Times New Roman" w:hAnsi="Times New Roman" w:cs="Times New Roman"/>
          <w:sz w:val="24"/>
          <w:szCs w:val="24"/>
        </w:rPr>
        <w:t xml:space="preserve"> que não se confunde com obrigatoriedade </w:t>
      </w:r>
      <w:r w:rsidR="006F6621">
        <w:rPr>
          <w:rFonts w:ascii="Times New Roman" w:hAnsi="Times New Roman" w:cs="Times New Roman"/>
          <w:sz w:val="24"/>
          <w:szCs w:val="24"/>
        </w:rPr>
        <w:t xml:space="preserve">na nova lei </w:t>
      </w:r>
      <w:r w:rsidR="006F6621" w:rsidRPr="006F6621">
        <w:rPr>
          <w:rFonts w:ascii="Times New Roman" w:hAnsi="Times New Roman" w:cs="Times New Roman"/>
          <w:sz w:val="24"/>
          <w:szCs w:val="24"/>
        </w:rPr>
        <w:t xml:space="preserve">de ter dois lares, onde o filho passa um tempo com o pai e outro com a mãe, diante dessa situação </w:t>
      </w:r>
      <w:r w:rsidR="006F6621">
        <w:rPr>
          <w:rFonts w:ascii="Times New Roman" w:hAnsi="Times New Roman" w:cs="Times New Roman"/>
          <w:sz w:val="24"/>
          <w:szCs w:val="24"/>
        </w:rPr>
        <w:t xml:space="preserve">se </w:t>
      </w:r>
      <w:r w:rsidR="00557D4D">
        <w:rPr>
          <w:rFonts w:ascii="Times New Roman" w:hAnsi="Times New Roman" w:cs="Times New Roman"/>
          <w:sz w:val="24"/>
          <w:szCs w:val="24"/>
        </w:rPr>
        <w:t>apresentam</w:t>
      </w:r>
      <w:r w:rsidR="006F6621">
        <w:rPr>
          <w:rFonts w:ascii="Times New Roman" w:hAnsi="Times New Roman" w:cs="Times New Roman"/>
          <w:sz w:val="24"/>
          <w:szCs w:val="24"/>
        </w:rPr>
        <w:t xml:space="preserve"> a</w:t>
      </w:r>
      <w:r w:rsidR="006F6621" w:rsidRPr="006F6621">
        <w:rPr>
          <w:rFonts w:ascii="Times New Roman" w:hAnsi="Times New Roman" w:cs="Times New Roman"/>
          <w:sz w:val="24"/>
          <w:szCs w:val="24"/>
        </w:rPr>
        <w:t xml:space="preserve"> chamada guarda alternada.</w:t>
      </w:r>
    </w:p>
    <w:p w:rsidR="001E630B" w:rsidRDefault="001E630B" w:rsidP="00410B6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Ultrapassada as devidas explanações é de suma importância salientar que todos esses princípios, Convenções e Tratados Internacionais em que o Brasil é signatário estão entrelaçados </w:t>
      </w:r>
      <w:r w:rsidR="00557D4D">
        <w:rPr>
          <w:rFonts w:ascii="Times New Roman" w:hAnsi="Times New Roman" w:cs="Times New Roman"/>
          <w:sz w:val="24"/>
          <w:szCs w:val="24"/>
        </w:rPr>
        <w:t>precipuamente ao principio da dignidade da pessoa humana</w:t>
      </w:r>
      <w:r w:rsidR="00CF2BF8">
        <w:rPr>
          <w:rFonts w:ascii="Times New Roman" w:hAnsi="Times New Roman" w:cs="Times New Roman"/>
          <w:sz w:val="24"/>
          <w:szCs w:val="24"/>
        </w:rPr>
        <w:t>.</w:t>
      </w:r>
    </w:p>
    <w:p w:rsidR="00CD03B0" w:rsidRPr="00147875" w:rsidRDefault="00CD03B0" w:rsidP="00147875">
      <w:pPr>
        <w:pStyle w:val="Citao"/>
        <w:spacing w:line="36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47875">
        <w:rPr>
          <w:rFonts w:ascii="Times New Roman" w:hAnsi="Times New Roman" w:cs="Times New Roman"/>
          <w:i w:val="0"/>
          <w:sz w:val="24"/>
          <w:szCs w:val="24"/>
        </w:rPr>
        <w:t xml:space="preserve">E que por esta e outras razões é que se torna possível </w:t>
      </w:r>
      <w:r w:rsidR="00F31B01" w:rsidRPr="00147875">
        <w:rPr>
          <w:rFonts w:ascii="Times New Roman" w:hAnsi="Times New Roman" w:cs="Times New Roman"/>
          <w:i w:val="0"/>
          <w:sz w:val="24"/>
          <w:szCs w:val="24"/>
        </w:rPr>
        <w:t>a utilização dos mecanismos de controle de constitucionalidade, que tem por objetivo expurgar do sistema as normas que afrontam a constituição, ou seja, que estejam eivadas de vícios nesse caso desde a sua concepção, conforme lições do constitucionalista Michel Temer “</w:t>
      </w:r>
      <w:r w:rsidR="00F31B01" w:rsidRPr="00147875">
        <w:rPr>
          <w:rFonts w:ascii="Times New Roman" w:hAnsi="Times New Roman" w:cs="Times New Roman"/>
          <w:b/>
          <w:i w:val="0"/>
          <w:sz w:val="24"/>
          <w:szCs w:val="24"/>
        </w:rPr>
        <w:t>que o controle da constitucionalidade de ato normativo significa impedir a subsistência  da eficácia da norma contrária á Constituição (grifo nosso)”.</w:t>
      </w:r>
      <w:r w:rsidR="00147875" w:rsidRPr="00147875">
        <w:rPr>
          <w:rStyle w:val="Refdenotaderodap"/>
          <w:rFonts w:ascii="Times New Roman" w:hAnsi="Times New Roman" w:cs="Times New Roman"/>
          <w:b/>
          <w:i w:val="0"/>
          <w:sz w:val="24"/>
          <w:szCs w:val="24"/>
        </w:rPr>
        <w:footnoteReference w:id="9"/>
      </w:r>
    </w:p>
    <w:p w:rsidR="006F6621" w:rsidRPr="00DD5877" w:rsidRDefault="006F6621" w:rsidP="00DD58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8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CONCLUSÃO: </w:t>
      </w:r>
    </w:p>
    <w:p w:rsidR="00683BBF" w:rsidRPr="00683BBF" w:rsidRDefault="00683BBF" w:rsidP="00683BBF">
      <w:pPr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21" w:rsidRDefault="00CF2BF8" w:rsidP="00410B6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digno de nota assevera que de fato na absoluta maioria dos casos levado ao judiciário, quando da impossibilidade de acordo entres os pais, muito pouco provável que o juiz possa impor o rigor da lei no compartilhamento da guarda, pelo singelo fato de que a ausência de consenso, por si só, coloca em risco a integridade dos filhos envolvidos na contenda entre os dois.</w:t>
      </w:r>
    </w:p>
    <w:p w:rsidR="00CF2BF8" w:rsidRDefault="00CF2BF8" w:rsidP="00410B6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isso que apenas em situações bem excepcionais e desde que construída sob um consenso, levando em contas todos </w:t>
      </w:r>
      <w:r w:rsidR="007A4FDE">
        <w:rPr>
          <w:rFonts w:ascii="Times New Roman" w:hAnsi="Times New Roman" w:cs="Times New Roman"/>
          <w:sz w:val="24"/>
          <w:szCs w:val="24"/>
        </w:rPr>
        <w:t>os outros pontos já lançados, é que poderá o juiz precedido ou não de exame psicológico, adentrar no mérito do pedido e deferimento da guarda compartilhada, já que ao nosso sentir o magistrado deverá indeferir o pedido de qualquer um dos cônjuges se vislumbrado qualquer ausência de maturidade e respeito entre os pais.</w:t>
      </w:r>
    </w:p>
    <w:p w:rsidR="00CF2BF8" w:rsidRDefault="007A4FDE" w:rsidP="00410B6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Destarte, identificado que os pais não estão compromissados em educar em tomar decisões conjuntas estabelecendo rivalidades e desaven</w:t>
      </w:r>
      <w:r w:rsidR="00683BBF">
        <w:rPr>
          <w:rFonts w:ascii="Times New Roman" w:hAnsi="Times New Roman" w:cs="Times New Roman"/>
          <w:sz w:val="24"/>
          <w:szCs w:val="24"/>
        </w:rPr>
        <w:t>ças injuriosas. Deve o judiciário quando provocado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BF">
        <w:rPr>
          <w:rFonts w:ascii="Times New Roman" w:hAnsi="Times New Roman" w:cs="Times New Roman"/>
          <w:sz w:val="24"/>
          <w:szCs w:val="24"/>
        </w:rPr>
        <w:t>atuar para que um dos pais seja afastado do convívio do menor em nome dos princípios gerais que rege o direito de família.</w:t>
      </w:r>
    </w:p>
    <w:p w:rsidR="003D3B0E" w:rsidRPr="006F6621" w:rsidRDefault="003D3B0E" w:rsidP="00410B6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se concluir, reafirma–se que tal lei que alterou o texto </w:t>
      </w:r>
      <w:r w:rsidR="00CD03B0">
        <w:rPr>
          <w:rFonts w:ascii="Times New Roman" w:hAnsi="Times New Roman" w:cs="Times New Roman"/>
          <w:sz w:val="24"/>
          <w:szCs w:val="24"/>
        </w:rPr>
        <w:t>do Código Civil se deu</w:t>
      </w:r>
      <w:r>
        <w:rPr>
          <w:rFonts w:ascii="Times New Roman" w:hAnsi="Times New Roman" w:cs="Times New Roman"/>
          <w:sz w:val="24"/>
          <w:szCs w:val="24"/>
        </w:rPr>
        <w:t xml:space="preserve"> movida por interesses políticos e não baseados em entendimento jurisprudencial ou doutrinário</w:t>
      </w:r>
      <w:r w:rsidR="00CD03B0">
        <w:rPr>
          <w:rFonts w:ascii="Times New Roman" w:hAnsi="Times New Roman" w:cs="Times New Roman"/>
          <w:sz w:val="24"/>
          <w:szCs w:val="24"/>
        </w:rPr>
        <w:t xml:space="preserve"> que é o mandamento legal da regra jurídica</w:t>
      </w:r>
      <w:r>
        <w:rPr>
          <w:rFonts w:ascii="Times New Roman" w:hAnsi="Times New Roman" w:cs="Times New Roman"/>
          <w:sz w:val="24"/>
          <w:szCs w:val="24"/>
        </w:rPr>
        <w:t xml:space="preserve">, tal lei ao nosso sentir deve em algum momento ser objeto de </w:t>
      </w:r>
      <w:r w:rsidR="00CD03B0">
        <w:rPr>
          <w:rFonts w:ascii="Times New Roman" w:hAnsi="Times New Roman" w:cs="Times New Roman"/>
          <w:sz w:val="24"/>
          <w:szCs w:val="24"/>
        </w:rPr>
        <w:t xml:space="preserve">Controle de Constitucionalidade originária. </w:t>
      </w:r>
    </w:p>
    <w:p w:rsidR="00410B6F" w:rsidRDefault="00410B6F" w:rsidP="00410B6F">
      <w:pPr>
        <w:spacing w:line="360" w:lineRule="auto"/>
      </w:pPr>
    </w:p>
    <w:p w:rsidR="00147875" w:rsidRDefault="00147875" w:rsidP="00410B6F">
      <w:pPr>
        <w:spacing w:line="360" w:lineRule="auto"/>
      </w:pPr>
    </w:p>
    <w:p w:rsidR="00147875" w:rsidRDefault="00147875" w:rsidP="00410B6F">
      <w:pPr>
        <w:spacing w:line="360" w:lineRule="auto"/>
      </w:pPr>
    </w:p>
    <w:p w:rsidR="00147875" w:rsidRDefault="00147875" w:rsidP="00410B6F">
      <w:pPr>
        <w:spacing w:line="360" w:lineRule="auto"/>
      </w:pPr>
    </w:p>
    <w:p w:rsidR="00147875" w:rsidRDefault="00147875" w:rsidP="00410B6F">
      <w:pPr>
        <w:spacing w:line="360" w:lineRule="auto"/>
      </w:pPr>
    </w:p>
    <w:p w:rsidR="00147875" w:rsidRDefault="00147875" w:rsidP="00410B6F">
      <w:pPr>
        <w:spacing w:line="360" w:lineRule="auto"/>
      </w:pPr>
    </w:p>
    <w:p w:rsidR="009A13A1" w:rsidRDefault="008122A4" w:rsidP="00F664A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BBF">
        <w:rPr>
          <w:rFonts w:ascii="Times New Roman" w:hAnsi="Times New Roman" w:cs="Times New Roman"/>
          <w:b/>
          <w:sz w:val="24"/>
          <w:szCs w:val="24"/>
        </w:rPr>
        <w:lastRenderedPageBreak/>
        <w:t>BIBLIOGRAFIA:</w:t>
      </w:r>
    </w:p>
    <w:p w:rsidR="00683BBF" w:rsidRPr="00683BBF" w:rsidRDefault="00683BBF" w:rsidP="00F664A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2A4" w:rsidRPr="007A023B" w:rsidRDefault="00346FD2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MADALENO </w:t>
      </w:r>
      <w:r w:rsidR="008122A4"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>Rolf, Curso de Direito de Familia. 4 Ed. Atualizada e ampliada. Rio de Janeiro: Ed. Forense, 2011. p, 433-434.</w:t>
      </w:r>
    </w:p>
    <w:p w:rsidR="007700F0" w:rsidRPr="007A023B" w:rsidRDefault="007700F0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6FD2" w:rsidRPr="007A023B" w:rsidRDefault="00346FD2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GRISARD FILHO, Waldir</w:t>
      </w:r>
      <w:r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Guarda compartilhada – um novo modelo de responsabilidade parental. 2 ed. Revisada e atualizada e ampliada. São Paulo. Ed. Revista </w:t>
      </w:r>
      <w:r w:rsidR="00DD5877"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>dos tribunais</w:t>
      </w:r>
      <w:r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>. 2000. p, 49.</w:t>
      </w:r>
    </w:p>
    <w:p w:rsidR="007700F0" w:rsidRPr="007A023B" w:rsidRDefault="007700F0" w:rsidP="007A023B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00F0" w:rsidRPr="007A023B" w:rsidRDefault="007700F0" w:rsidP="007A023B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SIMÃO José Fernando</w:t>
      </w:r>
      <w:r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GUARDA COMPARTILHADA OBRIGATÓRIA. Mito ou realidade? O que muda com a aprovação do PL 117/2013.  </w:t>
      </w:r>
      <w:hyperlink r:id="rId8" w:history="1">
        <w:r w:rsidRPr="007A023B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http://www.cartaforense.com.br/m/conteudo/colunas/guarda-compartilhada-obrigatoria-mito-ou-realidade-o-que-muda-com-a-aprovacao-do-pl-1172013/14747</w:t>
        </w:r>
      </w:hyperlink>
      <w:r w:rsidR="00147875"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 01/02/16.</w:t>
      </w:r>
    </w:p>
    <w:p w:rsidR="007700F0" w:rsidRPr="007A023B" w:rsidRDefault="007700F0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F4" w:rsidRDefault="00F74EF4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DINIZ Maria Helena</w:t>
      </w:r>
      <w:r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>. Código Civil anotado. 15 ed. Revista e atualizada. São Paulo – 2010. p, 1116.</w:t>
      </w:r>
    </w:p>
    <w:p w:rsidR="007A023B" w:rsidRDefault="007A023B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630B" w:rsidRPr="007A023B" w:rsidRDefault="007A023B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8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SANTOS Eliane Araque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Procuradora do Ministério Publico do Trabalho. Criança e Adoles</w:t>
      </w:r>
      <w:r w:rsidR="00DD5877">
        <w:rPr>
          <w:rFonts w:ascii="Times New Roman" w:hAnsi="Times New Roman" w:cs="Times New Roman"/>
          <w:sz w:val="24"/>
          <w:szCs w:val="24"/>
          <w:shd w:val="clear" w:color="auto" w:fill="FFFFFF"/>
        </w:rPr>
        <w:t>cente -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ujeitos de Direito – Revista IBICT – 2007. p, 130. -  </w:t>
      </w:r>
      <w:hyperlink r:id="rId9" w:history="1">
        <w:r w:rsidR="00147875" w:rsidRPr="007A023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http://revista.ibict.br/inclusao/index.php/inclusao/article/viewFile/56/78 - acesso em 01/02/16</w:t>
        </w:r>
      </w:hyperlink>
      <w:r w:rsidR="001E630B"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47875" w:rsidRPr="007A023B" w:rsidRDefault="00147875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7875" w:rsidRPr="007A023B" w:rsidRDefault="00147875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TEMER Michel</w:t>
      </w:r>
      <w:r w:rsidRPr="007A023B">
        <w:rPr>
          <w:rFonts w:ascii="Times New Roman" w:hAnsi="Times New Roman" w:cs="Times New Roman"/>
          <w:sz w:val="24"/>
          <w:szCs w:val="24"/>
          <w:shd w:val="clear" w:color="auto" w:fill="FFFFFF"/>
        </w:rPr>
        <w:t>. Elementos de Direito Cosntitucional. 18 ed. São Paulo: Malheiros – 2001. p, 41.</w:t>
      </w:r>
    </w:p>
    <w:p w:rsidR="00147875" w:rsidRPr="007A023B" w:rsidRDefault="00147875" w:rsidP="007A023B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47875" w:rsidRPr="007A023B" w:rsidSect="006A07FB">
      <w:headerReference w:type="default" r:id="rId10"/>
      <w:pgSz w:w="11906" w:h="16838"/>
      <w:pgMar w:top="1701" w:right="1416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F5" w:rsidRDefault="001616F5" w:rsidP="00346FD2">
      <w:pPr>
        <w:spacing w:after="0" w:line="240" w:lineRule="auto"/>
      </w:pPr>
      <w:r>
        <w:separator/>
      </w:r>
    </w:p>
  </w:endnote>
  <w:endnote w:type="continuationSeparator" w:id="1">
    <w:p w:rsidR="001616F5" w:rsidRDefault="001616F5" w:rsidP="0034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F5" w:rsidRDefault="001616F5" w:rsidP="00346FD2">
      <w:pPr>
        <w:spacing w:after="0" w:line="240" w:lineRule="auto"/>
      </w:pPr>
      <w:r>
        <w:separator/>
      </w:r>
    </w:p>
  </w:footnote>
  <w:footnote w:type="continuationSeparator" w:id="1">
    <w:p w:rsidR="001616F5" w:rsidRDefault="001616F5" w:rsidP="00346FD2">
      <w:pPr>
        <w:spacing w:after="0" w:line="240" w:lineRule="auto"/>
      </w:pPr>
      <w:r>
        <w:continuationSeparator/>
      </w:r>
    </w:p>
  </w:footnote>
  <w:footnote w:id="2">
    <w:p w:rsidR="00E5266F" w:rsidRPr="00683BBF" w:rsidRDefault="00E5266F" w:rsidP="002659ED">
      <w:pPr>
        <w:pStyle w:val="Textodenotaderodap"/>
        <w:jc w:val="both"/>
        <w:rPr>
          <w:rFonts w:ascii="Times New Roman" w:hAnsi="Times New Roman" w:cs="Times New Roman"/>
        </w:rPr>
      </w:pPr>
      <w:r w:rsidRPr="00683BBF">
        <w:rPr>
          <w:rStyle w:val="Refdenotaderodap"/>
          <w:rFonts w:ascii="Times New Roman" w:hAnsi="Times New Roman" w:cs="Times New Roman"/>
        </w:rPr>
        <w:footnoteRef/>
      </w:r>
      <w:r w:rsidRPr="00683BBF">
        <w:rPr>
          <w:rFonts w:ascii="Times New Roman" w:hAnsi="Times New Roman" w:cs="Times New Roman"/>
        </w:rPr>
        <w:t xml:space="preserve">  ADVOGADO, inscrito na Ordem dos Advogados do Brasil – Seccional – Rio de Janeiro- RJ. Consultor Jurídico e Empresarial. Pós graduando em Direito Cível e Trabalhista – Universidade Cândido Mendes –</w:t>
      </w:r>
      <w:r w:rsidR="00683BBF">
        <w:rPr>
          <w:rFonts w:ascii="Times New Roman" w:hAnsi="Times New Roman" w:cs="Times New Roman"/>
        </w:rPr>
        <w:t xml:space="preserve"> UCAM- 2016.</w:t>
      </w:r>
    </w:p>
  </w:footnote>
  <w:footnote w:id="3">
    <w:p w:rsidR="00E5266F" w:rsidRPr="006F6621" w:rsidRDefault="00E5266F" w:rsidP="00346FD2">
      <w:pPr>
        <w:spacing w:line="240" w:lineRule="auto"/>
        <w:jc w:val="both"/>
      </w:pPr>
      <w:r w:rsidRPr="006F6621">
        <w:rPr>
          <w:rStyle w:val="Refdenotaderodap"/>
        </w:rPr>
        <w:footnoteRef/>
      </w:r>
      <w:r w:rsidRPr="006F6621">
        <w:t xml:space="preserve"> </w:t>
      </w:r>
      <w:r w:rsidRPr="006F6621">
        <w:rPr>
          <w:rFonts w:ascii="Times New Roman" w:hAnsi="Times New Roman" w:cs="Times New Roman"/>
          <w:sz w:val="20"/>
          <w:szCs w:val="20"/>
          <w:shd w:val="clear" w:color="auto" w:fill="FFFFFF"/>
        </w:rPr>
        <w:t>MADALENO Rolf, Curso de Direito de Familia. 4 Ed. Atualizada e ampliada. Rio de Janeiro: Ed. Forense, 2011. p, 433-434.</w:t>
      </w:r>
    </w:p>
  </w:footnote>
  <w:footnote w:id="4">
    <w:p w:rsidR="00E5266F" w:rsidRPr="00683BBF" w:rsidRDefault="00E5266F" w:rsidP="00346FD2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683BBF">
        <w:rPr>
          <w:rFonts w:ascii="Times New Roman" w:hAnsi="Times New Roman" w:cs="Times New Roman"/>
        </w:rPr>
        <w:t>GRISARD FILHO, Waldir. Guarda compartilhada – um novo modelo de responsabilidade parental. 2 ed. Revisada e atualizada e ampliada. São Paulo. Ed. Revista dos tribunais. 2000. p, 49.</w:t>
      </w:r>
    </w:p>
    <w:p w:rsidR="00E5266F" w:rsidRPr="00683BBF" w:rsidRDefault="00E5266F" w:rsidP="009D662B">
      <w:pPr>
        <w:pStyle w:val="Textodenotaderodap"/>
        <w:ind w:left="2268"/>
        <w:jc w:val="both"/>
        <w:rPr>
          <w:rFonts w:ascii="Times New Roman" w:hAnsi="Times New Roman" w:cs="Times New Roman"/>
        </w:rPr>
      </w:pPr>
    </w:p>
  </w:footnote>
  <w:footnote w:id="5">
    <w:p w:rsidR="00E5266F" w:rsidRPr="00683BBF" w:rsidRDefault="00E5266F" w:rsidP="009D662B">
      <w:pPr>
        <w:pStyle w:val="Textodenotaderodap"/>
        <w:rPr>
          <w:rFonts w:ascii="Times New Roman" w:hAnsi="Times New Roman" w:cs="Times New Roman"/>
        </w:rPr>
      </w:pPr>
      <w:r w:rsidRPr="00683BBF">
        <w:rPr>
          <w:rStyle w:val="Refdenotaderodap"/>
          <w:rFonts w:ascii="Times New Roman" w:hAnsi="Times New Roman" w:cs="Times New Roman"/>
        </w:rPr>
        <w:footnoteRef/>
      </w:r>
      <w:r w:rsidRPr="00683BBF">
        <w:rPr>
          <w:rFonts w:ascii="Times New Roman" w:hAnsi="Times New Roman" w:cs="Times New Roman"/>
        </w:rPr>
        <w:t xml:space="preserve"> DINIZ Maria Helena. Código Civil anotado. 15 ed. Revista e atualizada. São Paulo – 2010. p, 1116.</w:t>
      </w:r>
    </w:p>
    <w:p w:rsidR="00E5266F" w:rsidRPr="00683BBF" w:rsidRDefault="00E5266F" w:rsidP="009D662B">
      <w:pPr>
        <w:pStyle w:val="Textodenotaderodap"/>
        <w:rPr>
          <w:rFonts w:ascii="Times New Roman" w:hAnsi="Times New Roman" w:cs="Times New Roman"/>
        </w:rPr>
      </w:pPr>
    </w:p>
  </w:footnote>
  <w:footnote w:id="6">
    <w:p w:rsidR="00E5266F" w:rsidRPr="00683BBF" w:rsidRDefault="00E5266F" w:rsidP="009D662B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683BBF">
        <w:rPr>
          <w:rStyle w:val="Refdenotaderodap"/>
          <w:rFonts w:ascii="Times New Roman" w:hAnsi="Times New Roman" w:cs="Times New Roman"/>
        </w:rPr>
        <w:footnoteRef/>
      </w:r>
      <w:r w:rsidRPr="00683BBF">
        <w:rPr>
          <w:rFonts w:ascii="Times New Roman" w:hAnsi="Times New Roman" w:cs="Times New Roman"/>
        </w:rPr>
        <w:t xml:space="preserve">  VENOSA Silvio de Salvo. Direito Civil: Direito de Familia. 5 ed. Revisada e atualizada. São Paulo: Atlas – 2005. p, 26.</w:t>
      </w:r>
    </w:p>
  </w:footnote>
  <w:footnote w:id="7">
    <w:p w:rsidR="00B47C4A" w:rsidRPr="001E630B" w:rsidRDefault="00B47C4A" w:rsidP="00B47C4A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="00147875">
        <w:rPr>
          <w:rFonts w:ascii="Times New Roman" w:hAnsi="Times New Roman" w:cs="Times New Roman"/>
        </w:rPr>
        <w:t xml:space="preserve"> </w:t>
      </w:r>
      <w:r w:rsidRPr="001E630B">
        <w:rPr>
          <w:rFonts w:ascii="Times New Roman" w:hAnsi="Times New Roman" w:cs="Times New Roman"/>
        </w:rPr>
        <w:t>SANTOS Eliane Araque - Procuradora do Ministério Público do Trabalho – CRIANÇA E ADOLESCENTE SUJEITOS DE DIREITO – Revista IBICT – 2007</w:t>
      </w:r>
      <w:r w:rsidR="001E630B" w:rsidRPr="001E630B">
        <w:rPr>
          <w:rFonts w:ascii="Times New Roman" w:hAnsi="Times New Roman" w:cs="Times New Roman"/>
        </w:rPr>
        <w:t>.</w:t>
      </w:r>
    </w:p>
    <w:p w:rsidR="00B47C4A" w:rsidRPr="001E630B" w:rsidRDefault="00B47C4A" w:rsidP="00B47C4A">
      <w:pPr>
        <w:pStyle w:val="Textodenotaderodap"/>
        <w:jc w:val="both"/>
        <w:rPr>
          <w:rFonts w:ascii="Times New Roman" w:hAnsi="Times New Roman" w:cs="Times New Roman"/>
        </w:rPr>
      </w:pPr>
      <w:r w:rsidRPr="001E630B">
        <w:rPr>
          <w:rFonts w:ascii="Times New Roman" w:hAnsi="Times New Roman" w:cs="Times New Roman"/>
        </w:rPr>
        <w:t xml:space="preserve"> -  </w:t>
      </w:r>
      <w:hyperlink r:id="rId1" w:history="1">
        <w:r w:rsidRPr="001E630B">
          <w:rPr>
            <w:rStyle w:val="Hyperlink"/>
            <w:rFonts w:ascii="Times New Roman" w:hAnsi="Times New Roman" w:cs="Times New Roman"/>
          </w:rPr>
          <w:t>http://revista.ibict.br/inclusao/index.php/inclusao/article/viewFile/56/78</w:t>
        </w:r>
      </w:hyperlink>
      <w:r w:rsidRPr="001E630B">
        <w:rPr>
          <w:rFonts w:ascii="Times New Roman" w:hAnsi="Times New Roman" w:cs="Times New Roman"/>
        </w:rPr>
        <w:t xml:space="preserve"> - acesso em 01/02/16.</w:t>
      </w:r>
    </w:p>
  </w:footnote>
  <w:footnote w:id="8">
    <w:p w:rsidR="00147875" w:rsidRDefault="00E5266F" w:rsidP="0014787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SIMÃO José Fernando - GUARDA COMPARTILHADA OBRIGATÓRIA. Mito ou realidade? O que muda com a aprovação do PL 117/2013.  - </w:t>
      </w:r>
      <w:hyperlink r:id="rId2" w:history="1">
        <w:r w:rsidR="00147875" w:rsidRPr="00FB3B79">
          <w:rPr>
            <w:rStyle w:val="Hyperlink"/>
          </w:rPr>
          <w:t>http://www.cartaforense.com.br/m/conteudo/colunas/guarda-compartilhada-obrigatoria-mito-ou-realidade-o-que-muda-com-a-aprovacao-do-pl-1172013/14747- acesso em 01/02/16</w:t>
        </w:r>
      </w:hyperlink>
      <w:r>
        <w:t>.</w:t>
      </w:r>
    </w:p>
    <w:p w:rsidR="00147875" w:rsidRPr="00147875" w:rsidRDefault="00147875" w:rsidP="00147875">
      <w:pPr>
        <w:pStyle w:val="Textodenotaderodap"/>
        <w:jc w:val="both"/>
      </w:pPr>
    </w:p>
  </w:footnote>
  <w:footnote w:id="9">
    <w:p w:rsidR="00147875" w:rsidRDefault="00147875">
      <w:pPr>
        <w:pStyle w:val="Textodenotaderodap"/>
      </w:pPr>
      <w:r>
        <w:rPr>
          <w:rStyle w:val="Refdenotaderodap"/>
        </w:rPr>
        <w:footnoteRef/>
      </w:r>
      <w:r>
        <w:t xml:space="preserve"> TEMER Michel. Elementos de Direito Cosntitucional. 18 ed. São Paulo: Malheiros – 2001. p, 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36568"/>
      <w:docPartObj>
        <w:docPartGallery w:val="Page Numbers (Top of Page)"/>
        <w:docPartUnique/>
      </w:docPartObj>
    </w:sdtPr>
    <w:sdtContent>
      <w:p w:rsidR="00ED767D" w:rsidRDefault="004356EB">
        <w:pPr>
          <w:pStyle w:val="Cabealho"/>
          <w:jc w:val="right"/>
        </w:pPr>
        <w:fldSimple w:instr=" PAGE   \* MERGEFORMAT ">
          <w:r w:rsidR="006A07FB">
            <w:rPr>
              <w:noProof/>
            </w:rPr>
            <w:t>9</w:t>
          </w:r>
        </w:fldSimple>
      </w:p>
    </w:sdtContent>
  </w:sdt>
  <w:p w:rsidR="001B2E56" w:rsidRDefault="001B2E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57A2"/>
    <w:multiLevelType w:val="hybridMultilevel"/>
    <w:tmpl w:val="3C2E06C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FD37DA2"/>
    <w:multiLevelType w:val="hybridMultilevel"/>
    <w:tmpl w:val="9608517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25AEE"/>
    <w:rsid w:val="000046BB"/>
    <w:rsid w:val="00012B0A"/>
    <w:rsid w:val="000236A4"/>
    <w:rsid w:val="00050FD0"/>
    <w:rsid w:val="001260E5"/>
    <w:rsid w:val="00134B55"/>
    <w:rsid w:val="00144BFA"/>
    <w:rsid w:val="00147875"/>
    <w:rsid w:val="001616F5"/>
    <w:rsid w:val="00184181"/>
    <w:rsid w:val="001B2E56"/>
    <w:rsid w:val="001E630B"/>
    <w:rsid w:val="002659ED"/>
    <w:rsid w:val="0028652A"/>
    <w:rsid w:val="00293F60"/>
    <w:rsid w:val="002C1FB8"/>
    <w:rsid w:val="002D2259"/>
    <w:rsid w:val="002F0553"/>
    <w:rsid w:val="00346FD2"/>
    <w:rsid w:val="003544B1"/>
    <w:rsid w:val="00373FE0"/>
    <w:rsid w:val="003D3B0E"/>
    <w:rsid w:val="003E10B6"/>
    <w:rsid w:val="003E580E"/>
    <w:rsid w:val="003F50B0"/>
    <w:rsid w:val="00410B6F"/>
    <w:rsid w:val="00426CC2"/>
    <w:rsid w:val="004356EB"/>
    <w:rsid w:val="004B6EB5"/>
    <w:rsid w:val="004D3582"/>
    <w:rsid w:val="004E27E3"/>
    <w:rsid w:val="004E6CAD"/>
    <w:rsid w:val="004F0560"/>
    <w:rsid w:val="00557D4D"/>
    <w:rsid w:val="005800A2"/>
    <w:rsid w:val="005A6E37"/>
    <w:rsid w:val="00613A97"/>
    <w:rsid w:val="00647D69"/>
    <w:rsid w:val="0067418A"/>
    <w:rsid w:val="00683BBF"/>
    <w:rsid w:val="00695EB1"/>
    <w:rsid w:val="006A07FB"/>
    <w:rsid w:val="006E0FE8"/>
    <w:rsid w:val="006E75D4"/>
    <w:rsid w:val="006F6621"/>
    <w:rsid w:val="0071145E"/>
    <w:rsid w:val="00734F77"/>
    <w:rsid w:val="00747693"/>
    <w:rsid w:val="007700F0"/>
    <w:rsid w:val="007A023B"/>
    <w:rsid w:val="007A4FDE"/>
    <w:rsid w:val="007F6935"/>
    <w:rsid w:val="008102FF"/>
    <w:rsid w:val="008122A4"/>
    <w:rsid w:val="00823761"/>
    <w:rsid w:val="0083372A"/>
    <w:rsid w:val="00845728"/>
    <w:rsid w:val="008631C7"/>
    <w:rsid w:val="008656CB"/>
    <w:rsid w:val="008B01FE"/>
    <w:rsid w:val="008F1800"/>
    <w:rsid w:val="009624B6"/>
    <w:rsid w:val="009A13A1"/>
    <w:rsid w:val="009B566B"/>
    <w:rsid w:val="009D662B"/>
    <w:rsid w:val="009E1D02"/>
    <w:rsid w:val="00A42F0B"/>
    <w:rsid w:val="00A920C4"/>
    <w:rsid w:val="00B25AEE"/>
    <w:rsid w:val="00B47C4A"/>
    <w:rsid w:val="00BA527C"/>
    <w:rsid w:val="00C86DAE"/>
    <w:rsid w:val="00C92FDD"/>
    <w:rsid w:val="00CD03B0"/>
    <w:rsid w:val="00CE5864"/>
    <w:rsid w:val="00CF2BEA"/>
    <w:rsid w:val="00CF2BF8"/>
    <w:rsid w:val="00D44F3B"/>
    <w:rsid w:val="00DC3DC5"/>
    <w:rsid w:val="00DD5877"/>
    <w:rsid w:val="00DD58B1"/>
    <w:rsid w:val="00E15B21"/>
    <w:rsid w:val="00E5266F"/>
    <w:rsid w:val="00ED767D"/>
    <w:rsid w:val="00F01557"/>
    <w:rsid w:val="00F31B01"/>
    <w:rsid w:val="00F664A6"/>
    <w:rsid w:val="00F74EF4"/>
    <w:rsid w:val="00F77606"/>
    <w:rsid w:val="00F9589F"/>
    <w:rsid w:val="00FD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77"/>
  </w:style>
  <w:style w:type="paragraph" w:styleId="Ttulo1">
    <w:name w:val="heading 1"/>
    <w:basedOn w:val="Normal"/>
    <w:next w:val="Normal"/>
    <w:link w:val="Ttulo1Char"/>
    <w:uiPriority w:val="9"/>
    <w:qFormat/>
    <w:rsid w:val="00A92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FE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44BF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BFA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71145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1145E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86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D2"/>
  </w:style>
  <w:style w:type="paragraph" w:styleId="Rodap">
    <w:name w:val="footer"/>
    <w:basedOn w:val="Normal"/>
    <w:link w:val="RodapChar"/>
    <w:uiPriority w:val="99"/>
    <w:unhideWhenUsed/>
    <w:rsid w:val="0034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D2"/>
  </w:style>
  <w:style w:type="paragraph" w:styleId="Textodenotaderodap">
    <w:name w:val="footnote text"/>
    <w:basedOn w:val="Normal"/>
    <w:link w:val="TextodenotaderodapChar"/>
    <w:uiPriority w:val="99"/>
    <w:unhideWhenUsed/>
    <w:rsid w:val="00346F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46F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46FD2"/>
    <w:rPr>
      <w:vertAlign w:val="superscript"/>
    </w:rPr>
  </w:style>
  <w:style w:type="paragraph" w:customStyle="1" w:styleId="1bodytext">
    <w:name w:val="1bodytext"/>
    <w:basedOn w:val="Normal"/>
    <w:rsid w:val="00A9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92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770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aforense.com.br/m/conteudo/colunas/guarda-compartilhada-obrigatoria-mito-ou-realidade-o-que-muda-com-a-aprovacao-do-pl-1172013/147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vista.ibict.br/inclusao/index.php/inclusao/article/viewFile/56/78%20-%20acesso%20em%2001/02/16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taforense.com.br/m/conteudo/colunas/guarda-compartilhada-obrigatoria-mito-ou-realidade-o-que-muda-com-a-aprovacao-do-pl-1172013/14747-%20acesso%20em%2001/02/16" TargetMode="External"/><Relationship Id="rId1" Type="http://schemas.openxmlformats.org/officeDocument/2006/relationships/hyperlink" Target="http://revista.ibict.br/inclusao/index.php/inclusao/article/viewFile/56/7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8F97-F174-4160-818F-A97AB204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2629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DOUTOR M</dc:creator>
  <cp:lastModifiedBy>DOUTOR M</cp:lastModifiedBy>
  <cp:revision>16</cp:revision>
  <cp:lastPrinted>2016-02-01T20:51:00Z</cp:lastPrinted>
  <dcterms:created xsi:type="dcterms:W3CDTF">2016-01-27T18:32:00Z</dcterms:created>
  <dcterms:modified xsi:type="dcterms:W3CDTF">2016-02-01T21:00:00Z</dcterms:modified>
</cp:coreProperties>
</file>