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817" w:rsidRPr="00BA4740" w:rsidRDefault="00AF0817" w:rsidP="00AF0817">
      <w:pPr>
        <w:spacing w:after="0" w:line="240" w:lineRule="auto"/>
        <w:jc w:val="both"/>
        <w:rPr>
          <w:rFonts w:ascii="Times New Roman" w:hAnsi="Times New Roman" w:cs="Times New Roman"/>
          <w:b/>
          <w:sz w:val="28"/>
          <w:szCs w:val="28"/>
        </w:rPr>
      </w:pPr>
      <w:r w:rsidRPr="00BA4740">
        <w:rPr>
          <w:rFonts w:ascii="Times New Roman" w:hAnsi="Times New Roman" w:cs="Times New Roman"/>
          <w:b/>
          <w:noProof/>
          <w:sz w:val="28"/>
          <w:szCs w:val="28"/>
          <w:lang w:eastAsia="pt-BR"/>
        </w:rPr>
        <w:drawing>
          <wp:anchor distT="0" distB="0" distL="114300" distR="114300" simplePos="0" relativeHeight="251659264" behindDoc="0" locked="0" layoutInCell="1" allowOverlap="1">
            <wp:simplePos x="0" y="0"/>
            <wp:positionH relativeFrom="column">
              <wp:posOffset>-413385</wp:posOffset>
            </wp:positionH>
            <wp:positionV relativeFrom="paragraph">
              <wp:posOffset>-699135</wp:posOffset>
            </wp:positionV>
            <wp:extent cx="2340610" cy="295275"/>
            <wp:effectExtent l="19050" t="0" r="3150" b="0"/>
            <wp:wrapNone/>
            <wp:docPr id="1"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pic:cNvPicPr>
                      <a:picLocks noChangeAspect="1" noChangeArrowheads="1"/>
                    </pic:cNvPicPr>
                  </pic:nvPicPr>
                  <pic:blipFill>
                    <a:blip r:embed="rId7" cstate="print"/>
                    <a:srcRect/>
                    <a:stretch>
                      <a:fillRect/>
                    </a:stretch>
                  </pic:blipFill>
                  <pic:spPr bwMode="auto">
                    <a:xfrm>
                      <a:off x="0" y="0"/>
                      <a:ext cx="2340000" cy="299835"/>
                    </a:xfrm>
                    <a:prstGeom prst="rect">
                      <a:avLst/>
                    </a:prstGeom>
                    <a:noFill/>
                  </pic:spPr>
                </pic:pic>
              </a:graphicData>
            </a:graphic>
          </wp:anchor>
        </w:drawing>
      </w:r>
      <w:r w:rsidRPr="00BA4740">
        <w:rPr>
          <w:rFonts w:ascii="Times New Roman" w:hAnsi="Times New Roman" w:cs="Times New Roman"/>
          <w:b/>
          <w:sz w:val="28"/>
          <w:szCs w:val="28"/>
        </w:rPr>
        <w:t>CONDICIONAMENTO DE ATENDIMENTO MÉDICO-HOSPITALAR EMERGENCIAL E RESPONSABILIDADE PENAL OMISSIVA (LEI N° 12.653/2012)</w:t>
      </w:r>
      <w:r w:rsidRPr="00BA4740">
        <w:rPr>
          <w:rStyle w:val="Refdenotaderodap"/>
          <w:rFonts w:ascii="Times New Roman" w:hAnsi="Times New Roman" w:cs="Times New Roman"/>
          <w:b/>
          <w:sz w:val="28"/>
          <w:szCs w:val="28"/>
        </w:rPr>
        <w:footnoteReference w:id="2"/>
      </w:r>
    </w:p>
    <w:p w:rsidR="00AF0817" w:rsidRDefault="00AF0817" w:rsidP="00AF0817">
      <w:pPr>
        <w:spacing w:after="0" w:line="360" w:lineRule="auto"/>
        <w:ind w:firstLine="851"/>
        <w:jc w:val="both"/>
        <w:rPr>
          <w:b/>
        </w:rPr>
      </w:pPr>
    </w:p>
    <w:p w:rsidR="00AF0817" w:rsidRDefault="00AF0817" w:rsidP="00AF0817">
      <w:pPr>
        <w:spacing w:after="0" w:line="360" w:lineRule="auto"/>
        <w:ind w:firstLine="851"/>
        <w:jc w:val="both"/>
        <w:rPr>
          <w:b/>
        </w:rPr>
      </w:pPr>
    </w:p>
    <w:p w:rsidR="00AF0817" w:rsidRPr="00285DDC" w:rsidRDefault="00AF0817" w:rsidP="00AF0817">
      <w:pPr>
        <w:pStyle w:val="SemEspaamento"/>
        <w:jc w:val="right"/>
        <w:rPr>
          <w:i/>
        </w:rPr>
      </w:pPr>
      <w:r w:rsidRPr="00285DDC">
        <w:rPr>
          <w:i/>
        </w:rPr>
        <w:t>Aylla Muara dos Santos</w:t>
      </w:r>
      <w:r w:rsidRPr="00285DDC">
        <w:rPr>
          <w:rStyle w:val="Refdenotaderodap"/>
          <w:i/>
        </w:rPr>
        <w:footnoteReference w:id="3"/>
      </w:r>
    </w:p>
    <w:p w:rsidR="00AF0817" w:rsidRPr="00285DDC" w:rsidRDefault="00AF0817" w:rsidP="00AF0817">
      <w:pPr>
        <w:pStyle w:val="SemEspaamento"/>
        <w:jc w:val="right"/>
        <w:rPr>
          <w:i/>
        </w:rPr>
      </w:pPr>
      <w:r w:rsidRPr="00285DDC">
        <w:rPr>
          <w:i/>
        </w:rPr>
        <w:t>Frederico Nepomuceno Léda</w:t>
      </w:r>
      <w:r w:rsidRPr="00285DDC">
        <w:rPr>
          <w:rStyle w:val="Refdenotaderodap"/>
          <w:i/>
        </w:rPr>
        <w:footnoteReference w:id="4"/>
      </w:r>
    </w:p>
    <w:p w:rsidR="00AF0817" w:rsidRPr="00285DDC" w:rsidRDefault="00AF0817" w:rsidP="00AF0817">
      <w:pPr>
        <w:pStyle w:val="SemEspaamento"/>
        <w:jc w:val="right"/>
        <w:rPr>
          <w:i/>
        </w:rPr>
      </w:pPr>
      <w:r w:rsidRPr="00285DDC">
        <w:rPr>
          <w:rStyle w:val="nfase"/>
        </w:rPr>
        <w:t>Cleopas Isaías</w:t>
      </w:r>
      <w:r w:rsidRPr="00285DDC">
        <w:rPr>
          <w:rStyle w:val="Refdenotaderodap"/>
          <w:i/>
        </w:rPr>
        <w:footnoteReference w:id="5"/>
      </w:r>
    </w:p>
    <w:p w:rsidR="00AF0817" w:rsidRPr="002F36A0" w:rsidRDefault="00AF0817" w:rsidP="00AF0817">
      <w:pPr>
        <w:spacing w:after="0" w:line="360" w:lineRule="auto"/>
        <w:ind w:firstLine="851"/>
        <w:jc w:val="both"/>
        <w:rPr>
          <w:i/>
          <w:sz w:val="20"/>
          <w:szCs w:val="20"/>
        </w:rPr>
      </w:pPr>
    </w:p>
    <w:p w:rsidR="00AF0817" w:rsidRDefault="00AF0817" w:rsidP="00AF0817">
      <w:pPr>
        <w:spacing w:after="0" w:line="360" w:lineRule="auto"/>
        <w:ind w:firstLine="851"/>
        <w:jc w:val="both"/>
        <w:rPr>
          <w:i/>
          <w:sz w:val="20"/>
          <w:szCs w:val="20"/>
        </w:rPr>
      </w:pPr>
    </w:p>
    <w:p w:rsidR="00AF0817" w:rsidRDefault="00AF0817" w:rsidP="00AF0817">
      <w:pPr>
        <w:spacing w:after="0" w:line="360" w:lineRule="auto"/>
        <w:ind w:firstLine="851"/>
        <w:jc w:val="both"/>
        <w:rPr>
          <w:i/>
          <w:sz w:val="20"/>
          <w:szCs w:val="20"/>
        </w:rPr>
      </w:pPr>
    </w:p>
    <w:p w:rsidR="00AF0817" w:rsidRPr="00285DDC" w:rsidRDefault="00AF0817" w:rsidP="00AF0817">
      <w:pPr>
        <w:pStyle w:val="SemEspaamento"/>
        <w:ind w:left="2268"/>
        <w:jc w:val="both"/>
        <w:rPr>
          <w:sz w:val="20"/>
          <w:szCs w:val="20"/>
        </w:rPr>
      </w:pPr>
      <w:r w:rsidRPr="00285DDC">
        <w:rPr>
          <w:b/>
          <w:sz w:val="20"/>
          <w:szCs w:val="20"/>
        </w:rPr>
        <w:t>Sumário</w:t>
      </w:r>
      <w:r w:rsidRPr="00285DDC">
        <w:rPr>
          <w:sz w:val="20"/>
          <w:szCs w:val="20"/>
        </w:rPr>
        <w:t>: Introdução; 1. A natureza</w:t>
      </w:r>
      <w:r>
        <w:rPr>
          <w:sz w:val="20"/>
          <w:szCs w:val="20"/>
        </w:rPr>
        <w:t xml:space="preserve"> do crime e aspectos gerais; 1.1. Crime Omissivo; 1.2. Aspectos Gerais do artigo 135-A; 2.</w:t>
      </w:r>
      <w:r w:rsidRPr="00285DDC">
        <w:rPr>
          <w:sz w:val="20"/>
          <w:szCs w:val="20"/>
        </w:rPr>
        <w:t>Fundamento prático e teórico</w:t>
      </w:r>
      <w:r>
        <w:rPr>
          <w:sz w:val="20"/>
          <w:szCs w:val="20"/>
        </w:rPr>
        <w:t>; 2.1. Prático</w:t>
      </w:r>
      <w:r w:rsidRPr="00285DDC">
        <w:rPr>
          <w:sz w:val="20"/>
          <w:szCs w:val="20"/>
        </w:rPr>
        <w:t>;</w:t>
      </w:r>
      <w:r>
        <w:rPr>
          <w:sz w:val="20"/>
          <w:szCs w:val="20"/>
        </w:rPr>
        <w:t xml:space="preserve"> 2.2. Teórico;</w:t>
      </w:r>
      <w:r w:rsidRPr="00285DDC">
        <w:rPr>
          <w:sz w:val="20"/>
          <w:szCs w:val="20"/>
        </w:rPr>
        <w:t xml:space="preserve"> 3. Princip</w:t>
      </w:r>
      <w:r>
        <w:rPr>
          <w:sz w:val="20"/>
          <w:szCs w:val="20"/>
        </w:rPr>
        <w:t xml:space="preserve">io da transparência e direito a </w:t>
      </w:r>
      <w:r w:rsidRPr="00285DDC">
        <w:rPr>
          <w:sz w:val="20"/>
          <w:szCs w:val="20"/>
        </w:rPr>
        <w:t>informação; 4. Consumação e tentativa; 5. Pena e ação penal;</w:t>
      </w:r>
      <w:r>
        <w:rPr>
          <w:sz w:val="20"/>
          <w:szCs w:val="20"/>
        </w:rPr>
        <w:t xml:space="preserve">Conclusão; </w:t>
      </w:r>
      <w:r w:rsidRPr="00285DDC">
        <w:rPr>
          <w:sz w:val="20"/>
          <w:szCs w:val="20"/>
        </w:rPr>
        <w:t>Referências.</w:t>
      </w:r>
    </w:p>
    <w:p w:rsidR="00AF0817" w:rsidRDefault="00AF0817" w:rsidP="00AF0817">
      <w:pPr>
        <w:pStyle w:val="PargrafodaLista"/>
        <w:tabs>
          <w:tab w:val="left" w:pos="8505"/>
        </w:tabs>
        <w:spacing w:after="0" w:line="360" w:lineRule="auto"/>
        <w:ind w:left="2268"/>
        <w:jc w:val="both"/>
        <w:rPr>
          <w:rFonts w:ascii="Times New Roman" w:hAnsi="Times New Roman" w:cs="Times New Roman"/>
          <w:sz w:val="20"/>
          <w:szCs w:val="20"/>
        </w:rPr>
      </w:pPr>
    </w:p>
    <w:p w:rsidR="00AF0817" w:rsidRDefault="00AF0817" w:rsidP="00AF0817">
      <w:pPr>
        <w:pStyle w:val="PargrafodaLista"/>
        <w:tabs>
          <w:tab w:val="left" w:pos="8505"/>
        </w:tabs>
        <w:spacing w:after="0" w:line="360" w:lineRule="auto"/>
        <w:ind w:left="2268"/>
        <w:jc w:val="both"/>
        <w:rPr>
          <w:rFonts w:ascii="Times New Roman" w:hAnsi="Times New Roman" w:cs="Times New Roman"/>
          <w:sz w:val="20"/>
          <w:szCs w:val="20"/>
        </w:rPr>
      </w:pPr>
    </w:p>
    <w:p w:rsidR="00AF0817" w:rsidRPr="003D262E" w:rsidRDefault="00AF0817" w:rsidP="00AF0817">
      <w:pPr>
        <w:pStyle w:val="PargrafodaLista"/>
        <w:tabs>
          <w:tab w:val="left" w:pos="8505"/>
        </w:tabs>
        <w:spacing w:after="0" w:line="360" w:lineRule="auto"/>
        <w:ind w:left="2268"/>
        <w:jc w:val="both"/>
        <w:rPr>
          <w:rFonts w:ascii="Times New Roman" w:hAnsi="Times New Roman" w:cs="Times New Roman"/>
          <w:sz w:val="20"/>
          <w:szCs w:val="20"/>
        </w:rPr>
      </w:pPr>
    </w:p>
    <w:p w:rsidR="00AF0817" w:rsidRDefault="00AF0817" w:rsidP="00AF08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AF0817" w:rsidRPr="00817555" w:rsidRDefault="00D447A2" w:rsidP="00817555">
      <w:pPr>
        <w:pStyle w:val="SemEspaamento"/>
        <w:spacing w:line="360" w:lineRule="auto"/>
        <w:jc w:val="both"/>
      </w:pPr>
      <w:r w:rsidRPr="00817555">
        <w:rPr>
          <w:lang w:val="pt-PT"/>
        </w:rPr>
        <w:t>Trata-se de uma espécie de omissão de socorro introduzida pela Lei 12.653, de 28 de maio de 2012, com a finalidade de proibir o comportamento bastante comum, praticado por hospitais, clínicas médicas e outros estabelecimentos de saúde, consistente na exigência de cheque-caução, nota promissória ou outra garantia para que alguém, em situação de emergência, possa receber o devido atendimento médico-hospitalar</w:t>
      </w:r>
      <w:r w:rsidR="00AF0817" w:rsidRPr="00817555">
        <w:t xml:space="preserve">. </w:t>
      </w:r>
    </w:p>
    <w:p w:rsidR="00AF0817" w:rsidRPr="00817555" w:rsidRDefault="00AF0817" w:rsidP="00817555">
      <w:pPr>
        <w:pStyle w:val="SemEspaamento"/>
        <w:spacing w:line="360" w:lineRule="auto"/>
        <w:jc w:val="both"/>
        <w:rPr>
          <w:b/>
          <w:sz w:val="20"/>
          <w:szCs w:val="20"/>
        </w:rPr>
      </w:pPr>
    </w:p>
    <w:p w:rsidR="00AF0817" w:rsidRPr="00D447A2" w:rsidRDefault="00AF0817" w:rsidP="00AF0817">
      <w:pPr>
        <w:pStyle w:val="SemEspaamento"/>
        <w:jc w:val="both"/>
        <w:rPr>
          <w:color w:val="FF0000"/>
        </w:rPr>
      </w:pPr>
      <w:r w:rsidRPr="00A310B7">
        <w:rPr>
          <w:b/>
        </w:rPr>
        <w:t>PALAVRAS-CHAVE</w:t>
      </w:r>
      <w:r w:rsidRPr="00A310B7">
        <w:t>:</w:t>
      </w:r>
      <w:r w:rsidR="00BA4740">
        <w:t xml:space="preserve"> Atendimento Médico Hospitalar. Responsabilidade Penal </w:t>
      </w:r>
      <w:r w:rsidR="00817555">
        <w:t xml:space="preserve">Omissiva </w:t>
      </w:r>
      <w:r w:rsidR="00BA4740">
        <w:t>e Ação Penal</w:t>
      </w:r>
      <w:r w:rsidR="00BA4740">
        <w:rPr>
          <w:color w:val="FF0000"/>
        </w:rPr>
        <w:t>.</w:t>
      </w:r>
    </w:p>
    <w:p w:rsidR="00AF0817" w:rsidRDefault="00AF0817" w:rsidP="00CD1AD1">
      <w:pPr>
        <w:spacing w:after="0" w:line="240" w:lineRule="auto"/>
        <w:jc w:val="both"/>
        <w:rPr>
          <w:rFonts w:ascii="Times New Roman" w:hAnsi="Times New Roman" w:cs="Times New Roman"/>
          <w:b/>
          <w:sz w:val="24"/>
          <w:szCs w:val="24"/>
        </w:rPr>
      </w:pPr>
    </w:p>
    <w:p w:rsidR="00CD1AD1" w:rsidRDefault="00CD1AD1" w:rsidP="00CD1AD1">
      <w:pPr>
        <w:spacing w:after="0" w:line="240" w:lineRule="auto"/>
        <w:jc w:val="both"/>
        <w:rPr>
          <w:rFonts w:ascii="Times New Roman" w:hAnsi="Times New Roman" w:cs="Times New Roman"/>
          <w:b/>
          <w:sz w:val="24"/>
          <w:szCs w:val="24"/>
        </w:rPr>
      </w:pPr>
    </w:p>
    <w:p w:rsidR="00AF0817" w:rsidRPr="00E403D3" w:rsidRDefault="00AF0817" w:rsidP="00E403D3">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E403D3" w:rsidRDefault="00AF0817" w:rsidP="00CD1AD1">
      <w:pPr>
        <w:spacing w:line="240" w:lineRule="auto"/>
        <w:ind w:firstLine="851"/>
        <w:contextualSpacing/>
        <w:jc w:val="both"/>
        <w:rPr>
          <w:rFonts w:ascii="Times New Roman" w:hAnsi="Times New Roman" w:cs="Times New Roman"/>
          <w:sz w:val="24"/>
          <w:szCs w:val="24"/>
        </w:rPr>
      </w:pPr>
      <w:r w:rsidRPr="00EA6E0D">
        <w:rPr>
          <w:rFonts w:ascii="Times New Roman" w:hAnsi="Times New Roman" w:cs="Times New Roman"/>
          <w:sz w:val="24"/>
          <w:szCs w:val="24"/>
        </w:rPr>
        <w:tab/>
      </w:r>
    </w:p>
    <w:p w:rsidR="00AF0817" w:rsidRPr="000F47AA" w:rsidRDefault="00AF0817" w:rsidP="008A4841">
      <w:pPr>
        <w:spacing w:line="360" w:lineRule="auto"/>
        <w:ind w:firstLine="851"/>
        <w:contextualSpacing/>
        <w:jc w:val="both"/>
        <w:rPr>
          <w:rFonts w:ascii="Times New Roman" w:hAnsi="Times New Roman" w:cs="Times New Roman"/>
          <w:sz w:val="24"/>
          <w:szCs w:val="24"/>
        </w:rPr>
      </w:pPr>
      <w:r w:rsidRPr="000F47AA">
        <w:rPr>
          <w:rFonts w:ascii="Times New Roman" w:hAnsi="Times New Roman" w:cs="Times New Roman"/>
          <w:sz w:val="24"/>
          <w:szCs w:val="24"/>
        </w:rPr>
        <w:t xml:space="preserve">O artigo 135-A do Código Penal veio como uma maneira de resguardar os direitos de pessoas que necessitam urgentemente de um atendimento médico-hospitalar, pois muitas das vezes, os hospitais ficam a mercê de tal posicionamento, tendo um </w:t>
      </w:r>
      <w:r w:rsidRPr="000F47AA">
        <w:rPr>
          <w:rFonts w:ascii="Times New Roman" w:hAnsi="Times New Roman" w:cs="Times New Roman"/>
          <w:sz w:val="24"/>
          <w:szCs w:val="24"/>
        </w:rPr>
        <w:lastRenderedPageBreak/>
        <w:t>comportamento padrão de que primeiro deve-se exigir um cheque-caução, nota promissória ou outra garantia para que depois o paciente venha a ser atendido.</w:t>
      </w:r>
    </w:p>
    <w:p w:rsidR="00AF0817" w:rsidRPr="000F47AA" w:rsidRDefault="00AF0817" w:rsidP="008A4841">
      <w:pPr>
        <w:spacing w:line="360" w:lineRule="auto"/>
        <w:ind w:firstLine="851"/>
        <w:contextualSpacing/>
        <w:jc w:val="both"/>
        <w:rPr>
          <w:rFonts w:ascii="Times New Roman" w:hAnsi="Times New Roman" w:cs="Times New Roman"/>
          <w:color w:val="000000"/>
          <w:sz w:val="24"/>
          <w:szCs w:val="24"/>
        </w:rPr>
      </w:pPr>
      <w:r w:rsidRPr="000F47AA">
        <w:rPr>
          <w:rFonts w:ascii="Times New Roman" w:hAnsi="Times New Roman" w:cs="Times New Roman"/>
          <w:color w:val="000000"/>
          <w:sz w:val="24"/>
          <w:szCs w:val="24"/>
        </w:rPr>
        <w:tab/>
        <w:t>Isso porque, pode ser considerado como uma espécie de omissão de socorro,</w:t>
      </w:r>
      <w:r w:rsidRPr="000F47AA">
        <w:rPr>
          <w:rFonts w:ascii="Times New Roman" w:hAnsi="Times New Roman" w:cs="Times New Roman"/>
          <w:sz w:val="24"/>
          <w:szCs w:val="24"/>
        </w:rPr>
        <w:t xml:space="preserve"> como se fosse uma maneira de que para o cump</w:t>
      </w:r>
      <w:r w:rsidR="00CD1AD1">
        <w:rPr>
          <w:rFonts w:ascii="Times New Roman" w:hAnsi="Times New Roman" w:cs="Times New Roman"/>
          <w:sz w:val="24"/>
          <w:szCs w:val="24"/>
        </w:rPr>
        <w:t>rimento do socorro, seja imposto</w:t>
      </w:r>
      <w:r w:rsidRPr="000F47AA">
        <w:rPr>
          <w:rFonts w:ascii="Times New Roman" w:hAnsi="Times New Roman" w:cs="Times New Roman"/>
          <w:sz w:val="24"/>
          <w:szCs w:val="24"/>
        </w:rPr>
        <w:t xml:space="preserve"> um estabelecimento </w:t>
      </w:r>
      <w:r w:rsidRPr="000F47AA">
        <w:rPr>
          <w:rFonts w:ascii="Times New Roman" w:hAnsi="Times New Roman" w:cs="Times New Roman"/>
          <w:color w:val="000000"/>
          <w:sz w:val="24"/>
          <w:szCs w:val="24"/>
        </w:rPr>
        <w:t>que supostamente garantirá o pagamento pelos serviços prestados ao pacien</w:t>
      </w:r>
      <w:r w:rsidR="00CD1AD1">
        <w:rPr>
          <w:rFonts w:ascii="Times New Roman" w:hAnsi="Times New Roman" w:cs="Times New Roman"/>
          <w:color w:val="000000"/>
          <w:sz w:val="24"/>
          <w:szCs w:val="24"/>
        </w:rPr>
        <w:t>te. Sendo importante ressalvar</w:t>
      </w:r>
      <w:r w:rsidRPr="000F47AA">
        <w:rPr>
          <w:rFonts w:ascii="Times New Roman" w:hAnsi="Times New Roman" w:cs="Times New Roman"/>
          <w:color w:val="000000"/>
          <w:sz w:val="24"/>
          <w:szCs w:val="24"/>
        </w:rPr>
        <w:t xml:space="preserve"> que a instituição de saúde não está proibida de preencher formulários com o</w:t>
      </w:r>
      <w:r w:rsidR="00CD1AD1">
        <w:rPr>
          <w:rFonts w:ascii="Times New Roman" w:hAnsi="Times New Roman" w:cs="Times New Roman"/>
          <w:color w:val="000000"/>
          <w:sz w:val="24"/>
          <w:szCs w:val="24"/>
        </w:rPr>
        <w:t>s dados fundamentais do mesmo</w:t>
      </w:r>
      <w:r w:rsidRPr="000F47AA">
        <w:rPr>
          <w:rFonts w:ascii="Times New Roman" w:hAnsi="Times New Roman" w:cs="Times New Roman"/>
          <w:color w:val="000000"/>
          <w:sz w:val="24"/>
          <w:szCs w:val="24"/>
        </w:rPr>
        <w:t xml:space="preserve">, o que se proíbe, na verdade, é que se priorize esse ato burocrático em detrimento do socorro que deve ser imediatamente prestado. </w:t>
      </w:r>
    </w:p>
    <w:p w:rsidR="00AF0817" w:rsidRPr="000F47AA" w:rsidRDefault="00AF0817" w:rsidP="008A4841">
      <w:pPr>
        <w:spacing w:line="360" w:lineRule="auto"/>
        <w:ind w:firstLine="851"/>
        <w:contextualSpacing/>
        <w:jc w:val="both"/>
        <w:rPr>
          <w:rFonts w:ascii="Times New Roman" w:hAnsi="Times New Roman" w:cs="Times New Roman"/>
          <w:color w:val="000000"/>
          <w:sz w:val="24"/>
          <w:szCs w:val="24"/>
        </w:rPr>
      </w:pPr>
      <w:r w:rsidRPr="000F47AA">
        <w:rPr>
          <w:rFonts w:ascii="Times New Roman" w:hAnsi="Times New Roman" w:cs="Times New Roman"/>
          <w:color w:val="000000"/>
          <w:sz w:val="24"/>
          <w:szCs w:val="24"/>
        </w:rPr>
        <w:tab/>
        <w:t xml:space="preserve">O tipo penal não tem a função de instituir </w:t>
      </w:r>
      <w:r w:rsidR="00CD1AD1">
        <w:rPr>
          <w:rFonts w:ascii="Times New Roman" w:hAnsi="Times New Roman" w:cs="Times New Roman"/>
          <w:color w:val="000000"/>
          <w:sz w:val="24"/>
          <w:szCs w:val="24"/>
        </w:rPr>
        <w:t>uma fraude</w:t>
      </w:r>
      <w:r w:rsidRPr="000F47AA">
        <w:rPr>
          <w:rFonts w:ascii="Times New Roman" w:hAnsi="Times New Roman" w:cs="Times New Roman"/>
          <w:color w:val="000000"/>
          <w:sz w:val="24"/>
          <w:szCs w:val="24"/>
        </w:rPr>
        <w:t xml:space="preserve"> nas instituições médicas, mas sim preservar a vida e a saúde daqueles que necessitam de imediato atendimento, sem que sejam priorizadas as preocupações financeiras com o futuro pagamento do tratamento utilizado. Nada impede que, no futuro, em caso de inadimplemento, seja procedida a cobrança dos gastos efetuados. O que não se pode é sobrepor os interesses financeiros à vida ou à saúde daquele que necessitava de imediato atendimento.</w:t>
      </w:r>
    </w:p>
    <w:p w:rsidR="00AF0817" w:rsidRPr="00EA6E0D" w:rsidRDefault="00AF0817" w:rsidP="008A4841">
      <w:pPr>
        <w:spacing w:line="360" w:lineRule="auto"/>
        <w:jc w:val="both"/>
        <w:rPr>
          <w:rFonts w:ascii="Times New Roman" w:hAnsi="Times New Roman" w:cs="Times New Roman"/>
          <w:b/>
          <w:sz w:val="24"/>
          <w:szCs w:val="24"/>
        </w:rPr>
      </w:pPr>
    </w:p>
    <w:p w:rsidR="00AF0817" w:rsidRPr="00EA6E0D" w:rsidRDefault="00AF0817" w:rsidP="008A4841">
      <w:pPr>
        <w:spacing w:line="360" w:lineRule="auto"/>
        <w:jc w:val="both"/>
        <w:rPr>
          <w:rFonts w:ascii="Times New Roman" w:hAnsi="Times New Roman" w:cs="Times New Roman"/>
          <w:b/>
          <w:sz w:val="24"/>
          <w:szCs w:val="24"/>
        </w:rPr>
      </w:pPr>
      <w:r w:rsidRPr="00EA6E0D">
        <w:rPr>
          <w:rFonts w:ascii="Times New Roman" w:hAnsi="Times New Roman" w:cs="Times New Roman"/>
          <w:b/>
          <w:sz w:val="24"/>
          <w:szCs w:val="24"/>
        </w:rPr>
        <w:t>1. A NATUREZA DO CRIME E ASPECTOS GERAIS</w:t>
      </w:r>
    </w:p>
    <w:p w:rsidR="00D447A2" w:rsidRPr="000F47AA" w:rsidRDefault="00AF0817" w:rsidP="008A4841">
      <w:pPr>
        <w:spacing w:line="360" w:lineRule="auto"/>
        <w:jc w:val="both"/>
        <w:rPr>
          <w:rFonts w:ascii="Times New Roman" w:hAnsi="Times New Roman" w:cs="Times New Roman"/>
          <w:b/>
          <w:sz w:val="24"/>
          <w:szCs w:val="24"/>
        </w:rPr>
      </w:pPr>
      <w:r w:rsidRPr="00EA6E0D">
        <w:rPr>
          <w:rFonts w:ascii="Times New Roman" w:hAnsi="Times New Roman" w:cs="Times New Roman"/>
          <w:b/>
          <w:sz w:val="24"/>
          <w:szCs w:val="24"/>
        </w:rPr>
        <w:t>1.1. CRIME OMISS</w:t>
      </w:r>
      <w:r w:rsidR="000F47AA">
        <w:rPr>
          <w:rFonts w:ascii="Times New Roman" w:hAnsi="Times New Roman" w:cs="Times New Roman"/>
          <w:b/>
          <w:sz w:val="24"/>
          <w:szCs w:val="24"/>
        </w:rPr>
        <w:t>IVO</w:t>
      </w:r>
    </w:p>
    <w:p w:rsidR="00D447A2" w:rsidRDefault="00D447A2" w:rsidP="00CD1AD1">
      <w:pPr>
        <w:pStyle w:val="PargrafodaLista"/>
        <w:tabs>
          <w:tab w:val="left" w:pos="3570"/>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
    <w:p w:rsidR="00D447A2" w:rsidRPr="00C75E50" w:rsidRDefault="00D447A2" w:rsidP="008A4841">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CB66F5">
        <w:rPr>
          <w:rFonts w:ascii="Times New Roman" w:hAnsi="Times New Roman" w:cs="Times New Roman"/>
          <w:sz w:val="24"/>
          <w:szCs w:val="24"/>
        </w:rPr>
        <w:t>Distanciando-</w:t>
      </w:r>
      <w:r w:rsidRPr="00C75E50">
        <w:rPr>
          <w:rFonts w:ascii="Times New Roman" w:hAnsi="Times New Roman" w:cs="Times New Roman"/>
          <w:sz w:val="24"/>
          <w:szCs w:val="24"/>
        </w:rPr>
        <w:t>se do mundo ontológico, a atual doutrina jurídico p</w:t>
      </w:r>
      <w:r>
        <w:rPr>
          <w:rFonts w:ascii="Times New Roman" w:hAnsi="Times New Roman" w:cs="Times New Roman"/>
          <w:sz w:val="24"/>
          <w:szCs w:val="24"/>
        </w:rPr>
        <w:t xml:space="preserve">enal parece encontrar, um certo </w:t>
      </w:r>
      <w:r w:rsidRPr="00C75E50">
        <w:rPr>
          <w:rFonts w:ascii="Times New Roman" w:hAnsi="Times New Roman" w:cs="Times New Roman"/>
          <w:sz w:val="24"/>
          <w:szCs w:val="24"/>
        </w:rPr>
        <w:t>c</w:t>
      </w:r>
      <w:r>
        <w:rPr>
          <w:rFonts w:ascii="Times New Roman" w:hAnsi="Times New Roman" w:cs="Times New Roman"/>
          <w:sz w:val="24"/>
          <w:szCs w:val="24"/>
        </w:rPr>
        <w:t>o</w:t>
      </w:r>
      <w:r w:rsidR="00CB66F5">
        <w:rPr>
          <w:rFonts w:ascii="Times New Roman" w:hAnsi="Times New Roman" w:cs="Times New Roman"/>
          <w:sz w:val="24"/>
          <w:szCs w:val="24"/>
        </w:rPr>
        <w:t>nsenso n</w:t>
      </w:r>
      <w:r w:rsidRPr="00C75E50">
        <w:rPr>
          <w:rFonts w:ascii="Times New Roman" w:hAnsi="Times New Roman" w:cs="Times New Roman"/>
          <w:sz w:val="24"/>
          <w:szCs w:val="24"/>
        </w:rPr>
        <w:t>o reconhecimento da omissão como realidade meramente norm</w:t>
      </w:r>
      <w:r>
        <w:rPr>
          <w:rFonts w:ascii="Times New Roman" w:hAnsi="Times New Roman" w:cs="Times New Roman"/>
          <w:sz w:val="24"/>
          <w:szCs w:val="24"/>
        </w:rPr>
        <w:t>a</w:t>
      </w:r>
      <w:r w:rsidRPr="00C75E50">
        <w:rPr>
          <w:rFonts w:ascii="Times New Roman" w:hAnsi="Times New Roman" w:cs="Times New Roman"/>
          <w:sz w:val="24"/>
          <w:szCs w:val="24"/>
        </w:rPr>
        <w:t>tiva, uma realidade a ser buscada não mais na di</w:t>
      </w:r>
      <w:r>
        <w:rPr>
          <w:rFonts w:ascii="Times New Roman" w:hAnsi="Times New Roman" w:cs="Times New Roman"/>
          <w:sz w:val="24"/>
          <w:szCs w:val="24"/>
        </w:rPr>
        <w:t>mensã</w:t>
      </w:r>
      <w:r w:rsidRPr="00C75E50">
        <w:rPr>
          <w:rFonts w:ascii="Times New Roman" w:hAnsi="Times New Roman" w:cs="Times New Roman"/>
          <w:sz w:val="24"/>
          <w:szCs w:val="24"/>
        </w:rPr>
        <w:t>o do ser, mas do dever se</w:t>
      </w:r>
      <w:r w:rsidR="00CB66F5">
        <w:rPr>
          <w:rFonts w:ascii="Times New Roman" w:hAnsi="Times New Roman" w:cs="Times New Roman"/>
          <w:sz w:val="24"/>
          <w:szCs w:val="24"/>
        </w:rPr>
        <w:t xml:space="preserve">r </w:t>
      </w:r>
      <w:r w:rsidRPr="00C75E50">
        <w:rPr>
          <w:rFonts w:ascii="Times New Roman" w:hAnsi="Times New Roman" w:cs="Times New Roman"/>
          <w:sz w:val="24"/>
          <w:szCs w:val="24"/>
        </w:rPr>
        <w:t xml:space="preserve">da normativa, </w:t>
      </w:r>
      <w:r w:rsidRPr="00766BD5">
        <w:rPr>
          <w:rFonts w:ascii="Times New Roman" w:hAnsi="Times New Roman" w:cs="Times New Roman"/>
          <w:i/>
          <w:sz w:val="24"/>
          <w:szCs w:val="24"/>
        </w:rPr>
        <w:t>in casu</w:t>
      </w:r>
      <w:r w:rsidRPr="00C75E50">
        <w:rPr>
          <w:rFonts w:ascii="Times New Roman" w:hAnsi="Times New Roman" w:cs="Times New Roman"/>
          <w:sz w:val="24"/>
          <w:szCs w:val="24"/>
        </w:rPr>
        <w:t xml:space="preserve"> jurídico penal</w:t>
      </w:r>
      <w:r>
        <w:rPr>
          <w:rFonts w:ascii="Times New Roman" w:hAnsi="Times New Roman" w:cs="Times New Roman"/>
          <w:sz w:val="24"/>
          <w:szCs w:val="24"/>
        </w:rPr>
        <w:t>.</w:t>
      </w:r>
      <w:r w:rsidRPr="00C75E50">
        <w:rPr>
          <w:rFonts w:ascii="Times New Roman" w:hAnsi="Times New Roman" w:cs="Times New Roman"/>
          <w:sz w:val="24"/>
          <w:szCs w:val="24"/>
        </w:rPr>
        <w:t xml:space="preserve"> </w:t>
      </w:r>
      <w:r w:rsidRPr="00766BD5">
        <w:rPr>
          <w:rFonts w:ascii="Times New Roman" w:hAnsi="Times New Roman" w:cs="Times New Roman"/>
          <w:sz w:val="24"/>
          <w:szCs w:val="24"/>
        </w:rPr>
        <w:t>(CADOPPI,</w:t>
      </w:r>
      <w:r w:rsidR="00987E18">
        <w:rPr>
          <w:rFonts w:ascii="Times New Roman" w:hAnsi="Times New Roman" w:cs="Times New Roman"/>
          <w:sz w:val="24"/>
          <w:szCs w:val="24"/>
        </w:rPr>
        <w:t xml:space="preserve"> </w:t>
      </w:r>
      <w:r w:rsidRPr="00766BD5">
        <w:rPr>
          <w:rFonts w:ascii="Times New Roman" w:hAnsi="Times New Roman" w:cs="Times New Roman"/>
          <w:sz w:val="24"/>
          <w:szCs w:val="24"/>
        </w:rPr>
        <w:t>2002,</w:t>
      </w:r>
      <w:r w:rsidR="00987E18">
        <w:rPr>
          <w:rFonts w:ascii="Times New Roman" w:hAnsi="Times New Roman" w:cs="Times New Roman"/>
          <w:sz w:val="24"/>
          <w:szCs w:val="24"/>
        </w:rPr>
        <w:t xml:space="preserve"> </w:t>
      </w:r>
      <w:r w:rsidRPr="00766BD5">
        <w:rPr>
          <w:rFonts w:ascii="Times New Roman" w:hAnsi="Times New Roman" w:cs="Times New Roman"/>
          <w:sz w:val="24"/>
          <w:szCs w:val="24"/>
        </w:rPr>
        <w:t>p.158</w:t>
      </w:r>
      <w:r w:rsidR="00964B75">
        <w:rPr>
          <w:rFonts w:ascii="Times New Roman" w:hAnsi="Times New Roman" w:cs="Times New Roman"/>
          <w:sz w:val="24"/>
          <w:szCs w:val="24"/>
        </w:rPr>
        <w:t>, apud D’AVILLA, 2005, p.186</w:t>
      </w:r>
      <w:r w:rsidRPr="00766BD5">
        <w:rPr>
          <w:rFonts w:ascii="Times New Roman" w:hAnsi="Times New Roman" w:cs="Times New Roman"/>
          <w:sz w:val="24"/>
          <w:szCs w:val="24"/>
        </w:rPr>
        <w:t>)</w:t>
      </w:r>
      <w:r>
        <w:rPr>
          <w:rFonts w:ascii="Times New Roman" w:hAnsi="Times New Roman" w:cs="Times New Roman"/>
          <w:sz w:val="24"/>
          <w:szCs w:val="24"/>
        </w:rPr>
        <w:t>.</w:t>
      </w:r>
    </w:p>
    <w:p w:rsidR="00D447A2" w:rsidRPr="00C75E50" w:rsidRDefault="00D447A2" w:rsidP="008A4841">
      <w:pPr>
        <w:pStyle w:val="PargrafodaLista"/>
        <w:spacing w:line="360" w:lineRule="auto"/>
        <w:ind w:left="0"/>
        <w:jc w:val="both"/>
        <w:rPr>
          <w:rFonts w:ascii="Times New Roman" w:hAnsi="Times New Roman" w:cs="Times New Roman"/>
          <w:sz w:val="24"/>
          <w:szCs w:val="24"/>
        </w:rPr>
      </w:pPr>
      <w:r w:rsidRPr="00C75E50">
        <w:rPr>
          <w:rFonts w:ascii="Times New Roman" w:hAnsi="Times New Roman" w:cs="Times New Roman"/>
          <w:sz w:val="24"/>
          <w:szCs w:val="24"/>
        </w:rPr>
        <w:tab/>
        <w:t xml:space="preserve">A essência da omissão desloca-se, pois, para a norma. Para a desconformidade entre o comportamento realizado e a conduta imaginada, entre a ação praticar e o atuar esperado que em que pese obter ressonância em </w:t>
      </w:r>
      <w:r w:rsidR="00CB66F5">
        <w:rPr>
          <w:rFonts w:ascii="Times New Roman" w:hAnsi="Times New Roman" w:cs="Times New Roman"/>
          <w:sz w:val="24"/>
          <w:szCs w:val="24"/>
        </w:rPr>
        <w:t>outros sistemas</w:t>
      </w:r>
      <w:r w:rsidR="00CB66F5" w:rsidRPr="00C75E50">
        <w:rPr>
          <w:rFonts w:ascii="Times New Roman" w:hAnsi="Times New Roman" w:cs="Times New Roman"/>
          <w:sz w:val="24"/>
          <w:szCs w:val="24"/>
        </w:rPr>
        <w:t>, diversos</w:t>
      </w:r>
      <w:r w:rsidRPr="00C75E50">
        <w:rPr>
          <w:rFonts w:ascii="Times New Roman" w:hAnsi="Times New Roman" w:cs="Times New Roman"/>
          <w:sz w:val="24"/>
          <w:szCs w:val="24"/>
        </w:rPr>
        <w:t xml:space="preserve"> do jurídico – ético,</w:t>
      </w:r>
      <w:r w:rsidR="00CB66F5">
        <w:rPr>
          <w:rFonts w:ascii="Times New Roman" w:hAnsi="Times New Roman" w:cs="Times New Roman"/>
          <w:sz w:val="24"/>
          <w:szCs w:val="24"/>
        </w:rPr>
        <w:t xml:space="preserve"> </w:t>
      </w:r>
      <w:r w:rsidRPr="00C75E50">
        <w:rPr>
          <w:rFonts w:ascii="Times New Roman" w:hAnsi="Times New Roman" w:cs="Times New Roman"/>
          <w:sz w:val="24"/>
          <w:szCs w:val="24"/>
        </w:rPr>
        <w:t>moral – encontra para o direito penal</w:t>
      </w:r>
      <w:r>
        <w:rPr>
          <w:rFonts w:ascii="Times New Roman" w:hAnsi="Times New Roman" w:cs="Times New Roman"/>
          <w:sz w:val="24"/>
          <w:szCs w:val="24"/>
        </w:rPr>
        <w:t>,</w:t>
      </w:r>
      <w:r w:rsidRPr="00C75E50">
        <w:rPr>
          <w:rFonts w:ascii="Times New Roman" w:hAnsi="Times New Roman" w:cs="Times New Roman"/>
          <w:sz w:val="24"/>
          <w:szCs w:val="24"/>
        </w:rPr>
        <w:t xml:space="preserve"> a sua razão de ser norma jurídica. Em termos jurídicos o não fazer converte-se em omissão quando se opõe a ação ordenada pela ordem jurídica e se assim é, pode-se dizer, inclusive, que o ato de valoração jurídica precede logicamente ao de qualificação como conduta e não o inverso.</w:t>
      </w:r>
      <w:r w:rsidRPr="00D447A2">
        <w:rPr>
          <w:rFonts w:ascii="Times New Roman" w:hAnsi="Times New Roman" w:cs="Times New Roman"/>
          <w:sz w:val="24"/>
          <w:szCs w:val="24"/>
        </w:rPr>
        <w:t xml:space="preserve"> </w:t>
      </w:r>
      <w:r>
        <w:rPr>
          <w:rFonts w:ascii="Times New Roman" w:hAnsi="Times New Roman" w:cs="Times New Roman"/>
          <w:sz w:val="24"/>
          <w:szCs w:val="24"/>
        </w:rPr>
        <w:t>(</w:t>
      </w:r>
      <w:r w:rsidR="00987E18">
        <w:rPr>
          <w:rFonts w:ascii="Times New Roman" w:hAnsi="Times New Roman" w:cs="Times New Roman"/>
          <w:sz w:val="24"/>
          <w:szCs w:val="24"/>
        </w:rPr>
        <w:t>GALLAS,1989,ps.25-26, apud D’AVILA, 2005, p. 188</w:t>
      </w:r>
      <w:r>
        <w:rPr>
          <w:rFonts w:ascii="Times New Roman" w:hAnsi="Times New Roman" w:cs="Times New Roman"/>
          <w:sz w:val="24"/>
          <w:szCs w:val="24"/>
        </w:rPr>
        <w:t>)</w:t>
      </w:r>
    </w:p>
    <w:p w:rsidR="001F6380" w:rsidRDefault="00D447A2" w:rsidP="001F6380">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C75E50">
        <w:rPr>
          <w:rFonts w:ascii="Times New Roman" w:hAnsi="Times New Roman" w:cs="Times New Roman"/>
          <w:sz w:val="24"/>
          <w:szCs w:val="24"/>
        </w:rPr>
        <w:t>Assim, o abandono impositivo de neutralizar a omissão, a ciência jurídica penal defronta-se finalmente com o reflexo do ilícito penal na dimensão mais límpida do re</w:t>
      </w:r>
      <w:r>
        <w:rPr>
          <w:rFonts w:ascii="Times New Roman" w:hAnsi="Times New Roman" w:cs="Times New Roman"/>
          <w:sz w:val="24"/>
          <w:szCs w:val="24"/>
        </w:rPr>
        <w:t>al construí</w:t>
      </w:r>
      <w:r w:rsidRPr="00C75E50">
        <w:rPr>
          <w:rFonts w:ascii="Times New Roman" w:hAnsi="Times New Roman" w:cs="Times New Roman"/>
          <w:sz w:val="24"/>
          <w:szCs w:val="24"/>
        </w:rPr>
        <w:t>d</w:t>
      </w:r>
      <w:r>
        <w:rPr>
          <w:rFonts w:ascii="Times New Roman" w:hAnsi="Times New Roman" w:cs="Times New Roman"/>
          <w:sz w:val="24"/>
          <w:szCs w:val="24"/>
        </w:rPr>
        <w:t>o</w:t>
      </w:r>
      <w:r w:rsidRPr="00C75E50">
        <w:rPr>
          <w:rFonts w:ascii="Times New Roman" w:hAnsi="Times New Roman" w:cs="Times New Roman"/>
          <w:sz w:val="24"/>
          <w:szCs w:val="24"/>
        </w:rPr>
        <w:t>. Torna-se evidente, após tantas tentativas que</w:t>
      </w:r>
      <w:r>
        <w:rPr>
          <w:rFonts w:ascii="Times New Roman" w:hAnsi="Times New Roman" w:cs="Times New Roman"/>
          <w:sz w:val="24"/>
          <w:szCs w:val="24"/>
        </w:rPr>
        <w:t xml:space="preserve"> </w:t>
      </w:r>
      <w:r w:rsidRPr="00C75E50">
        <w:rPr>
          <w:rFonts w:ascii="Times New Roman" w:hAnsi="Times New Roman" w:cs="Times New Roman"/>
          <w:sz w:val="24"/>
          <w:szCs w:val="24"/>
        </w:rPr>
        <w:t xml:space="preserve">a natureza não concebe a omissão como fenômeno em si e que a sua existência </w:t>
      </w:r>
      <w:r w:rsidR="00CB66F5" w:rsidRPr="00C75E50">
        <w:rPr>
          <w:rFonts w:ascii="Times New Roman" w:hAnsi="Times New Roman" w:cs="Times New Roman"/>
          <w:sz w:val="24"/>
          <w:szCs w:val="24"/>
        </w:rPr>
        <w:t>só</w:t>
      </w:r>
      <w:r w:rsidRPr="00C75E50">
        <w:rPr>
          <w:rFonts w:ascii="Times New Roman" w:hAnsi="Times New Roman" w:cs="Times New Roman"/>
          <w:sz w:val="24"/>
          <w:szCs w:val="24"/>
        </w:rPr>
        <w:t xml:space="preserve"> é possível mediante a consideraç</w:t>
      </w:r>
      <w:r w:rsidR="00CB66F5">
        <w:rPr>
          <w:rFonts w:ascii="Times New Roman" w:hAnsi="Times New Roman" w:cs="Times New Roman"/>
          <w:sz w:val="24"/>
          <w:szCs w:val="24"/>
        </w:rPr>
        <w:t xml:space="preserve">ão axiológica de um fato cuja </w:t>
      </w:r>
      <w:r w:rsidRPr="00C75E50">
        <w:rPr>
          <w:rFonts w:ascii="Times New Roman" w:hAnsi="Times New Roman" w:cs="Times New Roman"/>
          <w:sz w:val="24"/>
          <w:szCs w:val="24"/>
        </w:rPr>
        <w:t xml:space="preserve">manifestação natural, encontrar-se-á – e por isso, irrelevante nesse momento – entre o todo e o nada. Sua natalidade está necessariamente condicionada à normativa, </w:t>
      </w:r>
      <w:r w:rsidRPr="00766BD5">
        <w:rPr>
          <w:rFonts w:ascii="Times New Roman" w:hAnsi="Times New Roman" w:cs="Times New Roman"/>
          <w:i/>
          <w:sz w:val="24"/>
          <w:szCs w:val="24"/>
        </w:rPr>
        <w:t>in casu</w:t>
      </w:r>
      <w:r w:rsidRPr="00C75E50">
        <w:rPr>
          <w:rFonts w:ascii="Times New Roman" w:hAnsi="Times New Roman" w:cs="Times New Roman"/>
          <w:sz w:val="24"/>
          <w:szCs w:val="24"/>
        </w:rPr>
        <w:t>, jurídico penal, é nada mais que “</w:t>
      </w:r>
      <w:r w:rsidRPr="00766BD5">
        <w:rPr>
          <w:rFonts w:ascii="Times New Roman" w:hAnsi="Times New Roman" w:cs="Times New Roman"/>
          <w:i/>
          <w:sz w:val="24"/>
          <w:szCs w:val="24"/>
        </w:rPr>
        <w:t>non facere quod debetur</w:t>
      </w:r>
      <w:r w:rsidRPr="00C75E50">
        <w:rPr>
          <w:rFonts w:ascii="Times New Roman" w:hAnsi="Times New Roman" w:cs="Times New Roman"/>
          <w:sz w:val="24"/>
          <w:szCs w:val="24"/>
        </w:rPr>
        <w:t>”</w:t>
      </w:r>
      <w:r>
        <w:rPr>
          <w:rFonts w:ascii="Times New Roman" w:hAnsi="Times New Roman" w:cs="Times New Roman"/>
          <w:sz w:val="24"/>
          <w:szCs w:val="24"/>
        </w:rPr>
        <w:t>. A omissã</w:t>
      </w:r>
      <w:r w:rsidRPr="00C75E50">
        <w:rPr>
          <w:rFonts w:ascii="Times New Roman" w:hAnsi="Times New Roman" w:cs="Times New Roman"/>
          <w:sz w:val="24"/>
          <w:szCs w:val="24"/>
        </w:rPr>
        <w:t xml:space="preserve">o enfim, surge para assumir o seu papel de fenômeno jurídico penalmente relevante, diante do descumprimento de um </w:t>
      </w:r>
      <w:r>
        <w:rPr>
          <w:rFonts w:ascii="Times New Roman" w:hAnsi="Times New Roman" w:cs="Times New Roman"/>
          <w:sz w:val="24"/>
          <w:szCs w:val="24"/>
        </w:rPr>
        <w:t>mandamento que recepcionado em â</w:t>
      </w:r>
      <w:r w:rsidRPr="00C75E50">
        <w:rPr>
          <w:rFonts w:ascii="Times New Roman" w:hAnsi="Times New Roman" w:cs="Times New Roman"/>
          <w:sz w:val="24"/>
          <w:szCs w:val="24"/>
        </w:rPr>
        <w:t xml:space="preserve">mbito jurídico </w:t>
      </w:r>
      <w:r>
        <w:rPr>
          <w:rFonts w:ascii="Times New Roman" w:hAnsi="Times New Roman" w:cs="Times New Roman"/>
          <w:sz w:val="24"/>
          <w:szCs w:val="24"/>
        </w:rPr>
        <w:t>penal o</w:t>
      </w:r>
      <w:r w:rsidRPr="00C75E50">
        <w:rPr>
          <w:rFonts w:ascii="Times New Roman" w:hAnsi="Times New Roman" w:cs="Times New Roman"/>
          <w:sz w:val="24"/>
          <w:szCs w:val="24"/>
        </w:rPr>
        <w:t>brigava o sujeito a atuar.</w:t>
      </w:r>
      <w:r w:rsidRPr="00D447A2">
        <w:rPr>
          <w:rFonts w:ascii="Times New Roman" w:hAnsi="Times New Roman" w:cs="Times New Roman"/>
          <w:sz w:val="24"/>
          <w:szCs w:val="24"/>
        </w:rPr>
        <w:t xml:space="preserve"> </w:t>
      </w:r>
      <w:r>
        <w:rPr>
          <w:rFonts w:ascii="Times New Roman" w:hAnsi="Times New Roman" w:cs="Times New Roman"/>
          <w:sz w:val="24"/>
          <w:szCs w:val="24"/>
        </w:rPr>
        <w:t>(ROXIN,</w:t>
      </w:r>
      <w:r w:rsidR="00964B75">
        <w:rPr>
          <w:rFonts w:ascii="Times New Roman" w:hAnsi="Times New Roman" w:cs="Times New Roman"/>
          <w:sz w:val="24"/>
          <w:szCs w:val="24"/>
        </w:rPr>
        <w:t xml:space="preserve"> </w:t>
      </w:r>
      <w:r>
        <w:rPr>
          <w:rFonts w:ascii="Times New Roman" w:hAnsi="Times New Roman" w:cs="Times New Roman"/>
          <w:sz w:val="24"/>
          <w:szCs w:val="24"/>
        </w:rPr>
        <w:t>1997,</w:t>
      </w:r>
      <w:r w:rsidR="00964B75">
        <w:rPr>
          <w:rFonts w:ascii="Times New Roman" w:hAnsi="Times New Roman" w:cs="Times New Roman"/>
          <w:sz w:val="24"/>
          <w:szCs w:val="24"/>
        </w:rPr>
        <w:t xml:space="preserve"> </w:t>
      </w:r>
      <w:r>
        <w:rPr>
          <w:rFonts w:ascii="Times New Roman" w:hAnsi="Times New Roman" w:cs="Times New Roman"/>
          <w:sz w:val="24"/>
          <w:szCs w:val="24"/>
        </w:rPr>
        <w:t>p.207</w:t>
      </w:r>
      <w:r w:rsidR="00964B75">
        <w:rPr>
          <w:rFonts w:ascii="Times New Roman" w:hAnsi="Times New Roman" w:cs="Times New Roman"/>
          <w:sz w:val="24"/>
          <w:szCs w:val="24"/>
        </w:rPr>
        <w:t>, apud D’AVILLA, 2005, p. 197</w:t>
      </w:r>
      <w:r>
        <w:rPr>
          <w:rFonts w:ascii="Times New Roman" w:hAnsi="Times New Roman" w:cs="Times New Roman"/>
          <w:sz w:val="24"/>
          <w:szCs w:val="24"/>
        </w:rPr>
        <w:t>)</w:t>
      </w:r>
      <w:r w:rsidR="00CB66F5">
        <w:rPr>
          <w:rFonts w:ascii="Times New Roman" w:hAnsi="Times New Roman" w:cs="Times New Roman"/>
          <w:sz w:val="24"/>
          <w:szCs w:val="24"/>
        </w:rPr>
        <w:t>.</w:t>
      </w:r>
      <w:r>
        <w:rPr>
          <w:rFonts w:ascii="Times New Roman" w:hAnsi="Times New Roman" w:cs="Times New Roman"/>
          <w:sz w:val="24"/>
          <w:szCs w:val="24"/>
        </w:rPr>
        <w:t xml:space="preserve"> </w:t>
      </w:r>
      <w:r w:rsidRPr="00C75E50">
        <w:rPr>
          <w:rFonts w:ascii="Times New Roman" w:hAnsi="Times New Roman" w:cs="Times New Roman"/>
          <w:sz w:val="24"/>
          <w:szCs w:val="24"/>
        </w:rPr>
        <w:t xml:space="preserve"> </w:t>
      </w:r>
    </w:p>
    <w:p w:rsidR="00D447A2" w:rsidRPr="00716616" w:rsidRDefault="001F6380" w:rsidP="001F6380">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D447A2">
        <w:rPr>
          <w:rFonts w:ascii="Times New Roman" w:hAnsi="Times New Roman" w:cs="Times New Roman"/>
          <w:sz w:val="24"/>
          <w:szCs w:val="24"/>
        </w:rPr>
        <w:t>O artigo 135-A do Código Penal</w:t>
      </w:r>
      <w:r w:rsidR="00CB66F5">
        <w:rPr>
          <w:rFonts w:ascii="Times New Roman" w:hAnsi="Times New Roman" w:cs="Times New Roman"/>
          <w:sz w:val="24"/>
          <w:szCs w:val="24"/>
        </w:rPr>
        <w:t xml:space="preserve"> trata</w:t>
      </w:r>
      <w:r w:rsidR="00D447A2" w:rsidRPr="00716616">
        <w:rPr>
          <w:rFonts w:ascii="Times New Roman" w:hAnsi="Times New Roman" w:cs="Times New Roman"/>
          <w:sz w:val="24"/>
          <w:szCs w:val="24"/>
        </w:rPr>
        <w:t xml:space="preserve"> de um crime omissivo que segundo Ernst Beling, a omissão assume a forma de um processo físico interno ao agente. Partindo de uma ideia de ação como realização voluntária de qualquer movimento ou não movimento corporal, visto como uma “contenção de nervos de motores”, sendo dividido em próprios </w:t>
      </w:r>
      <w:r w:rsidR="00D447A2" w:rsidRPr="00716616">
        <w:rPr>
          <w:rFonts w:ascii="Times New Roman" w:hAnsi="Times New Roman" w:cs="Times New Roman"/>
          <w:color w:val="000000"/>
          <w:sz w:val="24"/>
          <w:szCs w:val="24"/>
        </w:rPr>
        <w:t>que são aqueles em que a conduta descrita no tipo penal é uma abstenção, um deixar de fazer e independem de resultado, tendo o artigo</w:t>
      </w:r>
      <w:r w:rsidR="00D447A2">
        <w:rPr>
          <w:rFonts w:ascii="Times New Roman" w:hAnsi="Times New Roman" w:cs="Times New Roman"/>
          <w:color w:val="000000"/>
          <w:sz w:val="24"/>
          <w:szCs w:val="24"/>
        </w:rPr>
        <w:t xml:space="preserve"> </w:t>
      </w:r>
      <w:r w:rsidR="00F155AA">
        <w:rPr>
          <w:rFonts w:ascii="Times New Roman" w:hAnsi="Times New Roman" w:cs="Times New Roman"/>
          <w:color w:val="000000"/>
          <w:sz w:val="24"/>
          <w:szCs w:val="24"/>
        </w:rPr>
        <w:t>supracitado</w:t>
      </w:r>
      <w:r w:rsidR="00D447A2" w:rsidRPr="00716616">
        <w:rPr>
          <w:rFonts w:ascii="Times New Roman" w:hAnsi="Times New Roman" w:cs="Times New Roman"/>
          <w:color w:val="000000"/>
          <w:sz w:val="24"/>
          <w:szCs w:val="24"/>
        </w:rPr>
        <w:t>, como exemplo</w:t>
      </w:r>
      <w:r w:rsidR="00F155AA">
        <w:rPr>
          <w:rFonts w:ascii="Times New Roman" w:hAnsi="Times New Roman" w:cs="Times New Roman"/>
          <w:color w:val="000000"/>
          <w:sz w:val="24"/>
          <w:szCs w:val="24"/>
        </w:rPr>
        <w:t>;</w:t>
      </w:r>
      <w:r w:rsidR="00D447A2" w:rsidRPr="00716616">
        <w:rPr>
          <w:rFonts w:ascii="Times New Roman" w:hAnsi="Times New Roman" w:cs="Times New Roman"/>
          <w:color w:val="000000"/>
          <w:sz w:val="24"/>
          <w:szCs w:val="24"/>
        </w:rPr>
        <w:t xml:space="preserve"> e o impróprio ou comissivo por omissão, são crimes em que por meio de uma omissão o agente da</w:t>
      </w:r>
      <w:r w:rsidR="00CD1AD1">
        <w:rPr>
          <w:rFonts w:ascii="Times New Roman" w:hAnsi="Times New Roman" w:cs="Times New Roman"/>
          <w:color w:val="000000"/>
          <w:sz w:val="24"/>
          <w:szCs w:val="24"/>
        </w:rPr>
        <w:t>r</w:t>
      </w:r>
      <w:r w:rsidR="00D447A2" w:rsidRPr="00716616">
        <w:rPr>
          <w:rFonts w:ascii="Times New Roman" w:hAnsi="Times New Roman" w:cs="Times New Roman"/>
          <w:color w:val="000000"/>
          <w:sz w:val="24"/>
          <w:szCs w:val="24"/>
        </w:rPr>
        <w:t xml:space="preserve"> causa a um resultado, sendo certo que a conduta descrita no tipo penal é um fazer.</w:t>
      </w:r>
    </w:p>
    <w:p w:rsidR="00D447A2" w:rsidRDefault="00D447A2" w:rsidP="008A4841">
      <w:pPr>
        <w:pStyle w:val="PargrafodaLista"/>
        <w:tabs>
          <w:tab w:val="left" w:pos="2268"/>
        </w:tabs>
        <w:spacing w:line="240" w:lineRule="auto"/>
        <w:ind w:left="2268" w:hanging="154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0F47AA">
        <w:rPr>
          <w:rFonts w:ascii="Times New Roman" w:hAnsi="Times New Roman" w:cs="Times New Roman"/>
          <w:color w:val="000000"/>
          <w:sz w:val="20"/>
          <w:szCs w:val="20"/>
        </w:rPr>
        <w:t xml:space="preserve">                               </w:t>
      </w:r>
      <w:r w:rsidRPr="004F163A">
        <w:rPr>
          <w:rFonts w:ascii="Times New Roman" w:hAnsi="Times New Roman" w:cs="Times New Roman"/>
          <w:color w:val="000000"/>
          <w:sz w:val="20"/>
          <w:szCs w:val="20"/>
        </w:rPr>
        <w:t>Os crimes omissivos próprios são obrigatoriamente previstos em tipos penais específicos, em obediência ao princípio da reserva legal, dos quais são exemplos típicos os previstos nos arts. 135, 244, 269, etc. (Francisco Muñoz Conde e Mercedes García Arán. Derecho Penal, Parte General, 3ª ed., Valencia: Tirant lo Blanch, 1996, p. 253).</w:t>
      </w:r>
    </w:p>
    <w:p w:rsidR="00D447A2" w:rsidRDefault="00D447A2" w:rsidP="008A4841">
      <w:pPr>
        <w:pStyle w:val="PargrafodaLista"/>
        <w:spacing w:line="360" w:lineRule="auto"/>
        <w:ind w:left="0"/>
        <w:jc w:val="both"/>
        <w:rPr>
          <w:rFonts w:ascii="Times New Roman" w:hAnsi="Times New Roman" w:cs="Times New Roman"/>
          <w:sz w:val="24"/>
          <w:szCs w:val="24"/>
        </w:rPr>
      </w:pPr>
    </w:p>
    <w:p w:rsidR="00D447A2" w:rsidRDefault="00D447A2" w:rsidP="008A4841">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A ênfase será dada ao omisso próprio devido ao tema do trabalho, onde Heinrich Luden</w:t>
      </w:r>
      <w:r w:rsidR="00F155AA">
        <w:rPr>
          <w:rFonts w:ascii="Times New Roman" w:hAnsi="Times New Roman" w:cs="Times New Roman"/>
          <w:sz w:val="24"/>
          <w:szCs w:val="24"/>
        </w:rPr>
        <w:t xml:space="preserve"> conceituava</w:t>
      </w:r>
      <w:r>
        <w:rPr>
          <w:rFonts w:ascii="Times New Roman" w:hAnsi="Times New Roman" w:cs="Times New Roman"/>
          <w:sz w:val="24"/>
          <w:szCs w:val="24"/>
        </w:rPr>
        <w:t xml:space="preserve"> como aqueles crimes que em mera inatividade, independentemente de lesão a um direito </w:t>
      </w:r>
      <w:r w:rsidR="00F155AA">
        <w:rPr>
          <w:rFonts w:ascii="Times New Roman" w:hAnsi="Times New Roman" w:cs="Times New Roman"/>
          <w:sz w:val="24"/>
          <w:szCs w:val="24"/>
        </w:rPr>
        <w:t>subjetivo</w:t>
      </w:r>
      <w:r>
        <w:rPr>
          <w:rFonts w:ascii="Times New Roman" w:hAnsi="Times New Roman" w:cs="Times New Roman"/>
          <w:sz w:val="24"/>
          <w:szCs w:val="24"/>
        </w:rPr>
        <w:t xml:space="preserve"> alheio, apresentava-se suficiente para a violação de um Zwangspflicht (”dever impositivo”) estabelecido em lei.</w:t>
      </w:r>
    </w:p>
    <w:p w:rsidR="00D447A2" w:rsidRDefault="00D447A2" w:rsidP="008A4841">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De acordo com os critérios morfológicos já quase</w:t>
      </w:r>
      <w:r w:rsidR="00F155AA">
        <w:rPr>
          <w:rFonts w:ascii="Times New Roman" w:hAnsi="Times New Roman" w:cs="Times New Roman"/>
          <w:sz w:val="24"/>
          <w:szCs w:val="24"/>
        </w:rPr>
        <w:t xml:space="preserve"> </w:t>
      </w:r>
      <w:r>
        <w:rPr>
          <w:rFonts w:ascii="Times New Roman" w:hAnsi="Times New Roman" w:cs="Times New Roman"/>
          <w:sz w:val="24"/>
          <w:szCs w:val="24"/>
        </w:rPr>
        <w:t xml:space="preserve">abandonados, </w:t>
      </w:r>
      <w:r w:rsidR="00F155AA">
        <w:rPr>
          <w:rFonts w:ascii="Times New Roman" w:hAnsi="Times New Roman" w:cs="Times New Roman"/>
          <w:sz w:val="24"/>
          <w:szCs w:val="24"/>
        </w:rPr>
        <w:t>valem-se</w:t>
      </w:r>
      <w:r>
        <w:rPr>
          <w:rFonts w:ascii="Times New Roman" w:hAnsi="Times New Roman" w:cs="Times New Roman"/>
          <w:sz w:val="24"/>
          <w:szCs w:val="24"/>
        </w:rPr>
        <w:t xml:space="preserve"> da natureza da norma violada, preceptiva ou proibitiva, para diferenciar entre omissões próprias e impróprias, os crimes próprios omissivos seriam hipóteses de violação de normas preceptivas, de normas que exigem a realização de uma conduta positiva. O critério de Herzberg, estes crimes, são aqueles cujo tipo legal admite a sua realização </w:t>
      </w:r>
      <w:r>
        <w:rPr>
          <w:rFonts w:ascii="Times New Roman" w:hAnsi="Times New Roman" w:cs="Times New Roman"/>
          <w:sz w:val="24"/>
          <w:szCs w:val="24"/>
        </w:rPr>
        <w:lastRenderedPageBreak/>
        <w:t>apenas na forma omissiva e o dever de garante estaria ausente nas omissões próprias.</w:t>
      </w:r>
      <w:r w:rsidRPr="00D447A2">
        <w:rPr>
          <w:rFonts w:ascii="Times New Roman" w:hAnsi="Times New Roman" w:cs="Times New Roman"/>
          <w:sz w:val="24"/>
          <w:szCs w:val="24"/>
        </w:rPr>
        <w:t xml:space="preserve"> </w:t>
      </w:r>
      <w:r>
        <w:rPr>
          <w:rFonts w:ascii="Times New Roman" w:hAnsi="Times New Roman" w:cs="Times New Roman"/>
          <w:sz w:val="24"/>
          <w:szCs w:val="24"/>
        </w:rPr>
        <w:t>(</w:t>
      </w:r>
      <w:r w:rsidR="00F155AA">
        <w:rPr>
          <w:rFonts w:ascii="Times New Roman" w:hAnsi="Times New Roman" w:cs="Times New Roman"/>
          <w:sz w:val="24"/>
          <w:szCs w:val="24"/>
        </w:rPr>
        <w:t>GRASSO p.</w:t>
      </w:r>
      <w:r>
        <w:rPr>
          <w:rFonts w:ascii="Times New Roman" w:hAnsi="Times New Roman" w:cs="Times New Roman"/>
          <w:sz w:val="24"/>
          <w:szCs w:val="24"/>
        </w:rPr>
        <w:t>5</w:t>
      </w:r>
      <w:r w:rsidR="00964B75">
        <w:rPr>
          <w:rFonts w:ascii="Times New Roman" w:hAnsi="Times New Roman" w:cs="Times New Roman"/>
          <w:sz w:val="24"/>
          <w:szCs w:val="24"/>
        </w:rPr>
        <w:t>, apud D’AVILLA, 2005, p.217</w:t>
      </w:r>
      <w:r>
        <w:rPr>
          <w:rFonts w:ascii="Times New Roman" w:hAnsi="Times New Roman" w:cs="Times New Roman"/>
          <w:sz w:val="24"/>
          <w:szCs w:val="24"/>
        </w:rPr>
        <w:t>)</w:t>
      </w:r>
    </w:p>
    <w:p w:rsidR="000F47AA" w:rsidRDefault="00D447A2" w:rsidP="008A4841">
      <w:pPr>
        <w:pStyle w:val="Pargrafoda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E403D3">
        <w:rPr>
          <w:rFonts w:ascii="Times New Roman" w:hAnsi="Times New Roman" w:cs="Times New Roman"/>
          <w:sz w:val="24"/>
          <w:szCs w:val="24"/>
        </w:rPr>
        <w:t xml:space="preserve">   </w:t>
      </w:r>
      <w:r>
        <w:rPr>
          <w:rFonts w:ascii="Times New Roman" w:hAnsi="Times New Roman" w:cs="Times New Roman"/>
          <w:sz w:val="24"/>
          <w:szCs w:val="24"/>
        </w:rPr>
        <w:t>Há somente uma omissão do dever de agir, imposto normativamente, dispensando, via de regra, a investigação sobre a relação de causalidade naturalística, são delitos de mera conduta, tendo pena de detenção de três meses a um ano mais multa, visto que, de acordo com o seu parágrafo único, a pena pode ser aumentada até o dobro se da negativa de atendimento resulta lesão corporal de natureza grave e até triplo se resulta a morte.</w:t>
      </w:r>
    </w:p>
    <w:p w:rsidR="000F47AA" w:rsidRDefault="000F47AA" w:rsidP="001F6380">
      <w:pPr>
        <w:pStyle w:val="PargrafodaLista"/>
        <w:spacing w:line="240" w:lineRule="auto"/>
        <w:ind w:left="0"/>
        <w:jc w:val="both"/>
        <w:rPr>
          <w:rFonts w:ascii="Times New Roman" w:hAnsi="Times New Roman" w:cs="Times New Roman"/>
          <w:sz w:val="24"/>
          <w:szCs w:val="24"/>
        </w:rPr>
      </w:pPr>
    </w:p>
    <w:p w:rsidR="001F6380" w:rsidRDefault="000F47AA" w:rsidP="001F6380">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Pr="000F47AA">
        <w:rPr>
          <w:rFonts w:ascii="Times New Roman" w:hAnsi="Times New Roman" w:cs="Times New Roman"/>
          <w:b/>
          <w:sz w:val="24"/>
          <w:szCs w:val="24"/>
        </w:rPr>
        <w:t>2.</w:t>
      </w:r>
      <w:r>
        <w:rPr>
          <w:rFonts w:ascii="Times New Roman" w:hAnsi="Times New Roman" w:cs="Times New Roman"/>
          <w:b/>
          <w:sz w:val="24"/>
          <w:szCs w:val="24"/>
        </w:rPr>
        <w:t xml:space="preserve"> </w:t>
      </w:r>
      <w:r w:rsidR="00D447A2" w:rsidRPr="000F47AA">
        <w:rPr>
          <w:rFonts w:ascii="Times New Roman" w:hAnsi="Times New Roman" w:cs="Times New Roman"/>
          <w:b/>
          <w:sz w:val="24"/>
          <w:szCs w:val="24"/>
        </w:rPr>
        <w:t>ASPECTOS GERAIS DO ARTIGO 135-A</w:t>
      </w:r>
    </w:p>
    <w:p w:rsidR="001F6380" w:rsidRDefault="001F6380" w:rsidP="001F6380">
      <w:pPr>
        <w:spacing w:line="240" w:lineRule="auto"/>
        <w:jc w:val="both"/>
        <w:rPr>
          <w:rFonts w:ascii="Times New Roman" w:hAnsi="Times New Roman" w:cs="Times New Roman"/>
          <w:b/>
          <w:sz w:val="24"/>
          <w:szCs w:val="24"/>
        </w:rPr>
      </w:pPr>
    </w:p>
    <w:p w:rsidR="001F6380" w:rsidRDefault="00D447A2" w:rsidP="001F6380">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Decreto-Lei</w:t>
      </w:r>
      <w:r w:rsidRPr="0022373E">
        <w:rPr>
          <w:rFonts w:ascii="Times New Roman" w:hAnsi="Times New Roman" w:cs="Times New Roman"/>
          <w:sz w:val="24"/>
          <w:szCs w:val="24"/>
        </w:rPr>
        <w:t xml:space="preserve"> </w:t>
      </w:r>
      <w:r w:rsidR="00F155AA">
        <w:rPr>
          <w:rFonts w:ascii="Times New Roman" w:hAnsi="Times New Roman" w:cs="Times New Roman"/>
          <w:sz w:val="24"/>
          <w:szCs w:val="24"/>
        </w:rPr>
        <w:t>nº</w:t>
      </w:r>
      <w:r>
        <w:rPr>
          <w:rFonts w:ascii="Times New Roman" w:hAnsi="Times New Roman" w:cs="Times New Roman"/>
          <w:sz w:val="24"/>
          <w:szCs w:val="24"/>
        </w:rPr>
        <w:t xml:space="preserve"> </w:t>
      </w:r>
      <w:r w:rsidRPr="0022373E">
        <w:rPr>
          <w:rFonts w:ascii="Times New Roman" w:hAnsi="Times New Roman" w:cs="Times New Roman"/>
          <w:sz w:val="24"/>
          <w:szCs w:val="24"/>
        </w:rPr>
        <w:t>2</w:t>
      </w:r>
      <w:r>
        <w:rPr>
          <w:rFonts w:ascii="Times New Roman" w:hAnsi="Times New Roman" w:cs="Times New Roman"/>
          <w:sz w:val="24"/>
          <w:szCs w:val="24"/>
        </w:rPr>
        <w:t xml:space="preserve">.848 </w:t>
      </w:r>
      <w:r w:rsidR="00F155AA">
        <w:rPr>
          <w:rFonts w:ascii="Times New Roman" w:hAnsi="Times New Roman" w:cs="Times New Roman"/>
          <w:sz w:val="24"/>
          <w:szCs w:val="24"/>
        </w:rPr>
        <w:t>passou</w:t>
      </w:r>
      <w:r w:rsidRPr="0022373E">
        <w:rPr>
          <w:rFonts w:ascii="Times New Roman" w:hAnsi="Times New Roman" w:cs="Times New Roman"/>
          <w:sz w:val="24"/>
          <w:szCs w:val="24"/>
        </w:rPr>
        <w:t xml:space="preserve"> a vigorar</w:t>
      </w:r>
      <w:r>
        <w:rPr>
          <w:rFonts w:ascii="Times New Roman" w:hAnsi="Times New Roman" w:cs="Times New Roman"/>
          <w:sz w:val="24"/>
          <w:szCs w:val="24"/>
        </w:rPr>
        <w:t xml:space="preserve"> a partir do dia sete de setembro de 1940,</w:t>
      </w:r>
      <w:r w:rsidRPr="0022373E">
        <w:rPr>
          <w:rFonts w:ascii="Times New Roman" w:hAnsi="Times New Roman" w:cs="Times New Roman"/>
          <w:sz w:val="24"/>
          <w:szCs w:val="24"/>
        </w:rPr>
        <w:t xml:space="preserve"> acrescido do seguinte artigo 135-A,</w:t>
      </w:r>
      <w:r w:rsidR="00F155AA">
        <w:rPr>
          <w:rFonts w:ascii="Times New Roman" w:hAnsi="Times New Roman" w:cs="Times New Roman"/>
          <w:sz w:val="24"/>
          <w:szCs w:val="24"/>
        </w:rPr>
        <w:t xml:space="preserve"> </w:t>
      </w:r>
      <w:r w:rsidRPr="0022373E">
        <w:rPr>
          <w:rFonts w:ascii="Times New Roman" w:hAnsi="Times New Roman" w:cs="Times New Roman"/>
          <w:sz w:val="24"/>
          <w:szCs w:val="24"/>
        </w:rPr>
        <w:t>onde diz que exigir cheque-caução, nota promissória ou qualquer garantia, bem como o preenchimento prévio de f</w:t>
      </w:r>
      <w:r>
        <w:rPr>
          <w:rFonts w:ascii="Times New Roman" w:hAnsi="Times New Roman" w:cs="Times New Roman"/>
          <w:sz w:val="24"/>
          <w:szCs w:val="24"/>
        </w:rPr>
        <w:t>ormulários administrativos, sendo</w:t>
      </w:r>
      <w:r w:rsidRPr="0022373E">
        <w:rPr>
          <w:rFonts w:ascii="Times New Roman" w:hAnsi="Times New Roman" w:cs="Times New Roman"/>
          <w:sz w:val="24"/>
          <w:szCs w:val="24"/>
        </w:rPr>
        <w:t xml:space="preserve"> condição para o atendimento médico-hospitalar emergencial, </w:t>
      </w:r>
      <w:r>
        <w:rPr>
          <w:rFonts w:ascii="Times New Roman" w:hAnsi="Times New Roman" w:cs="Times New Roman"/>
          <w:color w:val="000000"/>
          <w:sz w:val="24"/>
          <w:szCs w:val="24"/>
        </w:rPr>
        <w:t>pode ser considerado</w:t>
      </w:r>
      <w:r w:rsidRPr="0022373E">
        <w:rPr>
          <w:rFonts w:ascii="Times New Roman" w:hAnsi="Times New Roman" w:cs="Times New Roman"/>
          <w:color w:val="000000"/>
          <w:sz w:val="24"/>
          <w:szCs w:val="24"/>
        </w:rPr>
        <w:t xml:space="preserve"> uma espécie de omissão de socorro,</w:t>
      </w:r>
      <w:r w:rsidRPr="0022373E">
        <w:rPr>
          <w:rFonts w:ascii="Times New Roman" w:hAnsi="Times New Roman" w:cs="Times New Roman"/>
          <w:sz w:val="24"/>
          <w:szCs w:val="24"/>
        </w:rPr>
        <w:t xml:space="preserve"> como se fosse uma maneira de que para o cumprimento do socorro, seja imposto um estabelecimento </w:t>
      </w:r>
      <w:r w:rsidRPr="0022373E">
        <w:rPr>
          <w:rFonts w:ascii="Times New Roman" w:hAnsi="Times New Roman" w:cs="Times New Roman"/>
          <w:color w:val="000000"/>
          <w:sz w:val="24"/>
          <w:szCs w:val="24"/>
        </w:rPr>
        <w:t xml:space="preserve">que supostamente garantirá o pagamento pelos serviços prestados ao paciente; </w:t>
      </w:r>
      <w:r>
        <w:rPr>
          <w:rFonts w:ascii="Times New Roman" w:hAnsi="Times New Roman" w:cs="Times New Roman"/>
          <w:color w:val="000000"/>
          <w:sz w:val="24"/>
          <w:szCs w:val="24"/>
        </w:rPr>
        <w:t xml:space="preserve">sendo um crime omissivo próprio e </w:t>
      </w:r>
      <w:r w:rsidRPr="0022373E">
        <w:rPr>
          <w:rFonts w:ascii="Times New Roman" w:hAnsi="Times New Roman" w:cs="Times New Roman"/>
          <w:color w:val="000000"/>
          <w:sz w:val="24"/>
          <w:szCs w:val="24"/>
        </w:rPr>
        <w:t>te</w:t>
      </w:r>
      <w:r>
        <w:rPr>
          <w:rFonts w:ascii="Times New Roman" w:hAnsi="Times New Roman" w:cs="Times New Roman"/>
          <w:color w:val="000000"/>
          <w:sz w:val="24"/>
          <w:szCs w:val="24"/>
        </w:rPr>
        <w:t xml:space="preserve">ndo </w:t>
      </w:r>
      <w:r w:rsidRPr="0022373E">
        <w:rPr>
          <w:rFonts w:ascii="Times New Roman" w:hAnsi="Times New Roman" w:cs="Times New Roman"/>
          <w:sz w:val="24"/>
          <w:szCs w:val="24"/>
        </w:rPr>
        <w:t>a pena de</w:t>
      </w:r>
      <w:r>
        <w:rPr>
          <w:rFonts w:ascii="Times New Roman" w:hAnsi="Times New Roman" w:cs="Times New Roman"/>
          <w:sz w:val="24"/>
          <w:szCs w:val="24"/>
        </w:rPr>
        <w:t xml:space="preserve"> detenção, de três meses a um</w:t>
      </w:r>
      <w:r w:rsidRPr="0022373E">
        <w:rPr>
          <w:rFonts w:ascii="Times New Roman" w:hAnsi="Times New Roman" w:cs="Times New Roman"/>
          <w:sz w:val="24"/>
          <w:szCs w:val="24"/>
        </w:rPr>
        <w:t xml:space="preserve"> ano, e multa.</w:t>
      </w:r>
    </w:p>
    <w:p w:rsidR="001F6380" w:rsidRDefault="00D447A2" w:rsidP="008A4841">
      <w:pPr>
        <w:pStyle w:val="NormalWeb"/>
        <w:shd w:val="clear" w:color="auto" w:fill="FFFFFF"/>
        <w:spacing w:after="200" w:afterAutospacing="0"/>
        <w:ind w:left="2268"/>
        <w:jc w:val="both"/>
        <w:rPr>
          <w:color w:val="000000"/>
          <w:sz w:val="20"/>
          <w:szCs w:val="20"/>
        </w:rPr>
      </w:pPr>
      <w:r w:rsidRPr="004F163A">
        <w:rPr>
          <w:color w:val="000000"/>
          <w:sz w:val="20"/>
          <w:szCs w:val="20"/>
        </w:rPr>
        <w:t xml:space="preserve">Da situação de tipicidade de um delito omissivo próprio não pode derivar qualquer dever de garantidor, pois, no caso, se trata de um dever jurídico </w:t>
      </w:r>
      <w:r w:rsidR="00F155AA" w:rsidRPr="004F163A">
        <w:rPr>
          <w:color w:val="000000"/>
          <w:sz w:val="20"/>
          <w:szCs w:val="20"/>
        </w:rPr>
        <w:t>inteiramente</w:t>
      </w:r>
      <w:r w:rsidRPr="004F163A">
        <w:rPr>
          <w:color w:val="000000"/>
          <w:sz w:val="20"/>
          <w:szCs w:val="20"/>
        </w:rPr>
        <w:t xml:space="preserve"> ger</w:t>
      </w:r>
      <w:r w:rsidR="00354D96">
        <w:rPr>
          <w:color w:val="000000"/>
          <w:sz w:val="20"/>
          <w:szCs w:val="20"/>
        </w:rPr>
        <w:t>al, que atinge qualquer pessoa.</w:t>
      </w:r>
      <w:r w:rsidRPr="004F163A">
        <w:rPr>
          <w:color w:val="000000"/>
          <w:sz w:val="20"/>
          <w:szCs w:val="20"/>
        </w:rPr>
        <w:t xml:space="preserve"> (Wessels, Direito Penal, P. Geral, Sérgio Fabris editor, P. Alegre, 1976).</w:t>
      </w:r>
    </w:p>
    <w:p w:rsidR="001F6380" w:rsidRPr="001F6380" w:rsidRDefault="001F6380" w:rsidP="008A4841">
      <w:pPr>
        <w:pStyle w:val="NormalWeb"/>
        <w:shd w:val="clear" w:color="auto" w:fill="FFFFFF"/>
        <w:spacing w:after="200" w:afterAutospacing="0"/>
        <w:ind w:left="2268"/>
        <w:jc w:val="both"/>
        <w:rPr>
          <w:color w:val="000000"/>
          <w:sz w:val="20"/>
          <w:szCs w:val="20"/>
        </w:rPr>
      </w:pPr>
    </w:p>
    <w:p w:rsidR="00D447A2" w:rsidRPr="009724A2" w:rsidRDefault="00D447A2" w:rsidP="008A4841">
      <w:pPr>
        <w:spacing w:line="360" w:lineRule="auto"/>
        <w:ind w:firstLine="851"/>
        <w:contextualSpacing/>
        <w:jc w:val="both"/>
        <w:rPr>
          <w:rFonts w:ascii="Times New Roman" w:hAnsi="Times New Roman" w:cs="Times New Roman"/>
          <w:sz w:val="24"/>
          <w:szCs w:val="24"/>
        </w:rPr>
      </w:pPr>
      <w:r w:rsidRPr="009724A2">
        <w:rPr>
          <w:rFonts w:ascii="Times New Roman" w:hAnsi="Times New Roman" w:cs="Times New Roman"/>
          <w:sz w:val="24"/>
          <w:szCs w:val="24"/>
        </w:rPr>
        <w:t>O artigo segundo afirma que o estabelecimento de saúde que realize atendimento médico-hospitalar emergencial fica obrigado a afixar, em local visível, cartaz ou equivalen</w:t>
      </w:r>
      <w:r w:rsidR="001F6380">
        <w:rPr>
          <w:rFonts w:ascii="Times New Roman" w:hAnsi="Times New Roman" w:cs="Times New Roman"/>
          <w:sz w:val="24"/>
          <w:szCs w:val="24"/>
        </w:rPr>
        <w:t xml:space="preserve">te, com a seguinte informação: </w:t>
      </w:r>
      <w:r w:rsidRPr="009724A2">
        <w:rPr>
          <w:rFonts w:ascii="Times New Roman" w:hAnsi="Times New Roman" w:cs="Times New Roman"/>
          <w:sz w:val="24"/>
          <w:szCs w:val="24"/>
        </w:rPr>
        <w:t>Constitui crime a exigência de cheque-caução, de nota promissória ou de qualquer garantia, bem como do preenchimento prévio de formulários administrativos, como condição para o atendiment</w:t>
      </w:r>
      <w:r w:rsidR="001F6380">
        <w:rPr>
          <w:rFonts w:ascii="Times New Roman" w:hAnsi="Times New Roman" w:cs="Times New Roman"/>
          <w:sz w:val="24"/>
          <w:szCs w:val="24"/>
        </w:rPr>
        <w:t>o médico-hospitalar emergencial</w:t>
      </w:r>
      <w:r w:rsidRPr="009724A2">
        <w:rPr>
          <w:rFonts w:ascii="Times New Roman" w:hAnsi="Times New Roman" w:cs="Times New Roman"/>
          <w:sz w:val="24"/>
          <w:szCs w:val="24"/>
        </w:rPr>
        <w:t xml:space="preserve">. </w:t>
      </w:r>
      <w:r w:rsidRPr="009724A2">
        <w:rPr>
          <w:rFonts w:ascii="Times New Roman" w:hAnsi="Times New Roman" w:cs="Times New Roman"/>
          <w:color w:val="000000"/>
          <w:sz w:val="24"/>
          <w:szCs w:val="24"/>
        </w:rPr>
        <w:t xml:space="preserve">                              </w:t>
      </w:r>
    </w:p>
    <w:p w:rsidR="00D447A2" w:rsidRPr="009724A2" w:rsidRDefault="00D447A2" w:rsidP="008A4841">
      <w:pPr>
        <w:spacing w:line="360" w:lineRule="auto"/>
        <w:ind w:firstLine="851"/>
        <w:contextualSpacing/>
        <w:jc w:val="both"/>
        <w:rPr>
          <w:rFonts w:ascii="Times New Roman" w:hAnsi="Times New Roman" w:cs="Times New Roman"/>
          <w:sz w:val="24"/>
          <w:szCs w:val="24"/>
        </w:rPr>
      </w:pPr>
      <w:r w:rsidRPr="009724A2">
        <w:rPr>
          <w:rFonts w:ascii="Times New Roman" w:hAnsi="Times New Roman" w:cs="Times New Roman"/>
          <w:sz w:val="24"/>
          <w:szCs w:val="24"/>
        </w:rPr>
        <w:t xml:space="preserve">Um ponto positivo da lei é a determinação de que os hospitais coloquem cartazes visíveis que divulguem a existência do tipo penal e devem ser estabelecidas em </w:t>
      </w:r>
      <w:r w:rsidR="00F155AA">
        <w:rPr>
          <w:rFonts w:ascii="Times New Roman" w:hAnsi="Times New Roman" w:cs="Times New Roman"/>
          <w:sz w:val="24"/>
          <w:szCs w:val="24"/>
        </w:rPr>
        <w:lastRenderedPageBreak/>
        <w:t>regulamento especí</w:t>
      </w:r>
      <w:r w:rsidRPr="009724A2">
        <w:rPr>
          <w:rFonts w:ascii="Times New Roman" w:hAnsi="Times New Roman" w:cs="Times New Roman"/>
          <w:sz w:val="24"/>
          <w:szCs w:val="24"/>
        </w:rPr>
        <w:t>fico as consequências dos hospitais que infringirem essa determinação.</w:t>
      </w:r>
    </w:p>
    <w:p w:rsidR="00964B75" w:rsidRDefault="00D447A2" w:rsidP="008A4841">
      <w:pPr>
        <w:spacing w:line="360" w:lineRule="auto"/>
        <w:ind w:firstLine="851"/>
        <w:contextualSpacing/>
        <w:jc w:val="both"/>
        <w:rPr>
          <w:rFonts w:ascii="Times New Roman" w:hAnsi="Times New Roman" w:cs="Times New Roman"/>
          <w:color w:val="000000"/>
          <w:sz w:val="24"/>
          <w:szCs w:val="24"/>
        </w:rPr>
      </w:pPr>
      <w:r w:rsidRPr="009724A2">
        <w:rPr>
          <w:rFonts w:ascii="Times New Roman" w:hAnsi="Times New Roman" w:cs="Times New Roman"/>
          <w:color w:val="000000"/>
          <w:sz w:val="24"/>
          <w:szCs w:val="24"/>
        </w:rPr>
        <w:t>O delito em estudo é classificado como um crime formal. Logo, a sua consumação se dá com a efetiva exigência de oferecimento das garantias descritas ou preenchimento prévio de formulários administrativo, independentemente de qualquer resultado com relação à vida da vítima. A tentativa é tecnicamente viável, caso a conduta não seja praticada de forma verbal.</w:t>
      </w:r>
    </w:p>
    <w:p w:rsidR="001F6380" w:rsidRDefault="001F6380" w:rsidP="008A4841">
      <w:pPr>
        <w:spacing w:line="360" w:lineRule="auto"/>
        <w:ind w:firstLine="851"/>
        <w:contextualSpacing/>
        <w:jc w:val="both"/>
        <w:rPr>
          <w:rFonts w:ascii="Times New Roman" w:hAnsi="Times New Roman" w:cs="Times New Roman"/>
          <w:color w:val="000000"/>
          <w:sz w:val="24"/>
          <w:szCs w:val="24"/>
        </w:rPr>
      </w:pPr>
    </w:p>
    <w:p w:rsidR="001F6380" w:rsidRDefault="001F6380" w:rsidP="001F6380">
      <w:pPr>
        <w:spacing w:line="240" w:lineRule="auto"/>
        <w:ind w:firstLine="851"/>
        <w:contextualSpacing/>
        <w:jc w:val="both"/>
        <w:rPr>
          <w:rFonts w:ascii="Times New Roman" w:hAnsi="Times New Roman" w:cs="Times New Roman"/>
          <w:sz w:val="24"/>
          <w:szCs w:val="24"/>
        </w:rPr>
      </w:pPr>
    </w:p>
    <w:p w:rsidR="001F6380" w:rsidRPr="001F6380" w:rsidRDefault="00D447A2" w:rsidP="001F6380">
      <w:pPr>
        <w:spacing w:line="360" w:lineRule="auto"/>
        <w:jc w:val="both"/>
        <w:rPr>
          <w:rFonts w:ascii="Times New Roman" w:hAnsi="Times New Roman" w:cs="Times New Roman"/>
          <w:b/>
          <w:color w:val="000000"/>
          <w:sz w:val="24"/>
          <w:szCs w:val="24"/>
        </w:rPr>
      </w:pPr>
      <w:r w:rsidRPr="009724A2">
        <w:rPr>
          <w:rFonts w:ascii="Times New Roman" w:hAnsi="Times New Roman" w:cs="Times New Roman"/>
          <w:b/>
          <w:color w:val="000000"/>
          <w:sz w:val="24"/>
          <w:szCs w:val="24"/>
        </w:rPr>
        <w:t xml:space="preserve">2. </w:t>
      </w:r>
      <w:r w:rsidR="000F47AA" w:rsidRPr="009724A2">
        <w:rPr>
          <w:rFonts w:ascii="Times New Roman" w:hAnsi="Times New Roman" w:cs="Times New Roman"/>
          <w:b/>
          <w:color w:val="000000"/>
          <w:sz w:val="24"/>
          <w:szCs w:val="24"/>
        </w:rPr>
        <w:t>FUNDAMENTAÇÃO PRÁTICA E TEÓ</w:t>
      </w:r>
      <w:r w:rsidRPr="009724A2">
        <w:rPr>
          <w:rFonts w:ascii="Times New Roman" w:hAnsi="Times New Roman" w:cs="Times New Roman"/>
          <w:b/>
          <w:color w:val="000000"/>
          <w:sz w:val="24"/>
          <w:szCs w:val="24"/>
        </w:rPr>
        <w:t>RICA:</w:t>
      </w:r>
    </w:p>
    <w:p w:rsidR="001F6380" w:rsidRPr="009724A2" w:rsidRDefault="000F47AA" w:rsidP="001F6380">
      <w:pPr>
        <w:spacing w:line="360" w:lineRule="auto"/>
        <w:jc w:val="both"/>
        <w:rPr>
          <w:rFonts w:ascii="Times New Roman" w:hAnsi="Times New Roman" w:cs="Times New Roman"/>
          <w:b/>
          <w:sz w:val="24"/>
          <w:szCs w:val="24"/>
        </w:rPr>
      </w:pPr>
      <w:r w:rsidRPr="009724A2">
        <w:rPr>
          <w:rFonts w:ascii="Times New Roman" w:hAnsi="Times New Roman" w:cs="Times New Roman"/>
          <w:b/>
          <w:sz w:val="24"/>
          <w:szCs w:val="24"/>
        </w:rPr>
        <w:t>2.1. PRÁTICO</w:t>
      </w:r>
    </w:p>
    <w:p w:rsidR="00D447A2" w:rsidRPr="009724A2" w:rsidRDefault="00D447A2" w:rsidP="008A4841">
      <w:pPr>
        <w:spacing w:line="360" w:lineRule="auto"/>
        <w:ind w:firstLine="851"/>
        <w:contextualSpacing/>
        <w:jc w:val="both"/>
        <w:rPr>
          <w:rFonts w:ascii="Times New Roman" w:hAnsi="Times New Roman" w:cs="Times New Roman"/>
          <w:sz w:val="24"/>
          <w:szCs w:val="24"/>
        </w:rPr>
      </w:pPr>
      <w:r w:rsidRPr="009724A2">
        <w:rPr>
          <w:rFonts w:ascii="Times New Roman" w:hAnsi="Times New Roman" w:cs="Times New Roman"/>
          <w:sz w:val="24"/>
          <w:szCs w:val="24"/>
        </w:rPr>
        <w:t xml:space="preserve">Um dos principais pontos para a edição da lei foram os constantes problemas jurídicos envolvendo pacientes, hospitais e planos de saúde, que muitas vezes, tem como consequência um prejuízo econômico, chegando a causar danos irreversíveis, levando até mesmo a morte. </w:t>
      </w:r>
    </w:p>
    <w:p w:rsidR="001F6380" w:rsidRPr="001F6380" w:rsidRDefault="00D447A2" w:rsidP="001F6380">
      <w:pPr>
        <w:spacing w:line="360" w:lineRule="auto"/>
        <w:ind w:firstLine="851"/>
        <w:contextualSpacing/>
        <w:jc w:val="both"/>
        <w:rPr>
          <w:rFonts w:ascii="Times New Roman" w:hAnsi="Times New Roman" w:cs="Times New Roman"/>
          <w:color w:val="000000"/>
          <w:sz w:val="24"/>
          <w:szCs w:val="24"/>
        </w:rPr>
      </w:pPr>
      <w:r w:rsidRPr="001F6380">
        <w:rPr>
          <w:rFonts w:ascii="Times New Roman" w:hAnsi="Times New Roman" w:cs="Times New Roman"/>
          <w:color w:val="000000"/>
          <w:sz w:val="24"/>
          <w:szCs w:val="24"/>
        </w:rPr>
        <w:t>A lei foi proposta pelo governo após a morte do secretário de Recursos Humanos do Ministério do Planejamento, Duvanier Paiva Ferreira, que sofreu um infarto e esteve em dois hospitais particulares de Brasília, no qual não fora atendido porque seu plano de saúde não tinha convênio com os estabelecimentos. A proibição da exigência de depósito prévio para a internação em clínicas e hospitais privados já era prevista em uma norma da Agência Nacional de Saúde Suplementar (ANS) publicada em 2003, válida apenas para pacientes com planos de saúde, em leis de alguns estados, como o Rio de Janeiro e São Paulo, mas por não terem força de lei federal, não estabeleciam punições severas para as empresas.</w:t>
      </w:r>
    </w:p>
    <w:p w:rsidR="00D447A2" w:rsidRPr="001F6380" w:rsidRDefault="00D447A2" w:rsidP="001F6380">
      <w:pPr>
        <w:spacing w:line="360" w:lineRule="auto"/>
        <w:ind w:firstLine="851"/>
        <w:contextualSpacing/>
        <w:jc w:val="both"/>
        <w:rPr>
          <w:rFonts w:ascii="Times New Roman" w:hAnsi="Times New Roman" w:cs="Times New Roman"/>
          <w:color w:val="000000"/>
          <w:sz w:val="24"/>
          <w:szCs w:val="24"/>
        </w:rPr>
      </w:pPr>
      <w:r w:rsidRPr="001F6380">
        <w:rPr>
          <w:rFonts w:ascii="Times New Roman" w:hAnsi="Times New Roman" w:cs="Times New Roman"/>
          <w:color w:val="000000"/>
          <w:sz w:val="24"/>
          <w:szCs w:val="24"/>
        </w:rPr>
        <w:t xml:space="preserve">Nesse posicionamento, vale ressaltar também, a figura do médico que como em qualquer outra profissão, tem direito em receber pelo atendimento, mas não é por este motivo que irá negar o atendimento emergencial e exigir um cheque caução, seria contra a ética </w:t>
      </w:r>
      <w:r w:rsidR="00F155AA" w:rsidRPr="001F6380">
        <w:rPr>
          <w:rFonts w:ascii="Times New Roman" w:hAnsi="Times New Roman" w:cs="Times New Roman"/>
          <w:color w:val="000000"/>
          <w:sz w:val="24"/>
          <w:szCs w:val="24"/>
        </w:rPr>
        <w:t>medica</w:t>
      </w:r>
      <w:r w:rsidRPr="001F6380">
        <w:rPr>
          <w:rFonts w:ascii="Times New Roman" w:hAnsi="Times New Roman" w:cs="Times New Roman"/>
          <w:color w:val="000000"/>
          <w:sz w:val="24"/>
          <w:szCs w:val="24"/>
        </w:rPr>
        <w:t xml:space="preserve"> que tem o objetivo de salvar vidas; antigamente esta pratica era somente abusiva, mas a lei tomou como crime o que era antes tido apenas como abusivo, possui um alcance </w:t>
      </w:r>
      <w:r w:rsidR="00F155AA" w:rsidRPr="001F6380">
        <w:rPr>
          <w:rFonts w:ascii="Times New Roman" w:hAnsi="Times New Roman" w:cs="Times New Roman"/>
          <w:color w:val="000000"/>
          <w:sz w:val="24"/>
          <w:szCs w:val="24"/>
        </w:rPr>
        <w:t>nacional, deixando</w:t>
      </w:r>
      <w:r w:rsidRPr="001F6380">
        <w:rPr>
          <w:rFonts w:ascii="Times New Roman" w:hAnsi="Times New Roman" w:cs="Times New Roman"/>
          <w:color w:val="000000"/>
          <w:sz w:val="24"/>
          <w:szCs w:val="24"/>
        </w:rPr>
        <w:t xml:space="preserve"> bem nítido que de a</w:t>
      </w:r>
      <w:r w:rsidR="005C05F7">
        <w:rPr>
          <w:rFonts w:ascii="Times New Roman" w:hAnsi="Times New Roman" w:cs="Times New Roman"/>
          <w:color w:val="000000"/>
          <w:sz w:val="24"/>
          <w:szCs w:val="24"/>
        </w:rPr>
        <w:t>cordo com a Defensoria Pú</w:t>
      </w:r>
      <w:r w:rsidR="001F6380">
        <w:rPr>
          <w:rFonts w:ascii="Times New Roman" w:hAnsi="Times New Roman" w:cs="Times New Roman"/>
          <w:color w:val="000000"/>
          <w:sz w:val="24"/>
          <w:szCs w:val="24"/>
        </w:rPr>
        <w:t>blica: “Q</w:t>
      </w:r>
      <w:r w:rsidRPr="001F6380">
        <w:rPr>
          <w:rFonts w:ascii="Times New Roman" w:hAnsi="Times New Roman" w:cs="Times New Roman"/>
          <w:color w:val="000000"/>
          <w:sz w:val="24"/>
          <w:szCs w:val="24"/>
        </w:rPr>
        <w:t xml:space="preserve">uando há vida em risco, é para atender. Ela vem ao encontro da nossa batalha com as operadoras, em que 90% dos casos se refere a atendimentos de emergência e urgência, </w:t>
      </w:r>
      <w:r w:rsidRPr="001F6380">
        <w:rPr>
          <w:rFonts w:ascii="Times New Roman" w:hAnsi="Times New Roman" w:cs="Times New Roman"/>
          <w:color w:val="000000"/>
          <w:sz w:val="24"/>
          <w:szCs w:val="24"/>
        </w:rPr>
        <w:lastRenderedPageBreak/>
        <w:t>podendo ser também aplicável em outras circunstâncias, como a internação de pacientes que precisam ser prolongadas ou em cirurgias ele</w:t>
      </w:r>
      <w:r w:rsidR="001F6380">
        <w:rPr>
          <w:rFonts w:ascii="Times New Roman" w:hAnsi="Times New Roman" w:cs="Times New Roman"/>
          <w:color w:val="000000"/>
          <w:sz w:val="24"/>
          <w:szCs w:val="24"/>
        </w:rPr>
        <w:t>tivas”</w:t>
      </w:r>
      <w:r w:rsidRPr="001F6380">
        <w:rPr>
          <w:rFonts w:ascii="Times New Roman" w:hAnsi="Times New Roman" w:cs="Times New Roman"/>
          <w:color w:val="000000"/>
          <w:sz w:val="24"/>
          <w:szCs w:val="24"/>
        </w:rPr>
        <w:t>.</w:t>
      </w:r>
    </w:p>
    <w:p w:rsidR="009724A2" w:rsidRPr="001F6380" w:rsidRDefault="009724A2" w:rsidP="001F6380">
      <w:pPr>
        <w:spacing w:line="240" w:lineRule="auto"/>
        <w:contextualSpacing/>
        <w:jc w:val="both"/>
        <w:rPr>
          <w:rFonts w:ascii="Times New Roman" w:hAnsi="Times New Roman" w:cs="Times New Roman"/>
          <w:b/>
          <w:sz w:val="24"/>
          <w:szCs w:val="24"/>
        </w:rPr>
      </w:pPr>
    </w:p>
    <w:p w:rsidR="00D447A2" w:rsidRDefault="00D447A2" w:rsidP="008A4841">
      <w:pPr>
        <w:spacing w:line="360" w:lineRule="auto"/>
        <w:contextualSpacing/>
        <w:jc w:val="both"/>
        <w:rPr>
          <w:rFonts w:ascii="Times New Roman" w:hAnsi="Times New Roman" w:cs="Times New Roman"/>
          <w:b/>
          <w:sz w:val="24"/>
          <w:szCs w:val="24"/>
        </w:rPr>
      </w:pPr>
      <w:r w:rsidRPr="001F6380">
        <w:rPr>
          <w:rFonts w:ascii="Times New Roman" w:hAnsi="Times New Roman" w:cs="Times New Roman"/>
          <w:b/>
          <w:sz w:val="24"/>
          <w:szCs w:val="24"/>
        </w:rPr>
        <w:t>2.2.</w:t>
      </w:r>
      <w:r w:rsidR="000F47AA" w:rsidRPr="001F6380">
        <w:rPr>
          <w:rFonts w:ascii="Times New Roman" w:hAnsi="Times New Roman" w:cs="Times New Roman"/>
          <w:b/>
          <w:sz w:val="24"/>
          <w:szCs w:val="24"/>
        </w:rPr>
        <w:t xml:space="preserve"> </w:t>
      </w:r>
      <w:r w:rsidRPr="001F6380">
        <w:rPr>
          <w:rFonts w:ascii="Times New Roman" w:hAnsi="Times New Roman" w:cs="Times New Roman"/>
          <w:b/>
          <w:sz w:val="24"/>
          <w:szCs w:val="24"/>
        </w:rPr>
        <w:t>TEÓRICO</w:t>
      </w:r>
    </w:p>
    <w:p w:rsidR="001F6380" w:rsidRPr="001F6380" w:rsidRDefault="001F6380" w:rsidP="001F6380">
      <w:pPr>
        <w:spacing w:line="240" w:lineRule="auto"/>
        <w:contextualSpacing/>
        <w:jc w:val="both"/>
        <w:rPr>
          <w:rFonts w:ascii="Times New Roman" w:hAnsi="Times New Roman" w:cs="Times New Roman"/>
          <w:b/>
          <w:sz w:val="24"/>
          <w:szCs w:val="24"/>
        </w:rPr>
      </w:pPr>
    </w:p>
    <w:p w:rsidR="001F6380" w:rsidRDefault="00D447A2" w:rsidP="008A4841">
      <w:pPr>
        <w:spacing w:line="360" w:lineRule="auto"/>
        <w:ind w:firstLine="851"/>
        <w:contextualSpacing/>
        <w:jc w:val="both"/>
        <w:rPr>
          <w:rFonts w:ascii="Times New Roman" w:hAnsi="Times New Roman" w:cs="Times New Roman"/>
          <w:sz w:val="24"/>
          <w:szCs w:val="24"/>
        </w:rPr>
      </w:pPr>
      <w:r w:rsidRPr="001F6380">
        <w:rPr>
          <w:rFonts w:ascii="Times New Roman" w:hAnsi="Times New Roman" w:cs="Times New Roman"/>
          <w:sz w:val="24"/>
          <w:szCs w:val="24"/>
        </w:rPr>
        <w:t>Por fundamento filosóf</w:t>
      </w:r>
      <w:r w:rsidR="00964B75" w:rsidRPr="001F6380">
        <w:rPr>
          <w:rFonts w:ascii="Times New Roman" w:hAnsi="Times New Roman" w:cs="Times New Roman"/>
          <w:sz w:val="24"/>
          <w:szCs w:val="24"/>
        </w:rPr>
        <w:t>ico a nova lei tem a teoria da D</w:t>
      </w:r>
      <w:r w:rsidRPr="001F6380">
        <w:rPr>
          <w:rFonts w:ascii="Times New Roman" w:hAnsi="Times New Roman" w:cs="Times New Roman"/>
          <w:sz w:val="24"/>
          <w:szCs w:val="24"/>
        </w:rPr>
        <w:t>rittwirkung ou eficácia horizontal dos direitos fundamentais, para se ter uma noção da importância do tema em questão. De acordo com a teoria da Drittwirkung a quest</w:t>
      </w:r>
      <w:r w:rsidR="002E5C86" w:rsidRPr="001F6380">
        <w:rPr>
          <w:rFonts w:ascii="Times New Roman" w:hAnsi="Times New Roman" w:cs="Times New Roman"/>
          <w:sz w:val="24"/>
          <w:szCs w:val="24"/>
        </w:rPr>
        <w:t xml:space="preserve">ão assume maior complexidade. </w:t>
      </w:r>
      <w:r w:rsidRPr="001F6380">
        <w:rPr>
          <w:rFonts w:ascii="Times New Roman" w:hAnsi="Times New Roman" w:cs="Times New Roman"/>
          <w:sz w:val="24"/>
          <w:szCs w:val="24"/>
        </w:rPr>
        <w:t xml:space="preserve">Os direitos fundamentais são eficazes e vinculantes no âmbito das relações entre particulares. Ora, sendo a igualdade um direito fundamental estariam os particulares também obrigados a ela. Desta feita, só em caso de uma justificativa inescusável as referidas cláusulas poderiam ser toleradas. No segundo caso, por exemplo, uma justificativa aceitável seria a de que a referida peça seria Otelo. </w:t>
      </w:r>
      <w:r w:rsidR="001F6380" w:rsidRPr="001F6380">
        <w:rPr>
          <w:rFonts w:ascii="Times New Roman" w:hAnsi="Times New Roman" w:cs="Times New Roman"/>
          <w:sz w:val="24"/>
          <w:szCs w:val="24"/>
        </w:rPr>
        <w:t>(WOLFGANFG, 2004, p.72)</w:t>
      </w:r>
    </w:p>
    <w:p w:rsidR="00D447A2" w:rsidRPr="009724A2" w:rsidRDefault="00D447A2" w:rsidP="008A4841">
      <w:pPr>
        <w:spacing w:line="360" w:lineRule="auto"/>
        <w:ind w:firstLine="851"/>
        <w:contextualSpacing/>
        <w:jc w:val="both"/>
        <w:rPr>
          <w:rFonts w:ascii="Times New Roman" w:hAnsi="Times New Roman" w:cs="Times New Roman"/>
          <w:sz w:val="24"/>
          <w:szCs w:val="24"/>
        </w:rPr>
      </w:pPr>
      <w:r w:rsidRPr="001F6380">
        <w:rPr>
          <w:rFonts w:ascii="Times New Roman" w:hAnsi="Times New Roman" w:cs="Times New Roman"/>
          <w:sz w:val="24"/>
          <w:szCs w:val="24"/>
        </w:rPr>
        <w:t>Esse dispositivo do Código Penal</w:t>
      </w:r>
      <w:r w:rsidR="00CB66F5" w:rsidRPr="001F6380">
        <w:rPr>
          <w:rFonts w:ascii="Times New Roman" w:hAnsi="Times New Roman" w:cs="Times New Roman"/>
          <w:sz w:val="24"/>
          <w:szCs w:val="24"/>
        </w:rPr>
        <w:t xml:space="preserve"> aplica justamente a teoria da D</w:t>
      </w:r>
      <w:r w:rsidRPr="001F6380">
        <w:rPr>
          <w:rFonts w:ascii="Times New Roman" w:hAnsi="Times New Roman" w:cs="Times New Roman"/>
          <w:sz w:val="24"/>
          <w:szCs w:val="24"/>
        </w:rPr>
        <w:t>rittwirkung, condicionando a conduta dos hospitais obrigando-os penalmente, a aplicar o princípio da solidariedade, onde para Ingo Sarlet, o legislador buscou dotar o cidadão de maior poder e responsabilidade no cumprir das normas constitucionais, no “patriotismo constitucional”, chamando a população a exercer papel ativo</w:t>
      </w:r>
      <w:r w:rsidRPr="009724A2">
        <w:rPr>
          <w:rFonts w:ascii="Times New Roman" w:hAnsi="Times New Roman" w:cs="Times New Roman"/>
          <w:sz w:val="24"/>
          <w:szCs w:val="24"/>
        </w:rPr>
        <w:t xml:space="preserve"> na construção do Estado. Por outra feita, o constituinte originário também erigiu a solidariedade à norma constitucional.</w:t>
      </w:r>
    </w:p>
    <w:p w:rsidR="00D447A2" w:rsidRPr="009724A2" w:rsidRDefault="00D447A2" w:rsidP="008A4841">
      <w:pPr>
        <w:pStyle w:val="NormalWeb"/>
        <w:shd w:val="clear" w:color="auto" w:fill="FFFFFF"/>
        <w:spacing w:before="0" w:beforeAutospacing="0" w:after="200" w:afterAutospacing="0" w:line="360" w:lineRule="auto"/>
        <w:ind w:firstLine="851"/>
        <w:contextualSpacing/>
        <w:jc w:val="both"/>
        <w:rPr>
          <w:color w:val="000000"/>
        </w:rPr>
      </w:pPr>
      <w:r w:rsidRPr="009724A2">
        <w:rPr>
          <w:color w:val="000000"/>
        </w:rPr>
        <w:t xml:space="preserve">O legislador penal adotou a expressão “atendimento médico-hospitalar emergencial”, que é de ligeira importância e merece uma interpretação plausível. Segundo o “Protocolo Internacional de Atendimento Pré-Hospitalar”, um caso será considerado como uma “emergência”, quando há uma situação de risco à vida da vítima. Por outro lado, deixa de ser assim considerada, e passa a ser </w:t>
      </w:r>
      <w:r w:rsidR="0015057E" w:rsidRPr="009724A2">
        <w:rPr>
          <w:color w:val="000000"/>
        </w:rPr>
        <w:t>considerada “urgência”</w:t>
      </w:r>
      <w:r w:rsidRPr="009724A2">
        <w:rPr>
          <w:color w:val="000000"/>
        </w:rPr>
        <w:t xml:space="preserve">, se não há risco à vida do paciente. Assim sendo, de acordo com o tipo penal descrito no artigo 135-A, conclui-se que o legislador criminalizou apenas as condutas que envolvem situações emergenciais, ou seja, </w:t>
      </w:r>
      <w:r w:rsidR="0015057E" w:rsidRPr="009724A2">
        <w:rPr>
          <w:color w:val="000000"/>
        </w:rPr>
        <w:t>aquelas que expõem</w:t>
      </w:r>
      <w:r w:rsidRPr="009724A2">
        <w:rPr>
          <w:color w:val="000000"/>
        </w:rPr>
        <w:t xml:space="preserve"> a um determinado risco a vida da vítima.</w:t>
      </w:r>
    </w:p>
    <w:p w:rsidR="00504924" w:rsidRDefault="00D447A2" w:rsidP="008A4841">
      <w:pPr>
        <w:pStyle w:val="NormalWeb"/>
        <w:shd w:val="clear" w:color="auto" w:fill="FFFFFF"/>
        <w:spacing w:before="0" w:beforeAutospacing="0" w:after="200" w:afterAutospacing="0" w:line="360" w:lineRule="auto"/>
        <w:ind w:firstLine="851"/>
        <w:contextualSpacing/>
        <w:jc w:val="both"/>
        <w:rPr>
          <w:color w:val="000000"/>
        </w:rPr>
      </w:pPr>
      <w:r w:rsidRPr="009724A2">
        <w:rPr>
          <w:color w:val="000000"/>
        </w:rPr>
        <w:t>No tipo subjetivo a conduta é punida a título de dolo, a vontade livre e consciente de expor em perigo a vida ou saúde da vítima; segundo a classificação doutriná</w:t>
      </w:r>
      <w:r w:rsidR="00504924">
        <w:rPr>
          <w:color w:val="000000"/>
        </w:rPr>
        <w:t xml:space="preserve">ria, pode ser qualificado como </w:t>
      </w:r>
      <w:r w:rsidRPr="009724A2">
        <w:rPr>
          <w:color w:val="000000"/>
        </w:rPr>
        <w:t xml:space="preserve">dolo de perigo abstrato, reprovado por expressiva parcela da doutrina, que certamente preferirá o emprego do dolo de perigo </w:t>
      </w:r>
      <w:r w:rsidRPr="009724A2">
        <w:rPr>
          <w:color w:val="000000"/>
        </w:rPr>
        <w:lastRenderedPageBreak/>
        <w:t>concreto, pelo qual deverá ser demonstrado em cada caso, que como decorrência das exigências do agente, a vítima foi exposta a efetivo risco. Nota-se que, pela construção típica, são admitidos tant</w:t>
      </w:r>
      <w:r w:rsidR="00504924">
        <w:rPr>
          <w:color w:val="000000"/>
        </w:rPr>
        <w:t>o o dolo direto como o eventual</w:t>
      </w:r>
      <w:r w:rsidRPr="009724A2">
        <w:rPr>
          <w:color w:val="000000"/>
        </w:rPr>
        <w:t>.</w:t>
      </w:r>
    </w:p>
    <w:p w:rsidR="009724A2" w:rsidRPr="008A4841" w:rsidRDefault="00D447A2" w:rsidP="00504924">
      <w:pPr>
        <w:pStyle w:val="NormalWeb"/>
        <w:shd w:val="clear" w:color="auto" w:fill="FFFFFF"/>
        <w:spacing w:before="0" w:beforeAutospacing="0" w:after="200" w:afterAutospacing="0"/>
        <w:ind w:firstLine="851"/>
        <w:contextualSpacing/>
        <w:jc w:val="both"/>
      </w:pPr>
      <w:r w:rsidRPr="009724A2">
        <w:tab/>
      </w:r>
    </w:p>
    <w:p w:rsidR="000F47AA" w:rsidRDefault="000F47AA" w:rsidP="008A4841">
      <w:pPr>
        <w:spacing w:line="360" w:lineRule="auto"/>
        <w:jc w:val="both"/>
        <w:rPr>
          <w:rFonts w:ascii="Times New Roman" w:hAnsi="Times New Roman" w:cs="Times New Roman"/>
          <w:b/>
          <w:sz w:val="24"/>
          <w:szCs w:val="24"/>
        </w:rPr>
      </w:pPr>
      <w:r w:rsidRPr="009724A2">
        <w:rPr>
          <w:rFonts w:ascii="Times New Roman" w:hAnsi="Times New Roman" w:cs="Times New Roman"/>
          <w:b/>
          <w:sz w:val="24"/>
          <w:szCs w:val="24"/>
        </w:rPr>
        <w:t>3. PRINCÍPIO DA TRANSPARÊNCIA E DIREITO A INFORMAÇÃO</w:t>
      </w:r>
    </w:p>
    <w:p w:rsidR="00504924" w:rsidRPr="009724A2" w:rsidRDefault="00504924" w:rsidP="00504924">
      <w:pPr>
        <w:spacing w:line="240" w:lineRule="auto"/>
        <w:jc w:val="both"/>
        <w:rPr>
          <w:rFonts w:ascii="Times New Roman" w:hAnsi="Times New Roman" w:cs="Times New Roman"/>
          <w:b/>
          <w:sz w:val="24"/>
          <w:szCs w:val="24"/>
        </w:rPr>
      </w:pPr>
    </w:p>
    <w:p w:rsidR="000F47AA" w:rsidRPr="009724A2" w:rsidRDefault="000F47AA" w:rsidP="008A4841">
      <w:pPr>
        <w:spacing w:line="360" w:lineRule="auto"/>
        <w:ind w:firstLine="851"/>
        <w:contextualSpacing/>
        <w:jc w:val="both"/>
        <w:rPr>
          <w:rFonts w:ascii="Times New Roman" w:hAnsi="Times New Roman" w:cs="Times New Roman"/>
          <w:sz w:val="24"/>
          <w:szCs w:val="24"/>
        </w:rPr>
      </w:pPr>
      <w:r w:rsidRPr="009724A2">
        <w:rPr>
          <w:rFonts w:ascii="Times New Roman" w:hAnsi="Times New Roman" w:cs="Times New Roman"/>
          <w:sz w:val="24"/>
          <w:szCs w:val="24"/>
        </w:rPr>
        <w:t>Os artigos 6º, III, e 46 do CDC instituem o dever de informação e consagram o princípio da transparência, que alcança o negócio em sua essência, na medida em que a informação repassada ao consumidor integra o próprio conteúdo do contrato. Trata-se de dever intrínseco ao negócio e que deve estar presente não apenas na formação do contrato, mas também durante toda a sua execução.</w:t>
      </w:r>
    </w:p>
    <w:p w:rsidR="00504924" w:rsidRDefault="000F47AA" w:rsidP="008A4841">
      <w:pPr>
        <w:spacing w:line="360" w:lineRule="auto"/>
        <w:ind w:firstLine="851"/>
        <w:contextualSpacing/>
        <w:jc w:val="both"/>
        <w:rPr>
          <w:rFonts w:ascii="Times New Roman" w:hAnsi="Times New Roman" w:cs="Times New Roman"/>
          <w:sz w:val="24"/>
          <w:szCs w:val="24"/>
        </w:rPr>
      </w:pPr>
      <w:r w:rsidRPr="009724A2">
        <w:rPr>
          <w:rFonts w:ascii="Times New Roman" w:hAnsi="Times New Roman" w:cs="Times New Roman"/>
          <w:sz w:val="24"/>
          <w:szCs w:val="24"/>
        </w:rPr>
        <w:t>A rede conveniada constitui informação primordial na relação do associado frente à operadora do plano de saúde, mostrando-se determinante na decisão quanto à contratação e futura manutenção do vínculo contratual. Tendo em vista a importância que a rede conveniada assume para a continuidade do contrato, a operadora somente cumprirá o dever de informação se comunicar individualmente cada associado sobre o descredenciamento de médicos e hospitais.</w:t>
      </w:r>
    </w:p>
    <w:p w:rsidR="00504924" w:rsidRDefault="000F47AA" w:rsidP="00504924">
      <w:pPr>
        <w:spacing w:line="360" w:lineRule="auto"/>
        <w:ind w:firstLine="851"/>
        <w:contextualSpacing/>
        <w:jc w:val="both"/>
        <w:rPr>
          <w:rFonts w:ascii="Times New Roman" w:hAnsi="Times New Roman" w:cs="Times New Roman"/>
          <w:sz w:val="24"/>
          <w:szCs w:val="24"/>
        </w:rPr>
      </w:pPr>
      <w:r w:rsidRPr="009724A2">
        <w:rPr>
          <w:rStyle w:val="Forte"/>
          <w:rFonts w:ascii="Times New Roman" w:hAnsi="Times New Roman" w:cs="Times New Roman"/>
          <w:b w:val="0"/>
          <w:iCs/>
          <w:sz w:val="24"/>
          <w:szCs w:val="24"/>
        </w:rPr>
        <w:t>Segundo a Constituição do Brasil, "todos têm direito a receber dos órgãos públicos informações de seu interesse particular, ou de interesse coletivo", princípio que deve ser garantido como forma de aprimorar a transparência e a</w:t>
      </w:r>
      <w:r w:rsidRPr="009724A2">
        <w:rPr>
          <w:rStyle w:val="Forte"/>
          <w:rFonts w:ascii="Times New Roman" w:hAnsi="Times New Roman" w:cs="Times New Roman"/>
          <w:iCs/>
          <w:sz w:val="24"/>
          <w:szCs w:val="24"/>
        </w:rPr>
        <w:t xml:space="preserve"> </w:t>
      </w:r>
      <w:r w:rsidRPr="009724A2">
        <w:rPr>
          <w:rStyle w:val="nfase"/>
          <w:rFonts w:ascii="Times New Roman" w:hAnsi="Times New Roman" w:cs="Times New Roman"/>
          <w:bCs/>
          <w:i w:val="0"/>
          <w:sz w:val="24"/>
          <w:szCs w:val="24"/>
        </w:rPr>
        <w:t>democracia participativa</w:t>
      </w:r>
      <w:r w:rsidRPr="009724A2">
        <w:rPr>
          <w:rStyle w:val="nfase"/>
          <w:rFonts w:ascii="Times New Roman" w:hAnsi="Times New Roman" w:cs="Times New Roman"/>
          <w:bCs/>
          <w:sz w:val="24"/>
          <w:szCs w:val="24"/>
        </w:rPr>
        <w:t xml:space="preserve">. </w:t>
      </w:r>
      <w:r w:rsidRPr="009724A2">
        <w:rPr>
          <w:rFonts w:ascii="Times New Roman" w:hAnsi="Times New Roman" w:cs="Times New Roman"/>
          <w:sz w:val="24"/>
          <w:szCs w:val="24"/>
        </w:rPr>
        <w:t>O direito de acesso a informações públicas integra o conjunto de direitos fundantes das sociedades modernas relacionados à disseminação do conhecimento e da informação. Tanto que as instituições provedoras de conhecimento e de informação sempre caminharam lado a lado com a ideia de democracia</w:t>
      </w:r>
      <w:r w:rsidR="00504924">
        <w:rPr>
          <w:rFonts w:ascii="Times New Roman" w:hAnsi="Times New Roman" w:cs="Times New Roman"/>
          <w:sz w:val="24"/>
          <w:szCs w:val="24"/>
        </w:rPr>
        <w:t>.</w:t>
      </w:r>
    </w:p>
    <w:p w:rsidR="009724A2" w:rsidRDefault="000F47AA" w:rsidP="00504924">
      <w:pPr>
        <w:spacing w:line="360" w:lineRule="auto"/>
        <w:ind w:firstLine="851"/>
        <w:contextualSpacing/>
        <w:jc w:val="both"/>
        <w:rPr>
          <w:rFonts w:ascii="Times New Roman" w:hAnsi="Times New Roman" w:cs="Times New Roman"/>
          <w:sz w:val="24"/>
          <w:szCs w:val="24"/>
        </w:rPr>
      </w:pPr>
      <w:r w:rsidRPr="00504924">
        <w:rPr>
          <w:rFonts w:ascii="Times New Roman" w:hAnsi="Times New Roman" w:cs="Times New Roman"/>
          <w:sz w:val="24"/>
          <w:szCs w:val="24"/>
        </w:rPr>
        <w:t xml:space="preserve">No Brasil, </w:t>
      </w:r>
      <w:r w:rsidRPr="00504924">
        <w:rPr>
          <w:rStyle w:val="Forte"/>
          <w:rFonts w:ascii="Times New Roman" w:hAnsi="Times New Roman" w:cs="Times New Roman"/>
          <w:b w:val="0"/>
          <w:sz w:val="24"/>
          <w:szCs w:val="24"/>
        </w:rPr>
        <w:t xml:space="preserve">a Constituição Federal protege a liberdade de informação </w:t>
      </w:r>
      <w:r w:rsidRPr="00504924">
        <w:rPr>
          <w:rFonts w:ascii="Times New Roman" w:hAnsi="Times New Roman" w:cs="Times New Roman"/>
          <w:sz w:val="24"/>
          <w:szCs w:val="24"/>
        </w:rPr>
        <w:t xml:space="preserve">(Artigo 5º, Inciso XXXIII). Existem no país algumas experiências estruturadas, no sentido de dar transparência às informações de interesse público, mas o exercício deste direito no país é dificultado pela ausência de uma lei que regulamente obrigações, procedimentos e prazos para a divulgação de informações pelas instituições públicas. Desde 2003, uma série de outras organizações sociais está organizada em torno do </w:t>
      </w:r>
      <w:hyperlink r:id="rId8" w:tgtFrame="_blank" w:history="1">
        <w:r w:rsidRPr="00504924">
          <w:rPr>
            <w:rStyle w:val="Hyperlink"/>
            <w:rFonts w:ascii="Times New Roman" w:hAnsi="Times New Roman" w:cs="Times New Roman"/>
            <w:color w:val="auto"/>
            <w:sz w:val="24"/>
            <w:szCs w:val="24"/>
          </w:rPr>
          <w:t>Fórum de Direito de Acesso a Informações Públicas</w:t>
        </w:r>
      </w:hyperlink>
      <w:r w:rsidRPr="00504924">
        <w:rPr>
          <w:rFonts w:ascii="Times New Roman" w:hAnsi="Times New Roman" w:cs="Times New Roman"/>
          <w:sz w:val="24"/>
          <w:szCs w:val="24"/>
        </w:rPr>
        <w:t xml:space="preserve">, que promove e incentiva o debate sobre o tema e defende uma lei que garanta e facilite o acesso cidadão brasileiro a documentos públicos </w:t>
      </w:r>
      <w:r w:rsidRPr="00504924">
        <w:rPr>
          <w:rFonts w:ascii="Times New Roman" w:hAnsi="Times New Roman" w:cs="Times New Roman"/>
          <w:sz w:val="24"/>
          <w:szCs w:val="24"/>
        </w:rPr>
        <w:lastRenderedPageBreak/>
        <w:t>produzidos pelos Três Poderes da República, bem como aos documentos de governos estaduais e municipais.</w:t>
      </w:r>
    </w:p>
    <w:p w:rsidR="00504924" w:rsidRPr="00504924" w:rsidRDefault="00504924" w:rsidP="00504924">
      <w:pPr>
        <w:spacing w:line="240" w:lineRule="auto"/>
        <w:ind w:firstLine="851"/>
        <w:contextualSpacing/>
        <w:jc w:val="both"/>
        <w:rPr>
          <w:rFonts w:ascii="Times New Roman" w:hAnsi="Times New Roman" w:cs="Times New Roman"/>
          <w:sz w:val="24"/>
          <w:szCs w:val="24"/>
        </w:rPr>
      </w:pPr>
    </w:p>
    <w:p w:rsidR="009724A2" w:rsidRDefault="009724A2" w:rsidP="008A4841">
      <w:pPr>
        <w:pStyle w:val="NormalWeb"/>
        <w:spacing w:before="0" w:beforeAutospacing="0" w:after="200" w:afterAutospacing="0" w:line="360" w:lineRule="auto"/>
        <w:jc w:val="both"/>
        <w:rPr>
          <w:b/>
        </w:rPr>
      </w:pPr>
      <w:r w:rsidRPr="009724A2">
        <w:rPr>
          <w:b/>
        </w:rPr>
        <w:t>4. CONSUMAÇÃO E TENTATIVA</w:t>
      </w:r>
    </w:p>
    <w:p w:rsidR="00504924" w:rsidRDefault="00504924" w:rsidP="00504924">
      <w:pPr>
        <w:pStyle w:val="NormalWeb"/>
        <w:spacing w:before="0" w:beforeAutospacing="0" w:after="200" w:afterAutospacing="0"/>
        <w:jc w:val="both"/>
        <w:rPr>
          <w:b/>
        </w:rPr>
      </w:pPr>
    </w:p>
    <w:p w:rsidR="009724A2" w:rsidRDefault="009724A2" w:rsidP="008A4841">
      <w:pPr>
        <w:pStyle w:val="NormalWeb"/>
        <w:spacing w:before="0" w:beforeAutospacing="0" w:after="200" w:afterAutospacing="0" w:line="360" w:lineRule="auto"/>
        <w:ind w:firstLine="851"/>
        <w:contextualSpacing/>
        <w:jc w:val="both"/>
      </w:pPr>
      <w:r>
        <w:t>Nos crimes omissivos não se admite tentativa, pois uma vez que a omissão esteja tipificada na lei como tal, se o sujeito se omite, o crime já se consuma, se o sujeito não se omite, realiza ele o que lhe foi mandando. (TAVARES, 2012, p. 89).</w:t>
      </w:r>
    </w:p>
    <w:p w:rsidR="009724A2" w:rsidRDefault="009724A2" w:rsidP="008A4841">
      <w:pPr>
        <w:pStyle w:val="NormalWeb"/>
        <w:spacing w:before="0" w:beforeAutospacing="0" w:after="200" w:afterAutospacing="0" w:line="360" w:lineRule="auto"/>
        <w:ind w:firstLine="851"/>
        <w:contextualSpacing/>
        <w:jc w:val="both"/>
      </w:pPr>
      <w:r>
        <w:t>O crime se consuma no momento em que é formulada a exigência de cheque-caução, nota promissória ou qualquer garantia, como condição para o atendimento médico-hospitalar emergencial, desde que ocorra antes do efetivo e indispensável atendimento do paciente.  Para a consumação do crime é desnecessária a produção naturalística do resultado, tais como, agravamento da saúde do paciente ou até mesmo a sua morte para que o crime resulte consumado. (BITENCOURT, 2012).</w:t>
      </w:r>
    </w:p>
    <w:p w:rsidR="009724A2" w:rsidRDefault="009724A2" w:rsidP="00E403D3">
      <w:pPr>
        <w:pStyle w:val="NormalWeb"/>
        <w:spacing w:before="0" w:beforeAutospacing="0" w:after="200" w:afterAutospacing="0" w:line="360" w:lineRule="auto"/>
        <w:ind w:firstLine="851"/>
        <w:jc w:val="both"/>
      </w:pPr>
      <w:r>
        <w:t>De acordo com Bittencourt, a simples prática da conduta fazendo qualquer das exigências definidas no dispositivo legal, como condição de atendimento emergencial é suficiente para caracterizar e consumar o crime. (BITENCOURT, 2012).</w:t>
      </w:r>
    </w:p>
    <w:p w:rsidR="00E403D3" w:rsidRPr="00E403D3" w:rsidRDefault="00E403D3" w:rsidP="00E403D3">
      <w:pPr>
        <w:pStyle w:val="NormalWeb"/>
        <w:spacing w:before="0" w:beforeAutospacing="0" w:after="200" w:afterAutospacing="0" w:line="360" w:lineRule="auto"/>
        <w:ind w:firstLine="851"/>
        <w:jc w:val="both"/>
      </w:pPr>
    </w:p>
    <w:p w:rsidR="00580358" w:rsidRPr="00580358" w:rsidRDefault="009724A2" w:rsidP="008A4841">
      <w:pPr>
        <w:pStyle w:val="NormalWeb"/>
        <w:spacing w:before="0" w:beforeAutospacing="0" w:after="200" w:afterAutospacing="0" w:line="360" w:lineRule="auto"/>
        <w:jc w:val="both"/>
        <w:rPr>
          <w:b/>
        </w:rPr>
      </w:pPr>
      <w:r>
        <w:rPr>
          <w:b/>
        </w:rPr>
        <w:t>5. PENA E AÇÃO PENAL</w:t>
      </w:r>
    </w:p>
    <w:p w:rsidR="00E403D3" w:rsidRDefault="00E403D3" w:rsidP="00E403D3">
      <w:pPr>
        <w:spacing w:line="360" w:lineRule="auto"/>
        <w:contextualSpacing/>
        <w:jc w:val="both"/>
        <w:rPr>
          <w:rFonts w:ascii="Times New Roman" w:hAnsi="Times New Roman" w:cs="Times New Roman"/>
          <w:sz w:val="24"/>
          <w:szCs w:val="24"/>
        </w:rPr>
      </w:pPr>
    </w:p>
    <w:p w:rsidR="00991CEE" w:rsidRDefault="00580358" w:rsidP="008A4841">
      <w:pPr>
        <w:spacing w:line="360" w:lineRule="auto"/>
        <w:ind w:firstLine="851"/>
        <w:contextualSpacing/>
        <w:jc w:val="both"/>
        <w:rPr>
          <w:rFonts w:ascii="Times New Roman" w:hAnsi="Times New Roman" w:cs="Times New Roman"/>
          <w:sz w:val="24"/>
          <w:szCs w:val="24"/>
        </w:rPr>
      </w:pPr>
      <w:r w:rsidRPr="00580358">
        <w:rPr>
          <w:rFonts w:ascii="Times New Roman" w:hAnsi="Times New Roman" w:cs="Times New Roman"/>
          <w:sz w:val="24"/>
          <w:szCs w:val="24"/>
        </w:rPr>
        <w:t xml:space="preserve">O ato </w:t>
      </w:r>
      <w:r w:rsidR="00521B13">
        <w:rPr>
          <w:rFonts w:ascii="Times New Roman" w:hAnsi="Times New Roman" w:cs="Times New Roman"/>
          <w:sz w:val="24"/>
          <w:szCs w:val="24"/>
        </w:rPr>
        <w:t xml:space="preserve">cuidar é um </w:t>
      </w:r>
      <w:r w:rsidRPr="00580358">
        <w:rPr>
          <w:rFonts w:ascii="Times New Roman" w:hAnsi="Times New Roman" w:cs="Times New Roman"/>
          <w:sz w:val="24"/>
          <w:szCs w:val="24"/>
        </w:rPr>
        <w:t>dever ético e legal que incumbe a todos os médi</w:t>
      </w:r>
      <w:r w:rsidR="00E403D3">
        <w:rPr>
          <w:rFonts w:ascii="Times New Roman" w:hAnsi="Times New Roman" w:cs="Times New Roman"/>
          <w:sz w:val="24"/>
          <w:szCs w:val="24"/>
        </w:rPr>
        <w:t xml:space="preserve">cos em </w:t>
      </w:r>
      <w:r w:rsidRPr="00580358">
        <w:rPr>
          <w:rFonts w:ascii="Times New Roman" w:hAnsi="Times New Roman" w:cs="Times New Roman"/>
          <w:sz w:val="24"/>
          <w:szCs w:val="24"/>
        </w:rPr>
        <w:t xml:space="preserve">relação a seus pacientes, sendo que, esse dever legal </w:t>
      </w:r>
      <w:r w:rsidR="00521B13">
        <w:rPr>
          <w:rFonts w:ascii="Times New Roman" w:hAnsi="Times New Roman" w:cs="Times New Roman"/>
          <w:sz w:val="24"/>
          <w:szCs w:val="24"/>
        </w:rPr>
        <w:t>se deve</w:t>
      </w:r>
      <w:r w:rsidRPr="00580358">
        <w:rPr>
          <w:rFonts w:ascii="Times New Roman" w:hAnsi="Times New Roman" w:cs="Times New Roman"/>
          <w:sz w:val="24"/>
          <w:szCs w:val="24"/>
        </w:rPr>
        <w:t xml:space="preserve"> considerar derivado </w:t>
      </w:r>
      <w:r w:rsidR="00521B13">
        <w:rPr>
          <w:rFonts w:ascii="Times New Roman" w:hAnsi="Times New Roman" w:cs="Times New Roman"/>
          <w:sz w:val="24"/>
          <w:szCs w:val="24"/>
        </w:rPr>
        <w:t>d</w:t>
      </w:r>
      <w:r w:rsidRPr="00580358">
        <w:rPr>
          <w:rFonts w:ascii="Times New Roman" w:hAnsi="Times New Roman" w:cs="Times New Roman"/>
          <w:sz w:val="24"/>
          <w:szCs w:val="24"/>
        </w:rPr>
        <w:t xml:space="preserve">o artigo 13 do CP, “o resultado, de que depende a existência do crime, somente é imputável a quem lhe deu causa. Considera-se causa a ação ou omissão sem a qual o resultado não teria ocorrido”. </w:t>
      </w:r>
      <w:r w:rsidR="00521B13">
        <w:rPr>
          <w:rFonts w:ascii="Times New Roman" w:hAnsi="Times New Roman" w:cs="Times New Roman"/>
          <w:sz w:val="24"/>
          <w:szCs w:val="24"/>
        </w:rPr>
        <w:t>(SOUZA, 2009, p.25)</w:t>
      </w:r>
    </w:p>
    <w:p w:rsidR="00991CEE" w:rsidRPr="00991CEE" w:rsidRDefault="00991CEE" w:rsidP="008A4841">
      <w:pPr>
        <w:spacing w:line="360" w:lineRule="auto"/>
        <w:ind w:firstLine="851"/>
        <w:contextualSpacing/>
        <w:jc w:val="both"/>
        <w:rPr>
          <w:rFonts w:ascii="Times New Roman" w:hAnsi="Times New Roman" w:cs="Times New Roman"/>
          <w:sz w:val="24"/>
          <w:szCs w:val="24"/>
        </w:rPr>
      </w:pPr>
      <w:r w:rsidRPr="00991CEE">
        <w:rPr>
          <w:rFonts w:ascii="Times New Roman" w:hAnsi="Times New Roman" w:cs="Times New Roman"/>
          <w:sz w:val="24"/>
          <w:szCs w:val="24"/>
        </w:rPr>
        <w:t>De acordo com o art. 135-A, a sanção é aplicada cumulativamente, com detenção de três meses a um ano e multa, segundo o quadro abaixo</w:t>
      </w:r>
      <w:r w:rsidR="009B0475">
        <w:rPr>
          <w:rFonts w:ascii="Times New Roman" w:hAnsi="Times New Roman" w:cs="Times New Roman"/>
          <w:sz w:val="24"/>
          <w:szCs w:val="24"/>
        </w:rPr>
        <w:t xml:space="preserve"> de Vicente de Paula Rodrigues</w:t>
      </w:r>
      <w:r w:rsidRPr="00991CEE">
        <w:rPr>
          <w:rFonts w:ascii="Times New Roman" w:hAnsi="Times New Roman" w:cs="Times New Roman"/>
          <w:sz w:val="24"/>
          <w:szCs w:val="24"/>
        </w:rPr>
        <w:t>:</w:t>
      </w:r>
    </w:p>
    <w:p w:rsidR="00991CEE" w:rsidRDefault="00991CEE" w:rsidP="008A4841">
      <w:pPr>
        <w:spacing w:line="360" w:lineRule="auto"/>
        <w:ind w:firstLine="851"/>
        <w:contextualSpacing/>
        <w:jc w:val="both"/>
        <w:rPr>
          <w:rFonts w:ascii="Times New Roman" w:hAnsi="Times New Roman" w:cs="Times New Roman"/>
          <w:sz w:val="24"/>
          <w:szCs w:val="24"/>
        </w:rPr>
      </w:pPr>
    </w:p>
    <w:p w:rsidR="003321C5" w:rsidRDefault="003321C5" w:rsidP="008A4841">
      <w:pPr>
        <w:spacing w:line="360" w:lineRule="auto"/>
        <w:ind w:firstLine="851"/>
        <w:contextualSpacing/>
        <w:jc w:val="both"/>
        <w:rPr>
          <w:rFonts w:ascii="Times New Roman" w:hAnsi="Times New Roman" w:cs="Times New Roman"/>
          <w:sz w:val="24"/>
          <w:szCs w:val="24"/>
        </w:rPr>
      </w:pPr>
    </w:p>
    <w:p w:rsidR="003321C5" w:rsidRPr="00580358" w:rsidRDefault="003321C5" w:rsidP="008A4841">
      <w:pPr>
        <w:spacing w:line="360" w:lineRule="auto"/>
        <w:ind w:firstLine="851"/>
        <w:contextualSpacing/>
        <w:jc w:val="both"/>
        <w:rPr>
          <w:rFonts w:ascii="Times New Roman" w:hAnsi="Times New Roman" w:cs="Times New Roman"/>
          <w:sz w:val="24"/>
          <w:szCs w:val="24"/>
        </w:rPr>
      </w:pPr>
    </w:p>
    <w:tbl>
      <w:tblPr>
        <w:tblW w:w="8505"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276"/>
        <w:gridCol w:w="1400"/>
        <w:gridCol w:w="2186"/>
        <w:gridCol w:w="1942"/>
        <w:gridCol w:w="1701"/>
      </w:tblGrid>
      <w:tr w:rsidR="005A5C5C" w:rsidRPr="005A5C5C" w:rsidTr="008A4841">
        <w:trPr>
          <w:tblCellSpacing w:w="0" w:type="dxa"/>
        </w:trPr>
        <w:tc>
          <w:tcPr>
            <w:tcW w:w="8505" w:type="dxa"/>
            <w:gridSpan w:val="5"/>
            <w:tcBorders>
              <w:top w:val="outset" w:sz="6" w:space="0" w:color="auto"/>
              <w:left w:val="outset" w:sz="6" w:space="0" w:color="auto"/>
              <w:bottom w:val="outset" w:sz="6" w:space="0" w:color="auto"/>
              <w:right w:val="outset" w:sz="6" w:space="0" w:color="auto"/>
            </w:tcBorders>
            <w:vAlign w:val="center"/>
            <w:hideMark/>
          </w:tcPr>
          <w:p w:rsidR="005A5C5C" w:rsidRPr="005A5C5C" w:rsidRDefault="005A5C5C" w:rsidP="008A4841">
            <w:pPr>
              <w:spacing w:before="300" w:line="255" w:lineRule="atLeast"/>
              <w:jc w:val="center"/>
              <w:rPr>
                <w:rFonts w:ascii="Times New Roman" w:eastAsia="Times New Roman" w:hAnsi="Times New Roman" w:cs="Times New Roman"/>
                <w:sz w:val="24"/>
                <w:szCs w:val="24"/>
                <w:lang w:eastAsia="pt-BR"/>
              </w:rPr>
            </w:pPr>
            <w:r w:rsidRPr="005A5C5C">
              <w:rPr>
                <w:rFonts w:ascii="Times New Roman" w:eastAsia="Times New Roman" w:hAnsi="Times New Roman" w:cs="Times New Roman"/>
                <w:b/>
                <w:bCs/>
                <w:sz w:val="24"/>
                <w:szCs w:val="24"/>
                <w:lang w:eastAsia="pt-BR"/>
              </w:rPr>
              <w:lastRenderedPageBreak/>
              <w:t>PENA DO CRIME DE CONDICIONAMENTO DE ATENDIMENTO MÉDICO-HOSPITAL EMERGENCIAL</w:t>
            </w:r>
          </w:p>
          <w:p w:rsidR="005A5C5C" w:rsidRPr="005A5C5C" w:rsidRDefault="005A5C5C" w:rsidP="008A4841">
            <w:pPr>
              <w:spacing w:before="300" w:line="255" w:lineRule="atLeast"/>
              <w:jc w:val="center"/>
              <w:rPr>
                <w:rFonts w:ascii="Times New Roman" w:eastAsia="Times New Roman" w:hAnsi="Times New Roman" w:cs="Times New Roman"/>
                <w:sz w:val="24"/>
                <w:szCs w:val="24"/>
                <w:lang w:eastAsia="pt-BR"/>
              </w:rPr>
            </w:pPr>
            <w:r w:rsidRPr="005A5C5C">
              <w:rPr>
                <w:rFonts w:ascii="Times New Roman" w:eastAsia="Times New Roman" w:hAnsi="Times New Roman" w:cs="Times New Roman"/>
                <w:sz w:val="24"/>
                <w:szCs w:val="24"/>
                <w:lang w:eastAsia="pt-BR"/>
              </w:rPr>
              <w:t>Artigo 135-A do Código Penal</w:t>
            </w:r>
          </w:p>
        </w:tc>
      </w:tr>
      <w:tr w:rsidR="005A5C5C" w:rsidRPr="005A5C5C" w:rsidTr="008A4841">
        <w:trPr>
          <w:tblCellSpacing w:w="0" w:type="dxa"/>
        </w:trPr>
        <w:tc>
          <w:tcPr>
            <w:tcW w:w="2676" w:type="dxa"/>
            <w:gridSpan w:val="2"/>
            <w:tcBorders>
              <w:top w:val="outset" w:sz="6" w:space="0" w:color="auto"/>
              <w:left w:val="outset" w:sz="6" w:space="0" w:color="auto"/>
              <w:bottom w:val="outset" w:sz="6" w:space="0" w:color="auto"/>
              <w:right w:val="outset" w:sz="6" w:space="0" w:color="auto"/>
            </w:tcBorders>
            <w:vAlign w:val="center"/>
            <w:hideMark/>
          </w:tcPr>
          <w:p w:rsidR="005A5C5C" w:rsidRPr="005A5C5C" w:rsidRDefault="00521B13" w:rsidP="008A4841">
            <w:pPr>
              <w:spacing w:before="300" w:line="255"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FIGURA </w:t>
            </w:r>
            <w:r w:rsidR="005A5C5C" w:rsidRPr="005A5C5C">
              <w:rPr>
                <w:rFonts w:ascii="Times New Roman" w:eastAsia="Times New Roman" w:hAnsi="Times New Roman" w:cs="Times New Roman"/>
                <w:sz w:val="24"/>
                <w:szCs w:val="24"/>
                <w:lang w:eastAsia="pt-BR"/>
              </w:rPr>
              <w:t>TÍPICA</w:t>
            </w:r>
          </w:p>
        </w:tc>
        <w:tc>
          <w:tcPr>
            <w:tcW w:w="2186" w:type="dxa"/>
            <w:tcBorders>
              <w:top w:val="outset" w:sz="6" w:space="0" w:color="auto"/>
              <w:left w:val="outset" w:sz="6" w:space="0" w:color="auto"/>
              <w:bottom w:val="outset" w:sz="6" w:space="0" w:color="auto"/>
              <w:right w:val="outset" w:sz="6" w:space="0" w:color="auto"/>
            </w:tcBorders>
            <w:vAlign w:val="center"/>
            <w:hideMark/>
          </w:tcPr>
          <w:p w:rsidR="005A5C5C" w:rsidRPr="005A5C5C" w:rsidRDefault="005A5C5C" w:rsidP="008A4841">
            <w:pPr>
              <w:spacing w:before="300" w:line="255" w:lineRule="atLeast"/>
              <w:jc w:val="both"/>
              <w:rPr>
                <w:rFonts w:ascii="Times New Roman" w:eastAsia="Times New Roman" w:hAnsi="Times New Roman" w:cs="Times New Roman"/>
                <w:sz w:val="24"/>
                <w:szCs w:val="24"/>
                <w:lang w:eastAsia="pt-BR"/>
              </w:rPr>
            </w:pPr>
            <w:r w:rsidRPr="005A5C5C">
              <w:rPr>
                <w:rFonts w:ascii="Times New Roman" w:eastAsia="Times New Roman" w:hAnsi="Times New Roman" w:cs="Times New Roman"/>
                <w:sz w:val="24"/>
                <w:szCs w:val="24"/>
                <w:lang w:eastAsia="pt-BR"/>
              </w:rPr>
              <w:t>      FUNDAMENTO</w:t>
            </w:r>
          </w:p>
        </w:tc>
        <w:tc>
          <w:tcPr>
            <w:tcW w:w="1942" w:type="dxa"/>
            <w:tcBorders>
              <w:top w:val="outset" w:sz="6" w:space="0" w:color="auto"/>
              <w:left w:val="outset" w:sz="6" w:space="0" w:color="auto"/>
              <w:bottom w:val="outset" w:sz="6" w:space="0" w:color="auto"/>
              <w:right w:val="outset" w:sz="6" w:space="0" w:color="auto"/>
            </w:tcBorders>
            <w:vAlign w:val="center"/>
            <w:hideMark/>
          </w:tcPr>
          <w:p w:rsidR="005A5C5C" w:rsidRPr="005A5C5C" w:rsidRDefault="005A5C5C" w:rsidP="008A4841">
            <w:pPr>
              <w:spacing w:before="300" w:line="255"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ESPÉCIE</w:t>
            </w:r>
            <w:r w:rsidRPr="005A5C5C">
              <w:rPr>
                <w:rFonts w:ascii="Times New Roman" w:eastAsia="Times New Roman" w:hAnsi="Times New Roman" w:cs="Times New Roman"/>
                <w:sz w:val="24"/>
                <w:szCs w:val="24"/>
                <w:lang w:eastAsia="pt-BR"/>
              </w:rPr>
              <w:t xml:space="preserve"> DE PENA</w:t>
            </w:r>
          </w:p>
        </w:tc>
        <w:tc>
          <w:tcPr>
            <w:tcW w:w="1701" w:type="dxa"/>
            <w:tcBorders>
              <w:top w:val="outset" w:sz="6" w:space="0" w:color="auto"/>
              <w:left w:val="outset" w:sz="6" w:space="0" w:color="auto"/>
              <w:bottom w:val="outset" w:sz="6" w:space="0" w:color="auto"/>
              <w:right w:val="outset" w:sz="6" w:space="0" w:color="auto"/>
            </w:tcBorders>
            <w:vAlign w:val="center"/>
            <w:hideMark/>
          </w:tcPr>
          <w:p w:rsidR="005A5C5C" w:rsidRPr="005A5C5C" w:rsidRDefault="005A5C5C" w:rsidP="008A4841">
            <w:pPr>
              <w:spacing w:before="300" w:line="255" w:lineRule="atLeast"/>
              <w:jc w:val="both"/>
              <w:rPr>
                <w:rFonts w:ascii="Times New Roman" w:eastAsia="Times New Roman" w:hAnsi="Times New Roman" w:cs="Times New Roman"/>
                <w:sz w:val="24"/>
                <w:szCs w:val="24"/>
                <w:lang w:eastAsia="pt-BR"/>
              </w:rPr>
            </w:pPr>
            <w:r w:rsidRPr="005A5C5C">
              <w:rPr>
                <w:rFonts w:ascii="Times New Roman" w:eastAsia="Times New Roman" w:hAnsi="Times New Roman" w:cs="Times New Roman"/>
                <w:sz w:val="24"/>
                <w:szCs w:val="24"/>
                <w:lang w:eastAsia="pt-BR"/>
              </w:rPr>
              <w:t>QUANTIDADE</w:t>
            </w:r>
          </w:p>
        </w:tc>
      </w:tr>
      <w:tr w:rsidR="005A5C5C" w:rsidRPr="005A5C5C" w:rsidTr="008A4841">
        <w:trPr>
          <w:tblCellSpacing w:w="0" w:type="dxa"/>
        </w:trPr>
        <w:tc>
          <w:tcPr>
            <w:tcW w:w="2676" w:type="dxa"/>
            <w:gridSpan w:val="2"/>
            <w:tcBorders>
              <w:top w:val="outset" w:sz="6" w:space="0" w:color="auto"/>
              <w:left w:val="outset" w:sz="6" w:space="0" w:color="auto"/>
              <w:bottom w:val="outset" w:sz="6" w:space="0" w:color="auto"/>
              <w:right w:val="outset" w:sz="6" w:space="0" w:color="auto"/>
            </w:tcBorders>
            <w:vAlign w:val="center"/>
            <w:hideMark/>
          </w:tcPr>
          <w:p w:rsidR="005A5C5C" w:rsidRPr="005A5C5C" w:rsidRDefault="005A5C5C" w:rsidP="008A4841">
            <w:pPr>
              <w:spacing w:line="240" w:lineRule="auto"/>
              <w:jc w:val="center"/>
              <w:rPr>
                <w:rFonts w:ascii="Times New Roman" w:eastAsia="Times New Roman" w:hAnsi="Times New Roman" w:cs="Times New Roman"/>
                <w:sz w:val="24"/>
                <w:szCs w:val="24"/>
                <w:lang w:eastAsia="pt-BR"/>
              </w:rPr>
            </w:pPr>
            <w:r w:rsidRPr="005A5C5C">
              <w:rPr>
                <w:rFonts w:ascii="Times New Roman" w:eastAsia="Times New Roman" w:hAnsi="Times New Roman" w:cs="Times New Roman"/>
                <w:sz w:val="24"/>
                <w:szCs w:val="24"/>
                <w:lang w:eastAsia="pt-BR"/>
              </w:rPr>
              <w:t>Simples</w:t>
            </w:r>
          </w:p>
        </w:tc>
        <w:tc>
          <w:tcPr>
            <w:tcW w:w="2186" w:type="dxa"/>
            <w:tcBorders>
              <w:top w:val="outset" w:sz="6" w:space="0" w:color="auto"/>
              <w:left w:val="outset" w:sz="6" w:space="0" w:color="auto"/>
              <w:bottom w:val="outset" w:sz="6" w:space="0" w:color="auto"/>
              <w:right w:val="outset" w:sz="6" w:space="0" w:color="auto"/>
            </w:tcBorders>
            <w:vAlign w:val="center"/>
            <w:hideMark/>
          </w:tcPr>
          <w:p w:rsidR="005A5C5C" w:rsidRPr="005A5C5C" w:rsidRDefault="005A5C5C" w:rsidP="008A4841">
            <w:pPr>
              <w:spacing w:before="300" w:line="255" w:lineRule="atLeast"/>
              <w:jc w:val="center"/>
              <w:rPr>
                <w:rFonts w:ascii="Times New Roman" w:eastAsia="Times New Roman" w:hAnsi="Times New Roman" w:cs="Times New Roman"/>
                <w:sz w:val="24"/>
                <w:szCs w:val="24"/>
                <w:lang w:eastAsia="pt-BR"/>
              </w:rPr>
            </w:pPr>
            <w:r w:rsidRPr="005A5C5C">
              <w:rPr>
                <w:rFonts w:ascii="Times New Roman" w:eastAsia="Times New Roman" w:hAnsi="Times New Roman" w:cs="Times New Roman"/>
                <w:sz w:val="24"/>
                <w:szCs w:val="24"/>
                <w:lang w:eastAsia="pt-BR"/>
              </w:rPr>
              <w:t>(</w:t>
            </w:r>
            <w:r w:rsidRPr="005A5C5C">
              <w:rPr>
                <w:rFonts w:ascii="Times New Roman" w:eastAsia="Times New Roman" w:hAnsi="Times New Roman" w:cs="Times New Roman"/>
                <w:i/>
                <w:iCs/>
                <w:sz w:val="24"/>
                <w:szCs w:val="24"/>
                <w:lang w:eastAsia="pt-BR"/>
              </w:rPr>
              <w:t>caput</w:t>
            </w:r>
            <w:r w:rsidRPr="005A5C5C">
              <w:rPr>
                <w:rFonts w:ascii="Times New Roman" w:eastAsia="Times New Roman" w:hAnsi="Times New Roman" w:cs="Times New Roman"/>
                <w:sz w:val="24"/>
                <w:szCs w:val="24"/>
                <w:lang w:eastAsia="pt-BR"/>
              </w:rPr>
              <w:t>)</w:t>
            </w:r>
          </w:p>
        </w:tc>
        <w:tc>
          <w:tcPr>
            <w:tcW w:w="1942" w:type="dxa"/>
            <w:tcBorders>
              <w:top w:val="outset" w:sz="6" w:space="0" w:color="auto"/>
              <w:left w:val="outset" w:sz="6" w:space="0" w:color="auto"/>
              <w:bottom w:val="outset" w:sz="6" w:space="0" w:color="auto"/>
              <w:right w:val="outset" w:sz="6" w:space="0" w:color="auto"/>
            </w:tcBorders>
            <w:vAlign w:val="center"/>
            <w:hideMark/>
          </w:tcPr>
          <w:p w:rsidR="005A5C5C" w:rsidRPr="005A5C5C" w:rsidRDefault="005A5C5C" w:rsidP="008A4841">
            <w:pPr>
              <w:spacing w:before="300" w:line="255"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Detenção </w:t>
            </w:r>
            <w:r w:rsidRPr="005A5C5C">
              <w:rPr>
                <w:rFonts w:ascii="Times New Roman" w:eastAsia="Times New Roman" w:hAnsi="Times New Roman" w:cs="Times New Roman"/>
                <w:sz w:val="24"/>
                <w:szCs w:val="24"/>
                <w:lang w:eastAsia="pt-BR"/>
              </w:rPr>
              <w:t>e multa</w:t>
            </w:r>
          </w:p>
        </w:tc>
        <w:tc>
          <w:tcPr>
            <w:tcW w:w="1701" w:type="dxa"/>
            <w:tcBorders>
              <w:top w:val="outset" w:sz="6" w:space="0" w:color="auto"/>
              <w:left w:val="outset" w:sz="6" w:space="0" w:color="auto"/>
              <w:bottom w:val="outset" w:sz="6" w:space="0" w:color="auto"/>
              <w:right w:val="outset" w:sz="6" w:space="0" w:color="auto"/>
            </w:tcBorders>
            <w:vAlign w:val="center"/>
            <w:hideMark/>
          </w:tcPr>
          <w:p w:rsidR="005A5C5C" w:rsidRPr="005A5C5C" w:rsidRDefault="005A5C5C" w:rsidP="008A4841">
            <w:pPr>
              <w:spacing w:before="300" w:line="255"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w:t>
            </w:r>
            <w:r w:rsidRPr="005A5C5C">
              <w:rPr>
                <w:rFonts w:ascii="Times New Roman" w:eastAsia="Times New Roman" w:hAnsi="Times New Roman" w:cs="Times New Roman"/>
                <w:sz w:val="24"/>
                <w:szCs w:val="24"/>
                <w:lang w:eastAsia="pt-BR"/>
              </w:rPr>
              <w:t xml:space="preserve"> 3 meses a 1 ano</w:t>
            </w:r>
          </w:p>
        </w:tc>
      </w:tr>
      <w:tr w:rsidR="005A5C5C" w:rsidRPr="005A5C5C" w:rsidTr="008A4841">
        <w:trPr>
          <w:tblCellSpacing w:w="0" w:type="dxa"/>
        </w:trPr>
        <w:tc>
          <w:tcPr>
            <w:tcW w:w="1276" w:type="dxa"/>
            <w:vMerge w:val="restart"/>
            <w:tcBorders>
              <w:top w:val="outset" w:sz="6" w:space="0" w:color="auto"/>
              <w:left w:val="outset" w:sz="6" w:space="0" w:color="auto"/>
              <w:bottom w:val="outset" w:sz="6" w:space="0" w:color="auto"/>
              <w:right w:val="outset" w:sz="6" w:space="0" w:color="auto"/>
            </w:tcBorders>
            <w:vAlign w:val="center"/>
            <w:hideMark/>
          </w:tcPr>
          <w:p w:rsidR="005A5C5C" w:rsidRPr="005A5C5C" w:rsidRDefault="005A5C5C" w:rsidP="008A4841">
            <w:pPr>
              <w:spacing w:before="300" w:line="255" w:lineRule="atLeast"/>
              <w:jc w:val="center"/>
              <w:rPr>
                <w:rFonts w:ascii="Times New Roman" w:eastAsia="Times New Roman" w:hAnsi="Times New Roman" w:cs="Times New Roman"/>
                <w:sz w:val="24"/>
                <w:szCs w:val="24"/>
                <w:lang w:eastAsia="pt-BR"/>
              </w:rPr>
            </w:pPr>
            <w:r w:rsidRPr="005A5C5C">
              <w:rPr>
                <w:rFonts w:ascii="Times New Roman" w:eastAsia="Times New Roman" w:hAnsi="Times New Roman" w:cs="Times New Roman"/>
                <w:sz w:val="24"/>
                <w:szCs w:val="24"/>
                <w:lang w:eastAsia="pt-BR"/>
              </w:rPr>
              <w:t>AUMENTO DE PENA</w:t>
            </w:r>
          </w:p>
        </w:tc>
        <w:tc>
          <w:tcPr>
            <w:tcW w:w="1400" w:type="dxa"/>
            <w:tcBorders>
              <w:top w:val="outset" w:sz="6" w:space="0" w:color="auto"/>
              <w:left w:val="outset" w:sz="6" w:space="0" w:color="auto"/>
              <w:bottom w:val="outset" w:sz="6" w:space="0" w:color="auto"/>
              <w:right w:val="outset" w:sz="6" w:space="0" w:color="auto"/>
            </w:tcBorders>
            <w:vAlign w:val="center"/>
            <w:hideMark/>
          </w:tcPr>
          <w:p w:rsidR="005A5C5C" w:rsidRPr="005A5C5C" w:rsidRDefault="005A5C5C" w:rsidP="008A4841">
            <w:pPr>
              <w:spacing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Lesão</w:t>
            </w:r>
            <w:r w:rsidRPr="005A5C5C">
              <w:rPr>
                <w:rFonts w:ascii="Times New Roman" w:eastAsia="Times New Roman" w:hAnsi="Times New Roman" w:cs="Times New Roman"/>
                <w:sz w:val="24"/>
                <w:szCs w:val="24"/>
                <w:lang w:eastAsia="pt-BR"/>
              </w:rPr>
              <w:t xml:space="preserve"> corporal grave</w:t>
            </w:r>
          </w:p>
        </w:tc>
        <w:tc>
          <w:tcPr>
            <w:tcW w:w="2186" w:type="dxa"/>
            <w:vMerge w:val="restart"/>
            <w:tcBorders>
              <w:top w:val="outset" w:sz="6" w:space="0" w:color="auto"/>
              <w:left w:val="outset" w:sz="6" w:space="0" w:color="auto"/>
              <w:bottom w:val="outset" w:sz="6" w:space="0" w:color="auto"/>
              <w:right w:val="outset" w:sz="6" w:space="0" w:color="auto"/>
            </w:tcBorders>
            <w:vAlign w:val="center"/>
            <w:hideMark/>
          </w:tcPr>
          <w:p w:rsidR="005A5C5C" w:rsidRPr="005A5C5C" w:rsidRDefault="005A5C5C" w:rsidP="008A4841">
            <w:pPr>
              <w:spacing w:before="300" w:line="255"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Parágrafo </w:t>
            </w:r>
            <w:r w:rsidRPr="005A5C5C">
              <w:rPr>
                <w:rFonts w:ascii="Times New Roman" w:eastAsia="Times New Roman" w:hAnsi="Times New Roman" w:cs="Times New Roman"/>
                <w:sz w:val="24"/>
                <w:szCs w:val="24"/>
                <w:lang w:eastAsia="pt-BR"/>
              </w:rPr>
              <w:t>único</w:t>
            </w:r>
          </w:p>
        </w:tc>
        <w:tc>
          <w:tcPr>
            <w:tcW w:w="3643" w:type="dxa"/>
            <w:gridSpan w:val="2"/>
            <w:tcBorders>
              <w:top w:val="outset" w:sz="6" w:space="0" w:color="auto"/>
              <w:left w:val="outset" w:sz="6" w:space="0" w:color="auto"/>
              <w:bottom w:val="outset" w:sz="6" w:space="0" w:color="auto"/>
              <w:right w:val="outset" w:sz="6" w:space="0" w:color="auto"/>
            </w:tcBorders>
            <w:vAlign w:val="center"/>
            <w:hideMark/>
          </w:tcPr>
          <w:p w:rsidR="005A5C5C" w:rsidRPr="005A5C5C" w:rsidRDefault="005A5C5C" w:rsidP="008A4841">
            <w:pPr>
              <w:spacing w:before="300" w:line="255" w:lineRule="atLeast"/>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Aumento </w:t>
            </w:r>
            <w:r w:rsidRPr="005A5C5C">
              <w:rPr>
                <w:rFonts w:ascii="Times New Roman" w:eastAsia="Times New Roman" w:hAnsi="Times New Roman" w:cs="Times New Roman"/>
                <w:sz w:val="24"/>
                <w:szCs w:val="24"/>
                <w:lang w:eastAsia="pt-BR"/>
              </w:rPr>
              <w:t>até o dobro</w:t>
            </w:r>
          </w:p>
        </w:tc>
      </w:tr>
      <w:tr w:rsidR="005A5C5C" w:rsidRPr="005A5C5C" w:rsidTr="008A4841">
        <w:trPr>
          <w:trHeight w:val="319"/>
          <w:tblCellSpacing w:w="0" w:type="dxa"/>
        </w:trPr>
        <w:tc>
          <w:tcPr>
            <w:tcW w:w="1276" w:type="dxa"/>
            <w:vMerge/>
            <w:tcBorders>
              <w:top w:val="outset" w:sz="6" w:space="0" w:color="auto"/>
              <w:left w:val="outset" w:sz="6" w:space="0" w:color="auto"/>
              <w:bottom w:val="outset" w:sz="6" w:space="0" w:color="auto"/>
              <w:right w:val="outset" w:sz="6" w:space="0" w:color="auto"/>
            </w:tcBorders>
            <w:vAlign w:val="center"/>
            <w:hideMark/>
          </w:tcPr>
          <w:p w:rsidR="005A5C5C" w:rsidRPr="005A5C5C" w:rsidRDefault="005A5C5C" w:rsidP="008A4841">
            <w:pPr>
              <w:spacing w:line="240" w:lineRule="auto"/>
              <w:rPr>
                <w:rFonts w:ascii="Times New Roman" w:eastAsia="Times New Roman" w:hAnsi="Times New Roman" w:cs="Times New Roman"/>
                <w:sz w:val="24"/>
                <w:szCs w:val="24"/>
                <w:lang w:eastAsia="pt-BR"/>
              </w:rPr>
            </w:pPr>
          </w:p>
        </w:tc>
        <w:tc>
          <w:tcPr>
            <w:tcW w:w="1400" w:type="dxa"/>
            <w:tcBorders>
              <w:top w:val="outset" w:sz="6" w:space="0" w:color="auto"/>
              <w:left w:val="outset" w:sz="6" w:space="0" w:color="auto"/>
              <w:bottom w:val="outset" w:sz="6" w:space="0" w:color="auto"/>
              <w:right w:val="outset" w:sz="6" w:space="0" w:color="auto"/>
            </w:tcBorders>
            <w:vAlign w:val="center"/>
            <w:hideMark/>
          </w:tcPr>
          <w:p w:rsidR="005A5C5C" w:rsidRPr="005A5C5C" w:rsidRDefault="005A5C5C" w:rsidP="008A4841">
            <w:pPr>
              <w:spacing w:line="240" w:lineRule="auto"/>
              <w:jc w:val="center"/>
              <w:rPr>
                <w:rFonts w:ascii="Times New Roman" w:eastAsia="Times New Roman" w:hAnsi="Times New Roman" w:cs="Times New Roman"/>
                <w:sz w:val="24"/>
                <w:szCs w:val="24"/>
                <w:lang w:eastAsia="pt-BR"/>
              </w:rPr>
            </w:pPr>
            <w:r w:rsidRPr="005A5C5C">
              <w:rPr>
                <w:rFonts w:ascii="Times New Roman" w:eastAsia="Times New Roman" w:hAnsi="Times New Roman" w:cs="Times New Roman"/>
                <w:sz w:val="24"/>
                <w:szCs w:val="24"/>
                <w:lang w:eastAsia="pt-BR"/>
              </w:rPr>
              <w:t>Morte</w:t>
            </w:r>
          </w:p>
        </w:tc>
        <w:tc>
          <w:tcPr>
            <w:tcW w:w="2186" w:type="dxa"/>
            <w:vMerge/>
            <w:tcBorders>
              <w:top w:val="outset" w:sz="6" w:space="0" w:color="auto"/>
              <w:left w:val="outset" w:sz="6" w:space="0" w:color="auto"/>
              <w:bottom w:val="outset" w:sz="6" w:space="0" w:color="auto"/>
              <w:right w:val="outset" w:sz="6" w:space="0" w:color="auto"/>
            </w:tcBorders>
            <w:vAlign w:val="center"/>
            <w:hideMark/>
          </w:tcPr>
          <w:p w:rsidR="005A5C5C" w:rsidRPr="005A5C5C" w:rsidRDefault="005A5C5C" w:rsidP="008A4841">
            <w:pPr>
              <w:spacing w:line="240" w:lineRule="auto"/>
              <w:rPr>
                <w:rFonts w:ascii="Times New Roman" w:eastAsia="Times New Roman" w:hAnsi="Times New Roman" w:cs="Times New Roman"/>
                <w:sz w:val="24"/>
                <w:szCs w:val="24"/>
                <w:lang w:eastAsia="pt-BR"/>
              </w:rPr>
            </w:pPr>
          </w:p>
        </w:tc>
        <w:tc>
          <w:tcPr>
            <w:tcW w:w="3643" w:type="dxa"/>
            <w:gridSpan w:val="2"/>
            <w:tcBorders>
              <w:top w:val="outset" w:sz="6" w:space="0" w:color="auto"/>
              <w:left w:val="outset" w:sz="6" w:space="0" w:color="auto"/>
              <w:bottom w:val="outset" w:sz="6" w:space="0" w:color="auto"/>
              <w:right w:val="outset" w:sz="6" w:space="0" w:color="auto"/>
            </w:tcBorders>
            <w:vAlign w:val="center"/>
            <w:hideMark/>
          </w:tcPr>
          <w:p w:rsidR="005A5C5C" w:rsidRPr="005A5C5C" w:rsidRDefault="005A5C5C" w:rsidP="008A4841">
            <w:pPr>
              <w:spacing w:before="300" w:line="255" w:lineRule="atLeast"/>
              <w:jc w:val="center"/>
              <w:rPr>
                <w:rFonts w:ascii="Times New Roman" w:eastAsia="Times New Roman" w:hAnsi="Times New Roman" w:cs="Times New Roman"/>
                <w:sz w:val="24"/>
                <w:szCs w:val="24"/>
                <w:lang w:eastAsia="pt-BR"/>
              </w:rPr>
            </w:pPr>
            <w:r w:rsidRPr="005A5C5C">
              <w:rPr>
                <w:rFonts w:ascii="Times New Roman" w:eastAsia="Times New Roman" w:hAnsi="Times New Roman" w:cs="Times New Roman"/>
                <w:sz w:val="24"/>
                <w:szCs w:val="24"/>
                <w:lang w:eastAsia="pt-BR"/>
              </w:rPr>
              <w:t>Aumento até o triplo</w:t>
            </w:r>
          </w:p>
        </w:tc>
      </w:tr>
    </w:tbl>
    <w:p w:rsidR="00580358" w:rsidRDefault="00580358" w:rsidP="008A4841">
      <w:pPr>
        <w:pStyle w:val="NormalWeb"/>
        <w:spacing w:before="0" w:beforeAutospacing="0" w:after="200" w:afterAutospacing="0" w:line="360" w:lineRule="auto"/>
        <w:jc w:val="both"/>
      </w:pPr>
    </w:p>
    <w:p w:rsidR="000F47AA" w:rsidRPr="009B0475" w:rsidRDefault="00991CEE" w:rsidP="008A4841">
      <w:pPr>
        <w:spacing w:line="360" w:lineRule="auto"/>
        <w:ind w:firstLine="851"/>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991CEE">
        <w:rPr>
          <w:rFonts w:ascii="Times New Roman" w:eastAsia="Times New Roman" w:hAnsi="Times New Roman" w:cs="Times New Roman"/>
          <w:color w:val="333333"/>
          <w:sz w:val="24"/>
          <w:szCs w:val="24"/>
          <w:lang w:eastAsia="pt-BR"/>
        </w:rPr>
        <w:t>Se da negatividade de atendimento resultar lesão corporal de natureza grave, a pena poderá ser majorada até o dobro; se sobrevier a morte, a pena poderá se majorada até o triplo.</w:t>
      </w:r>
      <w:r w:rsidR="009B0475">
        <w:rPr>
          <w:rFonts w:ascii="Times New Roman" w:eastAsia="Times New Roman" w:hAnsi="Times New Roman" w:cs="Times New Roman"/>
          <w:color w:val="333333"/>
          <w:sz w:val="24"/>
          <w:szCs w:val="24"/>
          <w:lang w:eastAsia="pt-BR"/>
        </w:rPr>
        <w:t xml:space="preserve"> Fica a critério do julgador, observadas as demais circunstâncias, mensurar o quantum de elevação das penas, desde que não ultrapasse o dobro ou o triplo, para cada uma das hipóteses mencionadas. Na hipótese de lesão corporal grave ou morte é indispensável observar a existência de nexo causal entre a conduta e a consequência </w:t>
      </w:r>
      <w:r w:rsidR="009B0475" w:rsidRPr="009B0475">
        <w:rPr>
          <w:rFonts w:ascii="Times New Roman" w:eastAsia="Times New Roman" w:hAnsi="Times New Roman" w:cs="Times New Roman"/>
          <w:color w:val="333333"/>
          <w:sz w:val="24"/>
          <w:szCs w:val="24"/>
          <w:lang w:eastAsia="pt-BR"/>
        </w:rPr>
        <w:t>que se lhe atribui.</w:t>
      </w:r>
      <w:r w:rsidR="009B0475" w:rsidRPr="009B0475">
        <w:rPr>
          <w:rFonts w:ascii="Times New Roman" w:hAnsi="Times New Roman" w:cs="Times New Roman"/>
        </w:rPr>
        <w:t xml:space="preserve"> </w:t>
      </w:r>
      <w:r w:rsidR="009B0475" w:rsidRPr="009B0475">
        <w:rPr>
          <w:rFonts w:ascii="Times New Roman" w:hAnsi="Times New Roman" w:cs="Times New Roman"/>
          <w:sz w:val="24"/>
          <w:szCs w:val="24"/>
        </w:rPr>
        <w:t>(BITENCOURT, 2012).</w:t>
      </w:r>
      <w:r w:rsidR="009B0475" w:rsidRPr="009B0475">
        <w:rPr>
          <w:rFonts w:ascii="Times New Roman" w:eastAsia="Times New Roman" w:hAnsi="Times New Roman" w:cs="Times New Roman"/>
          <w:color w:val="333333"/>
          <w:sz w:val="24"/>
          <w:szCs w:val="24"/>
          <w:lang w:eastAsia="pt-BR"/>
        </w:rPr>
        <w:t xml:space="preserve"> </w:t>
      </w:r>
      <w:r w:rsidR="009B0475" w:rsidRPr="009B0475">
        <w:rPr>
          <w:rFonts w:ascii="Times New Roman" w:hAnsi="Times New Roman" w:cs="Times New Roman"/>
          <w:color w:val="333333"/>
          <w:sz w:val="24"/>
          <w:szCs w:val="24"/>
        </w:rPr>
        <w:t>A ação penal é pública incondicionada, cujo oferecimento da denúncia para iniciar a ação penal não depende de qualquer condição de procedibilidade</w:t>
      </w:r>
      <w:r w:rsidR="009B0475">
        <w:rPr>
          <w:rFonts w:ascii="Times New Roman" w:hAnsi="Times New Roman" w:cs="Times New Roman"/>
          <w:color w:val="333333"/>
          <w:sz w:val="24"/>
          <w:szCs w:val="24"/>
        </w:rPr>
        <w:t>. (RODRIGUES, 2012).</w:t>
      </w:r>
    </w:p>
    <w:p w:rsidR="00A74E97" w:rsidRDefault="00193754" w:rsidP="008A4841">
      <w:pPr>
        <w:rPr>
          <w:rFonts w:ascii="Times New Roman" w:hAnsi="Times New Roman" w:cs="Times New Roman"/>
          <w:sz w:val="24"/>
          <w:szCs w:val="24"/>
        </w:rPr>
      </w:pPr>
    </w:p>
    <w:p w:rsidR="009B0475" w:rsidRDefault="00BA4740" w:rsidP="008A4841">
      <w:pPr>
        <w:rPr>
          <w:rFonts w:ascii="Times New Roman" w:hAnsi="Times New Roman" w:cs="Times New Roman"/>
          <w:b/>
          <w:sz w:val="24"/>
          <w:szCs w:val="24"/>
        </w:rPr>
      </w:pPr>
      <w:r>
        <w:rPr>
          <w:rFonts w:ascii="Times New Roman" w:hAnsi="Times New Roman" w:cs="Times New Roman"/>
          <w:b/>
          <w:sz w:val="24"/>
          <w:szCs w:val="24"/>
        </w:rPr>
        <w:t>CONCLUSÃO</w:t>
      </w:r>
    </w:p>
    <w:p w:rsidR="00BA4740" w:rsidRDefault="00BA4740" w:rsidP="00BA4740">
      <w:pPr>
        <w:spacing w:line="360" w:lineRule="auto"/>
        <w:contextualSpacing/>
        <w:jc w:val="both"/>
        <w:rPr>
          <w:rFonts w:ascii="Times New Roman" w:hAnsi="Times New Roman" w:cs="Times New Roman"/>
          <w:b/>
          <w:sz w:val="24"/>
          <w:szCs w:val="24"/>
        </w:rPr>
      </w:pPr>
    </w:p>
    <w:p w:rsidR="00C10280" w:rsidRDefault="00C10280" w:rsidP="003321C5">
      <w:pPr>
        <w:spacing w:line="360" w:lineRule="auto"/>
        <w:ind w:firstLine="851"/>
        <w:jc w:val="both"/>
        <w:rPr>
          <w:rFonts w:ascii="Times New Roman" w:hAnsi="Times New Roman" w:cs="Times New Roman"/>
          <w:sz w:val="24"/>
          <w:szCs w:val="24"/>
        </w:rPr>
      </w:pPr>
      <w:r w:rsidRPr="00626259">
        <w:rPr>
          <w:rFonts w:ascii="Times New Roman" w:hAnsi="Times New Roman" w:cs="Times New Roman"/>
          <w:sz w:val="24"/>
          <w:szCs w:val="24"/>
        </w:rPr>
        <w:t>O condicionamento de atendimento médico hospitalar é o ato do dever ético e legal que incumbe a todos os médicos em relação a seus pacientes</w:t>
      </w:r>
      <w:r>
        <w:rPr>
          <w:rFonts w:ascii="Times New Roman" w:hAnsi="Times New Roman" w:cs="Times New Roman"/>
          <w:sz w:val="24"/>
          <w:szCs w:val="24"/>
        </w:rPr>
        <w:t>. A</w:t>
      </w:r>
      <w:r w:rsidRPr="00626259">
        <w:rPr>
          <w:rFonts w:ascii="Times New Roman" w:hAnsi="Times New Roman" w:cs="Times New Roman"/>
          <w:sz w:val="24"/>
          <w:szCs w:val="24"/>
        </w:rPr>
        <w:t xml:space="preserve">brangendo a responsabilidade penal por omissão, </w:t>
      </w:r>
      <w:r>
        <w:rPr>
          <w:rFonts w:ascii="Times New Roman" w:hAnsi="Times New Roman" w:cs="Times New Roman"/>
          <w:sz w:val="24"/>
          <w:szCs w:val="24"/>
        </w:rPr>
        <w:t>baseado no</w:t>
      </w:r>
      <w:r w:rsidRPr="00626259">
        <w:rPr>
          <w:rFonts w:ascii="Times New Roman" w:hAnsi="Times New Roman" w:cs="Times New Roman"/>
          <w:sz w:val="24"/>
          <w:szCs w:val="24"/>
        </w:rPr>
        <w:t xml:space="preserve"> art. 135-A do CP,</w:t>
      </w:r>
      <w:r>
        <w:rPr>
          <w:rFonts w:ascii="Times New Roman" w:hAnsi="Times New Roman" w:cs="Times New Roman"/>
          <w:sz w:val="24"/>
          <w:szCs w:val="24"/>
        </w:rPr>
        <w:t xml:space="preserve"> em que diz</w:t>
      </w:r>
      <w:r w:rsidRPr="00626259">
        <w:rPr>
          <w:rFonts w:ascii="Times New Roman" w:hAnsi="Times New Roman" w:cs="Times New Roman"/>
          <w:sz w:val="24"/>
          <w:szCs w:val="24"/>
        </w:rPr>
        <w:t xml:space="preserve"> “</w:t>
      </w:r>
      <w:r>
        <w:rPr>
          <w:rFonts w:ascii="Times New Roman" w:hAnsi="Times New Roman" w:cs="Times New Roman"/>
          <w:sz w:val="24"/>
          <w:szCs w:val="24"/>
        </w:rPr>
        <w:t>e</w:t>
      </w:r>
      <w:r w:rsidRPr="00626259">
        <w:rPr>
          <w:rFonts w:ascii="Times New Roman" w:hAnsi="Times New Roman" w:cs="Times New Roman"/>
          <w:sz w:val="24"/>
          <w:szCs w:val="24"/>
        </w:rPr>
        <w:t xml:space="preserve">xigir cheque-caução, nota promissória ou qualquer garantia, bem como o preenchimento </w:t>
      </w:r>
      <w:r w:rsidRPr="00626259">
        <w:rPr>
          <w:rFonts w:ascii="Times New Roman" w:hAnsi="Times New Roman" w:cs="Times New Roman"/>
          <w:sz w:val="24"/>
          <w:szCs w:val="24"/>
        </w:rPr>
        <w:lastRenderedPageBreak/>
        <w:t>prévio de formulários administrativos, como condição para o atendimento médico-hospitalar emergencial”</w:t>
      </w:r>
      <w:r>
        <w:rPr>
          <w:rFonts w:ascii="Times New Roman" w:hAnsi="Times New Roman" w:cs="Times New Roman"/>
          <w:sz w:val="24"/>
          <w:szCs w:val="24"/>
        </w:rPr>
        <w:t>.</w:t>
      </w:r>
    </w:p>
    <w:p w:rsidR="00C10280" w:rsidRDefault="00C10280" w:rsidP="003321C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Isso porque, atitudes como essa, que são exigidas pelos planos de saúde e hospitais, muitas das vezes ocasiona prejuízo econômico ao paciente, e</w:t>
      </w:r>
      <w:r w:rsidR="003321C5">
        <w:rPr>
          <w:rFonts w:ascii="Times New Roman" w:hAnsi="Times New Roman" w:cs="Times New Roman"/>
          <w:sz w:val="24"/>
          <w:szCs w:val="24"/>
        </w:rPr>
        <w:t>, além disso</w:t>
      </w:r>
      <w:r>
        <w:rPr>
          <w:rFonts w:ascii="Times New Roman" w:hAnsi="Times New Roman" w:cs="Times New Roman"/>
          <w:sz w:val="24"/>
          <w:szCs w:val="24"/>
        </w:rPr>
        <w:t xml:space="preserve">, também pode ocasionar graves lesões, levando até mesmo a morte do paciente. Com isso, caso o médico exija algumas dessas garantias como condição para o atendimento médico-hospitalar, tipificará crime de omissão médica. </w:t>
      </w:r>
    </w:p>
    <w:p w:rsidR="00C10280" w:rsidRDefault="00C10280" w:rsidP="003321C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médico será submetido a uma sanção, já explicitada no quadro acima. Sendo que, os crimes omissivos não admitem tentativa, pois se o sujeito se omite o crime já se consuma, e se não se omite, realiza o que lhe foi mandando.</w:t>
      </w:r>
    </w:p>
    <w:p w:rsidR="00C10280" w:rsidRDefault="00C10280" w:rsidP="003321C5">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necessário que o consumidor saiba de seus direitos, tendo o direito a informação e o princípio a transparência, a fim que de o consumidor esteja ciente na integra de todo o conteúdo do contrato. É um dever intrínseco ao contrato, devendo estar presente na formação e na execução do contrato. </w:t>
      </w:r>
    </w:p>
    <w:p w:rsidR="00BA4740" w:rsidRDefault="00BA4740" w:rsidP="00BA4740">
      <w:pPr>
        <w:spacing w:line="360" w:lineRule="auto"/>
        <w:contextualSpacing/>
        <w:jc w:val="both"/>
        <w:rPr>
          <w:rFonts w:ascii="Times New Roman" w:hAnsi="Times New Roman" w:cs="Times New Roman"/>
          <w:b/>
          <w:sz w:val="24"/>
          <w:szCs w:val="24"/>
        </w:rPr>
      </w:pPr>
    </w:p>
    <w:p w:rsidR="00BA4740" w:rsidRDefault="00BA4740" w:rsidP="00BA4740">
      <w:pPr>
        <w:spacing w:line="360" w:lineRule="auto"/>
        <w:contextualSpacing/>
        <w:jc w:val="both"/>
        <w:rPr>
          <w:rFonts w:ascii="Times New Roman" w:hAnsi="Times New Roman" w:cs="Times New Roman"/>
          <w:b/>
          <w:sz w:val="24"/>
          <w:szCs w:val="24"/>
        </w:rPr>
      </w:pPr>
    </w:p>
    <w:p w:rsidR="00BA4740" w:rsidRDefault="00BA4740" w:rsidP="00BA4740">
      <w:pPr>
        <w:spacing w:line="360" w:lineRule="auto"/>
        <w:contextualSpacing/>
        <w:jc w:val="both"/>
        <w:rPr>
          <w:rFonts w:ascii="Times New Roman" w:hAnsi="Times New Roman" w:cs="Times New Roman"/>
          <w:b/>
          <w:sz w:val="24"/>
          <w:szCs w:val="24"/>
        </w:rPr>
      </w:pPr>
    </w:p>
    <w:p w:rsidR="00BA4740" w:rsidRDefault="00BA4740" w:rsidP="00BA4740">
      <w:pPr>
        <w:spacing w:line="360" w:lineRule="auto"/>
        <w:contextualSpacing/>
        <w:jc w:val="both"/>
        <w:rPr>
          <w:rFonts w:ascii="Times New Roman" w:hAnsi="Times New Roman" w:cs="Times New Roman"/>
          <w:b/>
          <w:sz w:val="24"/>
          <w:szCs w:val="24"/>
        </w:rPr>
      </w:pPr>
    </w:p>
    <w:p w:rsidR="00BA4740" w:rsidRDefault="00BA4740" w:rsidP="00BA4740">
      <w:pPr>
        <w:spacing w:line="360" w:lineRule="auto"/>
        <w:contextualSpacing/>
        <w:jc w:val="both"/>
        <w:rPr>
          <w:rFonts w:ascii="Times New Roman" w:hAnsi="Times New Roman" w:cs="Times New Roman"/>
          <w:b/>
          <w:sz w:val="24"/>
          <w:szCs w:val="24"/>
        </w:rPr>
      </w:pPr>
    </w:p>
    <w:p w:rsidR="00F6279F" w:rsidRDefault="00F6279F" w:rsidP="00BA4740">
      <w:pPr>
        <w:spacing w:line="360" w:lineRule="auto"/>
        <w:contextualSpacing/>
        <w:jc w:val="both"/>
        <w:rPr>
          <w:rFonts w:ascii="Times New Roman" w:hAnsi="Times New Roman" w:cs="Times New Roman"/>
          <w:b/>
          <w:sz w:val="24"/>
          <w:szCs w:val="24"/>
        </w:rPr>
      </w:pPr>
    </w:p>
    <w:p w:rsidR="00C10280" w:rsidRDefault="00C10280" w:rsidP="00BA4740">
      <w:pPr>
        <w:spacing w:line="360" w:lineRule="auto"/>
        <w:contextualSpacing/>
        <w:jc w:val="both"/>
        <w:rPr>
          <w:rFonts w:ascii="Times New Roman" w:hAnsi="Times New Roman" w:cs="Times New Roman"/>
          <w:b/>
          <w:sz w:val="24"/>
          <w:szCs w:val="24"/>
        </w:rPr>
      </w:pPr>
    </w:p>
    <w:p w:rsidR="00C10280" w:rsidRDefault="00C10280" w:rsidP="00BA4740">
      <w:pPr>
        <w:spacing w:line="360" w:lineRule="auto"/>
        <w:contextualSpacing/>
        <w:jc w:val="both"/>
        <w:rPr>
          <w:rFonts w:ascii="Times New Roman" w:hAnsi="Times New Roman" w:cs="Times New Roman"/>
          <w:b/>
          <w:sz w:val="24"/>
          <w:szCs w:val="24"/>
        </w:rPr>
      </w:pPr>
    </w:p>
    <w:p w:rsidR="00C10280" w:rsidRDefault="00C10280" w:rsidP="00BA4740">
      <w:pPr>
        <w:spacing w:line="360" w:lineRule="auto"/>
        <w:contextualSpacing/>
        <w:jc w:val="both"/>
        <w:rPr>
          <w:rFonts w:ascii="Times New Roman" w:hAnsi="Times New Roman" w:cs="Times New Roman"/>
          <w:b/>
          <w:sz w:val="24"/>
          <w:szCs w:val="24"/>
        </w:rPr>
      </w:pPr>
    </w:p>
    <w:p w:rsidR="00C10280" w:rsidRDefault="00C10280" w:rsidP="00BA4740">
      <w:pPr>
        <w:spacing w:line="360" w:lineRule="auto"/>
        <w:contextualSpacing/>
        <w:jc w:val="both"/>
        <w:rPr>
          <w:rFonts w:ascii="Times New Roman" w:hAnsi="Times New Roman" w:cs="Times New Roman"/>
          <w:b/>
          <w:sz w:val="24"/>
          <w:szCs w:val="24"/>
        </w:rPr>
      </w:pPr>
    </w:p>
    <w:p w:rsidR="00C10280" w:rsidRDefault="00C10280" w:rsidP="00BA4740">
      <w:pPr>
        <w:spacing w:line="360" w:lineRule="auto"/>
        <w:contextualSpacing/>
        <w:jc w:val="both"/>
        <w:rPr>
          <w:rFonts w:ascii="Times New Roman" w:hAnsi="Times New Roman" w:cs="Times New Roman"/>
          <w:b/>
          <w:sz w:val="24"/>
          <w:szCs w:val="24"/>
        </w:rPr>
      </w:pPr>
    </w:p>
    <w:p w:rsidR="00C10280" w:rsidRDefault="00C10280" w:rsidP="00BA4740">
      <w:pPr>
        <w:spacing w:line="360" w:lineRule="auto"/>
        <w:contextualSpacing/>
        <w:jc w:val="both"/>
        <w:rPr>
          <w:rFonts w:ascii="Times New Roman" w:hAnsi="Times New Roman" w:cs="Times New Roman"/>
          <w:b/>
          <w:sz w:val="24"/>
          <w:szCs w:val="24"/>
        </w:rPr>
      </w:pPr>
    </w:p>
    <w:p w:rsidR="00C10280" w:rsidRDefault="00C10280" w:rsidP="00BA4740">
      <w:pPr>
        <w:spacing w:line="360" w:lineRule="auto"/>
        <w:contextualSpacing/>
        <w:jc w:val="both"/>
        <w:rPr>
          <w:rFonts w:ascii="Times New Roman" w:hAnsi="Times New Roman" w:cs="Times New Roman"/>
          <w:b/>
          <w:sz w:val="24"/>
          <w:szCs w:val="24"/>
        </w:rPr>
      </w:pPr>
    </w:p>
    <w:p w:rsidR="003321C5" w:rsidRDefault="003321C5" w:rsidP="00BA4740">
      <w:pPr>
        <w:spacing w:line="360" w:lineRule="auto"/>
        <w:contextualSpacing/>
        <w:jc w:val="both"/>
        <w:rPr>
          <w:rFonts w:ascii="Times New Roman" w:hAnsi="Times New Roman" w:cs="Times New Roman"/>
          <w:b/>
          <w:sz w:val="24"/>
          <w:szCs w:val="24"/>
        </w:rPr>
      </w:pPr>
    </w:p>
    <w:p w:rsidR="003321C5" w:rsidRDefault="003321C5" w:rsidP="00BA4740">
      <w:pPr>
        <w:spacing w:line="360" w:lineRule="auto"/>
        <w:contextualSpacing/>
        <w:jc w:val="both"/>
        <w:rPr>
          <w:rFonts w:ascii="Times New Roman" w:hAnsi="Times New Roman" w:cs="Times New Roman"/>
          <w:b/>
          <w:sz w:val="24"/>
          <w:szCs w:val="24"/>
        </w:rPr>
      </w:pPr>
    </w:p>
    <w:p w:rsidR="00C10280" w:rsidRDefault="00C10280" w:rsidP="00BA4740">
      <w:pPr>
        <w:spacing w:line="360" w:lineRule="auto"/>
        <w:contextualSpacing/>
        <w:jc w:val="both"/>
        <w:rPr>
          <w:rFonts w:ascii="Times New Roman" w:hAnsi="Times New Roman" w:cs="Times New Roman"/>
          <w:b/>
          <w:sz w:val="24"/>
          <w:szCs w:val="24"/>
        </w:rPr>
      </w:pPr>
    </w:p>
    <w:p w:rsidR="003C7697" w:rsidRDefault="003C7697" w:rsidP="00BA4740">
      <w:pPr>
        <w:spacing w:line="360" w:lineRule="auto"/>
        <w:contextualSpacing/>
        <w:jc w:val="both"/>
        <w:rPr>
          <w:rFonts w:ascii="Times New Roman" w:hAnsi="Times New Roman" w:cs="Times New Roman"/>
          <w:b/>
          <w:sz w:val="24"/>
          <w:szCs w:val="24"/>
        </w:rPr>
      </w:pPr>
    </w:p>
    <w:p w:rsidR="003C7697" w:rsidRDefault="003C7697" w:rsidP="00BA4740">
      <w:pPr>
        <w:spacing w:line="360" w:lineRule="auto"/>
        <w:contextualSpacing/>
        <w:jc w:val="both"/>
        <w:rPr>
          <w:rFonts w:ascii="Times New Roman" w:hAnsi="Times New Roman" w:cs="Times New Roman"/>
          <w:b/>
          <w:sz w:val="24"/>
          <w:szCs w:val="24"/>
        </w:rPr>
      </w:pPr>
    </w:p>
    <w:p w:rsidR="00BA4740" w:rsidRPr="00BA4740" w:rsidRDefault="00BA4740" w:rsidP="00C10280">
      <w:pPr>
        <w:spacing w:line="360" w:lineRule="auto"/>
        <w:contextualSpacing/>
        <w:jc w:val="center"/>
        <w:rPr>
          <w:rFonts w:ascii="Times New Roman" w:hAnsi="Times New Roman" w:cs="Times New Roman"/>
          <w:color w:val="000000"/>
          <w:sz w:val="24"/>
          <w:szCs w:val="24"/>
        </w:rPr>
      </w:pPr>
      <w:bookmarkStart w:id="0" w:name="_GoBack"/>
      <w:bookmarkEnd w:id="0"/>
      <w:r w:rsidRPr="00BA4740">
        <w:rPr>
          <w:rFonts w:ascii="Times New Roman" w:hAnsi="Times New Roman" w:cs="Times New Roman"/>
          <w:b/>
          <w:sz w:val="24"/>
          <w:szCs w:val="24"/>
        </w:rPr>
        <w:lastRenderedPageBreak/>
        <w:t>REFERÊNCIAS</w:t>
      </w:r>
    </w:p>
    <w:p w:rsidR="00BA4740" w:rsidRPr="00BA4740" w:rsidRDefault="00BA4740" w:rsidP="00BA4740">
      <w:pPr>
        <w:rPr>
          <w:rFonts w:ascii="Times New Roman" w:hAnsi="Times New Roman" w:cs="Times New Roman"/>
          <w:b/>
          <w:sz w:val="24"/>
          <w:szCs w:val="24"/>
        </w:rPr>
      </w:pPr>
    </w:p>
    <w:p w:rsidR="00617DDE" w:rsidRDefault="00BA4740" w:rsidP="00617DDE">
      <w:pPr>
        <w:jc w:val="both"/>
        <w:rPr>
          <w:rFonts w:ascii="Times New Roman" w:hAnsi="Times New Roman" w:cs="Times New Roman"/>
          <w:sz w:val="24"/>
          <w:szCs w:val="24"/>
        </w:rPr>
      </w:pPr>
      <w:r w:rsidRPr="00BA4740">
        <w:rPr>
          <w:rFonts w:ascii="Times New Roman" w:hAnsi="Times New Roman" w:cs="Times New Roman"/>
          <w:sz w:val="24"/>
          <w:szCs w:val="24"/>
        </w:rPr>
        <w:t xml:space="preserve">BIERRENBACH, Sheila. </w:t>
      </w:r>
      <w:r w:rsidRPr="00BA4740">
        <w:rPr>
          <w:rFonts w:ascii="Times New Roman" w:hAnsi="Times New Roman" w:cs="Times New Roman"/>
          <w:b/>
          <w:sz w:val="24"/>
          <w:szCs w:val="24"/>
        </w:rPr>
        <w:t>Crimes omissivos impróprios: uma análise à luz do Código Penal Brasileiro</w:t>
      </w:r>
      <w:r w:rsidRPr="00BA4740">
        <w:rPr>
          <w:rFonts w:ascii="Times New Roman" w:hAnsi="Times New Roman" w:cs="Times New Roman"/>
          <w:sz w:val="24"/>
          <w:szCs w:val="24"/>
        </w:rPr>
        <w:t>. Belo Horizonte: Del Rey. 2002.</w:t>
      </w:r>
    </w:p>
    <w:p w:rsidR="00617DDE" w:rsidRDefault="00617DDE" w:rsidP="00617DDE">
      <w:pPr>
        <w:jc w:val="both"/>
        <w:rPr>
          <w:rFonts w:ascii="Times New Roman" w:hAnsi="Times New Roman" w:cs="Times New Roman"/>
          <w:sz w:val="24"/>
          <w:szCs w:val="24"/>
        </w:rPr>
      </w:pPr>
      <w:r w:rsidRPr="00617DDE">
        <w:rPr>
          <w:rStyle w:val="Forte"/>
          <w:rFonts w:ascii="Times New Roman" w:hAnsi="Times New Roman" w:cs="Times New Roman"/>
          <w:b w:val="0"/>
          <w:sz w:val="24"/>
          <w:szCs w:val="24"/>
        </w:rPr>
        <w:t>Bitencourt, Cezar Roberto.</w:t>
      </w:r>
      <w:r w:rsidRPr="008A639B">
        <w:rPr>
          <w:rStyle w:val="Forte"/>
          <w:rFonts w:ascii="Times New Roman" w:hAnsi="Times New Roman" w:cs="Times New Roman"/>
          <w:sz w:val="24"/>
          <w:szCs w:val="24"/>
        </w:rPr>
        <w:t xml:space="preserve"> Condicionamento de atendimento médico hospitalar emergencial. </w:t>
      </w:r>
      <w:r w:rsidRPr="008A639B">
        <w:rPr>
          <w:rStyle w:val="Forte"/>
          <w:rFonts w:ascii="Times New Roman" w:hAnsi="Times New Roman" w:cs="Times New Roman"/>
          <w:b w:val="0"/>
          <w:sz w:val="24"/>
          <w:szCs w:val="24"/>
        </w:rPr>
        <w:t>Disponível em:</w:t>
      </w:r>
      <w:r w:rsidRPr="008A639B">
        <w:rPr>
          <w:rStyle w:val="Forte"/>
          <w:rFonts w:ascii="Times New Roman" w:hAnsi="Times New Roman" w:cs="Times New Roman"/>
          <w:sz w:val="24"/>
          <w:szCs w:val="24"/>
        </w:rPr>
        <w:t xml:space="preserve"> &lt;</w:t>
      </w:r>
      <w:hyperlink r:id="rId9" w:history="1">
        <w:r w:rsidRPr="008A639B">
          <w:rPr>
            <w:rStyle w:val="Hyperlink"/>
            <w:rFonts w:ascii="Times New Roman" w:hAnsi="Times New Roman" w:cs="Times New Roman"/>
            <w:color w:val="auto"/>
            <w:sz w:val="24"/>
            <w:szCs w:val="24"/>
          </w:rPr>
          <w:t>http://atualidadesdodireito.com.br/cezarbitencourt/2012/07/24/condicionamento-de-atendimento-medico-hospitalar-emergencial/</w:t>
        </w:r>
      </w:hyperlink>
      <w:r w:rsidRPr="008A639B">
        <w:rPr>
          <w:rStyle w:val="Hyperlink"/>
          <w:rFonts w:ascii="Times New Roman" w:hAnsi="Times New Roman" w:cs="Times New Roman"/>
          <w:color w:val="auto"/>
          <w:sz w:val="24"/>
          <w:szCs w:val="24"/>
        </w:rPr>
        <w:t>&gt;. Acesso em: 1 nov. de 2012.</w:t>
      </w:r>
    </w:p>
    <w:p w:rsidR="008A639B" w:rsidRPr="00617DDE" w:rsidRDefault="00BA4740" w:rsidP="00617DDE">
      <w:pPr>
        <w:jc w:val="both"/>
        <w:rPr>
          <w:rFonts w:ascii="Times New Roman" w:hAnsi="Times New Roman" w:cs="Times New Roman"/>
          <w:sz w:val="24"/>
          <w:szCs w:val="24"/>
        </w:rPr>
      </w:pPr>
      <w:r w:rsidRPr="00BA4740">
        <w:rPr>
          <w:rFonts w:ascii="Times New Roman" w:hAnsi="Times New Roman" w:cs="Times New Roman"/>
          <w:color w:val="000000"/>
          <w:sz w:val="24"/>
          <w:szCs w:val="24"/>
        </w:rPr>
        <w:t xml:space="preserve">D’AVILA, Fábio Roberto. </w:t>
      </w:r>
      <w:r w:rsidRPr="00BA4740">
        <w:rPr>
          <w:rFonts w:ascii="Times New Roman" w:hAnsi="Times New Roman" w:cs="Times New Roman"/>
          <w:b/>
          <w:color w:val="000000"/>
          <w:sz w:val="24"/>
          <w:szCs w:val="24"/>
        </w:rPr>
        <w:t>Ofensividade e crimes omissivos próprios</w:t>
      </w:r>
      <w:r w:rsidRPr="00BA4740">
        <w:rPr>
          <w:rFonts w:ascii="Times New Roman" w:hAnsi="Times New Roman" w:cs="Times New Roman"/>
          <w:color w:val="000000"/>
          <w:sz w:val="24"/>
          <w:szCs w:val="24"/>
        </w:rPr>
        <w:t>: contributo à compreensão do crime como ofensa ao bem jurídico. Coimbra: Coimbra Editora, 2005.</w:t>
      </w:r>
    </w:p>
    <w:p w:rsidR="00BA4740" w:rsidRPr="008A639B" w:rsidRDefault="008A639B" w:rsidP="008A639B">
      <w:pPr>
        <w:pStyle w:val="SemEspaamento"/>
        <w:rPr>
          <w:rStyle w:val="Hyperlink"/>
          <w:color w:val="000000"/>
        </w:rPr>
      </w:pPr>
      <w:r w:rsidRPr="008A639B">
        <w:t xml:space="preserve">RODRIGUES, Vicente de Paula. </w:t>
      </w:r>
      <w:hyperlink r:id="rId10" w:history="1">
        <w:r w:rsidRPr="008A639B">
          <w:rPr>
            <w:rStyle w:val="Hyperlink"/>
            <w:b/>
            <w:bCs/>
            <w:color w:val="auto"/>
          </w:rPr>
          <w:t xml:space="preserve">Novo crime de omissão de socorro – Art. 135-A do CP. </w:t>
        </w:r>
        <w:r w:rsidRPr="008A639B">
          <w:rPr>
            <w:rStyle w:val="Hyperlink"/>
            <w:bCs/>
            <w:color w:val="auto"/>
          </w:rPr>
          <w:t>Disponível em:</w:t>
        </w:r>
        <w:r>
          <w:rPr>
            <w:rStyle w:val="Hyperlink"/>
            <w:bCs/>
            <w:color w:val="auto"/>
          </w:rPr>
          <w:t xml:space="preserve"> </w:t>
        </w:r>
        <w:r w:rsidRPr="008A639B">
          <w:rPr>
            <w:rStyle w:val="Hyperlink"/>
            <w:b/>
            <w:bCs/>
            <w:color w:val="auto"/>
          </w:rPr>
          <w:t xml:space="preserve">&lt; </w:t>
        </w:r>
      </w:hyperlink>
      <w:hyperlink r:id="rId11" w:history="1">
        <w:r w:rsidRPr="008A639B">
          <w:rPr>
            <w:rStyle w:val="Hyperlink"/>
            <w:color w:val="auto"/>
          </w:rPr>
          <w:t>http://atualidadesdodireito.com.br/vicentemaggio/2012/10/30/novo-crime-de-omissao-de-socorro-art-135-do-cp/</w:t>
        </w:r>
      </w:hyperlink>
      <w:r>
        <w:rPr>
          <w:rStyle w:val="Hyperlink"/>
          <w:color w:val="auto"/>
        </w:rPr>
        <w:t xml:space="preserve">&gt;. Acesso em: </w:t>
      </w:r>
      <w:r w:rsidRPr="008A639B">
        <w:rPr>
          <w:rStyle w:val="Hyperlink"/>
          <w:color w:val="auto"/>
        </w:rPr>
        <w:t>1 nov. de 2012.</w:t>
      </w:r>
    </w:p>
    <w:p w:rsidR="008A639B" w:rsidRPr="00BA4740" w:rsidRDefault="008A639B" w:rsidP="008A639B">
      <w:pPr>
        <w:pStyle w:val="SemEspaamento"/>
      </w:pPr>
    </w:p>
    <w:p w:rsidR="00BA4740" w:rsidRPr="00BA4740" w:rsidRDefault="00BA4740" w:rsidP="00BA4740">
      <w:pPr>
        <w:jc w:val="both"/>
        <w:rPr>
          <w:rFonts w:ascii="Times New Roman" w:hAnsi="Times New Roman" w:cs="Times New Roman"/>
          <w:sz w:val="24"/>
          <w:szCs w:val="24"/>
        </w:rPr>
      </w:pPr>
      <w:r w:rsidRPr="00BA4740">
        <w:rPr>
          <w:rFonts w:ascii="Times New Roman" w:hAnsi="Times New Roman" w:cs="Times New Roman"/>
          <w:sz w:val="24"/>
          <w:szCs w:val="24"/>
        </w:rPr>
        <w:t xml:space="preserve">SARLET, Ingo Wolfganf. </w:t>
      </w:r>
      <w:r w:rsidRPr="00BA4740">
        <w:rPr>
          <w:rFonts w:ascii="Times New Roman" w:hAnsi="Times New Roman" w:cs="Times New Roman"/>
          <w:b/>
          <w:sz w:val="24"/>
          <w:szCs w:val="24"/>
        </w:rPr>
        <w:t>Dignidade da pessoa humana e direitos fundamentais na Constituição de 1988.</w:t>
      </w:r>
      <w:r w:rsidRPr="00BA4740">
        <w:rPr>
          <w:rFonts w:ascii="Times New Roman" w:hAnsi="Times New Roman" w:cs="Times New Roman"/>
          <w:sz w:val="24"/>
          <w:szCs w:val="24"/>
        </w:rPr>
        <w:t xml:space="preserve"> Porto Alegre: Livraria do Advogado. 2004.</w:t>
      </w:r>
    </w:p>
    <w:p w:rsidR="00BA4740" w:rsidRPr="00BA4740" w:rsidRDefault="00BA4740" w:rsidP="00BA4740">
      <w:pPr>
        <w:jc w:val="both"/>
        <w:rPr>
          <w:rFonts w:ascii="Times New Roman" w:hAnsi="Times New Roman" w:cs="Times New Roman"/>
          <w:sz w:val="24"/>
          <w:szCs w:val="24"/>
        </w:rPr>
      </w:pPr>
      <w:r w:rsidRPr="00BA4740">
        <w:rPr>
          <w:rFonts w:ascii="Times New Roman" w:hAnsi="Times New Roman" w:cs="Times New Roman"/>
          <w:sz w:val="24"/>
          <w:szCs w:val="24"/>
        </w:rPr>
        <w:t xml:space="preserve">SARMENTO, Daniel. </w:t>
      </w:r>
      <w:r w:rsidRPr="00BA4740">
        <w:rPr>
          <w:rFonts w:ascii="Times New Roman" w:hAnsi="Times New Roman" w:cs="Times New Roman"/>
          <w:b/>
          <w:sz w:val="24"/>
          <w:szCs w:val="24"/>
        </w:rPr>
        <w:t>Direitos fundamentais e relações privadas.</w:t>
      </w:r>
      <w:r w:rsidRPr="00BA4740">
        <w:rPr>
          <w:rFonts w:ascii="Times New Roman" w:hAnsi="Times New Roman" w:cs="Times New Roman"/>
          <w:sz w:val="24"/>
          <w:szCs w:val="24"/>
        </w:rPr>
        <w:t xml:space="preserve"> Rio de Janeiro: Lumen Juris. 2004.</w:t>
      </w:r>
    </w:p>
    <w:p w:rsidR="00617DDE" w:rsidRDefault="00BA4740" w:rsidP="00BA4740">
      <w:pPr>
        <w:spacing w:before="120" w:after="120"/>
        <w:jc w:val="both"/>
        <w:rPr>
          <w:rFonts w:ascii="Times New Roman" w:hAnsi="Times New Roman" w:cs="Times New Roman"/>
          <w:color w:val="000000"/>
          <w:sz w:val="24"/>
          <w:szCs w:val="24"/>
        </w:rPr>
      </w:pPr>
      <w:r w:rsidRPr="00BA4740">
        <w:rPr>
          <w:rFonts w:ascii="Times New Roman" w:hAnsi="Times New Roman" w:cs="Times New Roman"/>
          <w:color w:val="000000"/>
          <w:sz w:val="24"/>
          <w:szCs w:val="24"/>
        </w:rPr>
        <w:t xml:space="preserve">SOUZA, Paulo Vinicius Sporleder de. </w:t>
      </w:r>
      <w:r w:rsidRPr="00BA4740">
        <w:rPr>
          <w:rFonts w:ascii="Times New Roman" w:hAnsi="Times New Roman" w:cs="Times New Roman"/>
          <w:b/>
          <w:color w:val="000000"/>
          <w:sz w:val="24"/>
          <w:szCs w:val="24"/>
        </w:rPr>
        <w:t>Direito penal médico</w:t>
      </w:r>
      <w:r w:rsidRPr="00BA4740">
        <w:rPr>
          <w:rFonts w:ascii="Times New Roman" w:hAnsi="Times New Roman" w:cs="Times New Roman"/>
          <w:color w:val="000000"/>
          <w:sz w:val="24"/>
          <w:szCs w:val="24"/>
        </w:rPr>
        <w:t>. Porto Alegre: Livraria do Advogado, 2009.</w:t>
      </w:r>
    </w:p>
    <w:p w:rsidR="00BA4740" w:rsidRPr="00BA4740" w:rsidRDefault="00BA4740" w:rsidP="00BA4740">
      <w:pPr>
        <w:spacing w:before="120" w:after="120"/>
        <w:jc w:val="both"/>
        <w:rPr>
          <w:rFonts w:ascii="Times New Roman" w:hAnsi="Times New Roman" w:cs="Times New Roman"/>
          <w:color w:val="000000"/>
          <w:sz w:val="24"/>
          <w:szCs w:val="24"/>
        </w:rPr>
      </w:pPr>
      <w:r w:rsidRPr="00BA4740">
        <w:rPr>
          <w:rFonts w:ascii="Times New Roman" w:hAnsi="Times New Roman" w:cs="Times New Roman"/>
          <w:color w:val="000000"/>
          <w:sz w:val="24"/>
          <w:szCs w:val="24"/>
        </w:rPr>
        <w:t xml:space="preserve">TAVARES, Juarez. </w:t>
      </w:r>
      <w:r w:rsidRPr="00BA4740">
        <w:rPr>
          <w:rFonts w:ascii="Times New Roman" w:hAnsi="Times New Roman" w:cs="Times New Roman"/>
          <w:b/>
          <w:color w:val="000000"/>
          <w:sz w:val="24"/>
          <w:szCs w:val="24"/>
        </w:rPr>
        <w:t>As controvérsias em torno dos crimes omissivos</w:t>
      </w:r>
      <w:r w:rsidRPr="00BA4740">
        <w:rPr>
          <w:rFonts w:ascii="Times New Roman" w:hAnsi="Times New Roman" w:cs="Times New Roman"/>
          <w:color w:val="000000"/>
          <w:sz w:val="24"/>
          <w:szCs w:val="24"/>
        </w:rPr>
        <w:t>. Rio de Janeiro: Iinstituto Latino-Americano de Cooperação Penal, 1996.</w:t>
      </w:r>
    </w:p>
    <w:p w:rsidR="00BA4740" w:rsidRDefault="00BA4740">
      <w:pPr>
        <w:rPr>
          <w:rFonts w:ascii="Times New Roman" w:hAnsi="Times New Roman" w:cs="Times New Roman"/>
          <w:b/>
          <w:sz w:val="24"/>
          <w:szCs w:val="24"/>
        </w:rPr>
      </w:pPr>
    </w:p>
    <w:p w:rsidR="00BA4740" w:rsidRDefault="00BA4740" w:rsidP="00BA4740">
      <w:pPr>
        <w:tabs>
          <w:tab w:val="left" w:pos="5625"/>
        </w:tabs>
      </w:pPr>
    </w:p>
    <w:p w:rsidR="008A639B" w:rsidRDefault="008A639B" w:rsidP="008A639B">
      <w:pPr>
        <w:pStyle w:val="NormalWeb"/>
        <w:spacing w:before="75" w:beforeAutospacing="0" w:after="150" w:afterAutospacing="0"/>
        <w:ind w:left="300" w:right="150"/>
        <w:rPr>
          <w:b/>
          <w:bCs/>
          <w:sz w:val="27"/>
          <w:szCs w:val="27"/>
        </w:rPr>
      </w:pPr>
    </w:p>
    <w:p w:rsidR="00BA4740" w:rsidRPr="009B0475" w:rsidRDefault="00BA4740">
      <w:pPr>
        <w:rPr>
          <w:rFonts w:ascii="Times New Roman" w:hAnsi="Times New Roman" w:cs="Times New Roman"/>
          <w:b/>
          <w:sz w:val="24"/>
          <w:szCs w:val="24"/>
        </w:rPr>
      </w:pPr>
    </w:p>
    <w:sectPr w:rsidR="00BA4740" w:rsidRPr="009B0475" w:rsidSect="006C12C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754" w:rsidRDefault="00193754" w:rsidP="00AF0817">
      <w:pPr>
        <w:spacing w:after="0" w:line="240" w:lineRule="auto"/>
      </w:pPr>
      <w:r>
        <w:separator/>
      </w:r>
    </w:p>
  </w:endnote>
  <w:endnote w:type="continuationSeparator" w:id="1">
    <w:p w:rsidR="00193754" w:rsidRDefault="00193754" w:rsidP="00AF0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754" w:rsidRDefault="00193754" w:rsidP="00AF0817">
      <w:pPr>
        <w:spacing w:after="0" w:line="240" w:lineRule="auto"/>
      </w:pPr>
      <w:r>
        <w:separator/>
      </w:r>
    </w:p>
  </w:footnote>
  <w:footnote w:type="continuationSeparator" w:id="1">
    <w:p w:rsidR="00193754" w:rsidRDefault="00193754" w:rsidP="00AF0817">
      <w:pPr>
        <w:spacing w:after="0" w:line="240" w:lineRule="auto"/>
      </w:pPr>
      <w:r>
        <w:continuationSeparator/>
      </w:r>
    </w:p>
  </w:footnote>
  <w:footnote w:id="2">
    <w:p w:rsidR="00AF0817" w:rsidRDefault="00AF0817" w:rsidP="00AF0817">
      <w:pPr>
        <w:pStyle w:val="Textodenotaderodap"/>
      </w:pPr>
      <w:r>
        <w:rPr>
          <w:rStyle w:val="Refdenotaderodap"/>
        </w:rPr>
        <w:footnoteRef/>
      </w:r>
      <w:r>
        <w:t xml:space="preserve"> </w:t>
      </w:r>
      <w:r w:rsidRPr="00860BDC">
        <w:t>Paper apresentado à disciplina Direito Ambiental da Unidade de Ensino Superior Dom Bosco (UNDB).</w:t>
      </w:r>
    </w:p>
  </w:footnote>
  <w:footnote w:id="3">
    <w:p w:rsidR="00AF0817" w:rsidRPr="00860BDC" w:rsidRDefault="00AF0817" w:rsidP="00AF0817">
      <w:pPr>
        <w:pStyle w:val="Textodenotaderodap"/>
      </w:pPr>
      <w:r w:rsidRPr="00860BDC">
        <w:rPr>
          <w:rStyle w:val="Refdenotaderodap"/>
        </w:rPr>
        <w:footnoteRef/>
      </w:r>
      <w:r w:rsidRPr="00860BDC">
        <w:t xml:space="preserve"> Aluna do 4º período do curso de Direito da Unidade de Ensino Superior Dom Bosco (UNDB).</w:t>
      </w:r>
    </w:p>
  </w:footnote>
  <w:footnote w:id="4">
    <w:p w:rsidR="00AF0817" w:rsidRPr="00860BDC" w:rsidRDefault="00AF0817" w:rsidP="00AF0817">
      <w:pPr>
        <w:pStyle w:val="Textodenotaderodap"/>
      </w:pPr>
      <w:r w:rsidRPr="00860BDC">
        <w:rPr>
          <w:rStyle w:val="Refdenotaderodap"/>
        </w:rPr>
        <w:footnoteRef/>
      </w:r>
      <w:r w:rsidRPr="00860BDC">
        <w:t xml:space="preserve"> Aluno do 4º período do curso de Direito da Unidade de Ensino Superior Dom Bosco (UNDB).</w:t>
      </w:r>
    </w:p>
  </w:footnote>
  <w:footnote w:id="5">
    <w:p w:rsidR="00AF0817" w:rsidRPr="00860BDC" w:rsidRDefault="00AF0817" w:rsidP="00AF0817">
      <w:pPr>
        <w:pStyle w:val="Rodap"/>
        <w:rPr>
          <w:sz w:val="20"/>
          <w:szCs w:val="20"/>
        </w:rPr>
      </w:pPr>
      <w:r w:rsidRPr="00860BDC">
        <w:rPr>
          <w:rStyle w:val="Refdenotaderodap"/>
          <w:sz w:val="20"/>
          <w:szCs w:val="20"/>
        </w:rPr>
        <w:footnoteRef/>
      </w:r>
      <w:r w:rsidRPr="00860BDC">
        <w:rPr>
          <w:sz w:val="20"/>
          <w:szCs w:val="20"/>
        </w:rPr>
        <w:t xml:space="preserve"> Professor orientador.</w:t>
      </w:r>
    </w:p>
    <w:p w:rsidR="00AF0817" w:rsidRDefault="00AF0817" w:rsidP="00AF0817">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40D46"/>
    <w:multiLevelType w:val="hybridMultilevel"/>
    <w:tmpl w:val="4484E152"/>
    <w:lvl w:ilvl="0" w:tplc="CA7817DA">
      <w:start w:val="2"/>
      <w:numFmt w:val="decimal"/>
      <w:lvlText w:val="%1."/>
      <w:lvlJc w:val="left"/>
      <w:pPr>
        <w:ind w:left="720" w:hanging="360"/>
      </w:pPr>
      <w:rPr>
        <w:rFonts w:ascii="Arial" w:hAnsi="Arial"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3BF4B06"/>
    <w:multiLevelType w:val="hybridMultilevel"/>
    <w:tmpl w:val="3C6683AE"/>
    <w:lvl w:ilvl="0" w:tplc="FDF2CDA8">
      <w:start w:val="2"/>
      <w:numFmt w:val="decimal"/>
      <w:lvlText w:val="%1."/>
      <w:lvlJc w:val="left"/>
      <w:pPr>
        <w:ind w:left="720" w:hanging="360"/>
      </w:pPr>
      <w:rPr>
        <w:rFonts w:ascii="Arial" w:hAnsi="Arial"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0BA1117"/>
    <w:multiLevelType w:val="multilevel"/>
    <w:tmpl w:val="A7A4DDEE"/>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F0817"/>
    <w:rsid w:val="00016BFA"/>
    <w:rsid w:val="000F47AA"/>
    <w:rsid w:val="001227CE"/>
    <w:rsid w:val="00130360"/>
    <w:rsid w:val="0015057E"/>
    <w:rsid w:val="00193754"/>
    <w:rsid w:val="001F6380"/>
    <w:rsid w:val="001F7A4D"/>
    <w:rsid w:val="002E5C86"/>
    <w:rsid w:val="003321C5"/>
    <w:rsid w:val="00354D96"/>
    <w:rsid w:val="003C7697"/>
    <w:rsid w:val="003D7CC4"/>
    <w:rsid w:val="004F41F5"/>
    <w:rsid w:val="00504924"/>
    <w:rsid w:val="00521B13"/>
    <w:rsid w:val="00580358"/>
    <w:rsid w:val="005A5C5C"/>
    <w:rsid w:val="005C05F7"/>
    <w:rsid w:val="00617DDE"/>
    <w:rsid w:val="006B2EED"/>
    <w:rsid w:val="006C12CB"/>
    <w:rsid w:val="007A448B"/>
    <w:rsid w:val="00817555"/>
    <w:rsid w:val="008A4841"/>
    <w:rsid w:val="008A639B"/>
    <w:rsid w:val="008D4E09"/>
    <w:rsid w:val="00902AA6"/>
    <w:rsid w:val="00964B75"/>
    <w:rsid w:val="009724A2"/>
    <w:rsid w:val="00987E18"/>
    <w:rsid w:val="00991CEE"/>
    <w:rsid w:val="009B0475"/>
    <w:rsid w:val="00AF0817"/>
    <w:rsid w:val="00BA4740"/>
    <w:rsid w:val="00BB57A7"/>
    <w:rsid w:val="00BB7239"/>
    <w:rsid w:val="00C10280"/>
    <w:rsid w:val="00C10CA2"/>
    <w:rsid w:val="00CB66F5"/>
    <w:rsid w:val="00CD1AD1"/>
    <w:rsid w:val="00CD37C5"/>
    <w:rsid w:val="00D447A2"/>
    <w:rsid w:val="00DE2D97"/>
    <w:rsid w:val="00E403D3"/>
    <w:rsid w:val="00F155AA"/>
    <w:rsid w:val="00F627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1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0817"/>
    <w:pPr>
      <w:ind w:left="720"/>
      <w:contextualSpacing/>
    </w:pPr>
  </w:style>
  <w:style w:type="character" w:styleId="nfase">
    <w:name w:val="Emphasis"/>
    <w:basedOn w:val="Fontepargpadro"/>
    <w:uiPriority w:val="20"/>
    <w:qFormat/>
    <w:rsid w:val="00AF0817"/>
    <w:rPr>
      <w:i/>
      <w:iCs/>
    </w:rPr>
  </w:style>
  <w:style w:type="paragraph" w:styleId="Rodap">
    <w:name w:val="footer"/>
    <w:basedOn w:val="Normal"/>
    <w:link w:val="RodapChar"/>
    <w:uiPriority w:val="99"/>
    <w:unhideWhenUsed/>
    <w:rsid w:val="00AF0817"/>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AF0817"/>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AF0817"/>
  </w:style>
  <w:style w:type="paragraph" w:styleId="SemEspaamento">
    <w:name w:val="No Spacing"/>
    <w:uiPriority w:val="1"/>
    <w:qFormat/>
    <w:rsid w:val="00AF0817"/>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AF081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F0817"/>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D447A2"/>
    <w:rPr>
      <w:strike w:val="0"/>
      <w:dstrike w:val="0"/>
      <w:color w:val="0746A8"/>
      <w:u w:val="none"/>
      <w:effect w:val="none"/>
    </w:rPr>
  </w:style>
  <w:style w:type="paragraph" w:styleId="NormalWeb">
    <w:name w:val="Normal (Web)"/>
    <w:basedOn w:val="Normal"/>
    <w:uiPriority w:val="99"/>
    <w:unhideWhenUsed/>
    <w:rsid w:val="00D447A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447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1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0817"/>
    <w:pPr>
      <w:ind w:left="720"/>
      <w:contextualSpacing/>
    </w:pPr>
  </w:style>
  <w:style w:type="character" w:styleId="nfase">
    <w:name w:val="Emphasis"/>
    <w:basedOn w:val="Fontepargpadro"/>
    <w:uiPriority w:val="20"/>
    <w:qFormat/>
    <w:rsid w:val="00AF0817"/>
    <w:rPr>
      <w:i/>
      <w:iCs/>
    </w:rPr>
  </w:style>
  <w:style w:type="paragraph" w:styleId="Rodap">
    <w:name w:val="footer"/>
    <w:basedOn w:val="Normal"/>
    <w:link w:val="RodapChar"/>
    <w:uiPriority w:val="99"/>
    <w:unhideWhenUsed/>
    <w:rsid w:val="00AF0817"/>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AF0817"/>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AF0817"/>
  </w:style>
  <w:style w:type="paragraph" w:styleId="SemEspaamento">
    <w:name w:val="No Spacing"/>
    <w:uiPriority w:val="1"/>
    <w:qFormat/>
    <w:rsid w:val="00AF0817"/>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AF081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F0817"/>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D447A2"/>
    <w:rPr>
      <w:strike w:val="0"/>
      <w:dstrike w:val="0"/>
      <w:color w:val="0746A8"/>
      <w:u w:val="none"/>
      <w:effect w:val="none"/>
    </w:rPr>
  </w:style>
  <w:style w:type="paragraph" w:styleId="NormalWeb">
    <w:name w:val="Normal (Web)"/>
    <w:basedOn w:val="Normal"/>
    <w:uiPriority w:val="99"/>
    <w:unhideWhenUsed/>
    <w:rsid w:val="00D447A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447A2"/>
    <w:rPr>
      <w:b/>
      <w:bCs/>
    </w:rPr>
  </w:style>
</w:styles>
</file>

<file path=word/webSettings.xml><?xml version="1.0" encoding="utf-8"?>
<w:webSettings xmlns:r="http://schemas.openxmlformats.org/officeDocument/2006/relationships" xmlns:w="http://schemas.openxmlformats.org/wordprocessingml/2006/main">
  <w:divs>
    <w:div w:id="1439760605">
      <w:bodyDiv w:val="1"/>
      <w:marLeft w:val="0"/>
      <w:marRight w:val="0"/>
      <w:marTop w:val="0"/>
      <w:marBottom w:val="0"/>
      <w:divBdr>
        <w:top w:val="none" w:sz="0" w:space="0" w:color="auto"/>
        <w:left w:val="none" w:sz="0" w:space="0" w:color="auto"/>
        <w:bottom w:val="none" w:sz="0" w:space="0" w:color="auto"/>
        <w:right w:val="none" w:sz="0" w:space="0" w:color="auto"/>
      </w:divBdr>
      <w:divsChild>
        <w:div w:id="1151866880">
          <w:marLeft w:val="0"/>
          <w:marRight w:val="0"/>
          <w:marTop w:val="0"/>
          <w:marBottom w:val="0"/>
          <w:divBdr>
            <w:top w:val="none" w:sz="0" w:space="0" w:color="auto"/>
            <w:left w:val="none" w:sz="0" w:space="0" w:color="auto"/>
            <w:bottom w:val="none" w:sz="0" w:space="0" w:color="auto"/>
            <w:right w:val="none" w:sz="0" w:space="0" w:color="auto"/>
          </w:divBdr>
        </w:div>
        <w:div w:id="38830635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acaopublica.org.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tualidadesdodireito.com.br/vicentemaggio/2012/10/30/novo-crime-de-omissao-de-socorro-art-135-do-cp/" TargetMode="External"/><Relationship Id="rId5" Type="http://schemas.openxmlformats.org/officeDocument/2006/relationships/footnotes" Target="footnotes.xml"/><Relationship Id="rId10" Type="http://schemas.openxmlformats.org/officeDocument/2006/relationships/hyperlink" Target="http://atualidadesdodireito.com.br/vicentemaggio/2012/10/30/novo-crime-de-omissao-de-socorro-art-135-do-cp/" TargetMode="External"/><Relationship Id="rId4" Type="http://schemas.openxmlformats.org/officeDocument/2006/relationships/webSettings" Target="webSettings.xml"/><Relationship Id="rId9" Type="http://schemas.openxmlformats.org/officeDocument/2006/relationships/hyperlink" Target="http://atualidadesdodireito.com.br/cezarbitencourt/2012/07/24/condicionamento-de-atendimento-medico-hospitalar-emergencial/" TargetMode="Externa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3241</Words>
  <Characters>17506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OFFICE TECH</Company>
  <LinksUpToDate>false</LinksUpToDate>
  <CharactersWithSpaces>20706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TECH INFORMÁTICA</dc:creator>
  <cp:lastModifiedBy>maysa pinheiro dos reis </cp:lastModifiedBy>
  <cp:revision>2</cp:revision>
  <cp:lastPrinted>2012-11-08T14:59:00Z</cp:lastPrinted>
  <dcterms:created xsi:type="dcterms:W3CDTF">2016-03-08T00:25:00Z</dcterms:created>
  <dcterms:modified xsi:type="dcterms:W3CDTF">2016-03-08T00:25:00Z</dcterms:modified>
</cp:coreProperties>
</file>