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C2" w:rsidRPr="00B24DB2" w:rsidRDefault="007C0DC2" w:rsidP="002714CD">
      <w:pPr>
        <w:spacing w:after="0" w:line="240" w:lineRule="auto"/>
        <w:jc w:val="center"/>
        <w:rPr>
          <w:rFonts w:ascii="Times New Roman" w:hAnsi="Times New Roman" w:cs="Times New Roman"/>
          <w:b/>
          <w:sz w:val="24"/>
          <w:szCs w:val="24"/>
        </w:rPr>
      </w:pPr>
      <w:r w:rsidRPr="00B24DB2">
        <w:rPr>
          <w:rFonts w:ascii="Times New Roman" w:hAnsi="Times New Roman" w:cs="Times New Roman"/>
          <w:b/>
          <w:sz w:val="24"/>
          <w:szCs w:val="24"/>
        </w:rPr>
        <w:t>Análise constitucional do artigo 290 do CPM e aplicabilidade da Lei 11.343/06</w:t>
      </w:r>
    </w:p>
    <w:p w:rsidR="000638B4" w:rsidRPr="00B24DB2" w:rsidRDefault="000638B4" w:rsidP="002714CD">
      <w:pPr>
        <w:spacing w:after="0" w:line="240" w:lineRule="auto"/>
        <w:jc w:val="center"/>
        <w:rPr>
          <w:rFonts w:ascii="Times New Roman" w:hAnsi="Times New Roman" w:cs="Times New Roman"/>
          <w:sz w:val="24"/>
          <w:szCs w:val="24"/>
        </w:rPr>
      </w:pPr>
    </w:p>
    <w:p w:rsidR="002714CD" w:rsidRPr="00B24DB2" w:rsidRDefault="002714CD" w:rsidP="002714CD">
      <w:pPr>
        <w:spacing w:after="0" w:line="240" w:lineRule="auto"/>
        <w:jc w:val="both"/>
        <w:rPr>
          <w:rFonts w:ascii="Times New Roman" w:hAnsi="Times New Roman" w:cs="Times New Roman"/>
          <w:b/>
          <w:bCs/>
          <w:sz w:val="24"/>
          <w:szCs w:val="24"/>
        </w:rPr>
      </w:pPr>
    </w:p>
    <w:p w:rsidR="001A494A" w:rsidRPr="00B24DB2" w:rsidRDefault="001A494A" w:rsidP="002714CD">
      <w:pPr>
        <w:spacing w:after="0" w:line="240" w:lineRule="auto"/>
        <w:jc w:val="both"/>
        <w:rPr>
          <w:rFonts w:ascii="Times New Roman" w:hAnsi="Times New Roman" w:cs="Times New Roman"/>
          <w:bCs/>
          <w:sz w:val="24"/>
          <w:szCs w:val="24"/>
        </w:rPr>
      </w:pPr>
      <w:r w:rsidRPr="00B24DB2">
        <w:rPr>
          <w:rFonts w:ascii="Times New Roman" w:hAnsi="Times New Roman" w:cs="Times New Roman"/>
          <w:b/>
          <w:bCs/>
          <w:sz w:val="24"/>
          <w:szCs w:val="24"/>
        </w:rPr>
        <w:t xml:space="preserve">Gabriel Vieira Caires: </w:t>
      </w:r>
      <w:r w:rsidRPr="00B24DB2">
        <w:rPr>
          <w:rFonts w:ascii="Times New Roman" w:hAnsi="Times New Roman" w:cs="Times New Roman"/>
          <w:bCs/>
          <w:sz w:val="24"/>
          <w:szCs w:val="24"/>
        </w:rPr>
        <w:t xml:space="preserve">Bacharel em Direito pela Universidade Estadual de Montes Claros (UNIMONTES). Oficial da Polícia Militar de Minas Gerais, atualmente no posto de 2º Tenente. Professor de Direito Administrativo no Curso Técnico de Segurança Pública da 11ª Região de Polícia Militar. </w:t>
      </w:r>
    </w:p>
    <w:p w:rsidR="001A494A" w:rsidRPr="00B24DB2" w:rsidRDefault="001A494A" w:rsidP="002714CD">
      <w:pPr>
        <w:spacing w:after="0" w:line="240" w:lineRule="auto"/>
        <w:jc w:val="both"/>
        <w:rPr>
          <w:rFonts w:ascii="Times New Roman" w:hAnsi="Times New Roman" w:cs="Times New Roman"/>
          <w:b/>
          <w:bCs/>
          <w:sz w:val="24"/>
          <w:szCs w:val="24"/>
        </w:rPr>
      </w:pPr>
    </w:p>
    <w:p w:rsidR="001A494A" w:rsidRPr="00B24DB2" w:rsidRDefault="001A494A" w:rsidP="002714CD">
      <w:pPr>
        <w:spacing w:after="0" w:line="240" w:lineRule="auto"/>
        <w:jc w:val="both"/>
        <w:rPr>
          <w:rFonts w:ascii="Times New Roman" w:hAnsi="Times New Roman" w:cs="Times New Roman"/>
          <w:bCs/>
          <w:sz w:val="24"/>
          <w:szCs w:val="24"/>
        </w:rPr>
      </w:pPr>
      <w:r w:rsidRPr="00B24DB2">
        <w:rPr>
          <w:rFonts w:ascii="Times New Roman" w:hAnsi="Times New Roman" w:cs="Times New Roman"/>
          <w:b/>
          <w:bCs/>
          <w:sz w:val="24"/>
          <w:szCs w:val="24"/>
        </w:rPr>
        <w:t xml:space="preserve">William Fernandes Araújo: </w:t>
      </w:r>
      <w:r w:rsidRPr="00B24DB2">
        <w:rPr>
          <w:rFonts w:ascii="Times New Roman" w:hAnsi="Times New Roman" w:cs="Times New Roman"/>
          <w:bCs/>
          <w:sz w:val="24"/>
          <w:szCs w:val="24"/>
        </w:rPr>
        <w:t xml:space="preserve">Bacharel em Direito pela Universidade Estadual de Montes Claros (UNIMONTES). </w:t>
      </w:r>
      <w:proofErr w:type="spellStart"/>
      <w:r w:rsidRPr="00B24DB2">
        <w:rPr>
          <w:rFonts w:ascii="Times New Roman" w:hAnsi="Times New Roman" w:cs="Times New Roman"/>
          <w:bCs/>
          <w:sz w:val="24"/>
          <w:szCs w:val="24"/>
        </w:rPr>
        <w:t>Ex</w:t>
      </w:r>
      <w:proofErr w:type="spellEnd"/>
      <w:r w:rsidRPr="00B24DB2">
        <w:rPr>
          <w:rFonts w:ascii="Times New Roman" w:hAnsi="Times New Roman" w:cs="Times New Roman"/>
          <w:bCs/>
          <w:sz w:val="24"/>
          <w:szCs w:val="24"/>
        </w:rPr>
        <w:t xml:space="preserve"> Advogado. Oficial da Polícia Militar de Minas Gerais, atualmente no posto de 2º Tenente. Professor de Processo Penal no Curso Técnico de Segurança Pública da 11ª Região de Polícia Militar. </w:t>
      </w:r>
      <w:proofErr w:type="spellStart"/>
      <w:r w:rsidRPr="00B24DB2">
        <w:rPr>
          <w:rFonts w:ascii="Times New Roman" w:hAnsi="Times New Roman" w:cs="Times New Roman"/>
          <w:bCs/>
          <w:sz w:val="24"/>
          <w:szCs w:val="24"/>
        </w:rPr>
        <w:t>Pos-graduado</w:t>
      </w:r>
      <w:proofErr w:type="spellEnd"/>
      <w:r w:rsidRPr="00B24DB2">
        <w:rPr>
          <w:rFonts w:ascii="Times New Roman" w:hAnsi="Times New Roman" w:cs="Times New Roman"/>
          <w:bCs/>
          <w:sz w:val="24"/>
          <w:szCs w:val="24"/>
        </w:rPr>
        <w:t xml:space="preserve"> em Direito Penal pelas Faculdades Damásio de Jesus (2015).</w:t>
      </w:r>
    </w:p>
    <w:p w:rsidR="001A494A" w:rsidRPr="00B24DB2" w:rsidRDefault="001A494A" w:rsidP="002714CD">
      <w:pPr>
        <w:spacing w:after="0" w:line="240" w:lineRule="auto"/>
        <w:jc w:val="both"/>
        <w:rPr>
          <w:rFonts w:ascii="Times New Roman" w:hAnsi="Times New Roman" w:cs="Times New Roman"/>
          <w:b/>
          <w:sz w:val="24"/>
          <w:szCs w:val="24"/>
        </w:rPr>
      </w:pPr>
    </w:p>
    <w:p w:rsidR="002714CD" w:rsidRPr="00B24DB2" w:rsidRDefault="002714CD" w:rsidP="002714CD">
      <w:pPr>
        <w:spacing w:after="0" w:line="240" w:lineRule="auto"/>
        <w:jc w:val="both"/>
        <w:rPr>
          <w:rFonts w:ascii="Times New Roman" w:hAnsi="Times New Roman" w:cs="Times New Roman"/>
          <w:b/>
          <w:sz w:val="24"/>
          <w:szCs w:val="24"/>
        </w:rPr>
      </w:pPr>
      <w:r w:rsidRPr="00B24DB2">
        <w:rPr>
          <w:rFonts w:ascii="Times New Roman" w:hAnsi="Times New Roman" w:cs="Times New Roman"/>
          <w:b/>
          <w:sz w:val="24"/>
          <w:szCs w:val="24"/>
        </w:rPr>
        <w:t xml:space="preserve">Área do Direito: </w:t>
      </w:r>
      <w:r w:rsidRPr="00B24DB2">
        <w:rPr>
          <w:rFonts w:ascii="Times New Roman" w:hAnsi="Times New Roman" w:cs="Times New Roman"/>
          <w:sz w:val="24"/>
          <w:szCs w:val="24"/>
        </w:rPr>
        <w:t>Direito Penal Militar.</w:t>
      </w:r>
    </w:p>
    <w:p w:rsidR="002714CD" w:rsidRPr="00B24DB2" w:rsidRDefault="002714CD" w:rsidP="002714CD">
      <w:pPr>
        <w:spacing w:after="0" w:line="240" w:lineRule="auto"/>
        <w:jc w:val="both"/>
        <w:rPr>
          <w:rFonts w:ascii="Times New Roman" w:hAnsi="Times New Roman" w:cs="Times New Roman"/>
          <w:b/>
          <w:sz w:val="24"/>
          <w:szCs w:val="24"/>
        </w:rPr>
      </w:pPr>
    </w:p>
    <w:p w:rsidR="002714CD" w:rsidRPr="00B24DB2" w:rsidRDefault="002714CD" w:rsidP="002714CD">
      <w:pPr>
        <w:spacing w:after="0" w:line="240" w:lineRule="auto"/>
        <w:jc w:val="both"/>
        <w:rPr>
          <w:rFonts w:ascii="Times New Roman" w:hAnsi="Times New Roman" w:cs="Times New Roman"/>
          <w:b/>
          <w:sz w:val="24"/>
          <w:szCs w:val="24"/>
        </w:rPr>
      </w:pPr>
      <w:r w:rsidRPr="00B24DB2">
        <w:rPr>
          <w:rFonts w:ascii="Times New Roman" w:hAnsi="Times New Roman" w:cs="Times New Roman"/>
          <w:b/>
          <w:sz w:val="24"/>
          <w:szCs w:val="24"/>
        </w:rPr>
        <w:t xml:space="preserve">Palavras-chave: </w:t>
      </w:r>
      <w:r w:rsidRPr="00B24DB2">
        <w:rPr>
          <w:rFonts w:ascii="Times New Roman" w:hAnsi="Times New Roman" w:cs="Times New Roman"/>
          <w:sz w:val="24"/>
          <w:szCs w:val="24"/>
        </w:rPr>
        <w:t>Direito Penal Militar. Princípio da especialidade. Revogação tácita. Análise constitucional.</w:t>
      </w:r>
    </w:p>
    <w:p w:rsidR="002714CD" w:rsidRPr="00B24DB2" w:rsidRDefault="002714CD" w:rsidP="002714CD">
      <w:pPr>
        <w:spacing w:after="0" w:line="240" w:lineRule="auto"/>
        <w:jc w:val="both"/>
        <w:rPr>
          <w:rFonts w:ascii="Times New Roman" w:hAnsi="Times New Roman" w:cs="Times New Roman"/>
          <w:b/>
          <w:sz w:val="24"/>
          <w:szCs w:val="24"/>
        </w:rPr>
      </w:pPr>
    </w:p>
    <w:p w:rsidR="007C0DC2" w:rsidRPr="00B24DB2" w:rsidRDefault="007C0DC2" w:rsidP="002714CD">
      <w:pPr>
        <w:spacing w:after="0" w:line="240" w:lineRule="auto"/>
        <w:jc w:val="both"/>
        <w:rPr>
          <w:rFonts w:ascii="Times New Roman" w:hAnsi="Times New Roman" w:cs="Times New Roman"/>
          <w:b/>
          <w:sz w:val="24"/>
          <w:szCs w:val="24"/>
        </w:rPr>
      </w:pPr>
      <w:r w:rsidRPr="00B24DB2">
        <w:rPr>
          <w:rFonts w:ascii="Times New Roman" w:hAnsi="Times New Roman" w:cs="Times New Roman"/>
          <w:b/>
          <w:sz w:val="24"/>
          <w:szCs w:val="24"/>
        </w:rPr>
        <w:t>Resumo</w:t>
      </w:r>
    </w:p>
    <w:p w:rsidR="002714CD" w:rsidRPr="00B24DB2" w:rsidRDefault="002714CD" w:rsidP="002714CD">
      <w:pPr>
        <w:spacing w:after="0" w:line="240" w:lineRule="auto"/>
        <w:jc w:val="both"/>
        <w:rPr>
          <w:rFonts w:ascii="Times New Roman" w:hAnsi="Times New Roman" w:cs="Times New Roman"/>
          <w:b/>
          <w:sz w:val="24"/>
          <w:szCs w:val="24"/>
        </w:rPr>
      </w:pPr>
    </w:p>
    <w:p w:rsidR="007C0DC2" w:rsidRPr="00B24DB2" w:rsidRDefault="008A3D4C"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Artigo cientí</w:t>
      </w:r>
      <w:r w:rsidR="007C0DC2" w:rsidRPr="00B24DB2">
        <w:rPr>
          <w:rFonts w:ascii="Times New Roman" w:hAnsi="Times New Roman" w:cs="Times New Roman"/>
          <w:sz w:val="24"/>
          <w:szCs w:val="24"/>
        </w:rPr>
        <w:t>fico que trabalha o Direito Penal Militar através de uma análise constitucional</w:t>
      </w:r>
      <w:r w:rsidRPr="00B24DB2">
        <w:rPr>
          <w:rFonts w:ascii="Times New Roman" w:hAnsi="Times New Roman" w:cs="Times New Roman"/>
          <w:sz w:val="24"/>
          <w:szCs w:val="24"/>
        </w:rPr>
        <w:t>, no qual se busca verificar a possibilidade de aplicação da Lei 11.343/06 em substituição ao artigo 290 do CPM que tipifica o crime de porte, uso e tráfico de substância entorpecente, em lugar sujeito à administração militar</w:t>
      </w:r>
      <w:r w:rsidR="00227C63" w:rsidRPr="00B24DB2">
        <w:rPr>
          <w:rFonts w:ascii="Times New Roman" w:hAnsi="Times New Roman" w:cs="Times New Roman"/>
          <w:sz w:val="24"/>
          <w:szCs w:val="24"/>
        </w:rPr>
        <w:t>. A pesquisa foi conduzida pelo método dogmático-instrumental, no qual se buscou a solução do conflito pela análise crítica da doutrina, jurisprudência e legislação correlata. Concluiu-se que, apesar da especialidade do direito militar, o</w:t>
      </w:r>
      <w:r w:rsidR="00EF7123" w:rsidRPr="00B24DB2">
        <w:rPr>
          <w:rFonts w:ascii="Times New Roman" w:hAnsi="Times New Roman" w:cs="Times New Roman"/>
          <w:sz w:val="24"/>
          <w:szCs w:val="24"/>
        </w:rPr>
        <w:t xml:space="preserve"> crime </w:t>
      </w:r>
      <w:r w:rsidR="00227C63" w:rsidRPr="00B24DB2">
        <w:rPr>
          <w:rFonts w:ascii="Times New Roman" w:hAnsi="Times New Roman" w:cs="Times New Roman"/>
          <w:sz w:val="24"/>
          <w:szCs w:val="24"/>
        </w:rPr>
        <w:t>tipificado na norma castrense</w:t>
      </w:r>
      <w:r w:rsidR="00EF7123" w:rsidRPr="00B24DB2">
        <w:rPr>
          <w:rFonts w:ascii="Times New Roman" w:hAnsi="Times New Roman" w:cs="Times New Roman"/>
          <w:sz w:val="24"/>
          <w:szCs w:val="24"/>
        </w:rPr>
        <w:t xml:space="preserve"> não se coaduna com o Direito Constitucional moderno, por sua falta de proporcionalidade</w:t>
      </w:r>
      <w:r w:rsidR="00073587" w:rsidRPr="00B24DB2">
        <w:rPr>
          <w:rFonts w:ascii="Times New Roman" w:hAnsi="Times New Roman" w:cs="Times New Roman"/>
          <w:sz w:val="24"/>
          <w:szCs w:val="24"/>
        </w:rPr>
        <w:t xml:space="preserve"> </w:t>
      </w:r>
      <w:r w:rsidR="00151F8A" w:rsidRPr="00B24DB2">
        <w:rPr>
          <w:rFonts w:ascii="Times New Roman" w:hAnsi="Times New Roman" w:cs="Times New Roman"/>
          <w:sz w:val="24"/>
          <w:szCs w:val="24"/>
        </w:rPr>
        <w:t>na pena</w:t>
      </w:r>
      <w:r w:rsidR="00073587" w:rsidRPr="00B24DB2">
        <w:rPr>
          <w:rFonts w:ascii="Times New Roman" w:hAnsi="Times New Roman" w:cs="Times New Roman"/>
          <w:sz w:val="24"/>
          <w:szCs w:val="24"/>
        </w:rPr>
        <w:t>,</w:t>
      </w:r>
      <w:r w:rsidR="00151F8A" w:rsidRPr="00B24DB2">
        <w:rPr>
          <w:rFonts w:ascii="Times New Roman" w:hAnsi="Times New Roman" w:cs="Times New Roman"/>
          <w:sz w:val="24"/>
          <w:szCs w:val="24"/>
        </w:rPr>
        <w:t xml:space="preserve"> </w:t>
      </w:r>
      <w:r w:rsidR="00EF7123" w:rsidRPr="00B24DB2">
        <w:rPr>
          <w:rFonts w:ascii="Times New Roman" w:hAnsi="Times New Roman" w:cs="Times New Roman"/>
          <w:sz w:val="24"/>
          <w:szCs w:val="24"/>
        </w:rPr>
        <w:t xml:space="preserve">ao colocar em um mesmo tipo penal </w:t>
      </w:r>
      <w:r w:rsidR="00151F8A" w:rsidRPr="00B24DB2">
        <w:rPr>
          <w:rFonts w:ascii="Times New Roman" w:hAnsi="Times New Roman" w:cs="Times New Roman"/>
          <w:sz w:val="24"/>
          <w:szCs w:val="24"/>
        </w:rPr>
        <w:t>traficante e u</w:t>
      </w:r>
      <w:r w:rsidR="001577FC" w:rsidRPr="00B24DB2">
        <w:rPr>
          <w:rFonts w:ascii="Times New Roman" w:hAnsi="Times New Roman" w:cs="Times New Roman"/>
          <w:sz w:val="24"/>
          <w:szCs w:val="24"/>
        </w:rPr>
        <w:t xml:space="preserve">suário e fere </w:t>
      </w:r>
      <w:r w:rsidR="00F85C34" w:rsidRPr="00B24DB2">
        <w:rPr>
          <w:rFonts w:ascii="Times New Roman" w:hAnsi="Times New Roman" w:cs="Times New Roman"/>
          <w:sz w:val="24"/>
          <w:szCs w:val="24"/>
        </w:rPr>
        <w:t>princípios como o</w:t>
      </w:r>
      <w:r w:rsidR="001577FC" w:rsidRPr="00B24DB2">
        <w:rPr>
          <w:rFonts w:ascii="Times New Roman" w:hAnsi="Times New Roman" w:cs="Times New Roman"/>
          <w:sz w:val="24"/>
          <w:szCs w:val="24"/>
        </w:rPr>
        <w:t xml:space="preserve"> da dignidade da pessoa humana</w:t>
      </w:r>
      <w:r w:rsidR="00F85C34" w:rsidRPr="00B24DB2">
        <w:rPr>
          <w:rFonts w:ascii="Times New Roman" w:hAnsi="Times New Roman" w:cs="Times New Roman"/>
          <w:sz w:val="24"/>
          <w:szCs w:val="24"/>
        </w:rPr>
        <w:t xml:space="preserve"> e da individualização da pena</w:t>
      </w:r>
      <w:r w:rsidR="001577FC" w:rsidRPr="00B24DB2">
        <w:rPr>
          <w:rFonts w:ascii="Times New Roman" w:hAnsi="Times New Roman" w:cs="Times New Roman"/>
          <w:sz w:val="24"/>
          <w:szCs w:val="24"/>
        </w:rPr>
        <w:t>.</w:t>
      </w:r>
    </w:p>
    <w:p w:rsidR="00243C01" w:rsidRPr="00B24DB2" w:rsidRDefault="00243C01" w:rsidP="002714CD">
      <w:pPr>
        <w:spacing w:after="0" w:line="240" w:lineRule="auto"/>
        <w:jc w:val="both"/>
        <w:rPr>
          <w:rFonts w:ascii="Times New Roman" w:hAnsi="Times New Roman" w:cs="Times New Roman"/>
          <w:sz w:val="24"/>
          <w:szCs w:val="24"/>
        </w:rPr>
      </w:pPr>
    </w:p>
    <w:p w:rsidR="002714CD" w:rsidRPr="00B24DB2" w:rsidRDefault="002714CD" w:rsidP="002714CD">
      <w:pPr>
        <w:spacing w:after="0" w:line="240" w:lineRule="auto"/>
        <w:jc w:val="both"/>
        <w:rPr>
          <w:rFonts w:ascii="Times New Roman" w:hAnsi="Times New Roman" w:cs="Times New Roman"/>
          <w:b/>
          <w:bCs/>
          <w:i/>
          <w:sz w:val="24"/>
          <w:szCs w:val="24"/>
          <w:lang w:val="en-US"/>
        </w:rPr>
      </w:pPr>
      <w:r w:rsidRPr="00B24DB2">
        <w:rPr>
          <w:rFonts w:ascii="Times New Roman" w:hAnsi="Times New Roman" w:cs="Times New Roman"/>
          <w:b/>
          <w:bCs/>
          <w:i/>
          <w:sz w:val="24"/>
          <w:szCs w:val="24"/>
          <w:lang w:val="en-US"/>
        </w:rPr>
        <w:t>Abstract</w:t>
      </w:r>
    </w:p>
    <w:p w:rsidR="002714CD" w:rsidRPr="00B24DB2" w:rsidRDefault="002714CD" w:rsidP="002714CD">
      <w:pPr>
        <w:spacing w:after="0" w:line="240" w:lineRule="auto"/>
        <w:jc w:val="both"/>
        <w:rPr>
          <w:rFonts w:ascii="Times New Roman" w:hAnsi="Times New Roman" w:cs="Times New Roman"/>
          <w:sz w:val="24"/>
          <w:szCs w:val="24"/>
          <w:lang w:val="en-US"/>
        </w:rPr>
      </w:pPr>
    </w:p>
    <w:p w:rsidR="002714CD" w:rsidRPr="00B24DB2" w:rsidRDefault="002714CD" w:rsidP="002714CD">
      <w:pPr>
        <w:spacing w:after="0" w:line="240" w:lineRule="auto"/>
        <w:jc w:val="both"/>
        <w:rPr>
          <w:rFonts w:ascii="Times New Roman" w:hAnsi="Times New Roman" w:cs="Times New Roman"/>
          <w:i/>
          <w:sz w:val="24"/>
          <w:szCs w:val="24"/>
          <w:lang w:val="en-US"/>
        </w:rPr>
      </w:pPr>
      <w:r w:rsidRPr="00B24DB2">
        <w:rPr>
          <w:rFonts w:ascii="Times New Roman" w:hAnsi="Times New Roman" w:cs="Times New Roman"/>
          <w:i/>
          <w:sz w:val="24"/>
          <w:szCs w:val="24"/>
          <w:lang w:val="en-US"/>
        </w:rPr>
        <w:t xml:space="preserve">Scientific article working the Military Penal Law through a constitutional analysis, which aims to verify the possibility of application of Law 11.343 / 06 to replace Article 290 of the CPM that typifies the size of crime , use and narcotic substance trafficking in place subject to military administration . The research was conducted by dogmatic -instrumental </w:t>
      </w:r>
      <w:proofErr w:type="gramStart"/>
      <w:r w:rsidRPr="00B24DB2">
        <w:rPr>
          <w:rFonts w:ascii="Times New Roman" w:hAnsi="Times New Roman" w:cs="Times New Roman"/>
          <w:i/>
          <w:sz w:val="24"/>
          <w:szCs w:val="24"/>
          <w:lang w:val="en-US"/>
        </w:rPr>
        <w:t>method ,</w:t>
      </w:r>
      <w:proofErr w:type="gramEnd"/>
      <w:r w:rsidRPr="00B24DB2">
        <w:rPr>
          <w:rFonts w:ascii="Times New Roman" w:hAnsi="Times New Roman" w:cs="Times New Roman"/>
          <w:i/>
          <w:sz w:val="24"/>
          <w:szCs w:val="24"/>
          <w:lang w:val="en-US"/>
        </w:rPr>
        <w:t xml:space="preserve"> in which it sought to resolve the conflict by critical analysis of the doctrine , jurisprudence and related legislation . It was concluded that although the specialty of military </w:t>
      </w:r>
      <w:proofErr w:type="gramStart"/>
      <w:r w:rsidRPr="00B24DB2">
        <w:rPr>
          <w:rFonts w:ascii="Times New Roman" w:hAnsi="Times New Roman" w:cs="Times New Roman"/>
          <w:i/>
          <w:sz w:val="24"/>
          <w:szCs w:val="24"/>
          <w:lang w:val="en-US"/>
        </w:rPr>
        <w:t>law ,</w:t>
      </w:r>
      <w:proofErr w:type="gramEnd"/>
      <w:r w:rsidRPr="00B24DB2">
        <w:rPr>
          <w:rFonts w:ascii="Times New Roman" w:hAnsi="Times New Roman" w:cs="Times New Roman"/>
          <w:i/>
          <w:sz w:val="24"/>
          <w:szCs w:val="24"/>
          <w:lang w:val="en-US"/>
        </w:rPr>
        <w:t xml:space="preserve"> the crime typified in </w:t>
      </w:r>
      <w:proofErr w:type="spellStart"/>
      <w:r w:rsidRPr="00B24DB2">
        <w:rPr>
          <w:rFonts w:ascii="Times New Roman" w:hAnsi="Times New Roman" w:cs="Times New Roman"/>
          <w:i/>
          <w:sz w:val="24"/>
          <w:szCs w:val="24"/>
          <w:lang w:val="en-US"/>
        </w:rPr>
        <w:t>castrense</w:t>
      </w:r>
      <w:proofErr w:type="spellEnd"/>
      <w:r w:rsidRPr="00B24DB2">
        <w:rPr>
          <w:rFonts w:ascii="Times New Roman" w:hAnsi="Times New Roman" w:cs="Times New Roman"/>
          <w:i/>
          <w:sz w:val="24"/>
          <w:szCs w:val="24"/>
          <w:lang w:val="en-US"/>
        </w:rPr>
        <w:t xml:space="preserve"> standard does not sit well with the modern constitutional law , for their lack of proportionality in punishment by placing in the same type criminal drug dealer and user and hurts principles such as the dignity of the human person and the individualization of punishment .</w:t>
      </w:r>
    </w:p>
    <w:p w:rsidR="002714CD" w:rsidRPr="00B24DB2" w:rsidRDefault="002714CD" w:rsidP="002714CD">
      <w:pPr>
        <w:spacing w:after="0" w:line="240" w:lineRule="auto"/>
        <w:jc w:val="both"/>
        <w:rPr>
          <w:rFonts w:ascii="Times New Roman" w:hAnsi="Times New Roman" w:cs="Times New Roman"/>
          <w:sz w:val="24"/>
          <w:szCs w:val="24"/>
          <w:lang w:val="en-US"/>
        </w:rPr>
      </w:pPr>
    </w:p>
    <w:p w:rsidR="00243C01" w:rsidRPr="00B24DB2" w:rsidRDefault="002714CD" w:rsidP="002714CD">
      <w:pPr>
        <w:spacing w:after="0" w:line="240" w:lineRule="auto"/>
        <w:jc w:val="both"/>
        <w:rPr>
          <w:rFonts w:ascii="Times New Roman" w:hAnsi="Times New Roman" w:cs="Times New Roman"/>
          <w:sz w:val="24"/>
          <w:szCs w:val="24"/>
          <w:lang w:val="en-US"/>
        </w:rPr>
      </w:pPr>
      <w:r w:rsidRPr="00B24DB2">
        <w:rPr>
          <w:rFonts w:ascii="Times New Roman" w:hAnsi="Times New Roman" w:cs="Times New Roman"/>
          <w:b/>
          <w:bCs/>
          <w:i/>
          <w:sz w:val="24"/>
          <w:szCs w:val="24"/>
          <w:lang w:val="en-US"/>
        </w:rPr>
        <w:t xml:space="preserve">Keywords: </w:t>
      </w:r>
      <w:r w:rsidRPr="00B24DB2">
        <w:rPr>
          <w:rStyle w:val="hps"/>
          <w:rFonts w:ascii="Times New Roman" w:hAnsi="Times New Roman" w:cs="Times New Roman"/>
          <w:color w:val="000000"/>
          <w:sz w:val="24"/>
          <w:szCs w:val="24"/>
          <w:lang w:val="en-US"/>
        </w:rPr>
        <w:t>fairness</w:t>
      </w:r>
      <w:r w:rsidRPr="00B24DB2">
        <w:rPr>
          <w:rFonts w:ascii="Times New Roman" w:hAnsi="Times New Roman" w:cs="Times New Roman"/>
          <w:color w:val="000000"/>
          <w:sz w:val="24"/>
          <w:szCs w:val="24"/>
          <w:lang w:val="en-US"/>
        </w:rPr>
        <w:t xml:space="preserve">, </w:t>
      </w:r>
      <w:r w:rsidRPr="00B24DB2">
        <w:rPr>
          <w:rStyle w:val="hps"/>
          <w:rFonts w:ascii="Times New Roman" w:hAnsi="Times New Roman" w:cs="Times New Roman"/>
          <w:color w:val="000000"/>
          <w:sz w:val="24"/>
          <w:szCs w:val="24"/>
          <w:lang w:val="en-US"/>
        </w:rPr>
        <w:t>judge</w:t>
      </w:r>
      <w:r w:rsidRPr="00B24DB2">
        <w:rPr>
          <w:rFonts w:ascii="Times New Roman" w:hAnsi="Times New Roman" w:cs="Times New Roman"/>
          <w:color w:val="000000"/>
          <w:sz w:val="24"/>
          <w:szCs w:val="24"/>
          <w:lang w:val="en-US"/>
        </w:rPr>
        <w:t xml:space="preserve"> </w:t>
      </w:r>
      <w:r w:rsidRPr="00B24DB2">
        <w:rPr>
          <w:rStyle w:val="hps"/>
          <w:rFonts w:ascii="Times New Roman" w:hAnsi="Times New Roman" w:cs="Times New Roman"/>
          <w:color w:val="000000"/>
          <w:sz w:val="24"/>
          <w:szCs w:val="24"/>
          <w:lang w:val="en-US"/>
        </w:rPr>
        <w:t>inquisitor</w:t>
      </w:r>
      <w:r w:rsidRPr="00B24DB2">
        <w:rPr>
          <w:rFonts w:ascii="Times New Roman" w:hAnsi="Times New Roman" w:cs="Times New Roman"/>
          <w:color w:val="000000"/>
          <w:sz w:val="24"/>
          <w:szCs w:val="24"/>
          <w:lang w:val="en-US"/>
        </w:rPr>
        <w:t xml:space="preserve">, </w:t>
      </w:r>
      <w:r w:rsidRPr="00B24DB2">
        <w:rPr>
          <w:rStyle w:val="hps"/>
          <w:rFonts w:ascii="Times New Roman" w:hAnsi="Times New Roman" w:cs="Times New Roman"/>
          <w:color w:val="000000"/>
          <w:sz w:val="24"/>
          <w:szCs w:val="24"/>
          <w:lang w:val="en-US"/>
        </w:rPr>
        <w:t>systems</w:t>
      </w:r>
      <w:r w:rsidRPr="00B24DB2">
        <w:rPr>
          <w:rFonts w:ascii="Times New Roman" w:hAnsi="Times New Roman" w:cs="Times New Roman"/>
          <w:color w:val="000000"/>
          <w:sz w:val="24"/>
          <w:szCs w:val="24"/>
          <w:lang w:val="en-US"/>
        </w:rPr>
        <w:t xml:space="preserve"> </w:t>
      </w:r>
      <w:r w:rsidRPr="00B24DB2">
        <w:rPr>
          <w:rStyle w:val="hps"/>
          <w:rFonts w:ascii="Times New Roman" w:hAnsi="Times New Roman" w:cs="Times New Roman"/>
          <w:color w:val="000000"/>
          <w:sz w:val="24"/>
          <w:szCs w:val="24"/>
          <w:lang w:val="en-US"/>
        </w:rPr>
        <w:t>of criminal procedure</w:t>
      </w:r>
      <w:r w:rsidRPr="00B24DB2">
        <w:rPr>
          <w:rStyle w:val="hps"/>
          <w:rFonts w:ascii="Times New Roman" w:hAnsi="Times New Roman" w:cs="Times New Roman"/>
          <w:b/>
          <w:color w:val="000000"/>
          <w:sz w:val="24"/>
          <w:szCs w:val="24"/>
          <w:lang w:val="en-US"/>
        </w:rPr>
        <w:t>.</w:t>
      </w:r>
    </w:p>
    <w:p w:rsidR="00535286" w:rsidRPr="00B24DB2" w:rsidRDefault="00535286" w:rsidP="002714CD">
      <w:pPr>
        <w:spacing w:after="0" w:line="240" w:lineRule="auto"/>
        <w:jc w:val="both"/>
        <w:rPr>
          <w:rFonts w:ascii="Times New Roman" w:hAnsi="Times New Roman" w:cs="Times New Roman"/>
          <w:sz w:val="24"/>
          <w:szCs w:val="24"/>
          <w:lang w:val="en-US"/>
        </w:rPr>
      </w:pPr>
    </w:p>
    <w:p w:rsidR="007C0DC2" w:rsidRPr="00B24DB2" w:rsidRDefault="00535286" w:rsidP="002714CD">
      <w:pPr>
        <w:spacing w:after="0" w:line="240" w:lineRule="auto"/>
        <w:jc w:val="both"/>
        <w:rPr>
          <w:rFonts w:ascii="Times New Roman" w:hAnsi="Times New Roman" w:cs="Times New Roman"/>
          <w:b/>
          <w:sz w:val="24"/>
          <w:szCs w:val="24"/>
        </w:rPr>
      </w:pPr>
      <w:r w:rsidRPr="00B24DB2">
        <w:rPr>
          <w:rFonts w:ascii="Times New Roman" w:hAnsi="Times New Roman" w:cs="Times New Roman"/>
          <w:b/>
          <w:sz w:val="24"/>
          <w:szCs w:val="24"/>
        </w:rPr>
        <w:t>Sumário</w:t>
      </w:r>
    </w:p>
    <w:p w:rsidR="002714CD" w:rsidRPr="00B24DB2" w:rsidRDefault="002714CD" w:rsidP="002714CD">
      <w:pPr>
        <w:spacing w:after="0" w:line="240" w:lineRule="auto"/>
        <w:jc w:val="both"/>
        <w:rPr>
          <w:rFonts w:ascii="Times New Roman" w:hAnsi="Times New Roman" w:cs="Times New Roman"/>
          <w:b/>
          <w:sz w:val="24"/>
          <w:szCs w:val="24"/>
        </w:rPr>
      </w:pPr>
    </w:p>
    <w:p w:rsidR="00A40364" w:rsidRPr="00B24DB2" w:rsidRDefault="002714CD"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 xml:space="preserve">Introdução; </w:t>
      </w:r>
      <w:proofErr w:type="gramStart"/>
      <w:r w:rsidRPr="00B24DB2">
        <w:rPr>
          <w:rFonts w:ascii="Times New Roman" w:hAnsi="Times New Roman" w:cs="Times New Roman"/>
          <w:sz w:val="24"/>
          <w:szCs w:val="24"/>
        </w:rPr>
        <w:t>1</w:t>
      </w:r>
      <w:proofErr w:type="gramEnd"/>
      <w:r w:rsidR="00A40364" w:rsidRPr="00B24DB2">
        <w:rPr>
          <w:rFonts w:ascii="Times New Roman" w:hAnsi="Times New Roman" w:cs="Times New Roman"/>
          <w:sz w:val="24"/>
          <w:szCs w:val="24"/>
        </w:rPr>
        <w:t>. Especialidade do Direito Penal Militar e a antinomia entre o artigo 290 do CPM e a L</w:t>
      </w:r>
      <w:r w:rsidRPr="00B24DB2">
        <w:rPr>
          <w:rFonts w:ascii="Times New Roman" w:hAnsi="Times New Roman" w:cs="Times New Roman"/>
          <w:sz w:val="24"/>
          <w:szCs w:val="24"/>
        </w:rPr>
        <w:t xml:space="preserve">ei 11.343/06; </w:t>
      </w:r>
      <w:proofErr w:type="gramStart"/>
      <w:r w:rsidRPr="00B24DB2">
        <w:rPr>
          <w:rFonts w:ascii="Times New Roman" w:hAnsi="Times New Roman" w:cs="Times New Roman"/>
          <w:sz w:val="24"/>
          <w:szCs w:val="24"/>
        </w:rPr>
        <w:t>2</w:t>
      </w:r>
      <w:proofErr w:type="gramEnd"/>
      <w:r w:rsidR="00A40364" w:rsidRPr="00B24DB2">
        <w:rPr>
          <w:rFonts w:ascii="Times New Roman" w:hAnsi="Times New Roman" w:cs="Times New Roman"/>
          <w:sz w:val="24"/>
          <w:szCs w:val="24"/>
        </w:rPr>
        <w:t>. Princípio da proporcionalidade e revo</w:t>
      </w:r>
      <w:r w:rsidR="00F85C34" w:rsidRPr="00B24DB2">
        <w:rPr>
          <w:rFonts w:ascii="Times New Roman" w:hAnsi="Times New Roman" w:cs="Times New Roman"/>
          <w:sz w:val="24"/>
          <w:szCs w:val="24"/>
        </w:rPr>
        <w:t xml:space="preserve">gação tácita do artigo 290 do </w:t>
      </w:r>
      <w:r w:rsidR="00F85C34" w:rsidRPr="00B24DB2">
        <w:rPr>
          <w:rFonts w:ascii="Times New Roman" w:hAnsi="Times New Roman" w:cs="Times New Roman"/>
          <w:sz w:val="24"/>
          <w:szCs w:val="24"/>
        </w:rPr>
        <w:lastRenderedPageBreak/>
        <w:t>CP</w:t>
      </w:r>
      <w:r w:rsidRPr="00B24DB2">
        <w:rPr>
          <w:rFonts w:ascii="Times New Roman" w:hAnsi="Times New Roman" w:cs="Times New Roman"/>
          <w:sz w:val="24"/>
          <w:szCs w:val="24"/>
        </w:rPr>
        <w:t xml:space="preserve">M; </w:t>
      </w:r>
      <w:proofErr w:type="gramStart"/>
      <w:r w:rsidRPr="00B24DB2">
        <w:rPr>
          <w:rFonts w:ascii="Times New Roman" w:hAnsi="Times New Roman" w:cs="Times New Roman"/>
          <w:sz w:val="24"/>
          <w:szCs w:val="24"/>
        </w:rPr>
        <w:t>3</w:t>
      </w:r>
      <w:proofErr w:type="gramEnd"/>
      <w:r w:rsidR="00A40364" w:rsidRPr="00B24DB2">
        <w:rPr>
          <w:rFonts w:ascii="Times New Roman" w:hAnsi="Times New Roman" w:cs="Times New Roman"/>
          <w:sz w:val="24"/>
          <w:szCs w:val="24"/>
        </w:rPr>
        <w:t>. Consequências da aplicação da lei 11</w:t>
      </w:r>
      <w:r w:rsidR="00807A56" w:rsidRPr="00B24DB2">
        <w:rPr>
          <w:rFonts w:ascii="Times New Roman" w:hAnsi="Times New Roman" w:cs="Times New Roman"/>
          <w:sz w:val="24"/>
          <w:szCs w:val="24"/>
        </w:rPr>
        <w:t>.</w:t>
      </w:r>
      <w:r w:rsidR="00A40364" w:rsidRPr="00B24DB2">
        <w:rPr>
          <w:rFonts w:ascii="Times New Roman" w:hAnsi="Times New Roman" w:cs="Times New Roman"/>
          <w:sz w:val="24"/>
          <w:szCs w:val="24"/>
        </w:rPr>
        <w:t>343/06 aos casos militares e a possibilidade da sanção administrativa ao usuário</w:t>
      </w:r>
      <w:r w:rsidRPr="00B24DB2">
        <w:rPr>
          <w:rFonts w:ascii="Times New Roman" w:hAnsi="Times New Roman" w:cs="Times New Roman"/>
          <w:sz w:val="24"/>
          <w:szCs w:val="24"/>
        </w:rPr>
        <w:t xml:space="preserve">; </w:t>
      </w:r>
      <w:r w:rsidR="00807A56" w:rsidRPr="00B24DB2">
        <w:rPr>
          <w:rFonts w:ascii="Times New Roman" w:hAnsi="Times New Roman" w:cs="Times New Roman"/>
          <w:sz w:val="24"/>
          <w:szCs w:val="24"/>
        </w:rPr>
        <w:t>Conclusão; Referências bibliográficas.</w:t>
      </w:r>
    </w:p>
    <w:p w:rsidR="00535286" w:rsidRPr="00B24DB2" w:rsidRDefault="00535286" w:rsidP="002714CD">
      <w:pPr>
        <w:spacing w:after="0" w:line="240" w:lineRule="auto"/>
        <w:jc w:val="both"/>
        <w:rPr>
          <w:rFonts w:ascii="Times New Roman" w:hAnsi="Times New Roman" w:cs="Times New Roman"/>
          <w:sz w:val="24"/>
          <w:szCs w:val="24"/>
        </w:rPr>
      </w:pPr>
    </w:p>
    <w:p w:rsidR="00D95E8B" w:rsidRPr="00B24DB2" w:rsidRDefault="00535286" w:rsidP="002714CD">
      <w:pPr>
        <w:spacing w:after="0" w:line="240" w:lineRule="auto"/>
        <w:jc w:val="both"/>
        <w:rPr>
          <w:rFonts w:ascii="Times New Roman" w:hAnsi="Times New Roman" w:cs="Times New Roman"/>
          <w:b/>
          <w:sz w:val="24"/>
          <w:szCs w:val="24"/>
        </w:rPr>
      </w:pPr>
      <w:r w:rsidRPr="00B24DB2">
        <w:rPr>
          <w:rFonts w:ascii="Times New Roman" w:hAnsi="Times New Roman" w:cs="Times New Roman"/>
          <w:b/>
          <w:sz w:val="24"/>
          <w:szCs w:val="24"/>
        </w:rPr>
        <w:t>Introdução</w:t>
      </w:r>
    </w:p>
    <w:p w:rsidR="002714CD" w:rsidRPr="00B24DB2" w:rsidRDefault="002714CD" w:rsidP="002714CD">
      <w:pPr>
        <w:spacing w:after="0" w:line="240" w:lineRule="auto"/>
        <w:jc w:val="both"/>
        <w:rPr>
          <w:rFonts w:ascii="Times New Roman" w:hAnsi="Times New Roman" w:cs="Times New Roman"/>
          <w:sz w:val="24"/>
          <w:szCs w:val="24"/>
        </w:rPr>
      </w:pPr>
    </w:p>
    <w:p w:rsidR="00D77BDE" w:rsidRPr="00B24DB2" w:rsidRDefault="00F927B9"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O presente artigo foca a necessidade de se reconhecer a revogação tácita do artigo 290 do Código Penal Militar, que tipifica o crime de tráfico, posse ou uso de </w:t>
      </w:r>
      <w:r w:rsidR="00E647D0" w:rsidRPr="00B24DB2">
        <w:rPr>
          <w:rFonts w:ascii="Times New Roman" w:hAnsi="Times New Roman" w:cs="Times New Roman"/>
          <w:sz w:val="24"/>
          <w:szCs w:val="24"/>
        </w:rPr>
        <w:t>entorpecentes em lugar sujeito à</w:t>
      </w:r>
      <w:r w:rsidRPr="00B24DB2">
        <w:rPr>
          <w:rFonts w:ascii="Times New Roman" w:hAnsi="Times New Roman" w:cs="Times New Roman"/>
          <w:sz w:val="24"/>
          <w:szCs w:val="24"/>
        </w:rPr>
        <w:t xml:space="preserve"> administração militar, pela Lei 11.343/06.</w:t>
      </w:r>
    </w:p>
    <w:p w:rsidR="00F927B9" w:rsidRPr="00B24DB2" w:rsidRDefault="00F927B9"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O citado tipo penal do CPM possui “aberrações” oriundas de uma época</w:t>
      </w:r>
      <w:r w:rsidR="005D23C1" w:rsidRPr="00B24DB2">
        <w:rPr>
          <w:rFonts w:ascii="Times New Roman" w:hAnsi="Times New Roman" w:cs="Times New Roman"/>
          <w:sz w:val="24"/>
          <w:szCs w:val="24"/>
        </w:rPr>
        <w:t xml:space="preserve"> em</w:t>
      </w:r>
      <w:r w:rsidRPr="00B24DB2">
        <w:rPr>
          <w:rFonts w:ascii="Times New Roman" w:hAnsi="Times New Roman" w:cs="Times New Roman"/>
          <w:sz w:val="24"/>
          <w:szCs w:val="24"/>
        </w:rPr>
        <w:t xml:space="preserve"> que reinava o autoritarismo militar, não sendo</w:t>
      </w:r>
      <w:r w:rsidR="005D23C1" w:rsidRPr="00B24DB2">
        <w:rPr>
          <w:rFonts w:ascii="Times New Roman" w:hAnsi="Times New Roman" w:cs="Times New Roman"/>
          <w:sz w:val="24"/>
          <w:szCs w:val="24"/>
        </w:rPr>
        <w:t xml:space="preserve"> admitido na atualidade, na qual o ordenamento jurídico como um todo deve se subordinar às normas constitucionais, principalmente as referentes aos direitos fundamentais.</w:t>
      </w:r>
    </w:p>
    <w:p w:rsidR="00535286" w:rsidRPr="00B24DB2" w:rsidRDefault="00535286"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Objetiva-se responder os seguintes questionamentos: </w:t>
      </w:r>
      <w:r w:rsidR="00D5508E" w:rsidRPr="00B24DB2">
        <w:rPr>
          <w:rFonts w:ascii="Times New Roman" w:hAnsi="Times New Roman" w:cs="Times New Roman"/>
          <w:sz w:val="24"/>
          <w:szCs w:val="24"/>
        </w:rPr>
        <w:t>o artigo 290 do CPM é realmente norma especial em relação à Lei 11.343/06? A Constituição da República Federativa do Brasil, CRFB/88, admite a inclusão, em um mesmo tipo penal, de traficante e usuário, com tratamento pouco diferenciador, em contraponto aos princípios da proporcionalidade</w:t>
      </w:r>
      <w:r w:rsidR="00073587" w:rsidRPr="00B24DB2">
        <w:rPr>
          <w:rFonts w:ascii="Times New Roman" w:hAnsi="Times New Roman" w:cs="Times New Roman"/>
          <w:sz w:val="24"/>
          <w:szCs w:val="24"/>
        </w:rPr>
        <w:t>, individualização da pena</w:t>
      </w:r>
      <w:r w:rsidR="00D5508E" w:rsidRPr="00B24DB2">
        <w:rPr>
          <w:rFonts w:ascii="Times New Roman" w:hAnsi="Times New Roman" w:cs="Times New Roman"/>
          <w:sz w:val="24"/>
          <w:szCs w:val="24"/>
        </w:rPr>
        <w:t xml:space="preserve"> e </w:t>
      </w:r>
      <w:r w:rsidR="00F3256F" w:rsidRPr="00B24DB2">
        <w:rPr>
          <w:rFonts w:ascii="Times New Roman" w:hAnsi="Times New Roman" w:cs="Times New Roman"/>
          <w:sz w:val="24"/>
          <w:szCs w:val="24"/>
        </w:rPr>
        <w:t>da dignidade da pessoa</w:t>
      </w:r>
      <w:r w:rsidR="00D5508E" w:rsidRPr="00B24DB2">
        <w:rPr>
          <w:rFonts w:ascii="Times New Roman" w:hAnsi="Times New Roman" w:cs="Times New Roman"/>
          <w:sz w:val="24"/>
          <w:szCs w:val="24"/>
        </w:rPr>
        <w:t xml:space="preserve"> humana?</w:t>
      </w:r>
    </w:p>
    <w:p w:rsidR="005D23C1" w:rsidRPr="00B24DB2" w:rsidRDefault="005D23C1"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Para se esclarecer o posicionamento defendido, será feita uma abordagem sobre o conflito de normas, a ponderação de princípios constitucionais, </w:t>
      </w:r>
      <w:r w:rsidR="00D95E8B" w:rsidRPr="00B24DB2">
        <w:rPr>
          <w:rFonts w:ascii="Times New Roman" w:hAnsi="Times New Roman" w:cs="Times New Roman"/>
          <w:sz w:val="24"/>
          <w:szCs w:val="24"/>
        </w:rPr>
        <w:t>a nova ótica mundial do tratamento do dependente químico e a falta de proporcionalidade do tipo penal em estudo.</w:t>
      </w:r>
    </w:p>
    <w:p w:rsidR="00F3256F" w:rsidRPr="00B24DB2" w:rsidRDefault="00D95E8B"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Será elencado o posicionamento dos Tribunais Superiores acerca do tema, </w:t>
      </w:r>
      <w:proofErr w:type="gramStart"/>
      <w:r w:rsidRPr="00B24DB2">
        <w:rPr>
          <w:rFonts w:ascii="Times New Roman" w:hAnsi="Times New Roman" w:cs="Times New Roman"/>
          <w:sz w:val="24"/>
          <w:szCs w:val="24"/>
        </w:rPr>
        <w:t>a</w:t>
      </w:r>
      <w:proofErr w:type="gramEnd"/>
      <w:r w:rsidRPr="00B24DB2">
        <w:rPr>
          <w:rFonts w:ascii="Times New Roman" w:hAnsi="Times New Roman" w:cs="Times New Roman"/>
          <w:sz w:val="24"/>
          <w:szCs w:val="24"/>
        </w:rPr>
        <w:t xml:space="preserve"> evolução das decisões deste</w:t>
      </w:r>
      <w:r w:rsidR="001577FC" w:rsidRPr="00B24DB2">
        <w:rPr>
          <w:rFonts w:ascii="Times New Roman" w:hAnsi="Times New Roman" w:cs="Times New Roman"/>
          <w:sz w:val="24"/>
          <w:szCs w:val="24"/>
        </w:rPr>
        <w:t>s</w:t>
      </w:r>
      <w:r w:rsidRPr="00B24DB2">
        <w:rPr>
          <w:rFonts w:ascii="Times New Roman" w:hAnsi="Times New Roman" w:cs="Times New Roman"/>
          <w:sz w:val="24"/>
          <w:szCs w:val="24"/>
        </w:rPr>
        <w:t xml:space="preserve"> e o entendimento de alguns doutrinadores sobre o assunto.</w:t>
      </w:r>
      <w:r w:rsidR="00F3256F" w:rsidRPr="00B24DB2">
        <w:rPr>
          <w:rFonts w:ascii="Times New Roman" w:hAnsi="Times New Roman" w:cs="Times New Roman"/>
          <w:sz w:val="24"/>
          <w:szCs w:val="24"/>
        </w:rPr>
        <w:t xml:space="preserve"> </w:t>
      </w:r>
    </w:p>
    <w:p w:rsidR="00D95E8B" w:rsidRPr="00B24DB2" w:rsidRDefault="00E647D0"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Há</w:t>
      </w:r>
      <w:r w:rsidR="00D95E8B" w:rsidRPr="00B24DB2">
        <w:rPr>
          <w:rFonts w:ascii="Times New Roman" w:hAnsi="Times New Roman" w:cs="Times New Roman"/>
          <w:sz w:val="24"/>
          <w:szCs w:val="24"/>
        </w:rPr>
        <w:t xml:space="preserve"> de se ressaltar que o posicionamento defendido no presente artigo não se coaduna com as últimas decisões </w:t>
      </w:r>
      <w:r w:rsidR="00F3256F" w:rsidRPr="00B24DB2">
        <w:rPr>
          <w:rFonts w:ascii="Times New Roman" w:hAnsi="Times New Roman" w:cs="Times New Roman"/>
          <w:sz w:val="24"/>
          <w:szCs w:val="24"/>
        </w:rPr>
        <w:t xml:space="preserve">judiciais </w:t>
      </w:r>
      <w:r w:rsidR="00D95E8B" w:rsidRPr="00B24DB2">
        <w:rPr>
          <w:rFonts w:ascii="Times New Roman" w:hAnsi="Times New Roman" w:cs="Times New Roman"/>
          <w:sz w:val="24"/>
          <w:szCs w:val="24"/>
        </w:rPr>
        <w:t xml:space="preserve">sobre </w:t>
      </w:r>
      <w:r w:rsidR="007C3F66" w:rsidRPr="00B24DB2">
        <w:rPr>
          <w:rFonts w:ascii="Times New Roman" w:hAnsi="Times New Roman" w:cs="Times New Roman"/>
          <w:sz w:val="24"/>
          <w:szCs w:val="24"/>
        </w:rPr>
        <w:t>a matéria,</w:t>
      </w:r>
      <w:r w:rsidR="00F3256F" w:rsidRPr="00B24DB2">
        <w:rPr>
          <w:rFonts w:ascii="Times New Roman" w:hAnsi="Times New Roman" w:cs="Times New Roman"/>
          <w:sz w:val="24"/>
          <w:szCs w:val="24"/>
        </w:rPr>
        <w:t xml:space="preserve"> que é firme no sentido da não incidência da Lei nº 11.343/06 no âmbito da Justiça Militar, em face da especialidade da lei penal militar, </w:t>
      </w:r>
      <w:r w:rsidR="007C3F66" w:rsidRPr="00B24DB2">
        <w:rPr>
          <w:rFonts w:ascii="Times New Roman" w:hAnsi="Times New Roman" w:cs="Times New Roman"/>
          <w:sz w:val="24"/>
          <w:szCs w:val="24"/>
        </w:rPr>
        <w:t>apesar de ser comum a Juristas e Doutrinadores de renome</w:t>
      </w:r>
      <w:r w:rsidR="007F09F0" w:rsidRPr="00B24DB2">
        <w:rPr>
          <w:rFonts w:ascii="Times New Roman" w:hAnsi="Times New Roman" w:cs="Times New Roman"/>
          <w:sz w:val="24"/>
          <w:szCs w:val="24"/>
        </w:rPr>
        <w:t>,</w:t>
      </w:r>
      <w:r w:rsidR="007C3F66" w:rsidRPr="00B24DB2">
        <w:rPr>
          <w:rFonts w:ascii="Times New Roman" w:hAnsi="Times New Roman" w:cs="Times New Roman"/>
          <w:sz w:val="24"/>
          <w:szCs w:val="24"/>
        </w:rPr>
        <w:t xml:space="preserve"> como o Ministro aposentado Eros Grau e Luiz Flávio Gomes.</w:t>
      </w:r>
    </w:p>
    <w:p w:rsidR="007C3F66" w:rsidRPr="00B24DB2" w:rsidRDefault="007C3F66"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De forma breve, por não ser o foco principal do presente artigo, será feito apontamentos em relação à aplicabilidade do princípio da insignificância ao sujeito do tipo penal do art. 290 do CPM, focando-se a recente mudança de posicionamento do Supremo Tribunal Federal.</w:t>
      </w:r>
    </w:p>
    <w:p w:rsidR="000638B4" w:rsidRPr="00B24DB2" w:rsidRDefault="000638B4"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Avalia</w:t>
      </w:r>
      <w:r w:rsidR="00E647D0" w:rsidRPr="00B24DB2">
        <w:rPr>
          <w:rFonts w:ascii="Times New Roman" w:hAnsi="Times New Roman" w:cs="Times New Roman"/>
          <w:sz w:val="24"/>
          <w:szCs w:val="24"/>
        </w:rPr>
        <w:t>m</w:t>
      </w:r>
      <w:r w:rsidRPr="00B24DB2">
        <w:rPr>
          <w:rFonts w:ascii="Times New Roman" w:hAnsi="Times New Roman" w:cs="Times New Roman"/>
          <w:sz w:val="24"/>
          <w:szCs w:val="24"/>
        </w:rPr>
        <w:t xml:space="preserve">-se as consequências da admissibilidade do posicionamento defendido tanto na esfera penal como administrativa, considerando a possibilidade de aplicação de sanção de demissão, por falta ao decoro da classe daquele considerado usuário </w:t>
      </w:r>
      <w:r w:rsidR="00622F46" w:rsidRPr="00B24DB2">
        <w:rPr>
          <w:rFonts w:ascii="Times New Roman" w:hAnsi="Times New Roman" w:cs="Times New Roman"/>
          <w:sz w:val="24"/>
          <w:szCs w:val="24"/>
        </w:rPr>
        <w:t>e repressão mais rigorosa ao traficante, que ficaria sujeito a uma pena que poderia ser três vezes maior.</w:t>
      </w:r>
    </w:p>
    <w:p w:rsidR="00622F46" w:rsidRPr="00B24DB2" w:rsidRDefault="00622F46"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Não se pretende </w:t>
      </w:r>
      <w:r w:rsidR="009E0B0E" w:rsidRPr="00B24DB2">
        <w:rPr>
          <w:rFonts w:ascii="Times New Roman" w:hAnsi="Times New Roman" w:cs="Times New Roman"/>
          <w:sz w:val="24"/>
          <w:szCs w:val="24"/>
        </w:rPr>
        <w:t>neste artigo desconsiderar a hierarquia e a disciplina, pilares das instituições militares, e sim aplicar uma visão constitucionalista ao Direito Militar</w:t>
      </w:r>
      <w:r w:rsidR="00CC3774" w:rsidRPr="00B24DB2">
        <w:rPr>
          <w:rFonts w:ascii="Times New Roman" w:hAnsi="Times New Roman" w:cs="Times New Roman"/>
          <w:sz w:val="24"/>
          <w:szCs w:val="24"/>
        </w:rPr>
        <w:t>, de forma a tratar com o rigor necessário o traficante e proporcionar ao usuário um tratamento humanit</w:t>
      </w:r>
      <w:r w:rsidR="001577FC" w:rsidRPr="00B24DB2">
        <w:rPr>
          <w:rFonts w:ascii="Times New Roman" w:hAnsi="Times New Roman" w:cs="Times New Roman"/>
          <w:sz w:val="24"/>
          <w:szCs w:val="24"/>
        </w:rPr>
        <w:t>ário em busca da sua cura.</w:t>
      </w:r>
    </w:p>
    <w:p w:rsidR="00D95E8B" w:rsidRPr="00B24DB2" w:rsidRDefault="00D95E8B" w:rsidP="002714CD">
      <w:pPr>
        <w:spacing w:after="0" w:line="240" w:lineRule="auto"/>
        <w:jc w:val="both"/>
        <w:rPr>
          <w:rFonts w:ascii="Times New Roman" w:hAnsi="Times New Roman" w:cs="Times New Roman"/>
          <w:sz w:val="24"/>
          <w:szCs w:val="24"/>
        </w:rPr>
      </w:pPr>
    </w:p>
    <w:p w:rsidR="00681621" w:rsidRPr="00B24DB2" w:rsidRDefault="00483FA0" w:rsidP="002714CD">
      <w:pPr>
        <w:pStyle w:val="PargrafodaLista"/>
        <w:numPr>
          <w:ilvl w:val="0"/>
          <w:numId w:val="9"/>
        </w:numPr>
        <w:spacing w:after="0" w:line="240" w:lineRule="auto"/>
        <w:ind w:left="360" w:right="57"/>
        <w:jc w:val="both"/>
        <w:rPr>
          <w:rFonts w:ascii="Times New Roman" w:hAnsi="Times New Roman" w:cs="Times New Roman"/>
          <w:b/>
          <w:sz w:val="24"/>
          <w:szCs w:val="24"/>
        </w:rPr>
      </w:pPr>
      <w:r w:rsidRPr="00B24DB2">
        <w:rPr>
          <w:rFonts w:ascii="Times New Roman" w:hAnsi="Times New Roman" w:cs="Times New Roman"/>
          <w:b/>
          <w:sz w:val="24"/>
          <w:szCs w:val="24"/>
        </w:rPr>
        <w:t>Especialidade do Direito Penal Militar e a antinomia entre o artigo 290 do CPM e a Lei 11.343/06</w:t>
      </w:r>
    </w:p>
    <w:p w:rsidR="002714CD" w:rsidRPr="00B24DB2" w:rsidRDefault="002714CD" w:rsidP="002714CD">
      <w:pPr>
        <w:pStyle w:val="PargrafodaLista"/>
        <w:spacing w:after="0" w:line="240" w:lineRule="auto"/>
        <w:ind w:left="360" w:right="57"/>
        <w:jc w:val="both"/>
        <w:rPr>
          <w:rFonts w:ascii="Times New Roman" w:hAnsi="Times New Roman" w:cs="Times New Roman"/>
          <w:b/>
          <w:sz w:val="24"/>
          <w:szCs w:val="24"/>
        </w:rPr>
      </w:pPr>
    </w:p>
    <w:p w:rsidR="00AE4964" w:rsidRPr="00B24DB2" w:rsidRDefault="00483FA0" w:rsidP="002714CD">
      <w:pPr>
        <w:spacing w:after="0" w:line="240" w:lineRule="auto"/>
        <w:ind w:firstLine="360"/>
        <w:jc w:val="both"/>
        <w:rPr>
          <w:rFonts w:ascii="Times New Roman" w:hAnsi="Times New Roman" w:cs="Times New Roman"/>
          <w:sz w:val="24"/>
          <w:szCs w:val="24"/>
        </w:rPr>
      </w:pPr>
      <w:r w:rsidRPr="00B24DB2">
        <w:rPr>
          <w:rFonts w:ascii="Times New Roman" w:hAnsi="Times New Roman" w:cs="Times New Roman"/>
          <w:sz w:val="24"/>
          <w:szCs w:val="24"/>
        </w:rPr>
        <w:t>O Direito Penal Militar é um ramo especial do direito penal que tutela os bens e interesses das instituições militares, tendo como pilares a hie</w:t>
      </w:r>
      <w:r w:rsidR="001577FC" w:rsidRPr="00B24DB2">
        <w:rPr>
          <w:rFonts w:ascii="Times New Roman" w:hAnsi="Times New Roman" w:cs="Times New Roman"/>
          <w:sz w:val="24"/>
          <w:szCs w:val="24"/>
        </w:rPr>
        <w:t>rarquia, a disciplina,</w:t>
      </w:r>
      <w:r w:rsidRPr="00B24DB2">
        <w:rPr>
          <w:rFonts w:ascii="Times New Roman" w:hAnsi="Times New Roman" w:cs="Times New Roman"/>
          <w:sz w:val="24"/>
          <w:szCs w:val="24"/>
        </w:rPr>
        <w:t xml:space="preserve"> o respeito ao dever e ao serviço militar. </w:t>
      </w:r>
    </w:p>
    <w:p w:rsidR="00AE4964" w:rsidRPr="00B24DB2" w:rsidRDefault="00483FA0" w:rsidP="002714CD">
      <w:pPr>
        <w:spacing w:after="0" w:line="240" w:lineRule="auto"/>
        <w:ind w:firstLine="360"/>
        <w:jc w:val="both"/>
        <w:rPr>
          <w:rFonts w:ascii="Times New Roman" w:hAnsi="Times New Roman" w:cs="Times New Roman"/>
          <w:sz w:val="24"/>
          <w:szCs w:val="24"/>
        </w:rPr>
      </w:pPr>
      <w:r w:rsidRPr="00B24DB2">
        <w:rPr>
          <w:rFonts w:ascii="Times New Roman" w:hAnsi="Times New Roman" w:cs="Times New Roman"/>
          <w:sz w:val="24"/>
          <w:szCs w:val="24"/>
        </w:rPr>
        <w:t>Possui tipos penais exclusivos, denominados crimes militares próprios</w:t>
      </w:r>
      <w:r w:rsidR="00AE4964" w:rsidRPr="00B24DB2">
        <w:rPr>
          <w:rFonts w:ascii="Times New Roman" w:hAnsi="Times New Roman" w:cs="Times New Roman"/>
          <w:sz w:val="24"/>
          <w:szCs w:val="24"/>
        </w:rPr>
        <w:t xml:space="preserve"> que, para a maioria da doutrina, são aqueles que só podem ser cometidos por militares, estes, infringem de maneira primaria </w:t>
      </w:r>
      <w:proofErr w:type="gramStart"/>
      <w:r w:rsidR="00AE4964" w:rsidRPr="00B24DB2">
        <w:rPr>
          <w:rFonts w:ascii="Times New Roman" w:hAnsi="Times New Roman" w:cs="Times New Roman"/>
          <w:sz w:val="24"/>
          <w:szCs w:val="24"/>
        </w:rPr>
        <w:t>a</w:t>
      </w:r>
      <w:proofErr w:type="gramEnd"/>
      <w:r w:rsidR="00AE4964" w:rsidRPr="00B24DB2">
        <w:rPr>
          <w:rFonts w:ascii="Times New Roman" w:hAnsi="Times New Roman" w:cs="Times New Roman"/>
          <w:sz w:val="24"/>
          <w:szCs w:val="24"/>
        </w:rPr>
        <w:t xml:space="preserve"> hierarquia e a disciplina, enquanto aqueles denominados crimes militares impróprios, com previsão também no CP</w:t>
      </w:r>
      <w:r w:rsidR="004148A4" w:rsidRPr="00B24DB2">
        <w:rPr>
          <w:rFonts w:ascii="Times New Roman" w:hAnsi="Times New Roman" w:cs="Times New Roman"/>
          <w:sz w:val="24"/>
          <w:szCs w:val="24"/>
        </w:rPr>
        <w:t xml:space="preserve"> comum, tutelam, de forma especí</w:t>
      </w:r>
      <w:r w:rsidR="00AE4964" w:rsidRPr="00B24DB2">
        <w:rPr>
          <w:rFonts w:ascii="Times New Roman" w:hAnsi="Times New Roman" w:cs="Times New Roman"/>
          <w:sz w:val="24"/>
          <w:szCs w:val="24"/>
        </w:rPr>
        <w:t xml:space="preserve">fica, bens jurídicos </w:t>
      </w:r>
      <w:r w:rsidR="004148A4" w:rsidRPr="00B24DB2">
        <w:rPr>
          <w:rFonts w:ascii="Times New Roman" w:hAnsi="Times New Roman" w:cs="Times New Roman"/>
          <w:sz w:val="24"/>
          <w:szCs w:val="24"/>
        </w:rPr>
        <w:t>comuns à</w:t>
      </w:r>
      <w:r w:rsidR="001577FC" w:rsidRPr="00B24DB2">
        <w:rPr>
          <w:rFonts w:ascii="Times New Roman" w:hAnsi="Times New Roman" w:cs="Times New Roman"/>
          <w:sz w:val="24"/>
          <w:szCs w:val="24"/>
        </w:rPr>
        <w:t xml:space="preserve"> legislação não castrense.</w:t>
      </w:r>
    </w:p>
    <w:p w:rsidR="00AE4964" w:rsidRPr="00B24DB2" w:rsidRDefault="007A4D19" w:rsidP="002714CD">
      <w:pPr>
        <w:spacing w:after="0" w:line="240" w:lineRule="auto"/>
        <w:ind w:firstLine="360"/>
        <w:jc w:val="both"/>
        <w:rPr>
          <w:rFonts w:ascii="Times New Roman" w:hAnsi="Times New Roman" w:cs="Times New Roman"/>
          <w:sz w:val="24"/>
          <w:szCs w:val="24"/>
        </w:rPr>
      </w:pPr>
      <w:r w:rsidRPr="00B24DB2">
        <w:rPr>
          <w:rFonts w:ascii="Times New Roman" w:hAnsi="Times New Roman" w:cs="Times New Roman"/>
          <w:sz w:val="24"/>
          <w:szCs w:val="24"/>
        </w:rPr>
        <w:t>Norberto Bobbio define a lei especial da seguinte forma:</w:t>
      </w:r>
    </w:p>
    <w:p w:rsidR="004148A4" w:rsidRPr="00B24DB2" w:rsidRDefault="004148A4" w:rsidP="002714CD">
      <w:pPr>
        <w:spacing w:after="0" w:line="240" w:lineRule="auto"/>
        <w:ind w:firstLine="360"/>
        <w:jc w:val="both"/>
        <w:rPr>
          <w:rFonts w:ascii="Times New Roman" w:hAnsi="Times New Roman" w:cs="Times New Roman"/>
          <w:sz w:val="24"/>
          <w:szCs w:val="24"/>
        </w:rPr>
      </w:pPr>
    </w:p>
    <w:p w:rsidR="007A4D19" w:rsidRPr="00B24DB2" w:rsidRDefault="00B24DB2" w:rsidP="002714CD">
      <w:pPr>
        <w:spacing w:after="0" w:line="240" w:lineRule="auto"/>
        <w:ind w:left="1134"/>
        <w:jc w:val="both"/>
        <w:rPr>
          <w:rFonts w:ascii="Times New Roman" w:hAnsi="Times New Roman" w:cs="Times New Roman"/>
          <w:sz w:val="24"/>
          <w:szCs w:val="24"/>
        </w:rPr>
      </w:pPr>
      <w:r w:rsidRPr="00B24DB2">
        <w:rPr>
          <w:rFonts w:ascii="Times New Roman" w:hAnsi="Times New Roman" w:cs="Times New Roman"/>
          <w:sz w:val="24"/>
          <w:szCs w:val="24"/>
        </w:rPr>
        <w:t>“</w:t>
      </w:r>
      <w:r w:rsidR="007A4D19" w:rsidRPr="00B24DB2">
        <w:rPr>
          <w:rFonts w:ascii="Times New Roman" w:hAnsi="Times New Roman" w:cs="Times New Roman"/>
          <w:sz w:val="24"/>
          <w:szCs w:val="24"/>
        </w:rPr>
        <w:t xml:space="preserve">[...] lei especial é aquela que anula uma lei mais geral, ou que subtrai de uma norma uma parte da sua matéria para submetê-la a uma regulamentação diferente (contrária ou contraditória). A passagem de uma regra mais extensa (que abrange </w:t>
      </w:r>
      <w:proofErr w:type="gramStart"/>
      <w:r w:rsidR="007A4D19" w:rsidRPr="00B24DB2">
        <w:rPr>
          <w:rFonts w:ascii="Times New Roman" w:hAnsi="Times New Roman" w:cs="Times New Roman"/>
          <w:sz w:val="24"/>
          <w:szCs w:val="24"/>
        </w:rPr>
        <w:t>um certo</w:t>
      </w:r>
      <w:proofErr w:type="gramEnd"/>
      <w:r w:rsidR="007A4D19" w:rsidRPr="00B24DB2">
        <w:rPr>
          <w:rFonts w:ascii="Times New Roman" w:hAnsi="Times New Roman" w:cs="Times New Roman"/>
          <w:sz w:val="24"/>
          <w:szCs w:val="24"/>
        </w:rPr>
        <w:t xml:space="preserve"> </w:t>
      </w:r>
      <w:r w:rsidR="007A4D19" w:rsidRPr="00B24DB2">
        <w:rPr>
          <w:rFonts w:ascii="Times New Roman" w:hAnsi="Times New Roman" w:cs="Times New Roman"/>
          <w:i/>
          <w:sz w:val="24"/>
          <w:szCs w:val="24"/>
        </w:rPr>
        <w:t>genus</w:t>
      </w:r>
      <w:r w:rsidR="007A4D19" w:rsidRPr="00B24DB2">
        <w:rPr>
          <w:rFonts w:ascii="Times New Roman" w:hAnsi="Times New Roman" w:cs="Times New Roman"/>
          <w:sz w:val="24"/>
          <w:szCs w:val="24"/>
        </w:rPr>
        <w:t xml:space="preserve">) para uma regra derrogatória menos extensa (que abrange uma </w:t>
      </w:r>
      <w:proofErr w:type="spellStart"/>
      <w:r w:rsidR="007A4D19" w:rsidRPr="00B24DB2">
        <w:rPr>
          <w:rFonts w:ascii="Times New Roman" w:hAnsi="Times New Roman" w:cs="Times New Roman"/>
          <w:i/>
          <w:sz w:val="24"/>
          <w:szCs w:val="24"/>
        </w:rPr>
        <w:t>species</w:t>
      </w:r>
      <w:proofErr w:type="spellEnd"/>
      <w:r w:rsidR="007A4D19" w:rsidRPr="00B24DB2">
        <w:rPr>
          <w:rFonts w:ascii="Times New Roman" w:hAnsi="Times New Roman" w:cs="Times New Roman"/>
          <w:i/>
          <w:sz w:val="24"/>
          <w:szCs w:val="24"/>
        </w:rPr>
        <w:t xml:space="preserve"> </w:t>
      </w:r>
      <w:r w:rsidR="007A4D19" w:rsidRPr="00B24DB2">
        <w:rPr>
          <w:rFonts w:ascii="Times New Roman" w:hAnsi="Times New Roman" w:cs="Times New Roman"/>
          <w:sz w:val="24"/>
          <w:szCs w:val="24"/>
        </w:rPr>
        <w:t>do g</w:t>
      </w:r>
      <w:r w:rsidR="007A4D19" w:rsidRPr="00B24DB2">
        <w:rPr>
          <w:rFonts w:ascii="Times New Roman" w:hAnsi="Times New Roman" w:cs="Times New Roman"/>
          <w:i/>
          <w:sz w:val="24"/>
          <w:szCs w:val="24"/>
        </w:rPr>
        <w:t>enus</w:t>
      </w:r>
      <w:r w:rsidR="007A4D19" w:rsidRPr="00B24DB2">
        <w:rPr>
          <w:rFonts w:ascii="Times New Roman" w:hAnsi="Times New Roman" w:cs="Times New Roman"/>
          <w:sz w:val="24"/>
          <w:szCs w:val="24"/>
        </w:rPr>
        <w:t>) corresponde a uma exigência fundamental de justiça, compreendida como tratamento igual das pessoas que pertencem à mesma categoria.</w:t>
      </w:r>
      <w:r w:rsidRPr="00B24DB2">
        <w:rPr>
          <w:rFonts w:ascii="Times New Roman" w:hAnsi="Times New Roman" w:cs="Times New Roman"/>
          <w:sz w:val="24"/>
          <w:szCs w:val="24"/>
        </w:rPr>
        <w:t>” (1995, pág. 96)</w:t>
      </w:r>
    </w:p>
    <w:p w:rsidR="007A4D19" w:rsidRPr="00B24DB2" w:rsidRDefault="007A4D19" w:rsidP="002714CD">
      <w:pPr>
        <w:spacing w:after="0" w:line="240" w:lineRule="auto"/>
        <w:jc w:val="both"/>
        <w:rPr>
          <w:rFonts w:ascii="Times New Roman" w:hAnsi="Times New Roman" w:cs="Times New Roman"/>
          <w:sz w:val="24"/>
          <w:szCs w:val="24"/>
        </w:rPr>
      </w:pPr>
    </w:p>
    <w:p w:rsidR="007A4D19" w:rsidRPr="00B24DB2" w:rsidRDefault="00AA2E72"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Para Célio Lobão “o Direito Penal Militar é especial não só porque se aplica a uma classe de indivíduos, como também, pela natureza do bem jurídico tutelado”</w:t>
      </w:r>
      <w:r w:rsidR="00C51B69">
        <w:rPr>
          <w:rFonts w:ascii="Times New Roman" w:hAnsi="Times New Roman" w:cs="Times New Roman"/>
          <w:sz w:val="24"/>
          <w:szCs w:val="24"/>
        </w:rPr>
        <w:t xml:space="preserve"> (</w:t>
      </w:r>
      <w:r w:rsidR="00C51B69" w:rsidRPr="00B24DB2">
        <w:rPr>
          <w:rFonts w:ascii="Times New Roman" w:hAnsi="Times New Roman" w:cs="Times New Roman"/>
          <w:sz w:val="24"/>
          <w:szCs w:val="24"/>
        </w:rPr>
        <w:t>2006</w:t>
      </w:r>
      <w:r w:rsidR="00C51B69">
        <w:rPr>
          <w:rFonts w:ascii="Times New Roman" w:hAnsi="Times New Roman" w:cs="Times New Roman"/>
          <w:sz w:val="24"/>
          <w:szCs w:val="24"/>
        </w:rPr>
        <w:t>, pág. 73)</w:t>
      </w:r>
      <w:r w:rsidRPr="00B24DB2">
        <w:rPr>
          <w:rFonts w:ascii="Times New Roman" w:hAnsi="Times New Roman" w:cs="Times New Roman"/>
          <w:sz w:val="24"/>
          <w:szCs w:val="24"/>
        </w:rPr>
        <w:t>.</w:t>
      </w:r>
      <w:proofErr w:type="gramStart"/>
    </w:p>
    <w:p w:rsidR="0050089C" w:rsidRPr="00B24DB2" w:rsidRDefault="0050089C" w:rsidP="002714CD">
      <w:pPr>
        <w:spacing w:after="0" w:line="240" w:lineRule="auto"/>
        <w:ind w:firstLine="708"/>
        <w:jc w:val="both"/>
        <w:rPr>
          <w:rFonts w:ascii="Times New Roman" w:hAnsi="Times New Roman" w:cs="Times New Roman"/>
          <w:sz w:val="24"/>
          <w:szCs w:val="24"/>
        </w:rPr>
      </w:pPr>
      <w:proofErr w:type="gramEnd"/>
      <w:r w:rsidRPr="00B24DB2">
        <w:rPr>
          <w:rFonts w:ascii="Times New Roman" w:hAnsi="Times New Roman" w:cs="Times New Roman"/>
          <w:sz w:val="24"/>
          <w:szCs w:val="24"/>
        </w:rPr>
        <w:t>Os tipos penais previstos na legislação castrense, como regra, são apenados de forma mais gravosa, uma vez que buscam preservar a regularidade das instituições militares, fundamentais na preservação da ordem pública e incolumidade das pessoas.</w:t>
      </w:r>
    </w:p>
    <w:p w:rsidR="0050089C" w:rsidRPr="00B24DB2" w:rsidRDefault="0050089C"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Analisando o art. 290 do CPM observa-se que este se inclui entre os que ofendem a incolumidade pública, em especial a saúde pública</w:t>
      </w:r>
      <w:r w:rsidR="00092979" w:rsidRPr="00B24DB2">
        <w:rPr>
          <w:rFonts w:ascii="Times New Roman" w:hAnsi="Times New Roman" w:cs="Times New Roman"/>
          <w:sz w:val="24"/>
          <w:szCs w:val="24"/>
        </w:rPr>
        <w:t>, tratando-se de crime de perigo abstrato (não exigem a lesão de um bem jurídico ou a colocação deste bem em risco real e concreto). O sujeito ativo pode ser qualquer pessoa, sendo, por isso, crime militar impróprio, somente adquirindo a condição de delito militar quando praticado em lugar sujeito à Administração Militar, ressalvados os casos do § 1º.</w:t>
      </w:r>
    </w:p>
    <w:p w:rsidR="00B212E9" w:rsidRPr="00B24DB2" w:rsidRDefault="00B212E9"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Desta forma, chega-se a conclusão que a diferença básica entre o supracitado tipo penal castrense para os delitos previstos na lei 11.343/06 reside no fato de o primeiro ser cometido em lugar su</w:t>
      </w:r>
      <w:r w:rsidR="006556D1" w:rsidRPr="00B24DB2">
        <w:rPr>
          <w:rFonts w:ascii="Times New Roman" w:hAnsi="Times New Roman" w:cs="Times New Roman"/>
          <w:sz w:val="24"/>
          <w:szCs w:val="24"/>
        </w:rPr>
        <w:t>jeito à Administração Militar, fundamento este que por si só, não é capaz de determinar a especialidade do tipo penal militar em relação ao previsto na legislação extravagante, sem considerar outras variantes.</w:t>
      </w:r>
    </w:p>
    <w:p w:rsidR="00C51B69" w:rsidRDefault="006556D1" w:rsidP="00C51B69">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Para reforçar o entendimento aqui defendido, lembramos que ambos os tipos incriminadores são normas penais em branco que dependem da mesma complementação normativa, qual seja, Portaria nº 344, de 12 de maio de 1998 que aprova o Regulamento Técnico sobre Substâncias e Medicamentos Sujeitos a Controle Especial. Rogério Greco assim define norma penal em branco:</w:t>
      </w:r>
      <w:r w:rsidR="00C51B69">
        <w:rPr>
          <w:rFonts w:ascii="Times New Roman" w:hAnsi="Times New Roman" w:cs="Times New Roman"/>
          <w:sz w:val="24"/>
          <w:szCs w:val="24"/>
        </w:rPr>
        <w:t xml:space="preserve"> </w:t>
      </w:r>
    </w:p>
    <w:p w:rsidR="00C51B69" w:rsidRDefault="00C51B69" w:rsidP="00C51B69">
      <w:pPr>
        <w:spacing w:after="0" w:line="240" w:lineRule="auto"/>
        <w:jc w:val="both"/>
        <w:rPr>
          <w:rFonts w:ascii="Times New Roman" w:hAnsi="Times New Roman" w:cs="Times New Roman"/>
          <w:sz w:val="24"/>
          <w:szCs w:val="24"/>
        </w:rPr>
      </w:pPr>
    </w:p>
    <w:p w:rsidR="006556D1" w:rsidRPr="00B24DB2" w:rsidRDefault="00B24DB2" w:rsidP="00C51B69">
      <w:pPr>
        <w:spacing w:after="0" w:line="240" w:lineRule="auto"/>
        <w:ind w:left="1134"/>
        <w:jc w:val="both"/>
        <w:rPr>
          <w:rFonts w:ascii="Times New Roman" w:hAnsi="Times New Roman" w:cs="Times New Roman"/>
          <w:sz w:val="24"/>
          <w:szCs w:val="24"/>
        </w:rPr>
      </w:pPr>
      <w:r w:rsidRPr="00B24DB2">
        <w:rPr>
          <w:rFonts w:ascii="Times New Roman" w:hAnsi="Times New Roman" w:cs="Times New Roman"/>
          <w:sz w:val="24"/>
          <w:szCs w:val="24"/>
        </w:rPr>
        <w:t>“</w:t>
      </w:r>
      <w:r w:rsidR="006556D1" w:rsidRPr="00B24DB2">
        <w:rPr>
          <w:rFonts w:ascii="Times New Roman" w:hAnsi="Times New Roman" w:cs="Times New Roman"/>
          <w:sz w:val="24"/>
          <w:szCs w:val="24"/>
        </w:rPr>
        <w:t xml:space="preserve">Normas penais em branco ou primariamente remetidas são aquelas em que há necessidade de complementação para que se possa compreender o âmbito de aplicação de seu preceito primário. Isso significa que, embora haja uma descrição da conduta proibida, essa descrição requer, obrigatoriamente, um complemento extraído de </w:t>
      </w:r>
      <w:proofErr w:type="gramStart"/>
      <w:r w:rsidR="006556D1" w:rsidRPr="00B24DB2">
        <w:rPr>
          <w:rFonts w:ascii="Times New Roman" w:hAnsi="Times New Roman" w:cs="Times New Roman"/>
          <w:sz w:val="24"/>
          <w:szCs w:val="24"/>
        </w:rPr>
        <w:t>um outro</w:t>
      </w:r>
      <w:proofErr w:type="gramEnd"/>
      <w:r w:rsidR="006556D1" w:rsidRPr="00B24DB2">
        <w:rPr>
          <w:rFonts w:ascii="Times New Roman" w:hAnsi="Times New Roman" w:cs="Times New Roman"/>
          <w:sz w:val="24"/>
          <w:szCs w:val="24"/>
        </w:rPr>
        <w:t xml:space="preserve"> diploma – leis, decretos, regulamentos etc. – para que possam, efetivamente, ser entendidos os limites da proibição ou imposição feitos pela lei penal, uma vez que, sem esse complemento, torna-se impossível sua aplicação.</w:t>
      </w:r>
      <w:r w:rsidRPr="00B24DB2">
        <w:rPr>
          <w:rFonts w:ascii="Times New Roman" w:hAnsi="Times New Roman" w:cs="Times New Roman"/>
          <w:sz w:val="24"/>
          <w:szCs w:val="24"/>
        </w:rPr>
        <w:t>”(2012, pág.</w:t>
      </w:r>
      <w:r w:rsidRPr="00B24DB2">
        <w:rPr>
          <w:rFonts w:ascii="Times New Roman" w:hAnsi="Times New Roman" w:cs="Times New Roman"/>
          <w:sz w:val="24"/>
          <w:szCs w:val="24"/>
        </w:rPr>
        <w:t>20</w:t>
      </w:r>
      <w:r w:rsidRPr="00B24DB2">
        <w:rPr>
          <w:rFonts w:ascii="Times New Roman" w:hAnsi="Times New Roman" w:cs="Times New Roman"/>
          <w:sz w:val="24"/>
          <w:szCs w:val="24"/>
        </w:rPr>
        <w:t>)</w:t>
      </w:r>
    </w:p>
    <w:p w:rsidR="006556D1" w:rsidRPr="00B24DB2" w:rsidRDefault="006556D1" w:rsidP="002714CD">
      <w:pPr>
        <w:spacing w:after="0" w:line="240" w:lineRule="auto"/>
        <w:jc w:val="both"/>
        <w:rPr>
          <w:rFonts w:ascii="Times New Roman" w:hAnsi="Times New Roman" w:cs="Times New Roman"/>
          <w:sz w:val="24"/>
          <w:szCs w:val="24"/>
        </w:rPr>
      </w:pPr>
    </w:p>
    <w:p w:rsidR="006556D1" w:rsidRPr="00B24DB2" w:rsidRDefault="000A0BDB"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Mesmo que se considere o crime </w:t>
      </w:r>
      <w:r w:rsidR="00764128" w:rsidRPr="00B24DB2">
        <w:rPr>
          <w:rFonts w:ascii="Times New Roman" w:hAnsi="Times New Roman" w:cs="Times New Roman"/>
          <w:sz w:val="24"/>
          <w:szCs w:val="24"/>
        </w:rPr>
        <w:t xml:space="preserve">previsto no art. 290 do CPM como norma especial, este não é o único critério definidor de aplicação de </w:t>
      </w:r>
      <w:r w:rsidR="001577FC" w:rsidRPr="00B24DB2">
        <w:rPr>
          <w:rFonts w:ascii="Times New Roman" w:hAnsi="Times New Roman" w:cs="Times New Roman"/>
          <w:sz w:val="24"/>
          <w:szCs w:val="24"/>
        </w:rPr>
        <w:t xml:space="preserve">uma norma em caso de antinomia. O CPM é datado de 21 de outubro de 1969, época em que o Brasil era administrado pela ditadura militar. Com a entrada em vigor da CRFB/88, </w:t>
      </w:r>
      <w:proofErr w:type="spellStart"/>
      <w:r w:rsidR="001577FC" w:rsidRPr="00B24DB2">
        <w:rPr>
          <w:rFonts w:ascii="Times New Roman" w:hAnsi="Times New Roman" w:cs="Times New Roman"/>
          <w:sz w:val="24"/>
          <w:szCs w:val="24"/>
        </w:rPr>
        <w:t>fa-se</w:t>
      </w:r>
      <w:proofErr w:type="spellEnd"/>
      <w:r w:rsidR="001577FC" w:rsidRPr="00B24DB2">
        <w:rPr>
          <w:rFonts w:ascii="Times New Roman" w:hAnsi="Times New Roman" w:cs="Times New Roman"/>
          <w:sz w:val="24"/>
          <w:szCs w:val="24"/>
        </w:rPr>
        <w:t xml:space="preserve"> necessário uma leitura constitucional dos tipos penais já previstos, principalmente com foco nos princípios e direitos fundamentais por ela elencados.</w:t>
      </w:r>
    </w:p>
    <w:p w:rsidR="00B24DB2" w:rsidRPr="00B24DB2" w:rsidRDefault="001577FC" w:rsidP="00B24DB2">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Para ilustrar o posicionamento acima, destaca-se fragmento do voto (venc</w:t>
      </w:r>
      <w:r w:rsidR="0090693E" w:rsidRPr="00B24DB2">
        <w:rPr>
          <w:rFonts w:ascii="Times New Roman" w:hAnsi="Times New Roman" w:cs="Times New Roman"/>
          <w:sz w:val="24"/>
          <w:szCs w:val="24"/>
        </w:rPr>
        <w:t xml:space="preserve">ido) do eminente Ministro Flávio </w:t>
      </w:r>
      <w:proofErr w:type="spellStart"/>
      <w:r w:rsidR="0090693E" w:rsidRPr="00B24DB2">
        <w:rPr>
          <w:rFonts w:ascii="Times New Roman" w:hAnsi="Times New Roman" w:cs="Times New Roman"/>
          <w:sz w:val="24"/>
          <w:szCs w:val="24"/>
        </w:rPr>
        <w:t>Bierrenbach</w:t>
      </w:r>
      <w:proofErr w:type="spellEnd"/>
      <w:r w:rsidR="0090693E" w:rsidRPr="00B24DB2">
        <w:rPr>
          <w:rFonts w:ascii="Times New Roman" w:hAnsi="Times New Roman" w:cs="Times New Roman"/>
          <w:sz w:val="24"/>
          <w:szCs w:val="24"/>
        </w:rPr>
        <w:t>, proferido n</w:t>
      </w:r>
      <w:r w:rsidRPr="00B24DB2">
        <w:rPr>
          <w:rFonts w:ascii="Times New Roman" w:hAnsi="Times New Roman" w:cs="Times New Roman"/>
          <w:sz w:val="24"/>
          <w:szCs w:val="24"/>
        </w:rPr>
        <w:t>o julgamento dos embargos infringentes na Apelação nº 2007.01.05037-7/RS</w:t>
      </w:r>
      <w:r w:rsidR="0090693E" w:rsidRPr="00B24DB2">
        <w:rPr>
          <w:rFonts w:ascii="Times New Roman" w:hAnsi="Times New Roman" w:cs="Times New Roman"/>
          <w:sz w:val="24"/>
          <w:szCs w:val="24"/>
        </w:rPr>
        <w:t>,</w:t>
      </w:r>
      <w:r w:rsidRPr="00B24DB2">
        <w:rPr>
          <w:rFonts w:ascii="Times New Roman" w:hAnsi="Times New Roman" w:cs="Times New Roman"/>
          <w:sz w:val="24"/>
          <w:szCs w:val="24"/>
        </w:rPr>
        <w:t xml:space="preserve"> que discutia a aplicação do princípio da insignificância no caso de militar preso com reduzida quantidade de droga:</w:t>
      </w:r>
    </w:p>
    <w:p w:rsidR="001577FC" w:rsidRPr="00B24DB2" w:rsidRDefault="001577FC" w:rsidP="002714CD">
      <w:pPr>
        <w:spacing w:after="0" w:line="240" w:lineRule="auto"/>
        <w:ind w:firstLine="1134"/>
        <w:jc w:val="both"/>
        <w:rPr>
          <w:rFonts w:ascii="Times New Roman" w:hAnsi="Times New Roman" w:cs="Times New Roman"/>
          <w:sz w:val="24"/>
          <w:szCs w:val="24"/>
        </w:rPr>
      </w:pPr>
    </w:p>
    <w:p w:rsidR="001577FC" w:rsidRPr="00B24DB2" w:rsidRDefault="00C51B69" w:rsidP="002714CD">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w:t>
      </w:r>
      <w:r w:rsidR="001577FC" w:rsidRPr="00B24DB2">
        <w:rPr>
          <w:rFonts w:ascii="Times New Roman" w:hAnsi="Times New Roman" w:cs="Times New Roman"/>
          <w:sz w:val="24"/>
          <w:szCs w:val="24"/>
        </w:rPr>
        <w:t xml:space="preserve">Refiro-me à tese, sustentada na presente impetração, que se fundamenta na aplicabilidade, ao crime militar de porte e guarda de substância entorpecente (CPM, art. 290), da disciplina penal mais benéfica consubstanciada na Lei 11.343/2006, que se qualifica, sob tal perspectiva, considerado o disposto no art. 28 desse novo diploma legislativo, como verdadeira </w:t>
      </w:r>
      <w:proofErr w:type="spellStart"/>
      <w:proofErr w:type="gramStart"/>
      <w:r w:rsidR="001577FC" w:rsidRPr="00B24DB2">
        <w:rPr>
          <w:rFonts w:ascii="Times New Roman" w:hAnsi="Times New Roman" w:cs="Times New Roman"/>
          <w:i/>
          <w:sz w:val="24"/>
          <w:szCs w:val="24"/>
        </w:rPr>
        <w:t>lex</w:t>
      </w:r>
      <w:proofErr w:type="spellEnd"/>
      <w:proofErr w:type="gramEnd"/>
      <w:r w:rsidR="001577FC" w:rsidRPr="00B24DB2">
        <w:rPr>
          <w:rFonts w:ascii="Times New Roman" w:hAnsi="Times New Roman" w:cs="Times New Roman"/>
          <w:i/>
          <w:sz w:val="24"/>
          <w:szCs w:val="24"/>
        </w:rPr>
        <w:t xml:space="preserve"> </w:t>
      </w:r>
      <w:proofErr w:type="spellStart"/>
      <w:r w:rsidR="001577FC" w:rsidRPr="00B24DB2">
        <w:rPr>
          <w:rFonts w:ascii="Times New Roman" w:hAnsi="Times New Roman" w:cs="Times New Roman"/>
          <w:i/>
          <w:sz w:val="24"/>
          <w:szCs w:val="24"/>
        </w:rPr>
        <w:t>mitior</w:t>
      </w:r>
      <w:proofErr w:type="spellEnd"/>
      <w:r w:rsidR="001577FC" w:rsidRPr="00B24DB2">
        <w:rPr>
          <w:rFonts w:ascii="Times New Roman" w:hAnsi="Times New Roman" w:cs="Times New Roman"/>
          <w:sz w:val="24"/>
          <w:szCs w:val="24"/>
        </w:rPr>
        <w:t>.</w:t>
      </w:r>
    </w:p>
    <w:p w:rsidR="001577FC" w:rsidRPr="00B24DB2" w:rsidRDefault="001577FC" w:rsidP="002714CD">
      <w:pPr>
        <w:spacing w:after="0" w:line="240" w:lineRule="auto"/>
        <w:ind w:left="1134"/>
        <w:jc w:val="both"/>
        <w:rPr>
          <w:rFonts w:ascii="Times New Roman" w:hAnsi="Times New Roman" w:cs="Times New Roman"/>
          <w:sz w:val="24"/>
          <w:szCs w:val="24"/>
        </w:rPr>
      </w:pPr>
      <w:r w:rsidRPr="00B24DB2">
        <w:rPr>
          <w:rFonts w:ascii="Times New Roman" w:hAnsi="Times New Roman" w:cs="Times New Roman"/>
          <w:sz w:val="24"/>
          <w:szCs w:val="24"/>
        </w:rPr>
        <w:t>[...] Impende reconhecer, por necessário, que a eficácia retroativa da lei penal benéfica possui extração constitucional, traduzindo, sob tal aspecto, inquestionável direito público subjetivo que assiste a qualquer suposto autor de infrações penais.</w:t>
      </w:r>
    </w:p>
    <w:p w:rsidR="001577FC" w:rsidRPr="00B24DB2" w:rsidRDefault="001577FC" w:rsidP="002714CD">
      <w:pPr>
        <w:spacing w:after="0" w:line="240" w:lineRule="auto"/>
        <w:ind w:left="1134"/>
        <w:jc w:val="both"/>
        <w:rPr>
          <w:rFonts w:ascii="Times New Roman" w:hAnsi="Times New Roman" w:cs="Times New Roman"/>
          <w:sz w:val="24"/>
          <w:szCs w:val="24"/>
        </w:rPr>
      </w:pPr>
      <w:r w:rsidRPr="00B24DB2">
        <w:rPr>
          <w:rFonts w:ascii="Times New Roman" w:hAnsi="Times New Roman" w:cs="Times New Roman"/>
          <w:sz w:val="24"/>
          <w:szCs w:val="24"/>
        </w:rPr>
        <w:t xml:space="preserve">[...] </w:t>
      </w:r>
      <w:proofErr w:type="spellStart"/>
      <w:r w:rsidRPr="00B24DB2">
        <w:rPr>
          <w:rFonts w:ascii="Times New Roman" w:hAnsi="Times New Roman" w:cs="Times New Roman"/>
          <w:sz w:val="24"/>
          <w:szCs w:val="24"/>
        </w:rPr>
        <w:t>Ve-se</w:t>
      </w:r>
      <w:proofErr w:type="spellEnd"/>
      <w:r w:rsidRPr="00B24DB2">
        <w:rPr>
          <w:rFonts w:ascii="Times New Roman" w:hAnsi="Times New Roman" w:cs="Times New Roman"/>
          <w:sz w:val="24"/>
          <w:szCs w:val="24"/>
        </w:rPr>
        <w:t>, pois, que a circunstância de ordem temporal decorrente da sucessão de leis penal no tempo rever-se-ia apta a conferir aplicabilidade, no caso, às di</w:t>
      </w:r>
      <w:r w:rsidR="0090693E" w:rsidRPr="00B24DB2">
        <w:rPr>
          <w:rFonts w:ascii="Times New Roman" w:hAnsi="Times New Roman" w:cs="Times New Roman"/>
          <w:sz w:val="24"/>
          <w:szCs w:val="24"/>
        </w:rPr>
        <w:t>sposições contidas no art. 28</w:t>
      </w:r>
      <w:r w:rsidRPr="00B24DB2">
        <w:rPr>
          <w:rFonts w:ascii="Times New Roman" w:hAnsi="Times New Roman" w:cs="Times New Roman"/>
          <w:sz w:val="24"/>
          <w:szCs w:val="24"/>
        </w:rPr>
        <w:t xml:space="preserve"> da Lei1134333/2006 (</w:t>
      </w:r>
      <w:proofErr w:type="spellStart"/>
      <w:proofErr w:type="gramStart"/>
      <w:r w:rsidRPr="00B24DB2">
        <w:rPr>
          <w:rFonts w:ascii="Times New Roman" w:hAnsi="Times New Roman" w:cs="Times New Roman"/>
          <w:i/>
          <w:sz w:val="24"/>
          <w:szCs w:val="24"/>
        </w:rPr>
        <w:t>lex</w:t>
      </w:r>
      <w:proofErr w:type="spellEnd"/>
      <w:proofErr w:type="gramEnd"/>
      <w:r w:rsidRPr="00B24DB2">
        <w:rPr>
          <w:rFonts w:ascii="Times New Roman" w:hAnsi="Times New Roman" w:cs="Times New Roman"/>
          <w:i/>
          <w:sz w:val="24"/>
          <w:szCs w:val="24"/>
        </w:rPr>
        <w:t xml:space="preserve"> </w:t>
      </w:r>
      <w:proofErr w:type="spellStart"/>
      <w:r w:rsidRPr="00B24DB2">
        <w:rPr>
          <w:rFonts w:ascii="Times New Roman" w:hAnsi="Times New Roman" w:cs="Times New Roman"/>
          <w:i/>
          <w:sz w:val="24"/>
          <w:szCs w:val="24"/>
        </w:rPr>
        <w:t>mitior</w:t>
      </w:r>
      <w:proofErr w:type="spellEnd"/>
      <w:r w:rsidRPr="00B24DB2">
        <w:rPr>
          <w:rFonts w:ascii="Times New Roman" w:hAnsi="Times New Roman" w:cs="Times New Roman"/>
          <w:sz w:val="24"/>
          <w:szCs w:val="24"/>
        </w:rPr>
        <w:t>).</w:t>
      </w:r>
    </w:p>
    <w:p w:rsidR="001577FC" w:rsidRPr="00B24DB2" w:rsidRDefault="001577FC" w:rsidP="002714CD">
      <w:pPr>
        <w:spacing w:after="0" w:line="240" w:lineRule="auto"/>
        <w:ind w:left="1134"/>
        <w:jc w:val="both"/>
        <w:rPr>
          <w:rFonts w:ascii="Times New Roman" w:hAnsi="Times New Roman" w:cs="Times New Roman"/>
          <w:sz w:val="24"/>
          <w:szCs w:val="24"/>
        </w:rPr>
      </w:pPr>
      <w:r w:rsidRPr="00B24DB2">
        <w:rPr>
          <w:rFonts w:ascii="Times New Roman" w:hAnsi="Times New Roman" w:cs="Times New Roman"/>
          <w:sz w:val="24"/>
          <w:szCs w:val="24"/>
        </w:rPr>
        <w:t xml:space="preserve">Assentadas tais premissas, torna-se imperioso salientar que assume expressivo relevo a alegação de que a cláusula da aplicabilidade dos estatutos penais benéficos, impregnada de caráter mandatório, por ostentar natureza eminentemente constitucional (CF, art. 5º, XL), tem precedência sobre quaisquer diplomas legislativos, independentemente de estes se subsumirem </w:t>
      </w:r>
      <w:proofErr w:type="gramStart"/>
      <w:r w:rsidRPr="00B24DB2">
        <w:rPr>
          <w:rFonts w:ascii="Times New Roman" w:hAnsi="Times New Roman" w:cs="Times New Roman"/>
          <w:sz w:val="24"/>
          <w:szCs w:val="24"/>
        </w:rPr>
        <w:t>à</w:t>
      </w:r>
      <w:proofErr w:type="gramEnd"/>
      <w:r w:rsidRPr="00B24DB2">
        <w:rPr>
          <w:rFonts w:ascii="Times New Roman" w:hAnsi="Times New Roman" w:cs="Times New Roman"/>
          <w:sz w:val="24"/>
          <w:szCs w:val="24"/>
        </w:rPr>
        <w:t xml:space="preserve"> noção mesmo de </w:t>
      </w:r>
      <w:proofErr w:type="spellStart"/>
      <w:r w:rsidRPr="00B24DB2">
        <w:rPr>
          <w:rFonts w:ascii="Times New Roman" w:hAnsi="Times New Roman" w:cs="Times New Roman"/>
          <w:sz w:val="24"/>
          <w:szCs w:val="24"/>
        </w:rPr>
        <w:t>lex</w:t>
      </w:r>
      <w:proofErr w:type="spellEnd"/>
      <w:r w:rsidRPr="00B24DB2">
        <w:rPr>
          <w:rFonts w:ascii="Times New Roman" w:hAnsi="Times New Roman" w:cs="Times New Roman"/>
          <w:sz w:val="24"/>
          <w:szCs w:val="24"/>
        </w:rPr>
        <w:t xml:space="preserve"> </w:t>
      </w:r>
      <w:proofErr w:type="spellStart"/>
      <w:r w:rsidRPr="00B24DB2">
        <w:rPr>
          <w:rFonts w:ascii="Times New Roman" w:hAnsi="Times New Roman" w:cs="Times New Roman"/>
          <w:sz w:val="24"/>
          <w:szCs w:val="24"/>
        </w:rPr>
        <w:t>specialis</w:t>
      </w:r>
      <w:proofErr w:type="spellEnd"/>
      <w:r w:rsidRPr="00B24DB2">
        <w:rPr>
          <w:rFonts w:ascii="Times New Roman" w:hAnsi="Times New Roman" w:cs="Times New Roman"/>
          <w:sz w:val="24"/>
          <w:szCs w:val="24"/>
        </w:rPr>
        <w:t>.</w:t>
      </w:r>
      <w:r w:rsidR="00C51B69">
        <w:rPr>
          <w:rFonts w:ascii="Times New Roman" w:hAnsi="Times New Roman" w:cs="Times New Roman"/>
          <w:sz w:val="24"/>
          <w:szCs w:val="24"/>
        </w:rPr>
        <w:t>”</w:t>
      </w:r>
      <w:r w:rsidRPr="00B24DB2">
        <w:rPr>
          <w:rFonts w:ascii="Times New Roman" w:hAnsi="Times New Roman" w:cs="Times New Roman"/>
          <w:sz w:val="24"/>
          <w:szCs w:val="24"/>
        </w:rPr>
        <w:t xml:space="preserve"> </w:t>
      </w:r>
    </w:p>
    <w:p w:rsidR="001577FC" w:rsidRPr="00B24DB2" w:rsidRDefault="001577FC" w:rsidP="002714CD">
      <w:pPr>
        <w:spacing w:after="0" w:line="240" w:lineRule="auto"/>
        <w:ind w:firstLine="1134"/>
        <w:jc w:val="both"/>
        <w:rPr>
          <w:rFonts w:ascii="Times New Roman" w:hAnsi="Times New Roman" w:cs="Times New Roman"/>
          <w:sz w:val="24"/>
          <w:szCs w:val="24"/>
        </w:rPr>
      </w:pPr>
    </w:p>
    <w:p w:rsidR="001577FC" w:rsidRPr="00B24DB2" w:rsidRDefault="0090693E"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Data vênia, é imperioso ressaltar que a lei 11.343/06 é </w:t>
      </w:r>
      <w:proofErr w:type="spellStart"/>
      <w:proofErr w:type="gramStart"/>
      <w:r w:rsidRPr="00B24DB2">
        <w:rPr>
          <w:rFonts w:ascii="Times New Roman" w:hAnsi="Times New Roman" w:cs="Times New Roman"/>
          <w:i/>
          <w:sz w:val="24"/>
          <w:szCs w:val="24"/>
        </w:rPr>
        <w:t>lex</w:t>
      </w:r>
      <w:proofErr w:type="spellEnd"/>
      <w:proofErr w:type="gramEnd"/>
      <w:r w:rsidRPr="00B24DB2">
        <w:rPr>
          <w:rFonts w:ascii="Times New Roman" w:hAnsi="Times New Roman" w:cs="Times New Roman"/>
          <w:i/>
          <w:sz w:val="24"/>
          <w:szCs w:val="24"/>
        </w:rPr>
        <w:t xml:space="preserve"> </w:t>
      </w:r>
      <w:proofErr w:type="spellStart"/>
      <w:r w:rsidRPr="00B24DB2">
        <w:rPr>
          <w:rFonts w:ascii="Times New Roman" w:hAnsi="Times New Roman" w:cs="Times New Roman"/>
          <w:i/>
          <w:sz w:val="24"/>
          <w:szCs w:val="24"/>
        </w:rPr>
        <w:t>mitior</w:t>
      </w:r>
      <w:proofErr w:type="spellEnd"/>
      <w:r w:rsidRPr="00B24DB2">
        <w:rPr>
          <w:rFonts w:ascii="Times New Roman" w:hAnsi="Times New Roman" w:cs="Times New Roman"/>
          <w:i/>
          <w:sz w:val="24"/>
          <w:szCs w:val="24"/>
        </w:rPr>
        <w:t xml:space="preserve"> </w:t>
      </w:r>
      <w:r w:rsidRPr="00B24DB2">
        <w:rPr>
          <w:rFonts w:ascii="Times New Roman" w:hAnsi="Times New Roman" w:cs="Times New Roman"/>
          <w:sz w:val="24"/>
          <w:szCs w:val="24"/>
        </w:rPr>
        <w:t>apenas em relação ao usuário, já ao traficante é dado o devido rigor que a CRFB/88 exige, com pena de até quinze anos e gravames estabelecidos tratando-se de crime equiparado a hediondo.</w:t>
      </w:r>
    </w:p>
    <w:p w:rsidR="0090693E" w:rsidRPr="00B24DB2" w:rsidRDefault="0090693E" w:rsidP="002714CD">
      <w:pPr>
        <w:spacing w:after="0" w:line="240" w:lineRule="auto"/>
        <w:ind w:firstLine="360"/>
        <w:jc w:val="both"/>
        <w:rPr>
          <w:rFonts w:ascii="Times New Roman" w:hAnsi="Times New Roman" w:cs="Times New Roman"/>
          <w:sz w:val="24"/>
          <w:szCs w:val="24"/>
        </w:rPr>
      </w:pPr>
      <w:r w:rsidRPr="00B24DB2">
        <w:rPr>
          <w:rFonts w:ascii="Times New Roman" w:hAnsi="Times New Roman" w:cs="Times New Roman"/>
          <w:sz w:val="24"/>
          <w:szCs w:val="24"/>
        </w:rPr>
        <w:t xml:space="preserve">Apesar </w:t>
      </w:r>
      <w:r w:rsidR="00792F08" w:rsidRPr="00B24DB2">
        <w:rPr>
          <w:rFonts w:ascii="Times New Roman" w:hAnsi="Times New Roman" w:cs="Times New Roman"/>
          <w:sz w:val="24"/>
          <w:szCs w:val="24"/>
        </w:rPr>
        <w:t xml:space="preserve">de estar sustentado em fundamentos sólidos, o entendimento aqui defendido é contrário ao do STF que, em vários julgados, vem reconhecendo a especialidade do Direito </w:t>
      </w:r>
      <w:r w:rsidR="00A670BD" w:rsidRPr="00B24DB2">
        <w:rPr>
          <w:rFonts w:ascii="Times New Roman" w:hAnsi="Times New Roman" w:cs="Times New Roman"/>
          <w:sz w:val="24"/>
          <w:szCs w:val="24"/>
        </w:rPr>
        <w:t>Penal Militar em face da lei de drogas, não admitindo, se quer a aplicação do princípio da insignificância aos casos de porte de reduzida quantidade de entorpecentes, considerando que a hierarquia e a disciplina militares devem sobressair.</w:t>
      </w:r>
    </w:p>
    <w:p w:rsidR="004148A4" w:rsidRPr="00B24DB2" w:rsidRDefault="004148A4" w:rsidP="002714CD">
      <w:pPr>
        <w:spacing w:after="0" w:line="240" w:lineRule="auto"/>
        <w:ind w:firstLine="360"/>
        <w:jc w:val="both"/>
        <w:rPr>
          <w:rFonts w:ascii="Times New Roman" w:hAnsi="Times New Roman" w:cs="Times New Roman"/>
          <w:sz w:val="24"/>
          <w:szCs w:val="24"/>
        </w:rPr>
      </w:pPr>
    </w:p>
    <w:p w:rsidR="001577FC" w:rsidRPr="00B24DB2" w:rsidRDefault="00E60D58" w:rsidP="002714CD">
      <w:pPr>
        <w:pStyle w:val="PargrafodaLista"/>
        <w:numPr>
          <w:ilvl w:val="0"/>
          <w:numId w:val="9"/>
        </w:numPr>
        <w:spacing w:after="0" w:line="240" w:lineRule="auto"/>
        <w:ind w:left="360"/>
        <w:jc w:val="both"/>
        <w:rPr>
          <w:rFonts w:ascii="Times New Roman" w:hAnsi="Times New Roman" w:cs="Times New Roman"/>
          <w:b/>
          <w:sz w:val="24"/>
          <w:szCs w:val="24"/>
        </w:rPr>
      </w:pPr>
      <w:r w:rsidRPr="00B24DB2">
        <w:rPr>
          <w:rFonts w:ascii="Times New Roman" w:hAnsi="Times New Roman" w:cs="Times New Roman"/>
          <w:b/>
          <w:sz w:val="24"/>
          <w:szCs w:val="24"/>
        </w:rPr>
        <w:t>Princípio da proporcionalidade e revogação tácita do artigo 290 do CPM</w:t>
      </w:r>
    </w:p>
    <w:p w:rsidR="007A4D19" w:rsidRPr="00B24DB2" w:rsidRDefault="00182037" w:rsidP="002714CD">
      <w:pPr>
        <w:spacing w:after="0" w:line="240" w:lineRule="auto"/>
        <w:ind w:firstLine="360"/>
        <w:jc w:val="both"/>
        <w:rPr>
          <w:rFonts w:ascii="Times New Roman" w:hAnsi="Times New Roman" w:cs="Times New Roman"/>
          <w:sz w:val="24"/>
          <w:szCs w:val="24"/>
        </w:rPr>
      </w:pPr>
      <w:r w:rsidRPr="00B24DB2">
        <w:rPr>
          <w:rFonts w:ascii="Times New Roman" w:hAnsi="Times New Roman" w:cs="Times New Roman"/>
          <w:sz w:val="24"/>
          <w:szCs w:val="24"/>
        </w:rPr>
        <w:t>O princípio da proporcionalidade</w:t>
      </w:r>
      <w:r w:rsidR="00DF22C1" w:rsidRPr="00B24DB2">
        <w:rPr>
          <w:rFonts w:ascii="Times New Roman" w:hAnsi="Times New Roman" w:cs="Times New Roman"/>
          <w:sz w:val="24"/>
          <w:szCs w:val="24"/>
        </w:rPr>
        <w:t>,</w:t>
      </w:r>
      <w:r w:rsidRPr="00B24DB2">
        <w:rPr>
          <w:rFonts w:ascii="Times New Roman" w:hAnsi="Times New Roman" w:cs="Times New Roman"/>
          <w:sz w:val="24"/>
          <w:szCs w:val="24"/>
        </w:rPr>
        <w:t xml:space="preserve"> </w:t>
      </w:r>
      <w:r w:rsidR="00DF22C1" w:rsidRPr="00B24DB2">
        <w:rPr>
          <w:rFonts w:ascii="Times New Roman" w:hAnsi="Times New Roman" w:cs="Times New Roman"/>
          <w:sz w:val="24"/>
          <w:szCs w:val="24"/>
        </w:rPr>
        <w:t xml:space="preserve">que se configura na adequação e a necessidade de determinado ato legislativo, se aplica no âmbito do Direito Penal tendo como base a proporcionalidade entre gravidade do crime praticado e a sanção a ser aplicada. O referido mandamento já era previsto na Declaração dos Direitos do Homem e do Cidadão, de 1789, </w:t>
      </w:r>
      <w:r w:rsidR="00DF22C1" w:rsidRPr="00B24DB2">
        <w:rPr>
          <w:rFonts w:ascii="Times New Roman" w:hAnsi="Times New Roman" w:cs="Times New Roman"/>
          <w:i/>
          <w:sz w:val="24"/>
          <w:szCs w:val="24"/>
        </w:rPr>
        <w:t xml:space="preserve">in </w:t>
      </w:r>
      <w:proofErr w:type="spellStart"/>
      <w:r w:rsidR="00DF22C1" w:rsidRPr="00B24DB2">
        <w:rPr>
          <w:rFonts w:ascii="Times New Roman" w:hAnsi="Times New Roman" w:cs="Times New Roman"/>
          <w:i/>
          <w:sz w:val="24"/>
          <w:szCs w:val="24"/>
        </w:rPr>
        <w:t>verbis</w:t>
      </w:r>
      <w:proofErr w:type="spellEnd"/>
      <w:r w:rsidR="00DF22C1" w:rsidRPr="00B24DB2">
        <w:rPr>
          <w:rFonts w:ascii="Times New Roman" w:hAnsi="Times New Roman" w:cs="Times New Roman"/>
          <w:i/>
          <w:sz w:val="24"/>
          <w:szCs w:val="24"/>
        </w:rPr>
        <w:t>: “</w:t>
      </w:r>
      <w:r w:rsidR="00DF22C1" w:rsidRPr="00B24DB2">
        <w:rPr>
          <w:rFonts w:ascii="Times New Roman" w:hAnsi="Times New Roman" w:cs="Times New Roman"/>
          <w:sz w:val="24"/>
          <w:szCs w:val="24"/>
        </w:rPr>
        <w:t xml:space="preserve">art. </w:t>
      </w:r>
      <w:r w:rsidR="00E100C5" w:rsidRPr="00B24DB2">
        <w:rPr>
          <w:rFonts w:ascii="Times New Roman" w:hAnsi="Times New Roman" w:cs="Times New Roman"/>
          <w:sz w:val="24"/>
          <w:szCs w:val="24"/>
        </w:rPr>
        <w:t>8</w:t>
      </w:r>
      <w:r w:rsidR="00DF22C1" w:rsidRPr="00B24DB2">
        <w:rPr>
          <w:rFonts w:ascii="Times New Roman" w:hAnsi="Times New Roman" w:cs="Times New Roman"/>
          <w:sz w:val="24"/>
          <w:szCs w:val="24"/>
        </w:rPr>
        <w:t>.</w:t>
      </w:r>
      <w:r w:rsidR="00E100C5" w:rsidRPr="00B24DB2">
        <w:rPr>
          <w:rFonts w:ascii="Times New Roman" w:hAnsi="Times New Roman" w:cs="Times New Roman"/>
          <w:sz w:val="24"/>
          <w:szCs w:val="24"/>
        </w:rPr>
        <w:t xml:space="preserve"> A Lei apenas deve estabelecer penas estrita e evidentemente necessárias, e ninguém pode ser punido senão em virtude de uma lei estabelecida e promulgada antes do delito e legalmente aplicada</w:t>
      </w:r>
      <w:r w:rsidR="00DF22C1" w:rsidRPr="00B24DB2">
        <w:rPr>
          <w:rFonts w:ascii="Times New Roman" w:hAnsi="Times New Roman" w:cs="Times New Roman"/>
          <w:sz w:val="24"/>
          <w:szCs w:val="24"/>
        </w:rPr>
        <w:t>”</w:t>
      </w:r>
      <w:r w:rsidR="00E100C5" w:rsidRPr="00B24DB2">
        <w:rPr>
          <w:rFonts w:ascii="Times New Roman" w:hAnsi="Times New Roman" w:cs="Times New Roman"/>
          <w:sz w:val="24"/>
          <w:szCs w:val="24"/>
        </w:rPr>
        <w:t>.</w:t>
      </w:r>
    </w:p>
    <w:p w:rsidR="007A4D19" w:rsidRPr="00B24DB2" w:rsidRDefault="00D865A1" w:rsidP="002714CD">
      <w:pPr>
        <w:spacing w:after="0" w:line="240" w:lineRule="auto"/>
        <w:ind w:firstLine="360"/>
        <w:jc w:val="both"/>
        <w:rPr>
          <w:rFonts w:ascii="Times New Roman" w:hAnsi="Times New Roman" w:cs="Times New Roman"/>
          <w:sz w:val="24"/>
          <w:szCs w:val="24"/>
        </w:rPr>
      </w:pPr>
      <w:r w:rsidRPr="00B24DB2">
        <w:rPr>
          <w:rFonts w:ascii="Times New Roman" w:hAnsi="Times New Roman" w:cs="Times New Roman"/>
          <w:sz w:val="24"/>
          <w:szCs w:val="24"/>
        </w:rPr>
        <w:t>Alberto Silva Franco</w:t>
      </w:r>
      <w:r w:rsidR="005D370B" w:rsidRPr="00B24DB2">
        <w:rPr>
          <w:rFonts w:ascii="Times New Roman" w:hAnsi="Times New Roman" w:cs="Times New Roman"/>
          <w:sz w:val="24"/>
          <w:szCs w:val="24"/>
        </w:rPr>
        <w:t>, citado por Greco</w:t>
      </w:r>
      <w:r w:rsidRPr="00B24DB2">
        <w:rPr>
          <w:rFonts w:ascii="Times New Roman" w:hAnsi="Times New Roman" w:cs="Times New Roman"/>
          <w:sz w:val="24"/>
          <w:szCs w:val="24"/>
        </w:rPr>
        <w:t>, dissertando sobre o princípio em tela, aduz:</w:t>
      </w:r>
    </w:p>
    <w:p w:rsidR="00D865A1" w:rsidRPr="00B24DB2" w:rsidRDefault="00D865A1" w:rsidP="002714CD">
      <w:pPr>
        <w:spacing w:after="0" w:line="240" w:lineRule="auto"/>
        <w:jc w:val="both"/>
        <w:rPr>
          <w:rFonts w:ascii="Times New Roman" w:hAnsi="Times New Roman" w:cs="Times New Roman"/>
          <w:sz w:val="24"/>
          <w:szCs w:val="24"/>
        </w:rPr>
      </w:pPr>
    </w:p>
    <w:p w:rsidR="00D865A1" w:rsidRPr="00B24DB2" w:rsidRDefault="00B24DB2" w:rsidP="002714CD">
      <w:pPr>
        <w:spacing w:after="0" w:line="240" w:lineRule="auto"/>
        <w:ind w:left="1134"/>
        <w:jc w:val="both"/>
        <w:rPr>
          <w:rFonts w:ascii="Times New Roman" w:hAnsi="Times New Roman" w:cs="Times New Roman"/>
          <w:sz w:val="24"/>
          <w:szCs w:val="24"/>
        </w:rPr>
      </w:pPr>
      <w:r w:rsidRPr="00B24DB2">
        <w:rPr>
          <w:rFonts w:ascii="Times New Roman" w:hAnsi="Times New Roman" w:cs="Times New Roman"/>
          <w:sz w:val="24"/>
          <w:szCs w:val="24"/>
        </w:rPr>
        <w:t>“</w:t>
      </w:r>
      <w:r w:rsidR="00D865A1" w:rsidRPr="00B24DB2">
        <w:rPr>
          <w:rFonts w:ascii="Times New Roman" w:hAnsi="Times New Roman" w:cs="Times New Roman"/>
          <w:sz w:val="24"/>
          <w:szCs w:val="24"/>
        </w:rPr>
        <w:t>O princípio da proporcionalidade exige que se faça um juízo de ponderação sobre a relação existente entre o bem que é lesionado ou posto em perigo (gravidade do fato) e o bem de que pode alguém ser privado (gravidade da pena). Toda vez que, nessa relação, houver um desequilíbrio acentuado, estabelece-se, em consequência, inaceitável desproporção. O princípio da proporcionalidade rechaça, portanto, o estabelecimento de cominações legais (proporcionalidade em abstrato) e a imposição de penas (proporcionalidade em concreto) que careçam de relação valorativa com o fato cometido considerado em seu significado global. Tem, em consequência, um duplo destinatário: o poder legislativo (que tem de estabelecer penas proporcionais, em abstrato, à gravidade do delito) e o juiz (as penas que os juízes impõem ao autor do delito têm de ser proporcionais à sua concreta gravidade).</w:t>
      </w:r>
      <w:r w:rsidRPr="00B24DB2">
        <w:rPr>
          <w:rFonts w:ascii="Times New Roman" w:hAnsi="Times New Roman" w:cs="Times New Roman"/>
          <w:sz w:val="24"/>
          <w:szCs w:val="24"/>
        </w:rPr>
        <w:t>”</w:t>
      </w:r>
      <w:r w:rsidR="00D865A1" w:rsidRPr="00B24DB2">
        <w:rPr>
          <w:rFonts w:ascii="Times New Roman" w:hAnsi="Times New Roman" w:cs="Times New Roman"/>
          <w:sz w:val="24"/>
          <w:szCs w:val="24"/>
        </w:rPr>
        <w:t xml:space="preserve"> </w:t>
      </w:r>
      <w:r w:rsidRPr="00B24DB2">
        <w:rPr>
          <w:rFonts w:ascii="Times New Roman" w:hAnsi="Times New Roman" w:cs="Times New Roman"/>
          <w:sz w:val="24"/>
          <w:szCs w:val="24"/>
        </w:rPr>
        <w:t>(</w:t>
      </w:r>
      <w:proofErr w:type="gramStart"/>
      <w:r w:rsidRPr="00B24DB2">
        <w:rPr>
          <w:rFonts w:ascii="Times New Roman" w:hAnsi="Times New Roman" w:cs="Times New Roman"/>
          <w:sz w:val="24"/>
          <w:szCs w:val="24"/>
        </w:rPr>
        <w:t xml:space="preserve">2012, </w:t>
      </w:r>
      <w:proofErr w:type="spellStart"/>
      <w:r w:rsidRPr="00B24DB2">
        <w:rPr>
          <w:rFonts w:ascii="Times New Roman" w:hAnsi="Times New Roman" w:cs="Times New Roman"/>
          <w:sz w:val="24"/>
          <w:szCs w:val="24"/>
        </w:rPr>
        <w:t>pág</w:t>
      </w:r>
      <w:proofErr w:type="spellEnd"/>
      <w:proofErr w:type="gramEnd"/>
      <w:r w:rsidRPr="00B24DB2">
        <w:rPr>
          <w:rFonts w:ascii="Times New Roman" w:hAnsi="Times New Roman" w:cs="Times New Roman"/>
          <w:sz w:val="24"/>
          <w:szCs w:val="24"/>
        </w:rPr>
        <w:t xml:space="preserve"> 75</w:t>
      </w:r>
      <w:r w:rsidRPr="00B24DB2">
        <w:rPr>
          <w:rFonts w:ascii="Times New Roman" w:hAnsi="Times New Roman" w:cs="Times New Roman"/>
          <w:sz w:val="24"/>
          <w:szCs w:val="24"/>
        </w:rPr>
        <w:t>)</w:t>
      </w:r>
    </w:p>
    <w:p w:rsidR="00D865A1" w:rsidRPr="00B24DB2" w:rsidRDefault="00D865A1" w:rsidP="002714CD">
      <w:pPr>
        <w:spacing w:after="0" w:line="240" w:lineRule="auto"/>
        <w:jc w:val="both"/>
        <w:rPr>
          <w:rFonts w:ascii="Times New Roman" w:hAnsi="Times New Roman" w:cs="Times New Roman"/>
          <w:sz w:val="24"/>
          <w:szCs w:val="24"/>
        </w:rPr>
      </w:pPr>
    </w:p>
    <w:p w:rsidR="005D370B" w:rsidRPr="00B24DB2" w:rsidRDefault="005D370B"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lastRenderedPageBreak/>
        <w:t>A proporcionalidade é um princípio do constitucionalismo moderno que na CRFB/88 se apresenta em vários dispositivos, tais como: exigência da individualização da pena (art. 5º, XLVI), proibição de determinadas modalidades de sanções penais (art. 5º, XLVII), admissão de maior rigor para infrações mais graves (art. 5º, XLII, XLIII e XLIV).</w:t>
      </w:r>
    </w:p>
    <w:p w:rsidR="00BE77DC" w:rsidRPr="00B24DB2" w:rsidRDefault="00B829B0"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Analisando o tipo penal do art. 290 do CPM, percebe-se facilmente a total falta de proporcionalidade como o assunto foi tratado pelo legislador à época. </w:t>
      </w:r>
      <w:r w:rsidR="00BE77DC" w:rsidRPr="00B24DB2">
        <w:rPr>
          <w:rFonts w:ascii="Times New Roman" w:hAnsi="Times New Roman" w:cs="Times New Roman"/>
          <w:sz w:val="24"/>
          <w:szCs w:val="24"/>
        </w:rPr>
        <w:t xml:space="preserve">Cícero Robson Coimbra Neves e Marcello </w:t>
      </w:r>
      <w:proofErr w:type="spellStart"/>
      <w:r w:rsidR="00BE77DC" w:rsidRPr="00B24DB2">
        <w:rPr>
          <w:rFonts w:ascii="Times New Roman" w:hAnsi="Times New Roman" w:cs="Times New Roman"/>
          <w:sz w:val="24"/>
          <w:szCs w:val="24"/>
        </w:rPr>
        <w:t>Streinfiger</w:t>
      </w:r>
      <w:proofErr w:type="spellEnd"/>
      <w:r w:rsidR="00B24DB2" w:rsidRPr="00B24DB2">
        <w:rPr>
          <w:rFonts w:ascii="Times New Roman" w:hAnsi="Times New Roman" w:cs="Times New Roman"/>
          <w:sz w:val="24"/>
          <w:szCs w:val="24"/>
        </w:rPr>
        <w:t xml:space="preserve"> (2012, pág.</w:t>
      </w:r>
      <w:r w:rsidR="00B24DB2" w:rsidRPr="00B24DB2">
        <w:rPr>
          <w:rFonts w:ascii="Times New Roman" w:hAnsi="Times New Roman" w:cs="Times New Roman"/>
          <w:sz w:val="24"/>
          <w:szCs w:val="24"/>
        </w:rPr>
        <w:t xml:space="preserve"> 1134</w:t>
      </w:r>
      <w:r w:rsidR="00B24DB2" w:rsidRPr="00B24DB2">
        <w:rPr>
          <w:rFonts w:ascii="Times New Roman" w:hAnsi="Times New Roman" w:cs="Times New Roman"/>
          <w:sz w:val="24"/>
          <w:szCs w:val="24"/>
        </w:rPr>
        <w:t>)</w:t>
      </w:r>
      <w:r w:rsidR="00BE77DC" w:rsidRPr="00B24DB2">
        <w:rPr>
          <w:rFonts w:ascii="Times New Roman" w:hAnsi="Times New Roman" w:cs="Times New Roman"/>
          <w:sz w:val="24"/>
          <w:szCs w:val="24"/>
        </w:rPr>
        <w:t xml:space="preserve"> ressaltam o entendimento de que para os casos de consumo próprio, mesmo se enquadrando no tipo penal do art. 290 do CPM, dever-se-ia subsumir a conduta no art. 28 da Lei 11.343/2006, utilizando-se nessa construção variadas motivações jurídicas, como a razoabilidade, a isonomia e a proporcionalidade, o que levaria a possível aplicação do princípio da insignificância.</w:t>
      </w:r>
    </w:p>
    <w:p w:rsidR="00C51B69" w:rsidRDefault="00626651" w:rsidP="00C51B69">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O art. 290 do CPM, e</w:t>
      </w:r>
      <w:r w:rsidR="00B829B0" w:rsidRPr="00B24DB2">
        <w:rPr>
          <w:rFonts w:ascii="Times New Roman" w:hAnsi="Times New Roman" w:cs="Times New Roman"/>
          <w:sz w:val="24"/>
          <w:szCs w:val="24"/>
        </w:rPr>
        <w:t>m seu preceito primário, trata da mesma forma traficante e usuário, situação que não se coaduna com o constitucionalismo moderno, como bem mostra Luiz Flávio Gomes e Silvio Maciel:</w:t>
      </w:r>
      <w:r w:rsidR="00C51B69">
        <w:rPr>
          <w:rFonts w:ascii="Times New Roman" w:hAnsi="Times New Roman" w:cs="Times New Roman"/>
          <w:sz w:val="24"/>
          <w:szCs w:val="24"/>
        </w:rPr>
        <w:t xml:space="preserve"> </w:t>
      </w:r>
    </w:p>
    <w:p w:rsidR="00C51B69" w:rsidRDefault="00C51B69" w:rsidP="00C51B69">
      <w:pPr>
        <w:spacing w:after="0" w:line="240" w:lineRule="auto"/>
        <w:jc w:val="both"/>
        <w:rPr>
          <w:rFonts w:ascii="Times New Roman" w:hAnsi="Times New Roman" w:cs="Times New Roman"/>
          <w:sz w:val="24"/>
          <w:szCs w:val="24"/>
        </w:rPr>
      </w:pPr>
    </w:p>
    <w:p w:rsidR="00B829B0" w:rsidRPr="00B24DB2" w:rsidRDefault="00B24DB2" w:rsidP="00C51B69">
      <w:pPr>
        <w:spacing w:after="0" w:line="240" w:lineRule="auto"/>
        <w:ind w:left="1134"/>
        <w:jc w:val="both"/>
        <w:rPr>
          <w:rFonts w:ascii="Times New Roman" w:hAnsi="Times New Roman" w:cs="Times New Roman"/>
          <w:sz w:val="24"/>
          <w:szCs w:val="24"/>
        </w:rPr>
      </w:pPr>
      <w:r w:rsidRPr="00B24DB2">
        <w:rPr>
          <w:rFonts w:ascii="Times New Roman" w:hAnsi="Times New Roman" w:cs="Times New Roman"/>
          <w:sz w:val="24"/>
          <w:szCs w:val="24"/>
        </w:rPr>
        <w:t>“</w:t>
      </w:r>
      <w:r w:rsidR="00B829B0" w:rsidRPr="00B24DB2">
        <w:rPr>
          <w:rFonts w:ascii="Times New Roman" w:hAnsi="Times New Roman" w:cs="Times New Roman"/>
          <w:sz w:val="24"/>
          <w:szCs w:val="24"/>
        </w:rPr>
        <w:t xml:space="preserve">É que o Brasil adotou, por meio de seus legítimos representantes, uma nova postura diante dos usuários e/ou dependentes de drogas (sejam eles civis ou militares porque a dependência, sendo um problema de saúde pública, nada tem a ver com a função ou profissão da pessoa). O novo panorama legislativo, seguindo a tendência mundial, pretendeu afastar-se da </w:t>
      </w:r>
      <w:proofErr w:type="spellStart"/>
      <w:r w:rsidR="00B829B0" w:rsidRPr="00B24DB2">
        <w:rPr>
          <w:rFonts w:ascii="Times New Roman" w:hAnsi="Times New Roman" w:cs="Times New Roman"/>
          <w:sz w:val="24"/>
          <w:szCs w:val="24"/>
        </w:rPr>
        <w:t>idéia</w:t>
      </w:r>
      <w:proofErr w:type="spellEnd"/>
      <w:r w:rsidR="00B829B0" w:rsidRPr="00B24DB2">
        <w:rPr>
          <w:rFonts w:ascii="Times New Roman" w:hAnsi="Times New Roman" w:cs="Times New Roman"/>
          <w:sz w:val="24"/>
          <w:szCs w:val="24"/>
        </w:rPr>
        <w:t xml:space="preserve"> de tratar o usuário como criminoso, sinalizando para a necessidade de tratá-lo e ajudá-lo a livrar-se da dependência química.</w:t>
      </w:r>
      <w:r w:rsidRPr="00B24DB2">
        <w:rPr>
          <w:rFonts w:ascii="Times New Roman" w:hAnsi="Times New Roman" w:cs="Times New Roman"/>
          <w:sz w:val="24"/>
          <w:szCs w:val="24"/>
        </w:rPr>
        <w:t>”</w:t>
      </w:r>
      <w:r w:rsidRPr="00B24DB2">
        <w:rPr>
          <w:rFonts w:ascii="Times New Roman" w:hAnsi="Times New Roman" w:cs="Times New Roman"/>
          <w:sz w:val="24"/>
          <w:szCs w:val="24"/>
        </w:rPr>
        <w:t xml:space="preserve"> </w:t>
      </w:r>
      <w:r w:rsidRPr="00B24DB2">
        <w:rPr>
          <w:rFonts w:ascii="Times New Roman" w:hAnsi="Times New Roman" w:cs="Times New Roman"/>
          <w:sz w:val="24"/>
          <w:szCs w:val="24"/>
        </w:rPr>
        <w:t>(</w:t>
      </w:r>
      <w:r w:rsidRPr="00B24DB2">
        <w:rPr>
          <w:rFonts w:ascii="Times New Roman" w:hAnsi="Times New Roman" w:cs="Times New Roman"/>
          <w:sz w:val="24"/>
          <w:szCs w:val="24"/>
        </w:rPr>
        <w:t>Disponível em http://www.lfg.com.br - 22 de novembro de 2010</w:t>
      </w:r>
      <w:proofErr w:type="gramStart"/>
      <w:r w:rsidRPr="00B24DB2">
        <w:rPr>
          <w:rFonts w:ascii="Times New Roman" w:hAnsi="Times New Roman" w:cs="Times New Roman"/>
          <w:sz w:val="24"/>
          <w:szCs w:val="24"/>
        </w:rPr>
        <w:t>)</w:t>
      </w:r>
      <w:proofErr w:type="gramEnd"/>
    </w:p>
    <w:p w:rsidR="00B829B0" w:rsidRPr="00B24DB2" w:rsidRDefault="00B829B0" w:rsidP="002714CD">
      <w:pPr>
        <w:spacing w:after="0" w:line="240" w:lineRule="auto"/>
        <w:ind w:firstLine="1134"/>
        <w:jc w:val="both"/>
        <w:rPr>
          <w:rFonts w:ascii="Times New Roman" w:hAnsi="Times New Roman" w:cs="Times New Roman"/>
          <w:sz w:val="24"/>
          <w:szCs w:val="24"/>
        </w:rPr>
      </w:pPr>
    </w:p>
    <w:p w:rsidR="00B829B0" w:rsidRPr="00B24DB2" w:rsidRDefault="00CC1333"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Quanto ao preceito secundário, a pena é relativamente baixa para o traficante, que poderia ser apenado a no máximo </w:t>
      </w:r>
      <w:proofErr w:type="gramStart"/>
      <w:r w:rsidRPr="00B24DB2">
        <w:rPr>
          <w:rFonts w:ascii="Times New Roman" w:hAnsi="Times New Roman" w:cs="Times New Roman"/>
          <w:sz w:val="24"/>
          <w:szCs w:val="24"/>
        </w:rPr>
        <w:t>5</w:t>
      </w:r>
      <w:proofErr w:type="gramEnd"/>
      <w:r w:rsidRPr="00B24DB2">
        <w:rPr>
          <w:rFonts w:ascii="Times New Roman" w:hAnsi="Times New Roman" w:cs="Times New Roman"/>
          <w:sz w:val="24"/>
          <w:szCs w:val="24"/>
        </w:rPr>
        <w:t xml:space="preserve"> (cinco) anos de reclusão, enquanto na legislação extravagante essa é a pena mínima, sendo que poderá chegar a 15 (quinze) anos. Já em relação ao usuário, em vez de sofrer sanções que buscam a ressocialização e tratamento do seu vício, estabelecidas pelo art. 28 da lei de drogas, ficaria submetido </w:t>
      </w:r>
      <w:proofErr w:type="gramStart"/>
      <w:r w:rsidRPr="00B24DB2">
        <w:rPr>
          <w:rFonts w:ascii="Times New Roman" w:hAnsi="Times New Roman" w:cs="Times New Roman"/>
          <w:sz w:val="24"/>
          <w:szCs w:val="24"/>
        </w:rPr>
        <w:t>a</w:t>
      </w:r>
      <w:proofErr w:type="gramEnd"/>
      <w:r w:rsidRPr="00B24DB2">
        <w:rPr>
          <w:rFonts w:ascii="Times New Roman" w:hAnsi="Times New Roman" w:cs="Times New Roman"/>
          <w:sz w:val="24"/>
          <w:szCs w:val="24"/>
        </w:rPr>
        <w:t xml:space="preserve"> mesma pena de até 5 anos estabelecida ao traficante, o qu</w:t>
      </w:r>
      <w:r w:rsidR="00BC13D5" w:rsidRPr="00B24DB2">
        <w:rPr>
          <w:rFonts w:ascii="Times New Roman" w:hAnsi="Times New Roman" w:cs="Times New Roman"/>
          <w:sz w:val="24"/>
          <w:szCs w:val="24"/>
        </w:rPr>
        <w:t xml:space="preserve">e possivelmente só irá </w:t>
      </w:r>
      <w:r w:rsidR="0005647C" w:rsidRPr="00B24DB2">
        <w:rPr>
          <w:rFonts w:ascii="Times New Roman" w:hAnsi="Times New Roman" w:cs="Times New Roman"/>
          <w:sz w:val="24"/>
          <w:szCs w:val="24"/>
        </w:rPr>
        <w:t>comprometer permanentemente a vida do infrator.</w:t>
      </w:r>
    </w:p>
    <w:p w:rsidR="00EC6A20" w:rsidRPr="00B24DB2" w:rsidRDefault="00EC6A20"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Observa-se que o tipo penal castrense, também fere de forma indireta outros princípios constitucionais, tais como a dignidade da pessoa humana e a individualização da pena, este último</w:t>
      </w:r>
      <w:r w:rsidR="00DC5747" w:rsidRPr="00B24DB2">
        <w:rPr>
          <w:rFonts w:ascii="Times New Roman" w:hAnsi="Times New Roman" w:cs="Times New Roman"/>
          <w:sz w:val="24"/>
          <w:szCs w:val="24"/>
        </w:rPr>
        <w:t xml:space="preserve"> em suas três fases: cominação, aplicação e execução.</w:t>
      </w:r>
    </w:p>
    <w:p w:rsidR="00DC5747" w:rsidRPr="00B24DB2" w:rsidRDefault="00DC5747"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Diante do exposto, defende-se a tese de que a determinada infração penal não foi recepcionada pela CRFB/88 por ferir frontalmente princípios basilares estipulados nas normas de direito fundamental e por não se coadunar com a atual política de combate ao tráfico de drogas estabelecido por esta Constituição.</w:t>
      </w:r>
      <w:r w:rsidR="00884883" w:rsidRPr="00B24DB2">
        <w:rPr>
          <w:rFonts w:ascii="Times New Roman" w:hAnsi="Times New Roman" w:cs="Times New Roman"/>
          <w:sz w:val="24"/>
          <w:szCs w:val="24"/>
        </w:rPr>
        <w:t xml:space="preserve"> Pensamento também defendido por Gomes e Maciel:</w:t>
      </w:r>
    </w:p>
    <w:p w:rsidR="00884883" w:rsidRPr="00B24DB2" w:rsidRDefault="00884883" w:rsidP="002714CD">
      <w:pPr>
        <w:spacing w:after="0" w:line="240" w:lineRule="auto"/>
        <w:ind w:firstLine="1134"/>
        <w:jc w:val="both"/>
        <w:rPr>
          <w:rFonts w:ascii="Times New Roman" w:hAnsi="Times New Roman" w:cs="Times New Roman"/>
          <w:sz w:val="24"/>
          <w:szCs w:val="24"/>
        </w:rPr>
      </w:pPr>
    </w:p>
    <w:p w:rsidR="00884883" w:rsidRDefault="00C51B69" w:rsidP="002714CD">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w:t>
      </w:r>
      <w:r w:rsidR="00884883" w:rsidRPr="00B24DB2">
        <w:rPr>
          <w:rFonts w:ascii="Times New Roman" w:hAnsi="Times New Roman" w:cs="Times New Roman"/>
          <w:sz w:val="24"/>
          <w:szCs w:val="24"/>
        </w:rPr>
        <w:t>Por tal razão é que pensamos também (embora não seja este o objetivo do presente artigo) que o delito de porte de drogas capitulado no art. </w:t>
      </w:r>
      <w:hyperlink r:id="rId9" w:tooltip="Artigo 290 do Decreto Lei nº 1.001 de 21 de Outubro de 1969" w:history="1">
        <w:r w:rsidR="00884883" w:rsidRPr="00B24DB2">
          <w:rPr>
            <w:rStyle w:val="Hyperlink"/>
            <w:rFonts w:ascii="Times New Roman" w:hAnsi="Times New Roman" w:cs="Times New Roman"/>
            <w:color w:val="auto"/>
            <w:sz w:val="24"/>
            <w:szCs w:val="24"/>
            <w:u w:val="none"/>
          </w:rPr>
          <w:t>290</w:t>
        </w:r>
      </w:hyperlink>
      <w:r w:rsidR="00884883" w:rsidRPr="00B24DB2">
        <w:rPr>
          <w:rFonts w:ascii="Times New Roman" w:hAnsi="Times New Roman" w:cs="Times New Roman"/>
          <w:sz w:val="24"/>
          <w:szCs w:val="24"/>
        </w:rPr>
        <w:t> do </w:t>
      </w:r>
      <w:hyperlink r:id="rId10" w:tooltip="Decreto-lei nº 1.001, de 21 de outubro de 1969." w:history="1">
        <w:r w:rsidR="00884883" w:rsidRPr="00B24DB2">
          <w:rPr>
            <w:rStyle w:val="Hyperlink"/>
            <w:rFonts w:ascii="Times New Roman" w:hAnsi="Times New Roman" w:cs="Times New Roman"/>
            <w:color w:val="auto"/>
            <w:sz w:val="24"/>
            <w:szCs w:val="24"/>
            <w:u w:val="none"/>
          </w:rPr>
          <w:t>CPM</w:t>
        </w:r>
      </w:hyperlink>
      <w:r w:rsidR="00884883" w:rsidRPr="00B24DB2">
        <w:rPr>
          <w:rFonts w:ascii="Times New Roman" w:hAnsi="Times New Roman" w:cs="Times New Roman"/>
          <w:sz w:val="24"/>
          <w:szCs w:val="24"/>
        </w:rPr>
        <w:t> foi tacitamente revogado pelo art. </w:t>
      </w:r>
      <w:hyperlink r:id="rId11" w:tooltip="Artigo 28 da Lei nº 11.343 de 23 de Agosto de 2006" w:history="1">
        <w:r w:rsidR="00884883" w:rsidRPr="00B24DB2">
          <w:rPr>
            <w:rStyle w:val="Hyperlink"/>
            <w:rFonts w:ascii="Times New Roman" w:hAnsi="Times New Roman" w:cs="Times New Roman"/>
            <w:color w:val="auto"/>
            <w:sz w:val="24"/>
            <w:szCs w:val="24"/>
            <w:u w:val="none"/>
          </w:rPr>
          <w:t>28</w:t>
        </w:r>
      </w:hyperlink>
      <w:r w:rsidR="00884883" w:rsidRPr="00B24DB2">
        <w:rPr>
          <w:rFonts w:ascii="Times New Roman" w:hAnsi="Times New Roman" w:cs="Times New Roman"/>
          <w:sz w:val="24"/>
          <w:szCs w:val="24"/>
        </w:rPr>
        <w:t>, caput, da Lei </w:t>
      </w:r>
      <w:hyperlink r:id="rId12" w:tooltip="Lei nº 11.343, de 23 de agosto de 2006." w:history="1">
        <w:r w:rsidR="00884883" w:rsidRPr="00B24DB2">
          <w:rPr>
            <w:rStyle w:val="Hyperlink"/>
            <w:rFonts w:ascii="Times New Roman" w:hAnsi="Times New Roman" w:cs="Times New Roman"/>
            <w:color w:val="auto"/>
            <w:sz w:val="24"/>
            <w:szCs w:val="24"/>
            <w:u w:val="none"/>
          </w:rPr>
          <w:t>11.343</w:t>
        </w:r>
      </w:hyperlink>
      <w:r w:rsidR="00884883" w:rsidRPr="00B24DB2">
        <w:rPr>
          <w:rFonts w:ascii="Times New Roman" w:hAnsi="Times New Roman" w:cs="Times New Roman"/>
          <w:sz w:val="24"/>
          <w:szCs w:val="24"/>
        </w:rPr>
        <w:t>/06. O delito do artigo </w:t>
      </w:r>
      <w:hyperlink r:id="rId13" w:tooltip="Artigo 290 do Decreto Lei nº 1.001 de 21 de Outubro de 1969" w:history="1">
        <w:r w:rsidR="00884883" w:rsidRPr="00B24DB2">
          <w:rPr>
            <w:rStyle w:val="Hyperlink"/>
            <w:rFonts w:ascii="Times New Roman" w:hAnsi="Times New Roman" w:cs="Times New Roman"/>
            <w:color w:val="auto"/>
            <w:sz w:val="24"/>
            <w:szCs w:val="24"/>
            <w:u w:val="none"/>
          </w:rPr>
          <w:t>290</w:t>
        </w:r>
      </w:hyperlink>
      <w:r w:rsidR="00884883" w:rsidRPr="00B24DB2">
        <w:rPr>
          <w:rFonts w:ascii="Times New Roman" w:hAnsi="Times New Roman" w:cs="Times New Roman"/>
          <w:sz w:val="24"/>
          <w:szCs w:val="24"/>
        </w:rPr>
        <w:t> do </w:t>
      </w:r>
      <w:hyperlink r:id="rId14" w:tooltip="Decreto-lei nº 1.001, de 21 de outubro de 1969." w:history="1">
        <w:r w:rsidR="00884883" w:rsidRPr="00B24DB2">
          <w:rPr>
            <w:rStyle w:val="Hyperlink"/>
            <w:rFonts w:ascii="Times New Roman" w:hAnsi="Times New Roman" w:cs="Times New Roman"/>
            <w:color w:val="auto"/>
            <w:sz w:val="24"/>
            <w:szCs w:val="24"/>
            <w:u w:val="none"/>
          </w:rPr>
          <w:t>CPM</w:t>
        </w:r>
      </w:hyperlink>
      <w:r w:rsidR="00884883" w:rsidRPr="00B24DB2">
        <w:rPr>
          <w:rFonts w:ascii="Times New Roman" w:hAnsi="Times New Roman" w:cs="Times New Roman"/>
          <w:sz w:val="24"/>
          <w:szCs w:val="24"/>
        </w:rPr>
        <w:t> está em total dissonância com a política legislativa atual, referente ao usuário de drogas. Aquele que coloca em perigo o bem jurídico, saúde pública, mas na condição de usuário e/ou dependente (não de traficante), é sancionado com medidas preventivas e educativas (art. 28, I a III da Lei de Drogas), não com pena de prisão.</w:t>
      </w:r>
      <w:r>
        <w:rPr>
          <w:rFonts w:ascii="Times New Roman" w:hAnsi="Times New Roman" w:cs="Times New Roman"/>
          <w:sz w:val="24"/>
          <w:szCs w:val="24"/>
        </w:rPr>
        <w:t>”</w:t>
      </w:r>
      <w:r w:rsidR="00B24DB2" w:rsidRPr="00B24DB2">
        <w:rPr>
          <w:rFonts w:ascii="Times New Roman" w:hAnsi="Times New Roman" w:cs="Times New Roman"/>
          <w:sz w:val="24"/>
          <w:szCs w:val="24"/>
        </w:rPr>
        <w:t xml:space="preserve"> (</w:t>
      </w:r>
      <w:r w:rsidR="00B24DB2" w:rsidRPr="00B24DB2">
        <w:rPr>
          <w:rFonts w:ascii="Times New Roman" w:hAnsi="Times New Roman" w:cs="Times New Roman"/>
          <w:sz w:val="24"/>
          <w:szCs w:val="24"/>
        </w:rPr>
        <w:t>Disponível em http://www.lfg.com.br - 22 de novembro de 2010</w:t>
      </w:r>
      <w:proofErr w:type="gramStart"/>
      <w:r w:rsidR="00B24DB2" w:rsidRPr="00B24DB2">
        <w:rPr>
          <w:rFonts w:ascii="Times New Roman" w:hAnsi="Times New Roman" w:cs="Times New Roman"/>
          <w:sz w:val="24"/>
          <w:szCs w:val="24"/>
        </w:rPr>
        <w:t>)</w:t>
      </w:r>
      <w:proofErr w:type="gramEnd"/>
    </w:p>
    <w:p w:rsidR="00C51B69" w:rsidRPr="00B24DB2" w:rsidRDefault="00C51B69" w:rsidP="002714CD">
      <w:pPr>
        <w:spacing w:after="0" w:line="240" w:lineRule="auto"/>
        <w:ind w:left="1134"/>
        <w:jc w:val="both"/>
        <w:rPr>
          <w:rFonts w:ascii="Times New Roman" w:hAnsi="Times New Roman" w:cs="Times New Roman"/>
          <w:sz w:val="24"/>
          <w:szCs w:val="24"/>
        </w:rPr>
      </w:pPr>
    </w:p>
    <w:p w:rsidR="00036B0E" w:rsidRPr="00B24DB2" w:rsidRDefault="00036B0E" w:rsidP="002714CD">
      <w:pPr>
        <w:spacing w:after="0" w:line="240" w:lineRule="auto"/>
        <w:jc w:val="both"/>
        <w:rPr>
          <w:rFonts w:ascii="Times New Roman" w:hAnsi="Times New Roman" w:cs="Times New Roman"/>
          <w:sz w:val="24"/>
          <w:szCs w:val="24"/>
        </w:rPr>
      </w:pPr>
    </w:p>
    <w:p w:rsidR="00B829B0" w:rsidRPr="00B24DB2" w:rsidRDefault="00EC6A20" w:rsidP="002714CD">
      <w:pPr>
        <w:pStyle w:val="PargrafodaLista"/>
        <w:numPr>
          <w:ilvl w:val="0"/>
          <w:numId w:val="9"/>
        </w:numPr>
        <w:spacing w:after="0" w:line="240" w:lineRule="auto"/>
        <w:ind w:left="357" w:hanging="357"/>
        <w:jc w:val="both"/>
        <w:rPr>
          <w:rFonts w:ascii="Times New Roman" w:hAnsi="Times New Roman" w:cs="Times New Roman"/>
          <w:b/>
          <w:sz w:val="24"/>
          <w:szCs w:val="24"/>
        </w:rPr>
      </w:pPr>
      <w:r w:rsidRPr="00B24DB2">
        <w:rPr>
          <w:rFonts w:ascii="Times New Roman" w:hAnsi="Times New Roman" w:cs="Times New Roman"/>
          <w:b/>
          <w:sz w:val="24"/>
          <w:szCs w:val="24"/>
        </w:rPr>
        <w:lastRenderedPageBreak/>
        <w:t>Consequência</w:t>
      </w:r>
      <w:r w:rsidR="00DC5747" w:rsidRPr="00B24DB2">
        <w:rPr>
          <w:rFonts w:ascii="Times New Roman" w:hAnsi="Times New Roman" w:cs="Times New Roman"/>
          <w:b/>
          <w:sz w:val="24"/>
          <w:szCs w:val="24"/>
        </w:rPr>
        <w:t>s da aplicação da lei 11</w:t>
      </w:r>
      <w:r w:rsidR="00DA4C86" w:rsidRPr="00B24DB2">
        <w:rPr>
          <w:rFonts w:ascii="Times New Roman" w:hAnsi="Times New Roman" w:cs="Times New Roman"/>
          <w:b/>
          <w:sz w:val="24"/>
          <w:szCs w:val="24"/>
        </w:rPr>
        <w:t>.</w:t>
      </w:r>
      <w:r w:rsidR="00DC5747" w:rsidRPr="00B24DB2">
        <w:rPr>
          <w:rFonts w:ascii="Times New Roman" w:hAnsi="Times New Roman" w:cs="Times New Roman"/>
          <w:b/>
          <w:sz w:val="24"/>
          <w:szCs w:val="24"/>
        </w:rPr>
        <w:t>343/06 aos</w:t>
      </w:r>
      <w:r w:rsidR="00036B0E" w:rsidRPr="00B24DB2">
        <w:rPr>
          <w:rFonts w:ascii="Times New Roman" w:hAnsi="Times New Roman" w:cs="Times New Roman"/>
          <w:b/>
          <w:sz w:val="24"/>
          <w:szCs w:val="24"/>
        </w:rPr>
        <w:t xml:space="preserve"> casos militares e a possibilidade da sanção administrativa ao usuário</w:t>
      </w:r>
    </w:p>
    <w:p w:rsidR="002714CD" w:rsidRPr="00B24DB2" w:rsidRDefault="002714CD" w:rsidP="002714CD">
      <w:pPr>
        <w:pStyle w:val="PargrafodaLista"/>
        <w:spacing w:after="0" w:line="240" w:lineRule="auto"/>
        <w:ind w:left="357"/>
        <w:jc w:val="both"/>
        <w:rPr>
          <w:rFonts w:ascii="Times New Roman" w:hAnsi="Times New Roman" w:cs="Times New Roman"/>
          <w:b/>
          <w:sz w:val="24"/>
          <w:szCs w:val="24"/>
        </w:rPr>
      </w:pPr>
    </w:p>
    <w:p w:rsidR="00887407" w:rsidRPr="00B24DB2" w:rsidRDefault="00887407"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A aplicação do art. 290 do CPM ocasiona uma situação totalmente contraditória. O militar ou civil que traficar em lugar sujeito à Administração Milita</w:t>
      </w:r>
      <w:r w:rsidR="007A67CF" w:rsidRPr="00B24DB2">
        <w:rPr>
          <w:rFonts w:ascii="Times New Roman" w:hAnsi="Times New Roman" w:cs="Times New Roman"/>
          <w:sz w:val="24"/>
          <w:szCs w:val="24"/>
        </w:rPr>
        <w:t>r está submetido</w:t>
      </w:r>
      <w:r w:rsidRPr="00B24DB2">
        <w:rPr>
          <w:rFonts w:ascii="Times New Roman" w:hAnsi="Times New Roman" w:cs="Times New Roman"/>
          <w:sz w:val="24"/>
          <w:szCs w:val="24"/>
        </w:rPr>
        <w:t xml:space="preserve"> a uma pena de até </w:t>
      </w:r>
      <w:proofErr w:type="gramStart"/>
      <w:r w:rsidRPr="00B24DB2">
        <w:rPr>
          <w:rFonts w:ascii="Times New Roman" w:hAnsi="Times New Roman" w:cs="Times New Roman"/>
          <w:sz w:val="24"/>
          <w:szCs w:val="24"/>
        </w:rPr>
        <w:t>5</w:t>
      </w:r>
      <w:proofErr w:type="gramEnd"/>
      <w:r w:rsidRPr="00B24DB2">
        <w:rPr>
          <w:rFonts w:ascii="Times New Roman" w:hAnsi="Times New Roman" w:cs="Times New Roman"/>
          <w:sz w:val="24"/>
          <w:szCs w:val="24"/>
        </w:rPr>
        <w:t xml:space="preserve"> (cinco) anos, enquanto a mesma conduta em outros locais, acarretariam em uma sanção que poderá chegar à 15 (anos). </w:t>
      </w:r>
    </w:p>
    <w:p w:rsidR="00483FA0" w:rsidRPr="00B24DB2" w:rsidRDefault="00887407"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Lembra-se que pelos bens jurídicos tutelados pela norma castrense, </w:t>
      </w:r>
      <w:r w:rsidR="002D749D" w:rsidRPr="00B24DB2">
        <w:rPr>
          <w:rFonts w:ascii="Times New Roman" w:hAnsi="Times New Roman" w:cs="Times New Roman"/>
          <w:sz w:val="24"/>
          <w:szCs w:val="24"/>
        </w:rPr>
        <w:t xml:space="preserve">tendo como pilares a hierarquia e a disciplina, ocasionam uma reprimenda que em relação à legislação comum, costuma ser </w:t>
      </w:r>
      <w:r w:rsidR="00680188" w:rsidRPr="00B24DB2">
        <w:rPr>
          <w:rFonts w:ascii="Times New Roman" w:hAnsi="Times New Roman" w:cs="Times New Roman"/>
          <w:sz w:val="24"/>
          <w:szCs w:val="24"/>
        </w:rPr>
        <w:t>mais gravosa.</w:t>
      </w:r>
    </w:p>
    <w:p w:rsidR="00680188" w:rsidRPr="00B24DB2" w:rsidRDefault="00680188"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A lei de drogas não é </w:t>
      </w:r>
      <w:proofErr w:type="spellStart"/>
      <w:proofErr w:type="gramStart"/>
      <w:r w:rsidRPr="00B24DB2">
        <w:rPr>
          <w:rFonts w:ascii="Times New Roman" w:hAnsi="Times New Roman" w:cs="Times New Roman"/>
          <w:i/>
          <w:sz w:val="24"/>
          <w:szCs w:val="24"/>
        </w:rPr>
        <w:t>lex</w:t>
      </w:r>
      <w:proofErr w:type="spellEnd"/>
      <w:proofErr w:type="gramEnd"/>
      <w:r w:rsidRPr="00B24DB2">
        <w:rPr>
          <w:rFonts w:ascii="Times New Roman" w:hAnsi="Times New Roman" w:cs="Times New Roman"/>
          <w:i/>
          <w:sz w:val="24"/>
          <w:szCs w:val="24"/>
        </w:rPr>
        <w:t xml:space="preserve"> </w:t>
      </w:r>
      <w:proofErr w:type="spellStart"/>
      <w:r w:rsidRPr="00B24DB2">
        <w:rPr>
          <w:rFonts w:ascii="Times New Roman" w:hAnsi="Times New Roman" w:cs="Times New Roman"/>
          <w:i/>
          <w:sz w:val="24"/>
          <w:szCs w:val="24"/>
        </w:rPr>
        <w:t>mitior</w:t>
      </w:r>
      <w:proofErr w:type="spellEnd"/>
      <w:r w:rsidRPr="00B24DB2">
        <w:rPr>
          <w:rFonts w:ascii="Times New Roman" w:hAnsi="Times New Roman" w:cs="Times New Roman"/>
          <w:i/>
          <w:sz w:val="24"/>
          <w:szCs w:val="24"/>
        </w:rPr>
        <w:t xml:space="preserve"> </w:t>
      </w:r>
      <w:r w:rsidRPr="00B24DB2">
        <w:rPr>
          <w:rFonts w:ascii="Times New Roman" w:hAnsi="Times New Roman" w:cs="Times New Roman"/>
          <w:sz w:val="24"/>
          <w:szCs w:val="24"/>
        </w:rPr>
        <w:t>em relação ao tipo do art. 290 do CPM, aquela só separa</w:t>
      </w:r>
      <w:r w:rsidR="002F13E5" w:rsidRPr="00B24DB2">
        <w:rPr>
          <w:rFonts w:ascii="Times New Roman" w:hAnsi="Times New Roman" w:cs="Times New Roman"/>
          <w:sz w:val="24"/>
          <w:szCs w:val="24"/>
        </w:rPr>
        <w:t xml:space="preserve"> usuário de traficante, dando a este um tratamento mais rigoroso, sendo benéfica apenas quanto ao usuário.</w:t>
      </w:r>
    </w:p>
    <w:p w:rsidR="00680188" w:rsidRPr="00B24DB2" w:rsidRDefault="00680188"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A aplicação da lei 11.343/06 é coerente com atual política de combate a drogas e seria mais eficiente que o tipo penal castrense. Sanciona de forma rigorosa </w:t>
      </w:r>
      <w:r w:rsidR="002F13E5" w:rsidRPr="00B24DB2">
        <w:rPr>
          <w:rFonts w:ascii="Times New Roman" w:hAnsi="Times New Roman" w:cs="Times New Roman"/>
          <w:sz w:val="24"/>
          <w:szCs w:val="24"/>
        </w:rPr>
        <w:t>o traficante, inclusive submetendo-o aos rigores da lei 8.072/90 como, por exemplo, o cumprimento da pena inicialmente em regime fechado, progressão de regime com prazos maiores (2/5 para condenado primário e 3/5 para reincidente), inadmissibilidade de graça, anistia, indulto e fiança, entre outros.</w:t>
      </w:r>
    </w:p>
    <w:p w:rsidR="00626651" w:rsidRPr="00B24DB2" w:rsidRDefault="00626651"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Em relação ao usuário que seja militar, com a admissibilidade de aplicação do art. 28 da lei de drogas, apesar de não ficar sujeito a pena privativa de liberdade, a hierarquia e </w:t>
      </w:r>
      <w:proofErr w:type="gramStart"/>
      <w:r w:rsidRPr="00B24DB2">
        <w:rPr>
          <w:rFonts w:ascii="Times New Roman" w:hAnsi="Times New Roman" w:cs="Times New Roman"/>
          <w:sz w:val="24"/>
          <w:szCs w:val="24"/>
        </w:rPr>
        <w:t>a disciplina militares</w:t>
      </w:r>
      <w:proofErr w:type="gramEnd"/>
      <w:r w:rsidRPr="00B24DB2">
        <w:rPr>
          <w:rFonts w:ascii="Times New Roman" w:hAnsi="Times New Roman" w:cs="Times New Roman"/>
          <w:sz w:val="24"/>
          <w:szCs w:val="24"/>
        </w:rPr>
        <w:t xml:space="preserve"> estariam devidamente resguardadas em pr</w:t>
      </w:r>
      <w:r w:rsidR="00E100C5" w:rsidRPr="00B24DB2">
        <w:rPr>
          <w:rFonts w:ascii="Times New Roman" w:hAnsi="Times New Roman" w:cs="Times New Roman"/>
          <w:sz w:val="24"/>
          <w:szCs w:val="24"/>
        </w:rPr>
        <w:t>ocesso</w:t>
      </w:r>
      <w:r w:rsidRPr="00B24DB2">
        <w:rPr>
          <w:rFonts w:ascii="Times New Roman" w:hAnsi="Times New Roman" w:cs="Times New Roman"/>
          <w:sz w:val="24"/>
          <w:szCs w:val="24"/>
        </w:rPr>
        <w:t xml:space="preserve"> administrativo, que constataria a </w:t>
      </w:r>
      <w:r w:rsidR="007A67CF" w:rsidRPr="00B24DB2">
        <w:rPr>
          <w:rFonts w:ascii="Times New Roman" w:hAnsi="Times New Roman" w:cs="Times New Roman"/>
          <w:sz w:val="24"/>
          <w:szCs w:val="24"/>
        </w:rPr>
        <w:t>falta com a honra e o decoro da classe, submetendo-o a processo demissionário.</w:t>
      </w:r>
    </w:p>
    <w:p w:rsidR="007A67CF" w:rsidRPr="00B24DB2" w:rsidRDefault="007A67CF"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Luiz Flávio Gomes e Sílvio Maciel criticam o posicionamento do STF que, considerando o tipo penal</w:t>
      </w:r>
      <w:r w:rsidR="00972A29" w:rsidRPr="00B24DB2">
        <w:rPr>
          <w:rFonts w:ascii="Times New Roman" w:hAnsi="Times New Roman" w:cs="Times New Roman"/>
          <w:sz w:val="24"/>
          <w:szCs w:val="24"/>
        </w:rPr>
        <w:t xml:space="preserve"> militar</w:t>
      </w:r>
      <w:r w:rsidRPr="00B24DB2">
        <w:rPr>
          <w:rFonts w:ascii="Times New Roman" w:hAnsi="Times New Roman" w:cs="Times New Roman"/>
          <w:sz w:val="24"/>
          <w:szCs w:val="24"/>
        </w:rPr>
        <w:t xml:space="preserve"> como norma especial, afasta a </w:t>
      </w:r>
      <w:r w:rsidR="00972A29" w:rsidRPr="00B24DB2">
        <w:rPr>
          <w:rFonts w:ascii="Times New Roman" w:hAnsi="Times New Roman" w:cs="Times New Roman"/>
          <w:sz w:val="24"/>
          <w:szCs w:val="24"/>
        </w:rPr>
        <w:t>submissão à</w:t>
      </w:r>
      <w:r w:rsidRPr="00B24DB2">
        <w:rPr>
          <w:rFonts w:ascii="Times New Roman" w:hAnsi="Times New Roman" w:cs="Times New Roman"/>
          <w:sz w:val="24"/>
          <w:szCs w:val="24"/>
        </w:rPr>
        <w:t xml:space="preserve"> lei 11.343/06 e inadmite a aplicação do princípio da insignificância</w:t>
      </w:r>
      <w:r w:rsidR="00972A29" w:rsidRPr="00B24DB2">
        <w:rPr>
          <w:rFonts w:ascii="Times New Roman" w:hAnsi="Times New Roman" w:cs="Times New Roman"/>
          <w:sz w:val="24"/>
          <w:szCs w:val="24"/>
        </w:rPr>
        <w:t>:</w:t>
      </w:r>
    </w:p>
    <w:p w:rsidR="00972A29" w:rsidRPr="00B24DB2" w:rsidRDefault="00972A29" w:rsidP="002714CD">
      <w:pPr>
        <w:spacing w:after="0" w:line="240" w:lineRule="auto"/>
        <w:ind w:firstLine="1134"/>
        <w:jc w:val="both"/>
        <w:rPr>
          <w:rFonts w:ascii="Times New Roman" w:hAnsi="Times New Roman" w:cs="Times New Roman"/>
          <w:sz w:val="24"/>
          <w:szCs w:val="24"/>
        </w:rPr>
      </w:pPr>
    </w:p>
    <w:p w:rsidR="00972A29" w:rsidRPr="00B24DB2" w:rsidRDefault="00C51B69" w:rsidP="002714CD">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w:t>
      </w:r>
      <w:r w:rsidR="00972A29" w:rsidRPr="00B24DB2">
        <w:rPr>
          <w:rFonts w:ascii="Times New Roman" w:hAnsi="Times New Roman" w:cs="Times New Roman"/>
          <w:sz w:val="24"/>
          <w:szCs w:val="24"/>
        </w:rPr>
        <w:t xml:space="preserve">A invocação da disciplina e da hierarquia militar só revela o autoritarismo da interpretação ora questionada. A recente decisão do STF tem caráter ideológico </w:t>
      </w:r>
      <w:proofErr w:type="spellStart"/>
      <w:r w:rsidR="00972A29" w:rsidRPr="00B24DB2">
        <w:rPr>
          <w:rFonts w:ascii="Times New Roman" w:hAnsi="Times New Roman" w:cs="Times New Roman"/>
          <w:sz w:val="24"/>
          <w:szCs w:val="24"/>
        </w:rPr>
        <w:t>punitivista</w:t>
      </w:r>
      <w:proofErr w:type="spellEnd"/>
      <w:r w:rsidR="00972A29" w:rsidRPr="00B24DB2">
        <w:rPr>
          <w:rFonts w:ascii="Times New Roman" w:hAnsi="Times New Roman" w:cs="Times New Roman"/>
          <w:sz w:val="24"/>
          <w:szCs w:val="24"/>
        </w:rPr>
        <w:t xml:space="preserve"> e exterioriza o quanto o Judiciário brasileiro, em alguns momentos, parece mancomunado com o autoritarismo militar, convertendo-se, ele mesmo, num poder também autoritário</w:t>
      </w:r>
      <w:r>
        <w:rPr>
          <w:rFonts w:ascii="Times New Roman" w:hAnsi="Times New Roman" w:cs="Times New Roman"/>
          <w:sz w:val="24"/>
          <w:szCs w:val="24"/>
        </w:rPr>
        <w:t>”</w:t>
      </w:r>
      <w:r w:rsidR="00972A29" w:rsidRPr="00B24DB2">
        <w:rPr>
          <w:rFonts w:ascii="Times New Roman" w:hAnsi="Times New Roman" w:cs="Times New Roman"/>
          <w:sz w:val="24"/>
          <w:szCs w:val="24"/>
        </w:rPr>
        <w:t>.</w:t>
      </w:r>
      <w:r>
        <w:rPr>
          <w:rFonts w:ascii="Times New Roman" w:hAnsi="Times New Roman" w:cs="Times New Roman"/>
          <w:sz w:val="24"/>
          <w:szCs w:val="24"/>
        </w:rPr>
        <w:t xml:space="preserve"> (</w:t>
      </w:r>
      <w:r w:rsidRPr="00B24DB2">
        <w:rPr>
          <w:rFonts w:ascii="Times New Roman" w:hAnsi="Times New Roman" w:cs="Times New Roman"/>
          <w:sz w:val="24"/>
          <w:szCs w:val="24"/>
        </w:rPr>
        <w:t>Disponível em http://www.lfg.com.br - 22 de novembro de 2010</w:t>
      </w:r>
      <w:bookmarkStart w:id="0" w:name="_GoBack"/>
      <w:bookmarkEnd w:id="0"/>
      <w:r w:rsidRPr="00B24DB2">
        <w:rPr>
          <w:rFonts w:ascii="Times New Roman" w:hAnsi="Times New Roman" w:cs="Times New Roman"/>
          <w:sz w:val="24"/>
          <w:szCs w:val="24"/>
        </w:rPr>
        <w:t>.</w:t>
      </w:r>
      <w:r>
        <w:rPr>
          <w:rFonts w:ascii="Times New Roman" w:hAnsi="Times New Roman" w:cs="Times New Roman"/>
          <w:sz w:val="24"/>
          <w:szCs w:val="24"/>
        </w:rPr>
        <w:t>)</w:t>
      </w:r>
    </w:p>
    <w:p w:rsidR="00972A29" w:rsidRPr="00B24DB2" w:rsidRDefault="00972A29" w:rsidP="002714CD">
      <w:pPr>
        <w:spacing w:after="0" w:line="240" w:lineRule="auto"/>
        <w:ind w:firstLine="1134"/>
        <w:jc w:val="both"/>
        <w:rPr>
          <w:rFonts w:ascii="Times New Roman" w:hAnsi="Times New Roman" w:cs="Times New Roman"/>
          <w:sz w:val="24"/>
          <w:szCs w:val="24"/>
        </w:rPr>
      </w:pPr>
    </w:p>
    <w:p w:rsidR="00972A29" w:rsidRPr="00B24DB2" w:rsidRDefault="00EB0001" w:rsidP="002714CD">
      <w:pPr>
        <w:spacing w:after="0" w:line="240" w:lineRule="auto"/>
        <w:ind w:firstLine="708"/>
        <w:jc w:val="both"/>
        <w:rPr>
          <w:rFonts w:ascii="Times New Roman" w:hAnsi="Times New Roman" w:cs="Times New Roman"/>
          <w:sz w:val="24"/>
          <w:szCs w:val="24"/>
        </w:rPr>
      </w:pPr>
      <w:proofErr w:type="gramStart"/>
      <w:r w:rsidRPr="00B24DB2">
        <w:rPr>
          <w:rFonts w:ascii="Times New Roman" w:hAnsi="Times New Roman" w:cs="Times New Roman"/>
          <w:sz w:val="24"/>
          <w:szCs w:val="24"/>
        </w:rPr>
        <w:t>Abre-se</w:t>
      </w:r>
      <w:proofErr w:type="gramEnd"/>
      <w:r w:rsidRPr="00B24DB2">
        <w:rPr>
          <w:rFonts w:ascii="Times New Roman" w:hAnsi="Times New Roman" w:cs="Times New Roman"/>
          <w:sz w:val="24"/>
          <w:szCs w:val="24"/>
        </w:rPr>
        <w:t xml:space="preserve"> parênteses para o total descaso e despreparo do legislativo em relação a assuntos militares,</w:t>
      </w:r>
      <w:r w:rsidR="005C65E8" w:rsidRPr="00B24DB2">
        <w:rPr>
          <w:rFonts w:ascii="Times New Roman" w:hAnsi="Times New Roman" w:cs="Times New Roman"/>
          <w:sz w:val="24"/>
          <w:szCs w:val="24"/>
        </w:rPr>
        <w:t xml:space="preserve"> deixando a atual legislação desatualizada e em desconformidade com a CRFB/88,</w:t>
      </w:r>
      <w:r w:rsidRPr="00B24DB2">
        <w:rPr>
          <w:rFonts w:ascii="Times New Roman" w:hAnsi="Times New Roman" w:cs="Times New Roman"/>
          <w:sz w:val="24"/>
          <w:szCs w:val="24"/>
        </w:rPr>
        <w:t xml:space="preserve"> o que ocasiona atrocidades oriundas de uma época em que imperava o autoritarismo da ditadura militar</w:t>
      </w:r>
      <w:r w:rsidR="005C65E8" w:rsidRPr="00B24DB2">
        <w:rPr>
          <w:rFonts w:ascii="Times New Roman" w:hAnsi="Times New Roman" w:cs="Times New Roman"/>
          <w:sz w:val="24"/>
          <w:szCs w:val="24"/>
        </w:rPr>
        <w:t>.</w:t>
      </w:r>
    </w:p>
    <w:p w:rsidR="00A63097" w:rsidRPr="00B24DB2" w:rsidRDefault="00A63097" w:rsidP="002714CD">
      <w:pPr>
        <w:spacing w:after="0" w:line="240" w:lineRule="auto"/>
        <w:ind w:firstLine="1134"/>
        <w:jc w:val="both"/>
        <w:rPr>
          <w:rFonts w:ascii="Times New Roman" w:hAnsi="Times New Roman" w:cs="Times New Roman"/>
          <w:sz w:val="24"/>
          <w:szCs w:val="24"/>
        </w:rPr>
      </w:pPr>
    </w:p>
    <w:p w:rsidR="00A63097" w:rsidRPr="00B24DB2" w:rsidRDefault="00A63097" w:rsidP="002714CD">
      <w:pPr>
        <w:spacing w:after="0" w:line="240" w:lineRule="auto"/>
        <w:jc w:val="both"/>
        <w:rPr>
          <w:rFonts w:ascii="Times New Roman" w:hAnsi="Times New Roman" w:cs="Times New Roman"/>
          <w:b/>
          <w:sz w:val="24"/>
          <w:szCs w:val="24"/>
        </w:rPr>
      </w:pPr>
      <w:r w:rsidRPr="00B24DB2">
        <w:rPr>
          <w:rFonts w:ascii="Times New Roman" w:hAnsi="Times New Roman" w:cs="Times New Roman"/>
          <w:b/>
          <w:sz w:val="24"/>
          <w:szCs w:val="24"/>
        </w:rPr>
        <w:t>Conclusão</w:t>
      </w:r>
    </w:p>
    <w:p w:rsidR="002714CD" w:rsidRPr="00B24DB2" w:rsidRDefault="002714CD" w:rsidP="002714CD">
      <w:pPr>
        <w:spacing w:after="0" w:line="240" w:lineRule="auto"/>
        <w:jc w:val="both"/>
        <w:rPr>
          <w:rFonts w:ascii="Times New Roman" w:hAnsi="Times New Roman" w:cs="Times New Roman"/>
          <w:b/>
          <w:sz w:val="24"/>
          <w:szCs w:val="24"/>
        </w:rPr>
      </w:pPr>
    </w:p>
    <w:p w:rsidR="00483FA0" w:rsidRPr="00B24DB2" w:rsidRDefault="00C525F3"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Diante do estudo realizado</w:t>
      </w:r>
      <w:r w:rsidR="00BD450A" w:rsidRPr="00B24DB2">
        <w:rPr>
          <w:rFonts w:ascii="Times New Roman" w:hAnsi="Times New Roman" w:cs="Times New Roman"/>
          <w:sz w:val="24"/>
          <w:szCs w:val="24"/>
        </w:rPr>
        <w:t>,</w:t>
      </w:r>
      <w:r w:rsidRPr="00B24DB2">
        <w:rPr>
          <w:rFonts w:ascii="Times New Roman" w:hAnsi="Times New Roman" w:cs="Times New Roman"/>
          <w:sz w:val="24"/>
          <w:szCs w:val="24"/>
        </w:rPr>
        <w:t xml:space="preserve"> conclui-se que o tipo penal do art. 290 do CPM não foi recepcionado pela atual CRFB/88 por ferir princípios expressos de direito fundamental, em especial o princípio da proporcionalidade, sendo que referida “Lei Maior” em várias passagens reflete a intenção do legislador constituinte em reprimir com </w:t>
      </w:r>
      <w:r w:rsidR="00BD450A" w:rsidRPr="00B24DB2">
        <w:rPr>
          <w:rFonts w:ascii="Times New Roman" w:hAnsi="Times New Roman" w:cs="Times New Roman"/>
          <w:sz w:val="24"/>
          <w:szCs w:val="24"/>
        </w:rPr>
        <w:t xml:space="preserve">o devido rigor o crime de tráfico de droga, dispensando ao </w:t>
      </w:r>
      <w:proofErr w:type="gramStart"/>
      <w:r w:rsidR="00BD450A" w:rsidRPr="00B24DB2">
        <w:rPr>
          <w:rFonts w:ascii="Times New Roman" w:hAnsi="Times New Roman" w:cs="Times New Roman"/>
          <w:sz w:val="24"/>
          <w:szCs w:val="24"/>
        </w:rPr>
        <w:t>traficante penalidades</w:t>
      </w:r>
      <w:proofErr w:type="gramEnd"/>
      <w:r w:rsidR="00BD450A" w:rsidRPr="00B24DB2">
        <w:rPr>
          <w:rFonts w:ascii="Times New Roman" w:hAnsi="Times New Roman" w:cs="Times New Roman"/>
          <w:sz w:val="24"/>
          <w:szCs w:val="24"/>
        </w:rPr>
        <w:t xml:space="preserve"> mais gravosas que ao usuário.</w:t>
      </w:r>
    </w:p>
    <w:p w:rsidR="00BD450A" w:rsidRPr="00B24DB2" w:rsidRDefault="00BD450A"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Verificou-se que o art. 290 do Código Penal Militar não faz a devida distinção entre a figura do usuário frente à do traficante, tratando condutas de gravidades diferentes com penas iguais, configurando uma visão ultrapassada de Política Criminal, que não se coaduna com a nova política mundia</w:t>
      </w:r>
      <w:r w:rsidR="00E24445" w:rsidRPr="00B24DB2">
        <w:rPr>
          <w:rFonts w:ascii="Times New Roman" w:hAnsi="Times New Roman" w:cs="Times New Roman"/>
          <w:sz w:val="24"/>
          <w:szCs w:val="24"/>
        </w:rPr>
        <w:t>l de combate ao trá</w:t>
      </w:r>
      <w:r w:rsidRPr="00B24DB2">
        <w:rPr>
          <w:rFonts w:ascii="Times New Roman" w:hAnsi="Times New Roman" w:cs="Times New Roman"/>
          <w:sz w:val="24"/>
          <w:szCs w:val="24"/>
        </w:rPr>
        <w:t>fico e uso de drogas.</w:t>
      </w:r>
    </w:p>
    <w:p w:rsidR="00B24568" w:rsidRPr="00B24DB2" w:rsidRDefault="00B24568"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 xml:space="preserve">O </w:t>
      </w:r>
      <w:r w:rsidR="00BD450A" w:rsidRPr="00B24DB2">
        <w:rPr>
          <w:rFonts w:ascii="Times New Roman" w:hAnsi="Times New Roman" w:cs="Times New Roman"/>
          <w:sz w:val="24"/>
          <w:szCs w:val="24"/>
        </w:rPr>
        <w:t xml:space="preserve">entendimento do STF, </w:t>
      </w:r>
      <w:r w:rsidRPr="00B24DB2">
        <w:rPr>
          <w:rFonts w:ascii="Times New Roman" w:hAnsi="Times New Roman" w:cs="Times New Roman"/>
          <w:sz w:val="24"/>
          <w:szCs w:val="24"/>
        </w:rPr>
        <w:t>para considerar o tipo penal do CPM como norma especial em relação aos crimes previstos na Lei 11.343/06</w:t>
      </w:r>
      <w:r w:rsidR="00BD450A" w:rsidRPr="00B24DB2">
        <w:rPr>
          <w:rFonts w:ascii="Times New Roman" w:hAnsi="Times New Roman" w:cs="Times New Roman"/>
          <w:sz w:val="24"/>
          <w:szCs w:val="24"/>
        </w:rPr>
        <w:t xml:space="preserve">, pautou-se na questão dos bens jurídicos </w:t>
      </w:r>
      <w:r w:rsidR="00BD450A" w:rsidRPr="00B24DB2">
        <w:rPr>
          <w:rFonts w:ascii="Times New Roman" w:hAnsi="Times New Roman" w:cs="Times New Roman"/>
          <w:sz w:val="24"/>
          <w:szCs w:val="24"/>
        </w:rPr>
        <w:lastRenderedPageBreak/>
        <w:t>envolvidos. Na ótica da Corte, a hiera</w:t>
      </w:r>
      <w:r w:rsidRPr="00B24DB2">
        <w:rPr>
          <w:rFonts w:ascii="Times New Roman" w:hAnsi="Times New Roman" w:cs="Times New Roman"/>
          <w:sz w:val="24"/>
          <w:szCs w:val="24"/>
        </w:rPr>
        <w:t>rquia e a disciplina militares estabelecem a especialidade do Direito Militar,</w:t>
      </w:r>
      <w:r w:rsidR="00BD450A" w:rsidRPr="00B24DB2">
        <w:rPr>
          <w:rFonts w:ascii="Times New Roman" w:hAnsi="Times New Roman" w:cs="Times New Roman"/>
          <w:sz w:val="24"/>
          <w:szCs w:val="24"/>
        </w:rPr>
        <w:t xml:space="preserve"> </w:t>
      </w:r>
      <w:r w:rsidRPr="00B24DB2">
        <w:rPr>
          <w:rFonts w:ascii="Times New Roman" w:hAnsi="Times New Roman" w:cs="Times New Roman"/>
          <w:sz w:val="24"/>
          <w:szCs w:val="24"/>
        </w:rPr>
        <w:t>que estaria</w:t>
      </w:r>
      <w:r w:rsidR="00BD450A" w:rsidRPr="00B24DB2">
        <w:rPr>
          <w:rFonts w:ascii="Times New Roman" w:hAnsi="Times New Roman" w:cs="Times New Roman"/>
          <w:sz w:val="24"/>
          <w:szCs w:val="24"/>
        </w:rPr>
        <w:t xml:space="preserve"> sofrendo relevante e significante perigo com a conduta do militar usuário</w:t>
      </w:r>
      <w:r w:rsidRPr="00B24DB2">
        <w:rPr>
          <w:rFonts w:ascii="Times New Roman" w:hAnsi="Times New Roman" w:cs="Times New Roman"/>
          <w:sz w:val="24"/>
          <w:szCs w:val="24"/>
        </w:rPr>
        <w:t>. Porém, observou-se que este posicionamento da Suprema Corte só beneficia o traficante, submetendo-o a uma pena muito mais branda do que a prevista na Lei de drogas.</w:t>
      </w:r>
    </w:p>
    <w:p w:rsidR="00C525F3" w:rsidRPr="00B24DB2" w:rsidRDefault="00B24568" w:rsidP="002714CD">
      <w:pPr>
        <w:spacing w:after="0" w:line="240" w:lineRule="auto"/>
        <w:ind w:firstLine="708"/>
        <w:jc w:val="both"/>
        <w:rPr>
          <w:rFonts w:ascii="Times New Roman" w:hAnsi="Times New Roman" w:cs="Times New Roman"/>
          <w:sz w:val="24"/>
          <w:szCs w:val="24"/>
        </w:rPr>
      </w:pPr>
      <w:r w:rsidRPr="00B24DB2">
        <w:rPr>
          <w:rFonts w:ascii="Times New Roman" w:hAnsi="Times New Roman" w:cs="Times New Roman"/>
          <w:sz w:val="24"/>
          <w:szCs w:val="24"/>
        </w:rPr>
        <w:t>Por fim, chegou-se ao entendimento que a aplicação da Lei 11.343/06 também às práti</w:t>
      </w:r>
      <w:r w:rsidR="00E24445" w:rsidRPr="00B24DB2">
        <w:rPr>
          <w:rFonts w:ascii="Times New Roman" w:hAnsi="Times New Roman" w:cs="Times New Roman"/>
          <w:sz w:val="24"/>
          <w:szCs w:val="24"/>
        </w:rPr>
        <w:t>cas ocorridas em lugar sujeito à</w:t>
      </w:r>
      <w:r w:rsidRPr="00B24DB2">
        <w:rPr>
          <w:rFonts w:ascii="Times New Roman" w:hAnsi="Times New Roman" w:cs="Times New Roman"/>
          <w:sz w:val="24"/>
          <w:szCs w:val="24"/>
        </w:rPr>
        <w:t xml:space="preserve"> administração militar é mais eficiente e coerente com o constitucionalismo moderno, preservando de forma mais adequada os pilares das instituições militares, hierarquia e disciplina, punindo com o devido rigor o traficante e aplicando uma pena justa ao usuário, inclusive com sua demissão através de processo administrativo.</w:t>
      </w:r>
    </w:p>
    <w:p w:rsidR="002714CD" w:rsidRPr="00B24DB2" w:rsidRDefault="002714CD" w:rsidP="002714CD">
      <w:pPr>
        <w:spacing w:after="0" w:line="240" w:lineRule="auto"/>
        <w:ind w:firstLine="708"/>
        <w:jc w:val="both"/>
        <w:rPr>
          <w:rFonts w:ascii="Times New Roman" w:hAnsi="Times New Roman" w:cs="Times New Roman"/>
          <w:sz w:val="24"/>
          <w:szCs w:val="24"/>
        </w:rPr>
      </w:pPr>
    </w:p>
    <w:p w:rsidR="00887407" w:rsidRPr="00B24DB2" w:rsidRDefault="00A63097" w:rsidP="002714CD">
      <w:pPr>
        <w:spacing w:after="0" w:line="240" w:lineRule="auto"/>
        <w:jc w:val="both"/>
        <w:rPr>
          <w:rFonts w:ascii="Times New Roman" w:hAnsi="Times New Roman" w:cs="Times New Roman"/>
          <w:b/>
          <w:sz w:val="24"/>
          <w:szCs w:val="24"/>
        </w:rPr>
      </w:pPr>
      <w:r w:rsidRPr="00B24DB2">
        <w:rPr>
          <w:rFonts w:ascii="Times New Roman" w:hAnsi="Times New Roman" w:cs="Times New Roman"/>
          <w:b/>
          <w:sz w:val="24"/>
          <w:szCs w:val="24"/>
        </w:rPr>
        <w:t>Referências Bibliográficas</w:t>
      </w:r>
    </w:p>
    <w:p w:rsidR="00887407" w:rsidRPr="00B24DB2" w:rsidRDefault="00887407" w:rsidP="002714CD">
      <w:pPr>
        <w:spacing w:after="0" w:line="240" w:lineRule="auto"/>
        <w:jc w:val="both"/>
        <w:rPr>
          <w:rFonts w:ascii="Times New Roman" w:hAnsi="Times New Roman" w:cs="Times New Roman"/>
          <w:sz w:val="24"/>
          <w:szCs w:val="24"/>
        </w:rPr>
      </w:pPr>
    </w:p>
    <w:p w:rsidR="006304E7" w:rsidRPr="00B24DB2" w:rsidRDefault="006304E7"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 xml:space="preserve">ASSIS, Jorge César. </w:t>
      </w:r>
      <w:r w:rsidRPr="00B24DB2">
        <w:rPr>
          <w:rFonts w:ascii="Times New Roman" w:hAnsi="Times New Roman" w:cs="Times New Roman"/>
          <w:b/>
          <w:sz w:val="24"/>
          <w:szCs w:val="24"/>
        </w:rPr>
        <w:t>Comentários ao Código Penal Militar</w:t>
      </w:r>
      <w:r w:rsidRPr="00B24DB2">
        <w:rPr>
          <w:rFonts w:ascii="Times New Roman" w:hAnsi="Times New Roman" w:cs="Times New Roman"/>
          <w:sz w:val="24"/>
          <w:szCs w:val="24"/>
        </w:rPr>
        <w:t>. 7. Ed. Curitiba: Juruá Editora, 2011.</w:t>
      </w:r>
    </w:p>
    <w:p w:rsidR="00503803" w:rsidRPr="00B24DB2" w:rsidRDefault="00503803"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 xml:space="preserve">BRASIL. </w:t>
      </w:r>
      <w:r w:rsidRPr="00B24DB2">
        <w:rPr>
          <w:rFonts w:ascii="Times New Roman" w:hAnsi="Times New Roman" w:cs="Times New Roman"/>
          <w:b/>
          <w:sz w:val="24"/>
          <w:szCs w:val="24"/>
        </w:rPr>
        <w:t>Constituição da República Federativa do Brasil de 1988</w:t>
      </w:r>
      <w:r w:rsidRPr="00B24DB2">
        <w:rPr>
          <w:rFonts w:ascii="Times New Roman" w:hAnsi="Times New Roman" w:cs="Times New Roman"/>
          <w:sz w:val="24"/>
          <w:szCs w:val="24"/>
        </w:rPr>
        <w:t>. http://www.planalto.gov.br/ccivil_03/constituicao/constituicao.htm</w:t>
      </w:r>
    </w:p>
    <w:p w:rsidR="00A5666F" w:rsidRPr="00B24DB2" w:rsidRDefault="00A5666F"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 xml:space="preserve">BRASIL. </w:t>
      </w:r>
      <w:r w:rsidRPr="00B24DB2">
        <w:rPr>
          <w:rFonts w:ascii="Times New Roman" w:hAnsi="Times New Roman" w:cs="Times New Roman"/>
          <w:b/>
          <w:sz w:val="24"/>
          <w:szCs w:val="24"/>
        </w:rPr>
        <w:t>Decreto-Lei nº 1.001, de 21 de outubro de 1969</w:t>
      </w:r>
      <w:r w:rsidRPr="00B24DB2">
        <w:rPr>
          <w:rFonts w:ascii="Times New Roman" w:hAnsi="Times New Roman" w:cs="Times New Roman"/>
          <w:sz w:val="24"/>
          <w:szCs w:val="24"/>
        </w:rPr>
        <w:t>. Disponível em: http://www.planalto.gov.br/ccivil_03/decreto-lei/del1001.htm</w:t>
      </w:r>
    </w:p>
    <w:p w:rsidR="00A5666F" w:rsidRPr="00B24DB2" w:rsidRDefault="006304E7"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 xml:space="preserve">BRASIL. </w:t>
      </w:r>
      <w:r w:rsidRPr="00B24DB2">
        <w:rPr>
          <w:rFonts w:ascii="Times New Roman" w:hAnsi="Times New Roman" w:cs="Times New Roman"/>
          <w:b/>
          <w:sz w:val="24"/>
          <w:szCs w:val="24"/>
        </w:rPr>
        <w:t>Lei nº 8.072, de 25 de julho de 1990</w:t>
      </w:r>
      <w:r w:rsidRPr="00B24DB2">
        <w:rPr>
          <w:rFonts w:ascii="Times New Roman" w:hAnsi="Times New Roman" w:cs="Times New Roman"/>
          <w:sz w:val="24"/>
          <w:szCs w:val="24"/>
        </w:rPr>
        <w:t>. Disponível em: http://www.planalto.gov.br/ccivil_03/leis/l8072.htm</w:t>
      </w:r>
    </w:p>
    <w:p w:rsidR="00A5666F" w:rsidRPr="00B24DB2" w:rsidRDefault="00A5666F"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 xml:space="preserve">BRASIL. </w:t>
      </w:r>
      <w:r w:rsidRPr="00B24DB2">
        <w:rPr>
          <w:rFonts w:ascii="Times New Roman" w:hAnsi="Times New Roman" w:cs="Times New Roman"/>
          <w:b/>
          <w:sz w:val="24"/>
          <w:szCs w:val="24"/>
        </w:rPr>
        <w:t>Lei nº 11.343, de 23 de agosto de 2006</w:t>
      </w:r>
      <w:r w:rsidRPr="00B24DB2">
        <w:rPr>
          <w:rFonts w:ascii="Times New Roman" w:hAnsi="Times New Roman" w:cs="Times New Roman"/>
          <w:sz w:val="24"/>
          <w:szCs w:val="24"/>
        </w:rPr>
        <w:t>. Disponível em: http://www.planalto.gov.br/ccivil_03/_ato2004-2006/2006/lei/l11343.htm</w:t>
      </w:r>
    </w:p>
    <w:p w:rsidR="006304E7" w:rsidRPr="00B24DB2" w:rsidRDefault="006304E7"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 xml:space="preserve">BOBBIO, Norberto. </w:t>
      </w:r>
      <w:r w:rsidRPr="00B24DB2">
        <w:rPr>
          <w:rFonts w:ascii="Times New Roman" w:hAnsi="Times New Roman" w:cs="Times New Roman"/>
          <w:b/>
          <w:sz w:val="24"/>
          <w:szCs w:val="24"/>
        </w:rPr>
        <w:t xml:space="preserve">Teoria do ordenamento jurídico. </w:t>
      </w:r>
      <w:r w:rsidRPr="00B24DB2">
        <w:rPr>
          <w:rFonts w:ascii="Times New Roman" w:hAnsi="Times New Roman" w:cs="Times New Roman"/>
          <w:sz w:val="24"/>
          <w:szCs w:val="24"/>
        </w:rPr>
        <w:t>6. Ed.</w:t>
      </w:r>
      <w:r w:rsidRPr="00B24DB2">
        <w:rPr>
          <w:rFonts w:ascii="Times New Roman" w:hAnsi="Times New Roman" w:cs="Times New Roman"/>
          <w:b/>
          <w:sz w:val="24"/>
          <w:szCs w:val="24"/>
        </w:rPr>
        <w:t xml:space="preserve"> </w:t>
      </w:r>
      <w:r w:rsidRPr="00B24DB2">
        <w:rPr>
          <w:rFonts w:ascii="Times New Roman" w:hAnsi="Times New Roman" w:cs="Times New Roman"/>
          <w:sz w:val="24"/>
          <w:szCs w:val="24"/>
        </w:rPr>
        <w:t>Brasília: Ed. UNB, 1995.</w:t>
      </w:r>
    </w:p>
    <w:p w:rsidR="00A63097" w:rsidRPr="00B24DB2" w:rsidRDefault="00A63097"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GOMES, Luiz</w:t>
      </w:r>
      <w:r w:rsidR="006304E7" w:rsidRPr="00B24DB2">
        <w:rPr>
          <w:rFonts w:ascii="Times New Roman" w:hAnsi="Times New Roman" w:cs="Times New Roman"/>
          <w:sz w:val="24"/>
          <w:szCs w:val="24"/>
        </w:rPr>
        <w:t xml:space="preserve"> Flávio;</w:t>
      </w:r>
      <w:r w:rsidRPr="00B24DB2">
        <w:rPr>
          <w:rFonts w:ascii="Times New Roman" w:hAnsi="Times New Roman" w:cs="Times New Roman"/>
          <w:sz w:val="24"/>
          <w:szCs w:val="24"/>
        </w:rPr>
        <w:t xml:space="preserve"> MACIEL, Silvio. </w:t>
      </w:r>
      <w:r w:rsidRPr="00B24DB2">
        <w:rPr>
          <w:rFonts w:ascii="Times New Roman" w:hAnsi="Times New Roman" w:cs="Times New Roman"/>
          <w:b/>
          <w:sz w:val="24"/>
          <w:szCs w:val="24"/>
        </w:rPr>
        <w:t xml:space="preserve">Porte de drogas no ambiente militar, princípio da insignificância e bem jurídico </w:t>
      </w:r>
      <w:proofErr w:type="gramStart"/>
      <w:r w:rsidRPr="00B24DB2">
        <w:rPr>
          <w:rFonts w:ascii="Times New Roman" w:hAnsi="Times New Roman" w:cs="Times New Roman"/>
          <w:b/>
          <w:sz w:val="24"/>
          <w:szCs w:val="24"/>
        </w:rPr>
        <w:t>penal</w:t>
      </w:r>
      <w:r w:rsidRPr="00B24DB2">
        <w:rPr>
          <w:rFonts w:ascii="Times New Roman" w:hAnsi="Times New Roman" w:cs="Times New Roman"/>
          <w:sz w:val="24"/>
          <w:szCs w:val="24"/>
        </w:rPr>
        <w:t xml:space="preserve"> .</w:t>
      </w:r>
      <w:proofErr w:type="gramEnd"/>
      <w:r w:rsidRPr="00B24DB2">
        <w:rPr>
          <w:rFonts w:ascii="Times New Roman" w:hAnsi="Times New Roman" w:cs="Times New Roman"/>
          <w:sz w:val="24"/>
          <w:szCs w:val="24"/>
        </w:rPr>
        <w:t xml:space="preserve"> Disponível em http://www.lfg.com.br - 22 de novembro de 2010.</w:t>
      </w:r>
    </w:p>
    <w:p w:rsidR="006304E7" w:rsidRPr="00B24DB2" w:rsidRDefault="006304E7"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 xml:space="preserve">GRECO, Rogério. </w:t>
      </w:r>
      <w:r w:rsidRPr="00B24DB2">
        <w:rPr>
          <w:rFonts w:ascii="Times New Roman" w:hAnsi="Times New Roman" w:cs="Times New Roman"/>
          <w:b/>
          <w:sz w:val="24"/>
          <w:szCs w:val="24"/>
        </w:rPr>
        <w:t>Curso de Direito Penal Parte Geral</w:t>
      </w:r>
      <w:r w:rsidRPr="00B24DB2">
        <w:rPr>
          <w:rFonts w:ascii="Times New Roman" w:hAnsi="Times New Roman" w:cs="Times New Roman"/>
          <w:sz w:val="24"/>
          <w:szCs w:val="24"/>
        </w:rPr>
        <w:t xml:space="preserve">. 14. Ed. Niterói/RJ: Editora </w:t>
      </w:r>
      <w:proofErr w:type="spellStart"/>
      <w:r w:rsidRPr="00B24DB2">
        <w:rPr>
          <w:rFonts w:ascii="Times New Roman" w:hAnsi="Times New Roman" w:cs="Times New Roman"/>
          <w:sz w:val="24"/>
          <w:szCs w:val="24"/>
        </w:rPr>
        <w:t>Impetus</w:t>
      </w:r>
      <w:proofErr w:type="spellEnd"/>
      <w:r w:rsidRPr="00B24DB2">
        <w:rPr>
          <w:rFonts w:ascii="Times New Roman" w:hAnsi="Times New Roman" w:cs="Times New Roman"/>
          <w:sz w:val="24"/>
          <w:szCs w:val="24"/>
        </w:rPr>
        <w:t>, 2012.</w:t>
      </w:r>
    </w:p>
    <w:p w:rsidR="006304E7" w:rsidRPr="00B24DB2" w:rsidRDefault="006304E7"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 xml:space="preserve">GRECO, Rogério. </w:t>
      </w:r>
      <w:r w:rsidRPr="00B24DB2">
        <w:rPr>
          <w:rFonts w:ascii="Times New Roman" w:hAnsi="Times New Roman" w:cs="Times New Roman"/>
          <w:b/>
          <w:sz w:val="24"/>
          <w:szCs w:val="24"/>
        </w:rPr>
        <w:t>Direito Penal do Equilíbrio – Uma visão minimalista do direito penal</w:t>
      </w:r>
      <w:r w:rsidRPr="00B24DB2">
        <w:rPr>
          <w:rFonts w:ascii="Times New Roman" w:hAnsi="Times New Roman" w:cs="Times New Roman"/>
          <w:sz w:val="24"/>
          <w:szCs w:val="24"/>
        </w:rPr>
        <w:t xml:space="preserve">. 4. Ed. Niterói/RJ: Editora </w:t>
      </w:r>
      <w:proofErr w:type="spellStart"/>
      <w:r w:rsidRPr="00B24DB2">
        <w:rPr>
          <w:rFonts w:ascii="Times New Roman" w:hAnsi="Times New Roman" w:cs="Times New Roman"/>
          <w:sz w:val="24"/>
          <w:szCs w:val="24"/>
        </w:rPr>
        <w:t>Impetus</w:t>
      </w:r>
      <w:proofErr w:type="spellEnd"/>
      <w:r w:rsidRPr="00B24DB2">
        <w:rPr>
          <w:rFonts w:ascii="Times New Roman" w:hAnsi="Times New Roman" w:cs="Times New Roman"/>
          <w:sz w:val="24"/>
          <w:szCs w:val="24"/>
        </w:rPr>
        <w:t>, 2009.</w:t>
      </w:r>
    </w:p>
    <w:p w:rsidR="006304E7" w:rsidRPr="00B24DB2" w:rsidRDefault="006304E7"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 xml:space="preserve">LOBÃO, Célio. </w:t>
      </w:r>
      <w:r w:rsidRPr="00B24DB2">
        <w:rPr>
          <w:rFonts w:ascii="Times New Roman" w:hAnsi="Times New Roman" w:cs="Times New Roman"/>
          <w:b/>
          <w:sz w:val="24"/>
          <w:szCs w:val="24"/>
        </w:rPr>
        <w:t>Direito penal militar</w:t>
      </w:r>
      <w:r w:rsidRPr="00B24DB2">
        <w:rPr>
          <w:rFonts w:ascii="Times New Roman" w:hAnsi="Times New Roman" w:cs="Times New Roman"/>
          <w:sz w:val="24"/>
          <w:szCs w:val="24"/>
        </w:rPr>
        <w:t xml:space="preserve">. 3. </w:t>
      </w:r>
      <w:proofErr w:type="gramStart"/>
      <w:r w:rsidRPr="00B24DB2">
        <w:rPr>
          <w:rFonts w:ascii="Times New Roman" w:hAnsi="Times New Roman" w:cs="Times New Roman"/>
          <w:sz w:val="24"/>
          <w:szCs w:val="24"/>
        </w:rPr>
        <w:t>ed.</w:t>
      </w:r>
      <w:proofErr w:type="gramEnd"/>
      <w:r w:rsidRPr="00B24DB2">
        <w:rPr>
          <w:rFonts w:ascii="Times New Roman" w:hAnsi="Times New Roman" w:cs="Times New Roman"/>
          <w:sz w:val="24"/>
          <w:szCs w:val="24"/>
        </w:rPr>
        <w:t xml:space="preserve"> Brasília: Brasília Jurídica, 2006.</w:t>
      </w:r>
    </w:p>
    <w:p w:rsidR="006304E7" w:rsidRPr="00B24DB2" w:rsidRDefault="006304E7" w:rsidP="002714CD">
      <w:pPr>
        <w:spacing w:after="0" w:line="240" w:lineRule="auto"/>
        <w:jc w:val="both"/>
        <w:rPr>
          <w:rFonts w:ascii="Times New Roman" w:hAnsi="Times New Roman" w:cs="Times New Roman"/>
          <w:sz w:val="24"/>
          <w:szCs w:val="24"/>
        </w:rPr>
      </w:pPr>
      <w:r w:rsidRPr="00B24DB2">
        <w:rPr>
          <w:rFonts w:ascii="Times New Roman" w:hAnsi="Times New Roman" w:cs="Times New Roman"/>
          <w:sz w:val="24"/>
          <w:szCs w:val="24"/>
        </w:rPr>
        <w:t xml:space="preserve">NEVES, Cícero Robson Coimbra; STREINFIGER, Marcello. </w:t>
      </w:r>
      <w:r w:rsidRPr="00B24DB2">
        <w:rPr>
          <w:rFonts w:ascii="Times New Roman" w:hAnsi="Times New Roman" w:cs="Times New Roman"/>
          <w:b/>
          <w:sz w:val="24"/>
          <w:szCs w:val="24"/>
        </w:rPr>
        <w:t>Manual de Direito Penal Militar</w:t>
      </w:r>
      <w:r w:rsidRPr="00B24DB2">
        <w:rPr>
          <w:rFonts w:ascii="Times New Roman" w:hAnsi="Times New Roman" w:cs="Times New Roman"/>
          <w:sz w:val="24"/>
          <w:szCs w:val="24"/>
        </w:rPr>
        <w:t xml:space="preserve">. 2. Ed. São Paulo/SP: Editora </w:t>
      </w:r>
      <w:proofErr w:type="gramStart"/>
      <w:r w:rsidRPr="00B24DB2">
        <w:rPr>
          <w:rFonts w:ascii="Times New Roman" w:hAnsi="Times New Roman" w:cs="Times New Roman"/>
          <w:sz w:val="24"/>
          <w:szCs w:val="24"/>
        </w:rPr>
        <w:t>Saraiva,</w:t>
      </w:r>
      <w:proofErr w:type="gramEnd"/>
      <w:r w:rsidRPr="00B24DB2">
        <w:rPr>
          <w:rFonts w:ascii="Times New Roman" w:hAnsi="Times New Roman" w:cs="Times New Roman"/>
          <w:sz w:val="24"/>
          <w:szCs w:val="24"/>
        </w:rPr>
        <w:t xml:space="preserve"> 2012.</w:t>
      </w:r>
    </w:p>
    <w:p w:rsidR="004D7254" w:rsidRPr="00073587" w:rsidRDefault="004D7254" w:rsidP="00073587">
      <w:pPr>
        <w:spacing w:after="0" w:line="360" w:lineRule="auto"/>
        <w:jc w:val="both"/>
        <w:rPr>
          <w:rFonts w:ascii="Arial" w:hAnsi="Arial" w:cs="Arial"/>
          <w:sz w:val="20"/>
        </w:rPr>
      </w:pPr>
    </w:p>
    <w:sectPr w:rsidR="004D7254" w:rsidRPr="00073587" w:rsidSect="007C0DC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174" w:rsidRDefault="00C67174" w:rsidP="007A4D19">
      <w:pPr>
        <w:spacing w:after="0" w:line="240" w:lineRule="auto"/>
      </w:pPr>
      <w:r>
        <w:separator/>
      </w:r>
    </w:p>
  </w:endnote>
  <w:endnote w:type="continuationSeparator" w:id="0">
    <w:p w:rsidR="00C67174" w:rsidRDefault="00C67174" w:rsidP="007A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174" w:rsidRDefault="00C67174" w:rsidP="007A4D19">
      <w:pPr>
        <w:spacing w:after="0" w:line="240" w:lineRule="auto"/>
      </w:pPr>
      <w:r>
        <w:separator/>
      </w:r>
    </w:p>
  </w:footnote>
  <w:footnote w:type="continuationSeparator" w:id="0">
    <w:p w:rsidR="00C67174" w:rsidRDefault="00C67174" w:rsidP="007A4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D60"/>
    <w:multiLevelType w:val="hybridMultilevel"/>
    <w:tmpl w:val="99F86BFA"/>
    <w:lvl w:ilvl="0" w:tplc="7882786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247CE5"/>
    <w:multiLevelType w:val="hybridMultilevel"/>
    <w:tmpl w:val="5B2897F6"/>
    <w:lvl w:ilvl="0" w:tplc="0416000F">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1C8766E"/>
    <w:multiLevelType w:val="hybridMultilevel"/>
    <w:tmpl w:val="93A23A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6F172F0"/>
    <w:multiLevelType w:val="hybridMultilevel"/>
    <w:tmpl w:val="7AD01E66"/>
    <w:lvl w:ilvl="0" w:tplc="634484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7E02B8E"/>
    <w:multiLevelType w:val="hybridMultilevel"/>
    <w:tmpl w:val="2F5426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28339CE"/>
    <w:multiLevelType w:val="hybridMultilevel"/>
    <w:tmpl w:val="9A041D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3AE4B61"/>
    <w:multiLevelType w:val="hybridMultilevel"/>
    <w:tmpl w:val="628ABBB8"/>
    <w:lvl w:ilvl="0" w:tplc="A6E4EEBC">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B7E7D27"/>
    <w:multiLevelType w:val="hybridMultilevel"/>
    <w:tmpl w:val="496412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F301C51"/>
    <w:multiLevelType w:val="hybridMultilevel"/>
    <w:tmpl w:val="457C2C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2"/>
  </w:num>
  <w:num w:numId="5">
    <w:abstractNumId w:val="1"/>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B9"/>
    <w:rsid w:val="00036B0E"/>
    <w:rsid w:val="0005647C"/>
    <w:rsid w:val="000638B4"/>
    <w:rsid w:val="00073587"/>
    <w:rsid w:val="00092979"/>
    <w:rsid w:val="000A0BDB"/>
    <w:rsid w:val="000C4509"/>
    <w:rsid w:val="000C69A1"/>
    <w:rsid w:val="00151F8A"/>
    <w:rsid w:val="001577FC"/>
    <w:rsid w:val="00182037"/>
    <w:rsid w:val="00182586"/>
    <w:rsid w:val="001A494A"/>
    <w:rsid w:val="00227C63"/>
    <w:rsid w:val="00243C01"/>
    <w:rsid w:val="002714CD"/>
    <w:rsid w:val="002D749D"/>
    <w:rsid w:val="002F13E5"/>
    <w:rsid w:val="003A12A0"/>
    <w:rsid w:val="003F593D"/>
    <w:rsid w:val="004148A4"/>
    <w:rsid w:val="00483FA0"/>
    <w:rsid w:val="004D7254"/>
    <w:rsid w:val="0050089C"/>
    <w:rsid w:val="00503803"/>
    <w:rsid w:val="00535286"/>
    <w:rsid w:val="005C65E8"/>
    <w:rsid w:val="005D23C1"/>
    <w:rsid w:val="005D370B"/>
    <w:rsid w:val="00622F46"/>
    <w:rsid w:val="00626651"/>
    <w:rsid w:val="006304E7"/>
    <w:rsid w:val="006556D1"/>
    <w:rsid w:val="00680188"/>
    <w:rsid w:val="00681621"/>
    <w:rsid w:val="00764128"/>
    <w:rsid w:val="00792F08"/>
    <w:rsid w:val="007A4D19"/>
    <w:rsid w:val="007A67CF"/>
    <w:rsid w:val="007C0DC2"/>
    <w:rsid w:val="007C3F66"/>
    <w:rsid w:val="007F09F0"/>
    <w:rsid w:val="00807A56"/>
    <w:rsid w:val="00884883"/>
    <w:rsid w:val="00887407"/>
    <w:rsid w:val="008A3D4C"/>
    <w:rsid w:val="0090693E"/>
    <w:rsid w:val="00917FFD"/>
    <w:rsid w:val="00972A29"/>
    <w:rsid w:val="009E0B0E"/>
    <w:rsid w:val="00A14D05"/>
    <w:rsid w:val="00A40364"/>
    <w:rsid w:val="00A5666F"/>
    <w:rsid w:val="00A63097"/>
    <w:rsid w:val="00A670BD"/>
    <w:rsid w:val="00AA2E72"/>
    <w:rsid w:val="00AC5058"/>
    <w:rsid w:val="00AE4964"/>
    <w:rsid w:val="00B212E9"/>
    <w:rsid w:val="00B24568"/>
    <w:rsid w:val="00B24DB2"/>
    <w:rsid w:val="00B829B0"/>
    <w:rsid w:val="00BC13D5"/>
    <w:rsid w:val="00BD450A"/>
    <w:rsid w:val="00BE77DC"/>
    <w:rsid w:val="00C51B69"/>
    <w:rsid w:val="00C525F3"/>
    <w:rsid w:val="00C67174"/>
    <w:rsid w:val="00C73E70"/>
    <w:rsid w:val="00CC1333"/>
    <w:rsid w:val="00CC3774"/>
    <w:rsid w:val="00D5508E"/>
    <w:rsid w:val="00D77BDE"/>
    <w:rsid w:val="00D865A1"/>
    <w:rsid w:val="00D95E8B"/>
    <w:rsid w:val="00DA4C86"/>
    <w:rsid w:val="00DC5747"/>
    <w:rsid w:val="00DE27F3"/>
    <w:rsid w:val="00DF22C1"/>
    <w:rsid w:val="00E100C5"/>
    <w:rsid w:val="00E24445"/>
    <w:rsid w:val="00E60D58"/>
    <w:rsid w:val="00E647D0"/>
    <w:rsid w:val="00EB0001"/>
    <w:rsid w:val="00EC6A20"/>
    <w:rsid w:val="00EF7123"/>
    <w:rsid w:val="00F3256F"/>
    <w:rsid w:val="00F85C34"/>
    <w:rsid w:val="00F92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82586"/>
    <w:pPr>
      <w:ind w:left="720"/>
      <w:contextualSpacing/>
    </w:pPr>
  </w:style>
  <w:style w:type="paragraph" w:styleId="Textodenotaderodap">
    <w:name w:val="footnote text"/>
    <w:basedOn w:val="Normal"/>
    <w:link w:val="TextodenotaderodapChar"/>
    <w:uiPriority w:val="99"/>
    <w:semiHidden/>
    <w:unhideWhenUsed/>
    <w:rsid w:val="007A4D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A4D19"/>
    <w:rPr>
      <w:sz w:val="20"/>
      <w:szCs w:val="20"/>
    </w:rPr>
  </w:style>
  <w:style w:type="character" w:styleId="Refdenotaderodap">
    <w:name w:val="footnote reference"/>
    <w:basedOn w:val="Fontepargpadro"/>
    <w:uiPriority w:val="99"/>
    <w:semiHidden/>
    <w:unhideWhenUsed/>
    <w:rsid w:val="007A4D19"/>
    <w:rPr>
      <w:vertAlign w:val="superscript"/>
    </w:rPr>
  </w:style>
  <w:style w:type="character" w:styleId="Hyperlink">
    <w:name w:val="Hyperlink"/>
    <w:basedOn w:val="Fontepargpadro"/>
    <w:uiPriority w:val="99"/>
    <w:unhideWhenUsed/>
    <w:rsid w:val="00884883"/>
    <w:rPr>
      <w:color w:val="0000FF" w:themeColor="hyperlink"/>
      <w:u w:val="single"/>
    </w:rPr>
  </w:style>
  <w:style w:type="character" w:customStyle="1" w:styleId="hps">
    <w:name w:val="hps"/>
    <w:rsid w:val="002714CD"/>
  </w:style>
  <w:style w:type="paragraph" w:styleId="Cabealho">
    <w:name w:val="header"/>
    <w:basedOn w:val="Normal"/>
    <w:link w:val="CabealhoChar"/>
    <w:uiPriority w:val="99"/>
    <w:unhideWhenUsed/>
    <w:rsid w:val="00B24D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4DB2"/>
  </w:style>
  <w:style w:type="paragraph" w:styleId="Rodap">
    <w:name w:val="footer"/>
    <w:basedOn w:val="Normal"/>
    <w:link w:val="RodapChar"/>
    <w:uiPriority w:val="99"/>
    <w:unhideWhenUsed/>
    <w:rsid w:val="00B24DB2"/>
    <w:pPr>
      <w:tabs>
        <w:tab w:val="center" w:pos="4252"/>
        <w:tab w:val="right" w:pos="8504"/>
      </w:tabs>
      <w:spacing w:after="0" w:line="240" w:lineRule="auto"/>
    </w:pPr>
  </w:style>
  <w:style w:type="character" w:customStyle="1" w:styleId="RodapChar">
    <w:name w:val="Rodapé Char"/>
    <w:basedOn w:val="Fontepargpadro"/>
    <w:link w:val="Rodap"/>
    <w:uiPriority w:val="99"/>
    <w:rsid w:val="00B24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82586"/>
    <w:pPr>
      <w:ind w:left="720"/>
      <w:contextualSpacing/>
    </w:pPr>
  </w:style>
  <w:style w:type="paragraph" w:styleId="Textodenotaderodap">
    <w:name w:val="footnote text"/>
    <w:basedOn w:val="Normal"/>
    <w:link w:val="TextodenotaderodapChar"/>
    <w:uiPriority w:val="99"/>
    <w:semiHidden/>
    <w:unhideWhenUsed/>
    <w:rsid w:val="007A4D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A4D19"/>
    <w:rPr>
      <w:sz w:val="20"/>
      <w:szCs w:val="20"/>
    </w:rPr>
  </w:style>
  <w:style w:type="character" w:styleId="Refdenotaderodap">
    <w:name w:val="footnote reference"/>
    <w:basedOn w:val="Fontepargpadro"/>
    <w:uiPriority w:val="99"/>
    <w:semiHidden/>
    <w:unhideWhenUsed/>
    <w:rsid w:val="007A4D19"/>
    <w:rPr>
      <w:vertAlign w:val="superscript"/>
    </w:rPr>
  </w:style>
  <w:style w:type="character" w:styleId="Hyperlink">
    <w:name w:val="Hyperlink"/>
    <w:basedOn w:val="Fontepargpadro"/>
    <w:uiPriority w:val="99"/>
    <w:unhideWhenUsed/>
    <w:rsid w:val="00884883"/>
    <w:rPr>
      <w:color w:val="0000FF" w:themeColor="hyperlink"/>
      <w:u w:val="single"/>
    </w:rPr>
  </w:style>
  <w:style w:type="character" w:customStyle="1" w:styleId="hps">
    <w:name w:val="hps"/>
    <w:rsid w:val="002714CD"/>
  </w:style>
  <w:style w:type="paragraph" w:styleId="Cabealho">
    <w:name w:val="header"/>
    <w:basedOn w:val="Normal"/>
    <w:link w:val="CabealhoChar"/>
    <w:uiPriority w:val="99"/>
    <w:unhideWhenUsed/>
    <w:rsid w:val="00B24D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4DB2"/>
  </w:style>
  <w:style w:type="paragraph" w:styleId="Rodap">
    <w:name w:val="footer"/>
    <w:basedOn w:val="Normal"/>
    <w:link w:val="RodapChar"/>
    <w:uiPriority w:val="99"/>
    <w:unhideWhenUsed/>
    <w:rsid w:val="00B24DB2"/>
    <w:pPr>
      <w:tabs>
        <w:tab w:val="center" w:pos="4252"/>
        <w:tab w:val="right" w:pos="8504"/>
      </w:tabs>
      <w:spacing w:after="0" w:line="240" w:lineRule="auto"/>
    </w:pPr>
  </w:style>
  <w:style w:type="character" w:customStyle="1" w:styleId="RodapChar">
    <w:name w:val="Rodapé Char"/>
    <w:basedOn w:val="Fontepargpadro"/>
    <w:link w:val="Rodap"/>
    <w:uiPriority w:val="99"/>
    <w:rsid w:val="00B24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1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brasil.com/topico/10590194/artigo-290-do-decreto-lei-n-1001-de-21-de-outubro-de-196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sbrasil.com/legislacao/95503/lei-de-t%C3%B3xicos-lei-11343-0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brasil.com/topico/10868007/artigo-28-da-lei-n-11343-de-23-de-agosto-de-200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usbrasil.com/legislacao/1028353/c%C3%B3digo-penal-militar-decreto-lei-1001-69" TargetMode="External"/><Relationship Id="rId4" Type="http://schemas.microsoft.com/office/2007/relationships/stylesWithEffects" Target="stylesWithEffects.xml"/><Relationship Id="rId9" Type="http://schemas.openxmlformats.org/officeDocument/2006/relationships/hyperlink" Target="http://www.jusbrasil.com/topico/10590194/artigo-290-do-decreto-lei-n-1001-de-21-de-outubro-de-1969" TargetMode="External"/><Relationship Id="rId14" Type="http://schemas.openxmlformats.org/officeDocument/2006/relationships/hyperlink" Target="http://www.jusbrasil.com/legislacao/1028353/c%C3%B3digo-penal-militar-decreto-lei-1001-6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235C-04BC-4B9B-A05D-99E02016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5837</TotalTime>
  <Pages>7</Pages>
  <Words>3681</Words>
  <Characters>19878</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Willinick</cp:lastModifiedBy>
  <cp:revision>43</cp:revision>
  <dcterms:created xsi:type="dcterms:W3CDTF">2013-11-11T01:37:00Z</dcterms:created>
  <dcterms:modified xsi:type="dcterms:W3CDTF">2016-02-18T22:39:00Z</dcterms:modified>
</cp:coreProperties>
</file>