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2" w:rsidRDefault="00B46BA3" w:rsidP="008B310D">
      <w:pPr>
        <w:pStyle w:val="Estilopadro"/>
        <w:spacing w:line="360" w:lineRule="auto"/>
        <w:jc w:val="center"/>
        <w:rPr>
          <w:rFonts w:ascii="Lucida Sans Unicode" w:hAnsi="Lucida Sans Unicode" w:cs="Lucida Sans Unicode"/>
          <w:b/>
        </w:rPr>
      </w:pPr>
      <w:r w:rsidRPr="008632E7">
        <w:rPr>
          <w:rFonts w:ascii="Lucida Sans Unicode" w:hAnsi="Lucida Sans Unicode" w:cs="Lucida Sans Unicode"/>
          <w:b/>
        </w:rPr>
        <w:t>A CATÁSTROFE, A SOBREVIVÊNCIA, A RECONSTITUIÇÃO DO SUJEITO E AS COMPLEXIDADES TEMPORAIS PRESENTES NO DOCUMENTÁRIO DE CACO CIOCLER “ESSE VIVER NINGUÉM ME TIRA”.</w:t>
      </w:r>
    </w:p>
    <w:p w:rsidR="004F272C" w:rsidRDefault="004F272C" w:rsidP="004F272C">
      <w:pPr>
        <w:pStyle w:val="Estilopadro"/>
        <w:spacing w:after="0" w:line="360" w:lineRule="auto"/>
        <w:jc w:val="right"/>
        <w:rPr>
          <w:rFonts w:ascii="Lucida Sans Unicode" w:hAnsi="Lucida Sans Unicode" w:cs="Lucida Sans Unicode"/>
          <w:b/>
        </w:rPr>
      </w:pPr>
      <w:proofErr w:type="spellStart"/>
      <w:r>
        <w:rPr>
          <w:rFonts w:ascii="Lucida Sans Unicode" w:hAnsi="Lucida Sans Unicode" w:cs="Lucida Sans Unicode"/>
          <w:b/>
        </w:rPr>
        <w:t>Nícolas</w:t>
      </w:r>
      <w:proofErr w:type="spellEnd"/>
      <w:r>
        <w:rPr>
          <w:rFonts w:ascii="Lucida Sans Unicode" w:hAnsi="Lucida Sans Unicode" w:cs="Lucida Sans Unicode"/>
          <w:b/>
        </w:rPr>
        <w:t xml:space="preserve"> Vladimir de Souza Januário</w:t>
      </w:r>
      <w:r>
        <w:rPr>
          <w:rStyle w:val="Refdenotaderodap"/>
          <w:rFonts w:ascii="Lucida Sans Unicode" w:hAnsi="Lucida Sans Unicode" w:cs="Lucida Sans Unicode"/>
          <w:b/>
        </w:rPr>
        <w:footnoteReference w:id="1"/>
      </w:r>
    </w:p>
    <w:p w:rsidR="004F272C" w:rsidRPr="008632E7" w:rsidRDefault="004F272C" w:rsidP="004F272C">
      <w:pPr>
        <w:pStyle w:val="Estilopadro"/>
        <w:spacing w:after="0" w:line="360" w:lineRule="auto"/>
        <w:jc w:val="righ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Amanda Vieira de Faria Ribeiro</w:t>
      </w:r>
      <w:r>
        <w:rPr>
          <w:rStyle w:val="Refdenotaderodap"/>
          <w:rFonts w:ascii="Lucida Sans Unicode" w:hAnsi="Lucida Sans Unicode" w:cs="Lucida Sans Unicode"/>
          <w:b/>
        </w:rPr>
        <w:footnoteReference w:id="2"/>
      </w:r>
    </w:p>
    <w:p w:rsidR="006C5CE2" w:rsidRPr="008632E7" w:rsidRDefault="006C5CE2">
      <w:pPr>
        <w:pStyle w:val="Estilopadro"/>
        <w:spacing w:line="360" w:lineRule="auto"/>
        <w:jc w:val="both"/>
        <w:rPr>
          <w:rFonts w:ascii="Lucida Sans Unicode" w:hAnsi="Lucida Sans Unicode" w:cs="Lucida Sans Unicode"/>
        </w:rPr>
      </w:pPr>
    </w:p>
    <w:p w:rsidR="006C5CE2" w:rsidRPr="008632E7" w:rsidRDefault="00B46BA3">
      <w:pPr>
        <w:pStyle w:val="Estilopadro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632E7">
        <w:rPr>
          <w:rFonts w:ascii="Lucida Sans Unicode" w:hAnsi="Lucida Sans Unicode" w:cs="Lucida Sans Unicode"/>
          <w:b/>
        </w:rPr>
        <w:t>RESUMO:</w:t>
      </w:r>
    </w:p>
    <w:p w:rsidR="006C5CE2" w:rsidRPr="008632E7" w:rsidRDefault="00B46BA3">
      <w:pPr>
        <w:pStyle w:val="Estilopadro"/>
        <w:spacing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Concomitantemente as lembranças do passado são ativadas por uma questão presente, conhecido como metáforas da memória. Inclui-se, além dos testemunhos, o silêncio e a lacuna temporal sobre fatos marcantes e experimentadas pelos sujeitos como elemento potencialmente constituidor de memória, além dos arquivos materiais pessoais colecionados pela documentada. Os epitáfios também são correlacionados em um sistema </w:t>
      </w:r>
      <w:proofErr w:type="spell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rizomático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3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para constituir o documentário em sua múltipla origem. Nesse sentido, este trabalho pretende apresentar algumas considerações sobre a noção dos “restos” das memórias, dos arquivos, afetos e encontros imprevisíveis como possibilidades de entendimentos sobre a sobrevivência e efemeridade temporal no documentário nacional – “Esse viver ninguém me tira”.</w:t>
      </w:r>
    </w:p>
    <w:p w:rsidR="006C5CE2" w:rsidRPr="008632E7" w:rsidRDefault="006C5CE2">
      <w:pPr>
        <w:pStyle w:val="Estilopadro"/>
        <w:spacing w:line="360" w:lineRule="auto"/>
        <w:jc w:val="both"/>
        <w:rPr>
          <w:rFonts w:ascii="Lucida Sans Unicode" w:hAnsi="Lucida Sans Unicode" w:cs="Lucida Sans Unicode"/>
        </w:rPr>
      </w:pPr>
    </w:p>
    <w:p w:rsidR="006C5CE2" w:rsidRPr="008632E7" w:rsidRDefault="00B46BA3">
      <w:pPr>
        <w:pStyle w:val="Estilopadro"/>
        <w:spacing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b/>
        </w:rPr>
        <w:t>Palavras-chave:</w:t>
      </w:r>
      <w:r w:rsidRPr="008632E7">
        <w:rPr>
          <w:rFonts w:ascii="Lucida Sans Unicode" w:hAnsi="Lucida Sans Unicode" w:cs="Lucida Sans Unicode"/>
        </w:rPr>
        <w:t xml:space="preserve"> Lembranças; Memória; Arquivo; Sobrevivência; Restos; </w:t>
      </w:r>
      <w:r w:rsidRPr="008632E7">
        <w:rPr>
          <w:rFonts w:ascii="Lucida Sans Unicode" w:hAnsi="Lucida Sans Unicode" w:cs="Lucida Sans Unicode"/>
        </w:rPr>
        <w:lastRenderedPageBreak/>
        <w:t>Literatura.</w:t>
      </w:r>
    </w:p>
    <w:p w:rsidR="006C5CE2" w:rsidRPr="008632E7" w:rsidRDefault="00BE2411">
      <w:pPr>
        <w:pStyle w:val="Estilopadro"/>
        <w:spacing w:line="360" w:lineRule="auto"/>
        <w:jc w:val="both"/>
        <w:rPr>
          <w:rFonts w:ascii="Lucida Sans Unicode" w:hAnsi="Lucida Sans Unicode" w:cs="Lucida Sans Unicode"/>
          <w:lang w:val="en-US"/>
        </w:rPr>
      </w:pPr>
      <w:r w:rsidRPr="008632E7">
        <w:rPr>
          <w:rFonts w:ascii="Lucida Sans Unicode" w:hAnsi="Lucida Sans Unicode" w:cs="Lucida Sans Unicode"/>
          <w:b/>
          <w:color w:val="000000"/>
          <w:lang w:val="en-US"/>
        </w:rPr>
        <w:t>ABSTRACT:</w:t>
      </w:r>
      <w:r w:rsidRPr="008632E7">
        <w:rPr>
          <w:rFonts w:ascii="Lucida Sans Unicode" w:hAnsi="Lucida Sans Unicode" w:cs="Lucida Sans Unicode"/>
          <w:color w:val="000000"/>
          <w:lang w:val="en-US"/>
        </w:rPr>
        <w:t xml:space="preserve"> At the same time the memories of the p</w:t>
      </w:r>
      <w:r w:rsidR="00C77A0D" w:rsidRPr="008632E7">
        <w:rPr>
          <w:rFonts w:ascii="Lucida Sans Unicode" w:hAnsi="Lucida Sans Unicode" w:cs="Lucida Sans Unicode"/>
          <w:color w:val="000000"/>
          <w:lang w:val="en-US"/>
        </w:rPr>
        <w:t>ast are activated by this issue</w:t>
      </w:r>
      <w:r w:rsidRPr="008632E7">
        <w:rPr>
          <w:rFonts w:ascii="Lucida Sans Unicode" w:hAnsi="Lucida Sans Unicode" w:cs="Lucida Sans Unicode"/>
          <w:color w:val="000000"/>
          <w:lang w:val="en-US"/>
        </w:rPr>
        <w:t xml:space="preserve">, known as memory metaphors. This </w:t>
      </w:r>
      <w:proofErr w:type="gramStart"/>
      <w:r w:rsidRPr="008632E7">
        <w:rPr>
          <w:rFonts w:ascii="Lucida Sans Unicode" w:hAnsi="Lucida Sans Unicode" w:cs="Lucida Sans Unicode"/>
          <w:color w:val="000000"/>
          <w:lang w:val="en-US"/>
        </w:rPr>
        <w:t>includes ,</w:t>
      </w:r>
      <w:proofErr w:type="gramEnd"/>
      <w:r w:rsidRPr="008632E7">
        <w:rPr>
          <w:rFonts w:ascii="Lucida Sans Unicode" w:hAnsi="Lucida Sans Unicode" w:cs="Lucida Sans Unicode"/>
          <w:color w:val="000000"/>
          <w:lang w:val="en-US"/>
        </w:rPr>
        <w:t xml:space="preserve"> in addition to the testimony , the silence and the time gap on milestones and experienced by subjects as potentially constitutor memory element , in addition to personal files materials collected by documented. The epitaphs are also correlated in a rhizome system to constitute the documentary in thei</w:t>
      </w:r>
      <w:r w:rsidR="00BA61E8">
        <w:rPr>
          <w:rFonts w:ascii="Lucida Sans Unicode" w:hAnsi="Lucida Sans Unicode" w:cs="Lucida Sans Unicode"/>
          <w:color w:val="000000"/>
          <w:lang w:val="en-US"/>
        </w:rPr>
        <w:t>r mixed origins. In this sense</w:t>
      </w:r>
      <w:r w:rsidRPr="008632E7">
        <w:rPr>
          <w:rFonts w:ascii="Lucida Sans Unicode" w:hAnsi="Lucida Sans Unicode" w:cs="Lucida Sans Unicode"/>
          <w:color w:val="000000"/>
          <w:lang w:val="en-US"/>
        </w:rPr>
        <w:t>, this work aims to present s</w:t>
      </w:r>
      <w:r w:rsidR="00BA61E8">
        <w:rPr>
          <w:rFonts w:ascii="Lucida Sans Unicode" w:hAnsi="Lucida Sans Unicode" w:cs="Lucida Sans Unicode"/>
          <w:color w:val="000000"/>
          <w:lang w:val="en-US"/>
        </w:rPr>
        <w:t>ome thoughts on the notion of "</w:t>
      </w:r>
      <w:proofErr w:type="gramStart"/>
      <w:r w:rsidRPr="008632E7">
        <w:rPr>
          <w:rFonts w:ascii="Lucida Sans Unicode" w:hAnsi="Lucida Sans Unicode" w:cs="Lucida Sans Unicode"/>
          <w:color w:val="000000"/>
          <w:lang w:val="en-US"/>
        </w:rPr>
        <w:t>remnants "</w:t>
      </w:r>
      <w:proofErr w:type="gramEnd"/>
      <w:r w:rsidRPr="008632E7">
        <w:rPr>
          <w:rFonts w:ascii="Lucida Sans Unicode" w:hAnsi="Lucida Sans Unicode" w:cs="Lucida Sans Unicode"/>
          <w:color w:val="000000"/>
          <w:lang w:val="en-US"/>
        </w:rPr>
        <w:t xml:space="preserve"> of memories , archives, affections and unpredictable encounters as understanding of possibilities of survival and temporal transience in the national documentary - "This one takes my life ."</w:t>
      </w:r>
    </w:p>
    <w:p w:rsidR="00C77A0D" w:rsidRPr="008632E7" w:rsidRDefault="00C77A0D">
      <w:pPr>
        <w:pStyle w:val="Estilopadro"/>
        <w:spacing w:line="360" w:lineRule="auto"/>
        <w:jc w:val="both"/>
        <w:rPr>
          <w:rFonts w:ascii="Lucida Sans Unicode" w:hAnsi="Lucida Sans Unicode" w:cs="Lucida Sans Unicode"/>
          <w:b/>
          <w:lang w:val="en-US"/>
        </w:rPr>
      </w:pPr>
    </w:p>
    <w:p w:rsidR="006C5CE2" w:rsidRPr="008632E7" w:rsidRDefault="00C77A0D">
      <w:pPr>
        <w:pStyle w:val="Estilopadro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632E7">
        <w:rPr>
          <w:rFonts w:ascii="Lucida Sans Unicode" w:hAnsi="Lucida Sans Unicode" w:cs="Lucida Sans Unicode"/>
          <w:b/>
        </w:rPr>
        <w:t>AS COMPLEXIDADES TEMPORAIS EM “ARTEFATOS” DOCUMENTAIS</w:t>
      </w:r>
    </w:p>
    <w:p w:rsidR="006C5CE2" w:rsidRPr="008632E7" w:rsidRDefault="00B46BA3">
      <w:pPr>
        <w:pStyle w:val="Estilopadro"/>
        <w:spacing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</w:rPr>
        <w:tab/>
        <w:t xml:space="preserve">O documentário com o título, “Esse viver ninguém me tira”, dirigido pelo autor e produtor Caco </w:t>
      </w:r>
      <w:proofErr w:type="spellStart"/>
      <w:r w:rsidRPr="008632E7">
        <w:rPr>
          <w:rFonts w:ascii="Lucida Sans Unicode" w:hAnsi="Lucida Sans Unicode" w:cs="Lucida Sans Unicode"/>
        </w:rPr>
        <w:t>Ciocler</w:t>
      </w:r>
      <w:proofErr w:type="spellEnd"/>
      <w:r w:rsidRPr="008632E7">
        <w:rPr>
          <w:rFonts w:ascii="Lucida Sans Unicode" w:hAnsi="Lucida Sans Unicode" w:cs="Lucida Sans Unicode"/>
        </w:rPr>
        <w:t xml:space="preserve"> é constituído a partir de relatos e documentos materiais sobre as experiências e </w:t>
      </w:r>
      <w:r w:rsidRPr="008632E7">
        <w:rPr>
          <w:rFonts w:ascii="Lucida Sans Unicode" w:hAnsi="Lucida Sans Unicode" w:cs="Lucida Sans Unicode"/>
          <w:b/>
          <w:bCs/>
          <w:shd w:val="clear" w:color="auto" w:fill="FFFFFF"/>
        </w:rPr>
        <w:t>vivências perigosas</w:t>
      </w:r>
      <w:r w:rsidRPr="008632E7">
        <w:rPr>
          <w:rStyle w:val="ncoradanotaderodap"/>
          <w:rFonts w:ascii="Lucida Sans Unicode" w:hAnsi="Lucida Sans Unicode" w:cs="Lucida Sans Unicode"/>
          <w:b/>
          <w:bCs/>
          <w:shd w:val="clear" w:color="auto" w:fill="FFFFFF"/>
        </w:rPr>
        <w:footnoteReference w:id="4"/>
      </w:r>
      <w:r w:rsidRPr="008632E7">
        <w:rPr>
          <w:rFonts w:ascii="Lucida Sans Unicode" w:hAnsi="Lucida Sans Unicode" w:cs="Lucida Sans Unicode"/>
        </w:rPr>
        <w:t xml:space="preserve"> da protagonista Aracy de Carvalho Guimarães Rosa, nascida Aracy </w:t>
      </w:r>
      <w:proofErr w:type="spellStart"/>
      <w:r w:rsidRPr="008632E7">
        <w:rPr>
          <w:rFonts w:ascii="Lucida Sans Unicode" w:hAnsi="Lucida Sans Unicode" w:cs="Lucida Sans Unicode"/>
        </w:rPr>
        <w:t>Moebius</w:t>
      </w:r>
      <w:proofErr w:type="spellEnd"/>
      <w:r w:rsidRPr="008632E7">
        <w:rPr>
          <w:rFonts w:ascii="Lucida Sans Unicode" w:hAnsi="Lucida Sans Unicode" w:cs="Lucida Sans Unicode"/>
        </w:rPr>
        <w:t xml:space="preserve"> de Carvalho, em 20 de abril de 1908</w:t>
      </w:r>
      <w:r w:rsidR="003320AF">
        <w:rPr>
          <w:rFonts w:ascii="Lucida Sans Unicode" w:hAnsi="Lucida Sans Unicode" w:cs="Lucida Sans Unicode"/>
        </w:rPr>
        <w:t>,</w:t>
      </w:r>
      <w:r w:rsidRPr="008632E7">
        <w:rPr>
          <w:rFonts w:ascii="Lucida Sans Unicode" w:hAnsi="Lucida Sans Unicode" w:cs="Lucida Sans Unicode"/>
        </w:rPr>
        <w:t xml:space="preserve"> n</w:t>
      </w:r>
      <w:r w:rsidR="003320AF">
        <w:rPr>
          <w:rFonts w:ascii="Lucida Sans Unicode" w:hAnsi="Lucida Sans Unicode" w:cs="Lucida Sans Unicode"/>
        </w:rPr>
        <w:t xml:space="preserve">a cidade de Rio Negro, Paraná. </w:t>
      </w:r>
      <w:r w:rsidRPr="008632E7">
        <w:rPr>
          <w:rFonts w:ascii="Lucida Sans Unicode" w:hAnsi="Lucida Sans Unicode" w:cs="Lucida Sans Unicode"/>
        </w:rPr>
        <w:t xml:space="preserve">Esta mulher, dona de si e além do seu tempo, se muda no ano de 1934, aos 26 anos, para a Alemanha já </w:t>
      </w:r>
      <w:proofErr w:type="spellStart"/>
      <w:r w:rsidRPr="008632E7">
        <w:rPr>
          <w:rFonts w:ascii="Lucida Sans Unicode" w:hAnsi="Lucida Sans Unicode" w:cs="Lucida Sans Unicode"/>
        </w:rPr>
        <w:t>nazificada</w:t>
      </w:r>
      <w:proofErr w:type="spellEnd"/>
      <w:r w:rsidRPr="008632E7">
        <w:rPr>
          <w:rFonts w:ascii="Lucida Sans Unicode" w:hAnsi="Lucida Sans Unicode" w:cs="Lucida Sans Unicode"/>
        </w:rPr>
        <w:t>,</w:t>
      </w:r>
      <w:r w:rsidRPr="008632E7">
        <w:rPr>
          <w:rFonts w:ascii="Lucida Sans Unicode" w:hAnsi="Lucida Sans Unicode" w:cs="Lucida Sans Unicode"/>
          <w:color w:val="FF0000"/>
        </w:rPr>
        <w:t xml:space="preserve"> </w:t>
      </w:r>
      <w:r w:rsidRPr="008632E7">
        <w:rPr>
          <w:rFonts w:ascii="Lucida Sans Unicode" w:hAnsi="Lucida Sans Unicode" w:cs="Lucida Sans Unicode"/>
          <w:color w:val="000000"/>
        </w:rPr>
        <w:t xml:space="preserve">com seu </w:t>
      </w:r>
      <w:r w:rsidRPr="008632E7">
        <w:rPr>
          <w:rFonts w:ascii="Lucida Sans Unicode" w:hAnsi="Lucida Sans Unicode" w:cs="Lucida Sans Unicode"/>
        </w:rPr>
        <w:t xml:space="preserve">filho de </w:t>
      </w:r>
      <w:proofErr w:type="gramStart"/>
      <w:r w:rsidRPr="008632E7">
        <w:rPr>
          <w:rFonts w:ascii="Lucida Sans Unicode" w:hAnsi="Lucida Sans Unicode" w:cs="Lucida Sans Unicode"/>
        </w:rPr>
        <w:t>5</w:t>
      </w:r>
      <w:proofErr w:type="gramEnd"/>
      <w:r w:rsidRPr="008632E7">
        <w:rPr>
          <w:rFonts w:ascii="Lucida Sans Unicode" w:hAnsi="Lucida Sans Unicode" w:cs="Lucida Sans Unicode"/>
        </w:rPr>
        <w:t xml:space="preserve"> anos, Eduardo Tess. Intrépida em </w:t>
      </w:r>
      <w:proofErr w:type="gramStart"/>
      <w:r w:rsidRPr="008632E7">
        <w:rPr>
          <w:rFonts w:ascii="Lucida Sans Unicode" w:hAnsi="Lucida Sans Unicode" w:cs="Lucida Sans Unicode"/>
        </w:rPr>
        <w:t>um outro</w:t>
      </w:r>
      <w:proofErr w:type="gramEnd"/>
      <w:r w:rsidRPr="008632E7">
        <w:rPr>
          <w:rFonts w:ascii="Lucida Sans Unicode" w:hAnsi="Lucida Sans Unicode" w:cs="Lucida Sans Unicode"/>
        </w:rPr>
        <w:t xml:space="preserve"> mundo, inicia uma nova vida., onde surgem novas </w:t>
      </w:r>
      <w:r w:rsidRPr="008632E7">
        <w:rPr>
          <w:rFonts w:ascii="Lucida Sans Unicode" w:hAnsi="Lucida Sans Unicode" w:cs="Lucida Sans Unicode"/>
        </w:rPr>
        <w:lastRenderedPageBreak/>
        <w:t xml:space="preserve">formas de ser. </w:t>
      </w:r>
      <w:r w:rsidRPr="008632E7">
        <w:rPr>
          <w:rFonts w:ascii="Lucida Sans Unicode" w:hAnsi="Lucida Sans Unicode" w:cs="Lucida Sans Unicode"/>
          <w:w w:val="108"/>
        </w:rPr>
        <w:t>Para Gilles Deleuze</w:t>
      </w:r>
      <w:r w:rsidRPr="008632E7">
        <w:rPr>
          <w:rStyle w:val="ncoradanotaderodap"/>
          <w:rFonts w:ascii="Lucida Sans Unicode" w:hAnsi="Lucida Sans Unicode" w:cs="Lucida Sans Unicode"/>
          <w:w w:val="108"/>
        </w:rPr>
        <w:footnoteReference w:id="5"/>
      </w:r>
      <w:r w:rsidRPr="008632E7">
        <w:rPr>
          <w:rFonts w:ascii="Lucida Sans Unicode" w:hAnsi="Lucida Sans Unicode" w:cs="Lucida Sans Unicode"/>
          <w:w w:val="108"/>
        </w:rPr>
        <w:t xml:space="preserve"> devir é jamais imitar, nem fazer como, nem se ajustar a um modelo, seja ele de justiça ou de verdade. Não há um lugar de onde se parte, nem um ao qu</w:t>
      </w:r>
      <w:r w:rsidR="00BA790F">
        <w:rPr>
          <w:rFonts w:ascii="Lucida Sans Unicode" w:hAnsi="Lucida Sans Unicode" w:cs="Lucida Sans Unicode"/>
          <w:w w:val="108"/>
        </w:rPr>
        <w:t xml:space="preserve">al se chega ou se deve chegar. </w:t>
      </w:r>
      <w:r w:rsidRPr="008632E7">
        <w:rPr>
          <w:rFonts w:ascii="Lucida Sans Unicode" w:hAnsi="Lucida Sans Unicode" w:cs="Lucida Sans Unicode"/>
          <w:w w:val="108"/>
        </w:rPr>
        <w:t xml:space="preserve">Aqueles que sobrevivem são os que produzem uma verdadeira ruptura, que rompem com o seu passado transformando-o </w:t>
      </w:r>
      <w:r w:rsidR="00BA790F">
        <w:rPr>
          <w:rFonts w:ascii="Lucida Sans Unicode" w:hAnsi="Lucida Sans Unicode" w:cs="Lucida Sans Unicode"/>
          <w:w w:val="108"/>
        </w:rPr>
        <w:t xml:space="preserve">em algo que não se pode </w:t>
      </w:r>
      <w:proofErr w:type="gramStart"/>
      <w:r w:rsidR="00BA790F">
        <w:rPr>
          <w:rFonts w:ascii="Lucida Sans Unicode" w:hAnsi="Lucida Sans Unicode" w:cs="Lucida Sans Unicode"/>
          <w:w w:val="108"/>
        </w:rPr>
        <w:t>retorna</w:t>
      </w:r>
      <w:r w:rsidRPr="008632E7">
        <w:rPr>
          <w:rFonts w:ascii="Lucida Sans Unicode" w:hAnsi="Lucida Sans Unicode" w:cs="Lucida Sans Unicode"/>
          <w:w w:val="108"/>
        </w:rPr>
        <w:t>,</w:t>
      </w:r>
      <w:proofErr w:type="gramEnd"/>
      <w:r w:rsidRPr="008632E7">
        <w:rPr>
          <w:rFonts w:ascii="Lucida Sans Unicode" w:hAnsi="Lucida Sans Unicode" w:cs="Lucida Sans Unicode"/>
          <w:w w:val="108"/>
        </w:rPr>
        <w:t xml:space="preserve"> que é irremissível porque faz com que o passado deixe de existir</w:t>
      </w:r>
      <w:r w:rsidRPr="008632E7">
        <w:rPr>
          <w:rStyle w:val="ncoradanotaderodap"/>
          <w:rFonts w:ascii="Lucida Sans Unicode" w:hAnsi="Lucida Sans Unicode" w:cs="Lucida Sans Unicode"/>
          <w:w w:val="108"/>
        </w:rPr>
        <w:footnoteReference w:id="6"/>
      </w:r>
      <w:r w:rsidRPr="008632E7">
        <w:rPr>
          <w:rFonts w:ascii="Lucida Sans Unicode" w:hAnsi="Lucida Sans Unicode" w:cs="Lucida Sans Unicode"/>
          <w:w w:val="108"/>
        </w:rPr>
        <w:t xml:space="preserve">. </w:t>
      </w:r>
      <w:r w:rsidRPr="008632E7">
        <w:rPr>
          <w:rFonts w:ascii="Lucida Sans Unicode" w:hAnsi="Lucida Sans Unicode" w:cs="Lucida Sans Unicode"/>
          <w:color w:val="000000"/>
        </w:rPr>
        <w:t xml:space="preserve">De </w:t>
      </w:r>
      <w:r w:rsidRPr="008632E7">
        <w:rPr>
          <w:rFonts w:ascii="Lucida Sans Unicode" w:hAnsi="Lucida Sans Unicode" w:cs="Lucida Sans Unicode"/>
          <w:color w:val="000000"/>
          <w:lang w:bidi="ar-SA"/>
        </w:rPr>
        <w:t>acordo</w:t>
      </w:r>
      <w:r w:rsidRPr="008632E7">
        <w:rPr>
          <w:rFonts w:ascii="Lucida Sans Unicode" w:hAnsi="Lucida Sans Unicode" w:cs="Lucida Sans Unicode"/>
          <w:color w:val="000000"/>
        </w:rPr>
        <w:t xml:space="preserve"> com essas explanações, uma passagem da obra literária de Guimarães Rosa se torna contextual e mencionável:</w:t>
      </w:r>
    </w:p>
    <w:p w:rsidR="006C5CE2" w:rsidRPr="008632E7" w:rsidRDefault="006C5CE2">
      <w:pPr>
        <w:pStyle w:val="Estilo"/>
        <w:spacing w:line="360" w:lineRule="auto"/>
        <w:ind w:left="9" w:firstLine="456"/>
        <w:jc w:val="both"/>
        <w:rPr>
          <w:rFonts w:ascii="Lucida Sans Unicode" w:hAnsi="Lucida Sans Unicode" w:cs="Lucida Sans Unicode"/>
          <w:lang w:val="pt-BR"/>
        </w:rPr>
      </w:pPr>
    </w:p>
    <w:p w:rsidR="006C5CE2" w:rsidRPr="008632E7" w:rsidRDefault="00B46BA3">
      <w:pPr>
        <w:pStyle w:val="Estilopadro"/>
        <w:spacing w:line="100" w:lineRule="atLeast"/>
        <w:ind w:left="3545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 xml:space="preserve">De primeiro eu fazia e mexia, e pensar não pensava. Não possuía os prazos. Vivi puxando difícil de difícil, peixe vivo no moquém: quem mói no </w:t>
      </w:r>
      <w:proofErr w:type="spellStart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asp'ro</w:t>
      </w:r>
      <w:proofErr w:type="spellEnd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 xml:space="preserve"> não </w:t>
      </w:r>
      <w:proofErr w:type="spellStart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fantasêia</w:t>
      </w:r>
      <w:proofErr w:type="spellEnd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 xml:space="preserve">. Mas, agora, feita a folga que me vem, e sem pequenos desassossegos, estou de range rede. E me inventei nesse gosto de especular ideia. O diabo existe e não existe. Dou o dito. </w:t>
      </w:r>
      <w:proofErr w:type="spellStart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Abrenúncio</w:t>
      </w:r>
      <w:proofErr w:type="spellEnd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. Essas melancolias. O senhor vê: existe cachoeira; e</w:t>
      </w:r>
      <w:proofErr w:type="gramStart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 xml:space="preserve"> pois</w:t>
      </w:r>
      <w:proofErr w:type="gramEnd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 xml:space="preserve">? Mas cachoeira é barranco de chão, e água caindo por ele, </w:t>
      </w:r>
      <w:proofErr w:type="spellStart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retombando</w:t>
      </w:r>
      <w:proofErr w:type="spellEnd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, o senhor consome essa água, ou desfaz o barranco, sobra cachoeira alguma? Viver é negócio muito perigoso... (ROSA, 2001, p.26)</w:t>
      </w:r>
    </w:p>
    <w:p w:rsidR="006C5CE2" w:rsidRPr="008632E7" w:rsidRDefault="006C5CE2">
      <w:pPr>
        <w:pStyle w:val="Estilopadro"/>
        <w:spacing w:line="360" w:lineRule="auto"/>
        <w:ind w:left="3545"/>
        <w:jc w:val="both"/>
        <w:rPr>
          <w:rFonts w:ascii="Lucida Sans Unicode" w:hAnsi="Lucida Sans Unicode" w:cs="Lucida Sans Unicode"/>
        </w:rPr>
      </w:pPr>
    </w:p>
    <w:p w:rsidR="006C5CE2" w:rsidRPr="008632E7" w:rsidRDefault="00B46BA3">
      <w:pPr>
        <w:pStyle w:val="Estilopadro"/>
        <w:spacing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Segundo ainda </w:t>
      </w:r>
      <w:r w:rsidRPr="008632E7">
        <w:rPr>
          <w:rFonts w:ascii="Lucida Sans Unicode" w:hAnsi="Lucida Sans Unicode" w:cs="Lucida Sans Unicode"/>
          <w:color w:val="000000"/>
          <w:w w:val="107"/>
          <w:shd w:val="clear" w:color="auto" w:fill="FFFFFF"/>
        </w:rPr>
        <w:t xml:space="preserve">Gilles Deleuze e Claire </w:t>
      </w:r>
      <w:proofErr w:type="spellStart"/>
      <w:r w:rsidRPr="008632E7">
        <w:rPr>
          <w:rFonts w:ascii="Lucida Sans Unicode" w:hAnsi="Lucida Sans Unicode" w:cs="Lucida Sans Unicode"/>
          <w:color w:val="000000"/>
          <w:w w:val="107"/>
          <w:shd w:val="clear" w:color="auto" w:fill="FFFFFF"/>
        </w:rPr>
        <w:t>Parnet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  <w:w w:val="107"/>
          <w:shd w:val="clear" w:color="auto" w:fill="FFFFFF"/>
        </w:rPr>
        <w:footnoteReference w:id="7"/>
      </w:r>
      <w:r w:rsidRPr="008632E7">
        <w:rPr>
          <w:rFonts w:ascii="Lucida Sans Unicode" w:hAnsi="Lucida Sans Unicode" w:cs="Lucida Sans Unicode"/>
          <w:color w:val="000000"/>
          <w:w w:val="107"/>
          <w:shd w:val="clear" w:color="auto" w:fill="FFFFFF"/>
        </w:rPr>
        <w:t xml:space="preserve"> ao citar Lawrence</w:t>
      </w:r>
      <w:r w:rsidRPr="008632E7">
        <w:rPr>
          <w:rStyle w:val="ncoradanotaderodap"/>
          <w:rFonts w:ascii="Lucida Sans Unicode" w:hAnsi="Lucida Sans Unicode" w:cs="Lucida Sans Unicode"/>
          <w:color w:val="000000"/>
          <w:w w:val="107"/>
          <w:shd w:val="clear" w:color="auto" w:fill="FFFFFF"/>
        </w:rPr>
        <w:footnoteReference w:id="8"/>
      </w:r>
      <w:r w:rsidRPr="008632E7">
        <w:rPr>
          <w:rFonts w:ascii="Lucida Sans Unicode" w:hAnsi="Lucida Sans Unicode" w:cs="Lucida Sans Unicode"/>
          <w:color w:val="000000"/>
          <w:w w:val="107"/>
          <w:shd w:val="clear" w:color="auto" w:fill="FFFFFF"/>
        </w:rPr>
        <w:t xml:space="preserve">: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“</w:t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>O objeto mais elevado da literatura é partir, partir, se evadir...</w:t>
      </w:r>
      <w:r w:rsid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>”</w:t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 atravessar realmente a linha do horizonte, penetrar em outra vida. </w:t>
      </w:r>
      <w:r w:rsidRPr="008632E7">
        <w:rPr>
          <w:rFonts w:ascii="Lucida Sans Unicode" w:hAnsi="Lucida Sans Unicode" w:cs="Lucida Sans Unicode"/>
          <w:color w:val="000000"/>
        </w:rPr>
        <w:lastRenderedPageBreak/>
        <w:t xml:space="preserve">Durante o Estado de exceção nazista o seu trabalho de chefe do setor de passaportes no Consulado de Hamburgo, espaço do acaso na história, conheceu Rosa, Guimarães Rosa, 1938, cônsul adjunto.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E trabalharam entre os dois.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9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</w:t>
      </w:r>
      <w:r w:rsidRPr="008632E7">
        <w:rPr>
          <w:rFonts w:ascii="Lucida Sans Unicode" w:hAnsi="Lucida Sans Unicode" w:cs="Lucida Sans Unicode"/>
          <w:color w:val="000000"/>
        </w:rPr>
        <w:t xml:space="preserve">Foi </w:t>
      </w:r>
      <w:proofErr w:type="gramStart"/>
      <w:r w:rsidRPr="008632E7">
        <w:rPr>
          <w:rFonts w:ascii="Lucida Sans Unicode" w:hAnsi="Lucida Sans Unicode" w:cs="Lucida Sans Unicode"/>
          <w:color w:val="000000"/>
        </w:rPr>
        <w:t>a</w:t>
      </w:r>
      <w:proofErr w:type="gramEnd"/>
      <w:r w:rsidRPr="008632E7">
        <w:rPr>
          <w:rFonts w:ascii="Lucida Sans Unicode" w:hAnsi="Lucida Sans Unicode" w:cs="Lucida Sans Unicode"/>
          <w:color w:val="000000"/>
        </w:rPr>
        <w:t xml:space="preserve"> musa dele. E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o agasalhou também em seu processo criativo:</w:t>
      </w:r>
    </w:p>
    <w:p w:rsidR="006C5CE2" w:rsidRPr="008632E7" w:rsidRDefault="00B46BA3" w:rsidP="00BA790F">
      <w:pPr>
        <w:pStyle w:val="Estilopadro"/>
        <w:spacing w:after="0" w:line="240" w:lineRule="auto"/>
        <w:ind w:left="3545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iCs/>
          <w:color w:val="000000"/>
          <w:sz w:val="21"/>
          <w:szCs w:val="21"/>
          <w:shd w:val="clear" w:color="auto" w:fill="FFFFFF"/>
        </w:rPr>
        <w:t xml:space="preserve">A </w:t>
      </w:r>
    </w:p>
    <w:p w:rsidR="006C5CE2" w:rsidRPr="008632E7" w:rsidRDefault="00B46BA3" w:rsidP="00BA790F">
      <w:pPr>
        <w:pStyle w:val="Estilopadro"/>
        <w:spacing w:after="0" w:line="240" w:lineRule="auto"/>
        <w:ind w:left="3545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iCs/>
          <w:color w:val="000000"/>
          <w:sz w:val="21"/>
          <w:szCs w:val="21"/>
          <w:shd w:val="clear" w:color="auto" w:fill="FFFFFF"/>
        </w:rPr>
        <w:t>Aracy, minha mulher, Ara,</w:t>
      </w:r>
    </w:p>
    <w:p w:rsidR="006C5CE2" w:rsidRPr="008632E7" w:rsidRDefault="00B46BA3" w:rsidP="00BA790F">
      <w:pPr>
        <w:pStyle w:val="Estilopadro"/>
        <w:spacing w:after="0" w:line="240" w:lineRule="auto"/>
        <w:ind w:left="3545"/>
        <w:jc w:val="both"/>
        <w:rPr>
          <w:rFonts w:ascii="Lucida Sans Unicode" w:hAnsi="Lucida Sans Unicode" w:cs="Lucida Sans Unicode"/>
          <w:color w:val="auto"/>
        </w:rPr>
      </w:pPr>
      <w:proofErr w:type="gramStart"/>
      <w:r w:rsidRPr="008632E7">
        <w:rPr>
          <w:rFonts w:ascii="Lucida Sans Unicode" w:hAnsi="Lucida Sans Unicode" w:cs="Lucida Sans Unicode"/>
          <w:iCs/>
          <w:color w:val="000000"/>
          <w:sz w:val="21"/>
          <w:szCs w:val="21"/>
          <w:shd w:val="clear" w:color="auto" w:fill="FFFFFF"/>
        </w:rPr>
        <w:t>pertence</w:t>
      </w:r>
      <w:proofErr w:type="gramEnd"/>
      <w:r w:rsidRPr="008632E7">
        <w:rPr>
          <w:rFonts w:ascii="Lucida Sans Unicode" w:hAnsi="Lucida Sans Unicode" w:cs="Lucida Sans Unicode"/>
          <w:iCs/>
          <w:color w:val="000000"/>
          <w:sz w:val="21"/>
          <w:szCs w:val="21"/>
          <w:shd w:val="clear" w:color="auto" w:fill="FFFFFF"/>
        </w:rPr>
        <w:t xml:space="preserve"> este livro.</w:t>
      </w:r>
      <w:r w:rsidRPr="008632E7">
        <w:rPr>
          <w:rStyle w:val="ncoradanotaderodap"/>
          <w:rFonts w:ascii="Lucida Sans Unicode" w:hAnsi="Lucida Sans Unicode" w:cs="Lucida Sans Unicode"/>
          <w:iCs/>
          <w:color w:val="000000"/>
          <w:sz w:val="21"/>
          <w:szCs w:val="21"/>
          <w:shd w:val="clear" w:color="auto" w:fill="FFFFFF"/>
        </w:rPr>
        <w:footnoteReference w:id="10"/>
      </w:r>
      <w:r w:rsidRPr="008632E7">
        <w:rPr>
          <w:rFonts w:ascii="Lucida Sans Unicode" w:hAnsi="Lucida Sans Unicode" w:cs="Lucida Sans Unicode"/>
          <w:iCs/>
          <w:color w:val="000000"/>
          <w:sz w:val="21"/>
          <w:szCs w:val="21"/>
          <w:shd w:val="clear" w:color="auto" w:fill="FFFFFF"/>
        </w:rPr>
        <w:t xml:space="preserve">  (ROSA, </w:t>
      </w:r>
      <w:r w:rsidRPr="008632E7">
        <w:rPr>
          <w:rFonts w:ascii="Lucida Sans Unicode" w:hAnsi="Lucida Sans Unicode" w:cs="Lucida Sans Unicode"/>
          <w:iCs/>
          <w:color w:val="auto"/>
          <w:sz w:val="21"/>
          <w:szCs w:val="21"/>
          <w:shd w:val="clear" w:color="auto" w:fill="FFFFFF"/>
        </w:rPr>
        <w:t>2001</w:t>
      </w:r>
      <w:r w:rsidR="00BE2411" w:rsidRPr="008632E7">
        <w:rPr>
          <w:rFonts w:ascii="Lucida Sans Unicode" w:hAnsi="Lucida Sans Unicode" w:cs="Lucida Sans Unicode"/>
          <w:iCs/>
          <w:color w:val="auto"/>
          <w:sz w:val="21"/>
          <w:szCs w:val="21"/>
          <w:shd w:val="clear" w:color="auto" w:fill="FFFFFF"/>
        </w:rPr>
        <w:t>, p.</w:t>
      </w:r>
      <w:r w:rsidRPr="008632E7">
        <w:rPr>
          <w:rFonts w:ascii="Lucida Sans Unicode" w:hAnsi="Lucida Sans Unicode" w:cs="Lucida Sans Unicode"/>
          <w:iCs/>
          <w:color w:val="auto"/>
          <w:sz w:val="21"/>
          <w:szCs w:val="21"/>
          <w:shd w:val="clear" w:color="auto" w:fill="FFFFFF"/>
        </w:rPr>
        <w:t>)</w:t>
      </w:r>
    </w:p>
    <w:p w:rsidR="006C5CE2" w:rsidRPr="008632E7" w:rsidRDefault="006C5CE2">
      <w:pPr>
        <w:pStyle w:val="Estilopadro"/>
        <w:spacing w:line="360" w:lineRule="auto"/>
        <w:jc w:val="both"/>
        <w:rPr>
          <w:rFonts w:ascii="Lucida Sans Unicode" w:hAnsi="Lucida Sans Unicode" w:cs="Lucida Sans Unicode"/>
          <w:color w:val="auto"/>
        </w:rPr>
      </w:pP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ab/>
        <w:t>Ara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11"/>
      </w:r>
      <w:proofErr w:type="gramStart"/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(</w:t>
      </w:r>
      <w:proofErr w:type="spellStart"/>
      <w:proofErr w:type="gramEnd"/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cy</w:t>
      </w:r>
      <w:proofErr w:type="spellEnd"/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)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enfrentou a norma, a lei (</w:t>
      </w:r>
      <w:proofErr w:type="spellStart"/>
      <w:r w:rsidRPr="008632E7">
        <w:rPr>
          <w:rFonts w:ascii="Lucida Sans Unicode" w:hAnsi="Lucida Sans Unicode" w:cs="Lucida Sans Unicode"/>
          <w:i/>
          <w:iCs/>
          <w:color w:val="000000"/>
          <w:shd w:val="clear" w:color="auto" w:fill="FFFFFF"/>
        </w:rPr>
        <w:t>nomos</w:t>
      </w:r>
      <w:proofErr w:type="spellEnd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). Ela auxiliou </w:t>
      </w:r>
      <w:proofErr w:type="gram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judeus</w:t>
      </w:r>
      <w:proofErr w:type="gramEnd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a conseguirem exílio e emigrarem para o Brasil. </w:t>
      </w:r>
      <w:r w:rsidRPr="008632E7">
        <w:rPr>
          <w:rFonts w:ascii="Lucida Sans Unicode" w:hAnsi="Lucida Sans Unicode" w:cs="Lucida Sans Unicode"/>
          <w:color w:val="000000"/>
        </w:rPr>
        <w:t>Por essa atitude,  em seu</w:t>
      </w:r>
      <w:r w:rsidRPr="008632E7">
        <w:rPr>
          <w:rFonts w:ascii="Lucida Sans Unicode" w:hAnsi="Lucida Sans Unicode" w:cs="Lucida Sans Unicode"/>
          <w:color w:val="000000"/>
          <w:w w:val="108"/>
        </w:rPr>
        <w:t xml:space="preserve"> devir-revolucionário que não passou inevitavelmente pelos militantes, ela ficou conhecida.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De acordo com </w:t>
      </w:r>
      <w:proofErr w:type="spellStart"/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>Bonomo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  <w:w w:val="108"/>
          <w:shd w:val="clear" w:color="auto" w:fill="FFFFFF"/>
        </w:rPr>
        <w:footnoteReference w:id="12"/>
      </w:r>
      <w:r w:rsidR="005C57DC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, </w:t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por suas ações humanitárias, Aracy de Carvalho Guimarães Rosa foi diversas vezes homenageada, incluindo o registro de seu nome no Memorial do Holocausto, inaugurado em Washington, em 1993.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 xml:space="preserve">Para </w:t>
      </w:r>
      <w:r w:rsidRPr="008632E7">
        <w:rPr>
          <w:rFonts w:ascii="Lucida Sans Unicode" w:hAnsi="Lucida Sans Unicode" w:cs="Lucida Sans Unicode"/>
          <w:color w:val="000000"/>
          <w:w w:val="107"/>
        </w:rPr>
        <w:t xml:space="preserve">Gilles Deleuze e Claire </w:t>
      </w:r>
      <w:proofErr w:type="spellStart"/>
      <w:r w:rsidRPr="008632E7">
        <w:rPr>
          <w:rFonts w:ascii="Lucida Sans Unicode" w:hAnsi="Lucida Sans Unicode" w:cs="Lucida Sans Unicode"/>
          <w:color w:val="000000"/>
          <w:w w:val="107"/>
        </w:rPr>
        <w:t>Parnet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  <w:w w:val="107"/>
        </w:rPr>
        <w:footnoteReference w:id="13"/>
      </w:r>
      <w:r w:rsidRPr="008632E7">
        <w:rPr>
          <w:rFonts w:ascii="Lucida Sans Unicode" w:hAnsi="Lucida Sans Unicode" w:cs="Lucida Sans Unicode"/>
          <w:color w:val="000000"/>
        </w:rPr>
        <w:t xml:space="preserve"> fugir não é absolutamente renunciar às ações, nada mais ativo que uma fuga. É o contrário do imaginado. É igualmente fazer fugir, é traçar uma linha, linhas, toda uma cartografia, recorte e espaço-temporal da existência. Para Aracy o diabo existiu e foi perigoso a cada judeu que ajudou. E aqui, neste lugar de onde se foge o Judeu “o homem que foi privado de qualquer dignidade: apenas </w:t>
      </w:r>
      <w:r w:rsidRPr="008632E7">
        <w:rPr>
          <w:rFonts w:ascii="Lucida Sans Unicode" w:hAnsi="Lucida Sans Unicode" w:cs="Lucida Sans Unicode"/>
          <w:color w:val="000000"/>
        </w:rPr>
        <w:lastRenderedPageBreak/>
        <w:t>ho</w:t>
      </w:r>
      <w:r w:rsidR="005C57DC">
        <w:rPr>
          <w:rFonts w:ascii="Lucida Sans Unicode" w:hAnsi="Lucida Sans Unicode" w:cs="Lucida Sans Unicode"/>
          <w:color w:val="000000"/>
        </w:rPr>
        <w:t xml:space="preserve">mem e precisamente por isso não </w:t>
      </w:r>
      <w:r w:rsidRPr="008632E7">
        <w:rPr>
          <w:rFonts w:ascii="Lucida Sans Unicode" w:hAnsi="Lucida Sans Unicode" w:cs="Lucida Sans Unicode"/>
          <w:color w:val="000000"/>
        </w:rPr>
        <w:t>homem.</w:t>
      </w:r>
      <w:proofErr w:type="gramStart"/>
      <w:r w:rsidRPr="008632E7">
        <w:rPr>
          <w:rFonts w:ascii="Lucida Sans Unicode" w:hAnsi="Lucida Sans Unicode" w:cs="Lucida Sans Unicode"/>
          <w:color w:val="000000"/>
        </w:rPr>
        <w:t>”</w:t>
      </w:r>
      <w:proofErr w:type="gramEnd"/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14"/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Segundo Bakhtin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15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“Todo Ser possível e todo significado possível se dispõe em torno do ser humano como o único centro e o único valor; tudo [...] deve ser correlacionado com o ser humano, deve se tornar humano”.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ab/>
        <w:t>E amando Aracy enfrentou os nazistas, “</w:t>
      </w:r>
      <w:r w:rsidRPr="008632E7">
        <w:rPr>
          <w:rFonts w:ascii="Lucida Sans Unicode" w:hAnsi="Lucida Sans Unicode" w:cs="Lucida Sans Unicode"/>
          <w:b/>
          <w:bCs/>
          <w:i/>
          <w:iCs/>
          <w:color w:val="000000"/>
          <w:shd w:val="clear" w:color="auto" w:fill="FFFFFF"/>
        </w:rPr>
        <w:t xml:space="preserve">diabo na rua, no meio do </w:t>
      </w:r>
      <w:proofErr w:type="spellStart"/>
      <w:r w:rsidRPr="008632E7">
        <w:rPr>
          <w:rFonts w:ascii="Lucida Sans Unicode" w:hAnsi="Lucida Sans Unicode" w:cs="Lucida Sans Unicode"/>
          <w:b/>
          <w:bCs/>
          <w:i/>
          <w:iCs/>
          <w:color w:val="000000"/>
          <w:shd w:val="clear" w:color="auto" w:fill="FFFFFF"/>
        </w:rPr>
        <w:t>redemunho</w:t>
      </w:r>
      <w:proofErr w:type="spellEnd"/>
      <w:r w:rsidRPr="008632E7">
        <w:rPr>
          <w:rFonts w:ascii="Lucida Sans Unicode" w:hAnsi="Lucida Sans Unicode" w:cs="Lucida Sans Unicode"/>
          <w:b/>
          <w:bCs/>
          <w:i/>
          <w:iCs/>
          <w:color w:val="000000"/>
          <w:shd w:val="clear" w:color="auto" w:fill="FFFFFF"/>
        </w:rPr>
        <w:t>..</w:t>
      </w:r>
      <w:r w:rsidRPr="008632E7">
        <w:rPr>
          <w:rFonts w:ascii="Lucida Sans Unicode" w:hAnsi="Lucida Sans Unicode" w:cs="Lucida Sans Unicode"/>
          <w:i/>
          <w:iCs/>
          <w:color w:val="000000"/>
          <w:shd w:val="clear" w:color="auto" w:fill="FFFFFF"/>
        </w:rPr>
        <w:t>.</w:t>
      </w:r>
      <w:proofErr w:type="gram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”</w:t>
      </w:r>
      <w:proofErr w:type="gramEnd"/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16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Ela “derrubou” certos Governos (o nazista, o getulista...)</w:t>
      </w:r>
      <w:r w:rsidRPr="008632E7">
        <w:rPr>
          <w:rFonts w:ascii="Lucida Sans Unicode" w:hAnsi="Lucida Sans Unicode" w:cs="Lucida Sans Unicode"/>
          <w:color w:val="FF3366"/>
          <w:shd w:val="clear" w:color="auto" w:fill="FFFFFF"/>
        </w:rPr>
        <w:t xml:space="preserve">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e foi o indivíduo quem lutou e cuja ação teve o seu valor ético, poético e histórico. “</w:t>
      </w:r>
      <w:r w:rsidRPr="008632E7">
        <w:rPr>
          <w:rFonts w:ascii="Lucida Sans Unicode" w:hAnsi="Lucida Sans Unicode" w:cs="Lucida Sans Unicode"/>
          <w:i/>
          <w:iCs/>
          <w:color w:val="000000"/>
          <w:shd w:val="clear" w:color="auto" w:fill="FFFFFF"/>
        </w:rPr>
        <w:t>Tudo ali é político</w:t>
      </w:r>
      <w:proofErr w:type="gram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”</w:t>
      </w:r>
      <w:proofErr w:type="gramEnd"/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17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. Devemos restituir aos homens também a coragem de seus instintos naturais. Para </w:t>
      </w:r>
      <w:proofErr w:type="spell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Huberman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18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as formas de sexualidade supõe sempre uma posição política. Metaforicamente e ainda ao aludir aos “vaga-lumes” de </w:t>
      </w:r>
      <w:proofErr w:type="spell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Huberman</w:t>
      </w:r>
      <w:proofErr w:type="spellEnd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, estes não se iluminam para iluminar um mundo que gostariam de ver melhores não. Mas a emissão do brilho têm a função de defendê-los contra o predador ou atrair suas presas, trata-se antes de tudo de uma exibição sexual.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ab/>
        <w:t>Os “lampejos” da documentada só foram possíveis, pois entre ela e o consulado alemão havia uma tênue linha, a confiança. Mas nos relatos sobre os diversos casos de sofreguidão trata-se de elemento factível de memória que ressalva ainda a ideia da honra, e de “</w:t>
      </w:r>
      <w:r w:rsidRPr="008632E7">
        <w:rPr>
          <w:rFonts w:ascii="Lucida Sans Unicode" w:hAnsi="Lucida Sans Unicode" w:cs="Lucida Sans Unicode"/>
          <w:i/>
          <w:iCs/>
          <w:color w:val="000000"/>
          <w:shd w:val="clear" w:color="auto" w:fill="FFFFFF"/>
        </w:rPr>
        <w:t>homem valente</w:t>
      </w:r>
      <w:proofErr w:type="gram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”</w:t>
      </w:r>
      <w:proofErr w:type="gramEnd"/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19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. Ela correu riscos, e desses riscos, construiu para si, segundo alguns entrevistados no documentário, o seu valor de existência da memória para a história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20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.  Em uma ação antagônica de Aracy, muitos judeus foram salvos, deixando relatos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lastRenderedPageBreak/>
        <w:t>memoráveis sobre a saga da protagonista, “da mulher que teve coragem de um homem”, o devir-homem de Aracy, Aracy-Diadorim. Nada é mais perigoso que enfrentar um objeto de desejo contrário à essência da vida.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ab/>
        <w:t xml:space="preserve"> Segundo </w:t>
      </w:r>
      <w:proofErr w:type="spell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Agamben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21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é “na situação extrema que a margem de liberdade e de escolha real é quase inexistente, reduzindo-se muitas vezes o grau de consciência interior a como quando se obedece a uma ordem. [...] També</w:t>
      </w:r>
      <w:r w:rsidR="005C57DC">
        <w:rPr>
          <w:rFonts w:ascii="Lucida Sans Unicode" w:hAnsi="Lucida Sans Unicode" w:cs="Lucida Sans Unicode"/>
          <w:color w:val="000000"/>
          <w:shd w:val="clear" w:color="auto" w:fill="FFFFFF"/>
        </w:rPr>
        <w:t xml:space="preserve">m o amor é uma situação extrema [...] por isso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Auschwitz marca o fim de qualquer ética da dignidade e adequação à norma. A vida é a única norma”.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ab/>
        <w:t>Os relatos apresentados no documentário viraram históri</w:t>
      </w:r>
      <w:r w:rsidR="00BA61E8">
        <w:rPr>
          <w:rFonts w:ascii="Lucida Sans Unicode" w:hAnsi="Lucida Sans Unicode" w:cs="Lucida Sans Unicode"/>
          <w:color w:val="000000"/>
          <w:shd w:val="clear" w:color="auto" w:fill="FFFFFF"/>
        </w:rPr>
        <w:t xml:space="preserve">a, e também com doce aroma não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histórico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22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de reconhecimento e com signific</w:t>
      </w:r>
      <w:r w:rsidRPr="008632E7">
        <w:rPr>
          <w:rFonts w:ascii="Lucida Sans Unicode" w:hAnsi="Lucida Sans Unicode" w:cs="Lucida Sans Unicode"/>
          <w:color w:val="000000"/>
        </w:rPr>
        <w:t xml:space="preserve">ados de virtude.  O ato responsável ou ação é a atualização de uma decisão – inescapável, irremediável e irrevogavelmente, dispondo o mundo em torno de um centro valorativo. O que constitui esse centro é a essência vida, vontade de potência e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transvaloração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 xml:space="preserve"> de todos os valores do homem</w:t>
      </w:r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23"/>
      </w:r>
      <w:r w:rsidRPr="008632E7">
        <w:rPr>
          <w:rFonts w:ascii="Lucida Sans Unicode" w:hAnsi="Lucida Sans Unicode" w:cs="Lucida Sans Unicode"/>
          <w:color w:val="000000"/>
        </w:rPr>
        <w:t xml:space="preserve">. </w:t>
      </w:r>
    </w:p>
    <w:p w:rsidR="00BE2411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  <w:color w:val="000000"/>
        </w:rPr>
      </w:pPr>
      <w:r w:rsidRPr="008632E7">
        <w:rPr>
          <w:rFonts w:ascii="Lucida Sans Unicode" w:hAnsi="Lucida Sans Unicode" w:cs="Lucida Sans Unicode"/>
          <w:color w:val="000000"/>
        </w:rPr>
        <w:tab/>
        <w:t xml:space="preserve">Segundo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Blanchot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24"/>
      </w:r>
      <w:r w:rsidRPr="008632E7">
        <w:rPr>
          <w:rFonts w:ascii="Lucida Sans Unicode" w:hAnsi="Lucida Sans Unicode" w:cs="Lucida Sans Unicode"/>
          <w:color w:val="000000"/>
        </w:rPr>
        <w:t xml:space="preserve"> caracteriza a obra poética não poder receber a lei sobre nenhuma de suas formas. A obra de arte não teme nenhuma lei. Então que pode nos ensinar a obra de arte acerca do homem e das relações humanas em geral? A obra exige muito mais que o meramente humano, mas que não a busquemos como um objetivo, que ela seja uma consequência dos atos e dos fatos. O que importa nesse caso de Aracy, retratado pelo documentário, é a forma com que ela produz vida e quase literatura ao “cobrir” problemas através da sua existência. </w:t>
      </w:r>
    </w:p>
    <w:p w:rsidR="006C5CE2" w:rsidRPr="008632E7" w:rsidRDefault="00B46BA3" w:rsidP="00C77A0D">
      <w:pPr>
        <w:pStyle w:val="Estilopadro"/>
        <w:spacing w:after="0" w:line="360" w:lineRule="auto"/>
        <w:ind w:firstLine="709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lastRenderedPageBreak/>
        <w:t>Aquilo acontece entre o artista e ele mesmo, ninguém</w:t>
      </w:r>
      <w:r w:rsidR="00BE2411" w:rsidRPr="008632E7">
        <w:rPr>
          <w:rFonts w:ascii="Lucida Sans Unicode" w:hAnsi="Lucida Sans Unicode" w:cs="Lucida Sans Unicode"/>
        </w:rPr>
        <w:t xml:space="preserve"> </w:t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de fora pode intervir; é secreto, é como a paixão que nenhuma</w:t>
      </w:r>
      <w:r w:rsidR="00BE2411" w:rsidRPr="008632E7">
        <w:rPr>
          <w:rFonts w:ascii="Lucida Sans Unicode" w:hAnsi="Lucida Sans Unicode" w:cs="Lucida Sans Unicode"/>
        </w:rPr>
        <w:t xml:space="preserve"> </w:t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autoridade exterior pode julgar nem compreender.</w:t>
      </w:r>
      <w:r w:rsidR="00BE2411" w:rsidRPr="008632E7">
        <w:rPr>
          <w:rFonts w:ascii="Lucida Sans Unicode" w:hAnsi="Lucida Sans Unicode" w:cs="Lucida Sans Unicode"/>
        </w:rPr>
        <w:t xml:space="preserve"> </w:t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(BLANCHOT, Maurice. Livro por vir P.43</w:t>
      </w:r>
      <w:proofErr w:type="gramStart"/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)</w:t>
      </w:r>
      <w:proofErr w:type="gramEnd"/>
    </w:p>
    <w:p w:rsidR="006C5CE2" w:rsidRPr="008632E7" w:rsidRDefault="00B46BA3" w:rsidP="00C77A0D">
      <w:pPr>
        <w:pStyle w:val="Estilopadro"/>
        <w:spacing w:after="0" w:line="360" w:lineRule="auto"/>
        <w:ind w:firstLine="709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Existe uma afinidade fundamental entre a obra de arte e o ato de resistência.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25"/>
      </w:r>
      <w:r w:rsidRPr="008632E7">
        <w:rPr>
          <w:rFonts w:ascii="Lucida Sans Unicode" w:hAnsi="Lucida Sans Unicode" w:cs="Lucida Sans Unicode"/>
          <w:color w:val="000000"/>
        </w:rPr>
        <w:t xml:space="preserve"> E Aracy, imitando o pecado de Lúcifer ao desobedecer </w:t>
      </w:r>
      <w:proofErr w:type="gramStart"/>
      <w:r w:rsidRPr="008632E7">
        <w:rPr>
          <w:rFonts w:ascii="Lucida Sans Unicode" w:hAnsi="Lucida Sans Unicode" w:cs="Lucida Sans Unicode"/>
          <w:color w:val="000000"/>
        </w:rPr>
        <w:t>a</w:t>
      </w:r>
      <w:proofErr w:type="gramEnd"/>
      <w:r w:rsidRPr="008632E7">
        <w:rPr>
          <w:rFonts w:ascii="Lucida Sans Unicode" w:hAnsi="Lucida Sans Unicode" w:cs="Lucida Sans Unicode"/>
          <w:color w:val="000000"/>
        </w:rPr>
        <w:t xml:space="preserve"> norma nazista (voltando ao diabo e ao inferno de acordo com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Huberman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26"/>
      </w:r>
      <w:r w:rsidRPr="008632E7">
        <w:rPr>
          <w:rFonts w:ascii="Lucida Sans Unicode" w:hAnsi="Lucida Sans Unicode" w:cs="Lucida Sans Unicode"/>
          <w:color w:val="000000"/>
        </w:rPr>
        <w:t xml:space="preserve"> de cujo fogo – má luz nunca se está muito longe) foi fonte de “luz” para aqueles que sofreram e viram nela a esperança de serem afastados do pior.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 xml:space="preserve">Para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Agamben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27"/>
      </w:r>
      <w:r w:rsidRPr="008632E7">
        <w:rPr>
          <w:rFonts w:ascii="Lucida Sans Unicode" w:hAnsi="Lucida Sans Unicode" w:cs="Lucida Sans Unicode"/>
          <w:color w:val="000000"/>
        </w:rPr>
        <w:t xml:space="preserve"> “o sobrevivente é aquele que tem a vocação da memória e não pode deixar de recordar”:</w:t>
      </w:r>
    </w:p>
    <w:p w:rsidR="00BE2411" w:rsidRPr="008632E7" w:rsidRDefault="00B46BA3" w:rsidP="00F1320A">
      <w:pPr>
        <w:pStyle w:val="Estilopadro"/>
        <w:spacing w:line="100" w:lineRule="atLeast"/>
        <w:ind w:left="3545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“As recordações do meu cativeiro estão muito mais vivas e detalhadas do que qualquer coisa que me aconteceu antes ou depois. Conservo uma memória visual e acústica das experiências de lá que não consigo explicar.</w:t>
      </w:r>
      <w:r w:rsidR="00BA61E8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 xml:space="preserve">[...] Ficaram-me gravadas na mente, como se estivessem numa fita magnética, frases em línguas que eu não conheço, em polonês ou em húngaro; ao </w:t>
      </w:r>
      <w:proofErr w:type="spellStart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>repetí-las</w:t>
      </w:r>
      <w:proofErr w:type="spellEnd"/>
      <w:r w:rsidRPr="008632E7">
        <w:rPr>
          <w:rFonts w:ascii="Lucida Sans Unicode" w:hAnsi="Lucida Sans Unicode" w:cs="Lucida Sans Unicode"/>
          <w:color w:val="000000"/>
          <w:sz w:val="21"/>
          <w:szCs w:val="21"/>
        </w:rPr>
        <w:t xml:space="preserve"> a poloneses e húngaros, me disseram que tais frases têm sentido. Por algum motivo que não conheço, aconteceu-me algo de anômalo, diria quase que uma preparação inconsciente para testemunhar.” (</w:t>
      </w:r>
      <w:proofErr w:type="spellStart"/>
      <w:r w:rsidRPr="008632E7">
        <w:rPr>
          <w:rFonts w:ascii="Lucida Sans Unicode" w:hAnsi="Lucida Sans Unicode" w:cs="Lucida Sans Unicode"/>
          <w:color w:val="000000"/>
          <w:sz w:val="20"/>
          <w:szCs w:val="20"/>
        </w:rPr>
        <w:t>Agamben</w:t>
      </w:r>
      <w:proofErr w:type="spellEnd"/>
      <w:r w:rsidRPr="008632E7">
        <w:rPr>
          <w:rFonts w:ascii="Lucida Sans Unicode" w:hAnsi="Lucida Sans Unicode" w:cs="Lucida Sans Unicode"/>
          <w:color w:val="000000"/>
          <w:sz w:val="20"/>
          <w:szCs w:val="20"/>
        </w:rPr>
        <w:t>, 2008, p. 36</w:t>
      </w:r>
      <w:proofErr w:type="gramStart"/>
      <w:r w:rsidRPr="008632E7">
        <w:rPr>
          <w:rFonts w:ascii="Lucida Sans Unicode" w:hAnsi="Lucida Sans Unicode" w:cs="Lucida Sans Unicode"/>
          <w:color w:val="000000"/>
          <w:sz w:val="20"/>
          <w:szCs w:val="20"/>
        </w:rPr>
        <w:t>)</w:t>
      </w:r>
      <w:proofErr w:type="gramEnd"/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ab/>
        <w:t>Para Nora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28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memória também é vida, sempre carregada por grupos vivos. Na</w:t>
      </w:r>
      <w:r w:rsidRPr="008632E7">
        <w:rPr>
          <w:rFonts w:ascii="Lucida Sans Unicode" w:hAnsi="Lucida Sans Unicode" w:cs="Lucida Sans Unicode"/>
          <w:color w:val="000000"/>
        </w:rPr>
        <w:t xml:space="preserve"> reconstrução da memória aflitiva presente no documentário busca-se a apresentação de inúmeras lembranças em “tons” afetuosos. Atribuições </w:t>
      </w:r>
      <w:r w:rsidRPr="008632E7">
        <w:rPr>
          <w:rFonts w:ascii="Lucida Sans Unicode" w:hAnsi="Lucida Sans Unicode" w:cs="Lucida Sans Unicode"/>
          <w:color w:val="000000"/>
        </w:rPr>
        <w:lastRenderedPageBreak/>
        <w:t xml:space="preserve">estas que evidenciam o pensamento de Didi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Huberman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29"/>
      </w:r>
      <w:r w:rsidRPr="008632E7">
        <w:rPr>
          <w:rFonts w:ascii="Lucida Sans Unicode" w:hAnsi="Lucida Sans Unicode" w:cs="Lucida Sans Unicode"/>
          <w:color w:val="000000"/>
        </w:rPr>
        <w:t xml:space="preserve"> ao dizer que mesmo em tempos de catástrofes haveria, para aqueles que sabem ver, lampejos sobreviventes iluminando a escuridão.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FF3366"/>
        </w:rPr>
        <w:tab/>
      </w:r>
      <w:r w:rsidRPr="008632E7">
        <w:rPr>
          <w:rFonts w:ascii="Lucida Sans Unicode" w:hAnsi="Lucida Sans Unicode" w:cs="Lucida Sans Unicode"/>
          <w:color w:val="000000"/>
        </w:rPr>
        <w:t>Neste jogo entre história, afetos, memórias e imagens que se compreende o objeto do discurso (as ações substanciais de Aracy) enquanto acontecimento e objeto eterno</w:t>
      </w:r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30"/>
      </w:r>
      <w:r w:rsidRPr="008632E7">
        <w:rPr>
          <w:rFonts w:ascii="Lucida Sans Unicode" w:hAnsi="Lucida Sans Unicode" w:cs="Lucida Sans Unicode"/>
          <w:color w:val="000000"/>
        </w:rPr>
        <w:t xml:space="preserve"> inseparável do seu processo de atualização.</w:t>
      </w:r>
      <w:r w:rsidRPr="008632E7">
        <w:rPr>
          <w:rFonts w:ascii="Lucida Sans Unicode" w:hAnsi="Lucida Sans Unicode" w:cs="Lucida Sans Unicode"/>
          <w:color w:val="FF3366"/>
        </w:rPr>
        <w:t xml:space="preserve"> </w:t>
      </w:r>
      <w:r w:rsidRPr="008632E7">
        <w:rPr>
          <w:rFonts w:ascii="Lucida Sans Unicode" w:hAnsi="Lucida Sans Unicode" w:cs="Lucida Sans Unicode"/>
          <w:color w:val="000000"/>
        </w:rPr>
        <w:t xml:space="preserve">Percebe-se claramente que a montagem do documentário pelas investigações e silêncios (lacunas) sobre alguns questionamentos a respeito da documentada, Aracy, têm por objetivo maior a reflexão dos sujeitos históricos reconstituídos contemporâneos.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>Outros elementos de grande importância na reconstituição dos fatos são os retratos (arquivos) apresentados desde o início do documentário, que para</w:t>
      </w:r>
      <w:r w:rsidRPr="008632E7">
        <w:rPr>
          <w:rFonts w:ascii="Lucida Sans Unicode" w:hAnsi="Lucida Sans Unicode" w:cs="Lucida Sans Unicode"/>
          <w:color w:val="FF3366"/>
        </w:rPr>
        <w:t xml:space="preserve"> </w:t>
      </w:r>
      <w:r w:rsidRPr="008632E7">
        <w:rPr>
          <w:rFonts w:ascii="Lucida Sans Unicode" w:hAnsi="Lucida Sans Unicode" w:cs="Lucida Sans Unicode"/>
        </w:rPr>
        <w:t>Roland Barthes</w:t>
      </w:r>
      <w:r w:rsidR="00BA61E8">
        <w:rPr>
          <w:rFonts w:ascii="Lucida Sans Unicode" w:hAnsi="Lucida Sans Unicode" w:cs="Lucida Sans Unicode"/>
          <w:color w:val="FF3366"/>
        </w:rPr>
        <w:t xml:space="preserve"> </w:t>
      </w:r>
      <w:r w:rsidRPr="008632E7">
        <w:rPr>
          <w:rFonts w:ascii="Lucida Sans Unicode" w:hAnsi="Lucida Sans Unicode" w:cs="Lucida Sans Unicode"/>
          <w:color w:val="000000"/>
        </w:rPr>
        <w:t xml:space="preserve">operam no plano da lembrança com o objetivo de imortalizar o momento, e para Giorgio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Agamben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 xml:space="preserve"> e Gilles Deleuze</w:t>
      </w:r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31"/>
      </w:r>
      <w:r w:rsidRPr="008632E7">
        <w:rPr>
          <w:rFonts w:ascii="Lucida Sans Unicode" w:hAnsi="Lucida Sans Unicode" w:cs="Lucida Sans Unicode"/>
          <w:color w:val="000000"/>
        </w:rPr>
        <w:t xml:space="preserve"> a evidência do passado dobrado de várias maneiras substituindo as suas lacunas, e a leitura metalinguística (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re</w:t>
      </w:r>
      <w:proofErr w:type="spellEnd"/>
      <w:proofErr w:type="gramStart"/>
      <w:r w:rsidRPr="008632E7">
        <w:rPr>
          <w:rFonts w:ascii="Lucida Sans Unicode" w:hAnsi="Lucida Sans Unicode" w:cs="Lucida Sans Unicode"/>
          <w:color w:val="000000"/>
        </w:rPr>
        <w:t>)interpretativa</w:t>
      </w:r>
      <w:proofErr w:type="gramEnd"/>
      <w:r w:rsidRPr="008632E7">
        <w:rPr>
          <w:rFonts w:ascii="Lucida Sans Unicode" w:hAnsi="Lucida Sans Unicode" w:cs="Lucida Sans Unicode"/>
          <w:color w:val="000000"/>
        </w:rPr>
        <w:t xml:space="preserve"> deste no presente relativo (contemporâneo) causa segundo o teórico as complexidades temporais.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>Os “restos” e fissuras (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fêlure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>) encontrados por Cac</w:t>
      </w:r>
      <w:r w:rsidR="00BA61E8">
        <w:rPr>
          <w:rFonts w:ascii="Lucida Sans Unicode" w:hAnsi="Lucida Sans Unicode" w:cs="Lucida Sans Unicode"/>
          <w:color w:val="000000"/>
        </w:rPr>
        <w:t xml:space="preserve">o </w:t>
      </w:r>
      <w:proofErr w:type="spellStart"/>
      <w:r w:rsidR="00BA61E8">
        <w:rPr>
          <w:rFonts w:ascii="Lucida Sans Unicode" w:hAnsi="Lucida Sans Unicode" w:cs="Lucida Sans Unicode"/>
          <w:color w:val="000000"/>
        </w:rPr>
        <w:t>Ciocler</w:t>
      </w:r>
      <w:proofErr w:type="spellEnd"/>
      <w:r w:rsidR="00BA61E8">
        <w:rPr>
          <w:rFonts w:ascii="Lucida Sans Unicode" w:hAnsi="Lucida Sans Unicode" w:cs="Lucida Sans Unicode"/>
          <w:color w:val="000000"/>
        </w:rPr>
        <w:t xml:space="preserve"> em sua investigação </w:t>
      </w:r>
      <w:r w:rsidRPr="008632E7">
        <w:rPr>
          <w:rFonts w:ascii="Lucida Sans Unicode" w:hAnsi="Lucida Sans Unicode" w:cs="Lucida Sans Unicode"/>
          <w:color w:val="000000"/>
        </w:rPr>
        <w:t>“21 caixas, sendo 17 para cartas, telegramas, cartões e bilhetes e cinco especialmente confeccionadas para os cartões-postais</w:t>
      </w:r>
      <w:proofErr w:type="gramStart"/>
      <w:r w:rsidRPr="008632E7">
        <w:rPr>
          <w:rFonts w:ascii="Lucida Sans Unicode" w:hAnsi="Lucida Sans Unicode" w:cs="Lucida Sans Unicode"/>
          <w:color w:val="000000"/>
        </w:rPr>
        <w:t>”</w:t>
      </w:r>
      <w:proofErr w:type="gramEnd"/>
      <w:r w:rsidRPr="008632E7">
        <w:rPr>
          <w:rStyle w:val="ncoradanotaderodap"/>
          <w:rFonts w:ascii="Lucida Sans Unicode" w:hAnsi="Lucida Sans Unicode" w:cs="Lucida Sans Unicode"/>
          <w:color w:val="000000"/>
        </w:rPr>
        <w:footnoteReference w:id="32"/>
      </w:r>
      <w:r w:rsidRPr="008632E7">
        <w:rPr>
          <w:rFonts w:ascii="Lucida Sans Unicode" w:hAnsi="Lucida Sans Unicode" w:cs="Lucida Sans Unicode"/>
          <w:color w:val="000000"/>
        </w:rPr>
        <w:t xml:space="preserve"> além dos testemunhos), explicam o presente de maneira cultural, histórica e literária; pois se deve a constatação de algo que realmente aconteceu e tornando o </w:t>
      </w:r>
      <w:r w:rsidRPr="008632E7">
        <w:rPr>
          <w:rFonts w:ascii="Lucida Sans Unicode" w:hAnsi="Lucida Sans Unicode" w:cs="Lucida Sans Unicode"/>
          <w:color w:val="000000"/>
        </w:rPr>
        <w:lastRenderedPageBreak/>
        <w:t>momento visível ao “investigador-criador” e também o lugar onde criar é “causar a existência atual”, ou seja, recriar através do lapso temporal  a presença de Aracy.</w:t>
      </w:r>
    </w:p>
    <w:p w:rsidR="006C5CE2" w:rsidRPr="008632E7" w:rsidRDefault="00B46BA3" w:rsidP="005C57DC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>Nesse sentido, “as sobrevivências” contidas no documentário e tendo também como elemento da temporalidade, os relógios de corda que simbolizam o tempo passado, o espaço documental apresentado vem ratificar o valor da reconstituição da identidade da documentada e tornar o seu legado em algo admirável, quase em teor artístico.</w:t>
      </w:r>
      <w:r w:rsidRPr="008632E7">
        <w:rPr>
          <w:rFonts w:ascii="Lucida Sans Unicode" w:hAnsi="Lucida Sans Unicode" w:cs="Lucida Sans Unicode"/>
        </w:rPr>
        <w:t xml:space="preserve"> </w:t>
      </w:r>
      <w:r w:rsidRPr="008632E7">
        <w:rPr>
          <w:rFonts w:ascii="Lucida Sans Unicode" w:hAnsi="Lucida Sans Unicode" w:cs="Lucida Sans Unicode"/>
          <w:color w:val="000000"/>
        </w:rPr>
        <w:t xml:space="preserve">Sabe-se que algumas memórias ligam diferentes formas de informações e contrapondo-se ainda Didi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Huberman</w:t>
      </w:r>
      <w:proofErr w:type="spellEnd"/>
      <w:r w:rsidR="00BA61E8">
        <w:rPr>
          <w:rFonts w:ascii="Lucida Sans Unicode" w:hAnsi="Lucida Sans Unicode" w:cs="Lucida Sans Unicode"/>
          <w:color w:val="000000"/>
        </w:rPr>
        <w:t xml:space="preserve"> (otimismo imanente) e </w:t>
      </w:r>
      <w:proofErr w:type="spellStart"/>
      <w:r w:rsidR="00BA61E8">
        <w:rPr>
          <w:rFonts w:ascii="Lucida Sans Unicode" w:hAnsi="Lucida Sans Unicode" w:cs="Lucida Sans Unicode"/>
          <w:color w:val="000000"/>
        </w:rPr>
        <w:t>Agamben</w:t>
      </w:r>
      <w:proofErr w:type="spellEnd"/>
      <w:r w:rsidR="00BA61E8">
        <w:rPr>
          <w:rFonts w:ascii="Lucida Sans Unicode" w:hAnsi="Lucida Sans Unicode" w:cs="Lucida Sans Unicode"/>
          <w:color w:val="000000"/>
        </w:rPr>
        <w:t xml:space="preserve"> </w:t>
      </w:r>
      <w:r w:rsidR="005C57DC">
        <w:rPr>
          <w:rFonts w:ascii="Lucida Sans Unicode" w:hAnsi="Lucida Sans Unicode" w:cs="Lucida Sans Unicode"/>
          <w:color w:val="000000"/>
        </w:rPr>
        <w:t xml:space="preserve">(pessimismo </w:t>
      </w:r>
      <w:r w:rsidRPr="008632E7">
        <w:rPr>
          <w:rFonts w:ascii="Lucida Sans Unicode" w:hAnsi="Lucida Sans Unicode" w:cs="Lucida Sans Unicode"/>
          <w:color w:val="000000"/>
        </w:rPr>
        <w:t xml:space="preserve">transcendente), muitas trazem à luz do esclarecimento, outras, no entanto, não.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>De acordo com as ideias supracitadas com base no documentário “Esse viver ninguém me tira” traz a tona a ideia de que a memória como propriedade de conservar certas informações, faz com que o homem se remeta às suas condições psíquicas, e tenha por objetivo comum, intervir não só na ordenação de vestígios para considerar diferentes contextos nas construções metafóricas e de identidades, mas também n</w:t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o sentimento de dar continuidade que se torna residual aos “lugares</w:t>
      </w:r>
      <w:proofErr w:type="gramStart"/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”</w:t>
      </w:r>
      <w:proofErr w:type="gramEnd"/>
      <w:r w:rsidRPr="008632E7">
        <w:rPr>
          <w:rStyle w:val="ncoradanotaderodap"/>
          <w:rFonts w:ascii="Lucida Sans Unicode" w:hAnsi="Lucida Sans Unicode" w:cs="Lucida Sans Unicode"/>
          <w:w w:val="108"/>
          <w:shd w:val="clear" w:color="auto" w:fill="FFFFFF"/>
        </w:rPr>
        <w:footnoteReference w:id="33"/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 xml:space="preserve">. Segundo Didi </w:t>
      </w:r>
      <w:proofErr w:type="spellStart"/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>Huberman</w:t>
      </w:r>
      <w:proofErr w:type="spellEnd"/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 xml:space="preserve"> “</w:t>
      </w:r>
      <w:r w:rsidRPr="008632E7">
        <w:rPr>
          <w:rFonts w:ascii="Lucida Sans Unicode" w:hAnsi="Lucida Sans Unicode" w:cs="Lucida Sans Unicode"/>
          <w:iCs/>
          <w:w w:val="108"/>
          <w:shd w:val="clear" w:color="auto" w:fill="FFFFFF"/>
        </w:rPr>
        <w:t>é</w:t>
      </w:r>
      <w:r w:rsidRPr="008632E7">
        <w:rPr>
          <w:rFonts w:ascii="Lucida Sans Unicode" w:hAnsi="Lucida Sans Unicode" w:cs="Lucida Sans Unicode"/>
          <w:iCs/>
          <w:color w:val="000000"/>
          <w:w w:val="108"/>
          <w:shd w:val="clear" w:color="auto" w:fill="FFFFFF"/>
        </w:rPr>
        <w:t xml:space="preserve"> preciso também saber que, apesar de tudo, os vaga-lumes sobreviventes formam em outros lugares suas belas comunidades luminosas.</w:t>
      </w:r>
      <w:proofErr w:type="gramStart"/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>”</w:t>
      </w:r>
      <w:proofErr w:type="gramEnd"/>
      <w:r w:rsidRPr="008632E7">
        <w:rPr>
          <w:rStyle w:val="ncoradanotaderodap"/>
          <w:rFonts w:ascii="Lucida Sans Unicode" w:hAnsi="Lucida Sans Unicode" w:cs="Lucida Sans Unicode"/>
          <w:color w:val="000000"/>
          <w:w w:val="108"/>
          <w:shd w:val="clear" w:color="auto" w:fill="FFFFFF"/>
        </w:rPr>
        <w:footnoteReference w:id="34"/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 xml:space="preserve">A busca de entendimento dos fatos em relação à Aracy aborda também as questões temporais além de históricas, relativamente aos quais se estreitam a ligação entre o passado e o presente, dando a este documentário </w:t>
      </w:r>
      <w:r w:rsidRPr="008632E7">
        <w:rPr>
          <w:rFonts w:ascii="Lucida Sans Unicode" w:hAnsi="Lucida Sans Unicode" w:cs="Lucida Sans Unicode"/>
          <w:color w:val="000000"/>
        </w:rPr>
        <w:lastRenderedPageBreak/>
        <w:t>em questão uma importância especial às épocas e sociedades que construíam história e memória coletivas e tomando por base considerações teóricas.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ab/>
        <w:t xml:space="preserve">O documentário permite-nos a entender o passado como elemento de servidão para o presente e para o futuro, além é claro, de oferecer a libertação entre os homens e o reconhecimento da liberdade ligada ao possível e que sustenta ao extremo o poder humano. Aborda a produção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de uma ampla problemática a respeito da constituição e autogestão do indivíduo (sobre o governo que o indivíduo deve exercer sobre si), e sobre os Governos (o nazista, o getulista...)</w:t>
      </w:r>
      <w:r w:rsidRPr="008632E7">
        <w:rPr>
          <w:rFonts w:ascii="Lucida Sans Unicode" w:hAnsi="Lucida Sans Unicode" w:cs="Lucida Sans Unicode"/>
          <w:color w:val="FF3366"/>
          <w:shd w:val="clear" w:color="auto" w:fill="FFFFFF"/>
        </w:rPr>
        <w:t xml:space="preserve">.  </w:t>
      </w:r>
    </w:p>
    <w:p w:rsidR="006C5CE2" w:rsidRPr="008632E7" w:rsidRDefault="00B46BA3" w:rsidP="00C77A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ab/>
        <w:t>Finalmente</w:t>
      </w:r>
      <w:r w:rsidRPr="008632E7">
        <w:rPr>
          <w:rFonts w:ascii="Lucida Sans Unicode" w:hAnsi="Lucida Sans Unicode" w:cs="Lucida Sans Unicode"/>
          <w:color w:val="000000"/>
        </w:rPr>
        <w:t xml:space="preserve"> as experiências de Aracy são poemas de entendimento, da servidão e da libertação que a catástrofe, lugar da memória, e das complex</w:t>
      </w:r>
      <w:r w:rsidR="008632E7">
        <w:rPr>
          <w:rFonts w:ascii="Lucida Sans Unicode" w:hAnsi="Lucida Sans Unicode" w:cs="Lucida Sans Unicode"/>
          <w:color w:val="000000"/>
        </w:rPr>
        <w:t xml:space="preserve">idades temporais imortalizadas </w:t>
      </w:r>
      <w:r w:rsidRPr="008632E7">
        <w:rPr>
          <w:rFonts w:ascii="Lucida Sans Unicode" w:hAnsi="Lucida Sans Unicode" w:cs="Lucida Sans Unicode"/>
          <w:color w:val="000000"/>
        </w:rPr>
        <w:t xml:space="preserve">nos </w:t>
      </w:r>
      <w:proofErr w:type="gramStart"/>
      <w:r w:rsidRPr="008632E7">
        <w:rPr>
          <w:rFonts w:ascii="Lucida Sans Unicode" w:hAnsi="Lucida Sans Unicode" w:cs="Lucida Sans Unicode"/>
          <w:color w:val="000000"/>
        </w:rPr>
        <w:t>lembrando</w:t>
      </w:r>
      <w:proofErr w:type="gramEnd"/>
      <w:r w:rsidRPr="008632E7">
        <w:rPr>
          <w:rFonts w:ascii="Lucida Sans Unicode" w:hAnsi="Lucida Sans Unicode" w:cs="Lucida Sans Unicode"/>
          <w:color w:val="000000"/>
        </w:rPr>
        <w:t xml:space="preserve"> que a “escuridão” pode não ser absoluta. Obriga-nos a confiar não ap</w:t>
      </w:r>
      <w:r w:rsidR="008B310D" w:rsidRPr="008632E7">
        <w:rPr>
          <w:rFonts w:ascii="Lucida Sans Unicode" w:hAnsi="Lucida Sans Unicode" w:cs="Lucida Sans Unicode"/>
          <w:color w:val="000000"/>
        </w:rPr>
        <w:t xml:space="preserve">enas em sua própria experiência, </w:t>
      </w:r>
      <w:r w:rsidRPr="008632E7">
        <w:rPr>
          <w:rFonts w:ascii="Lucida Sans Unicode" w:hAnsi="Lucida Sans Unicode" w:cs="Lucida Sans Unicode"/>
          <w:color w:val="000000"/>
        </w:rPr>
        <w:t>mas também nas estórias e histórias capazes de transmitir a sua pessoa. N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o fundo, a vida de Aracy é literatura. Não pelos fatos heroicos narrados em si. É através dos seus arquivos pessoais, dos seus restos que ela ainda tece em língua estrangeira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35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a sua escrita autobiográfica que a transporta para um indefinido daquilo que viu e escutou, das coisas demasiado grandes para ela. Escrever é uma questão de devir, processo sempre inacabado, sempre a se fazer, que extravasa toda a matéria vivível ou vivida</w:t>
      </w:r>
      <w:r w:rsidRPr="008632E7">
        <w:rPr>
          <w:rStyle w:val="ncoradanotaderodap"/>
          <w:rFonts w:ascii="Lucida Sans Unicode" w:hAnsi="Lucida Sans Unicode" w:cs="Lucida Sans Unicode"/>
          <w:color w:val="000000"/>
          <w:shd w:val="clear" w:color="auto" w:fill="FFFFFF"/>
        </w:rPr>
        <w:footnoteReference w:id="36"/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.  Para </w:t>
      </w:r>
      <w:proofErr w:type="spell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Blanchot</w:t>
      </w:r>
      <w:proofErr w:type="spellEnd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escritor “é aquele no qual está associado tudo àquilo que triunfa da morte; ele ignora o provisório; é o amigo da alma, o homem </w:t>
      </w:r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lastRenderedPageBreak/>
        <w:t>do espírito, o fiador do eterno.</w:t>
      </w:r>
      <w:proofErr w:type="gramStart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>”</w:t>
      </w:r>
      <w:proofErr w:type="gramEnd"/>
      <w:r w:rsidRPr="008632E7">
        <w:rPr>
          <w:rFonts w:ascii="Lucida Sans Unicode" w:hAnsi="Lucida Sans Unicode" w:cs="Lucida Sans Unicode"/>
          <w:color w:val="000000"/>
          <w:shd w:val="clear" w:color="auto" w:fill="FFFFFF"/>
        </w:rPr>
        <w:t xml:space="preserve">  </w:t>
      </w:r>
    </w:p>
    <w:p w:rsidR="006C5CE2" w:rsidRPr="008632E7" w:rsidRDefault="00B46BA3" w:rsidP="008B310D">
      <w:pPr>
        <w:pStyle w:val="Estilopadro"/>
        <w:spacing w:after="0" w:line="360" w:lineRule="auto"/>
        <w:jc w:val="both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ab/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 xml:space="preserve"> A obra de arte integral responde àquilo que necessariamente ignoramos e é, nesse sentido, indecifrável, jamais exemp</w:t>
      </w:r>
      <w:r w:rsidR="008B310D" w:rsidRPr="008632E7">
        <w:rPr>
          <w:rFonts w:ascii="Lucida Sans Unicode" w:hAnsi="Lucida Sans Unicode" w:cs="Lucida Sans Unicode"/>
          <w:w w:val="108"/>
          <w:shd w:val="clear" w:color="auto" w:fill="FFFFFF"/>
        </w:rPr>
        <w:t>lar. A arte nos oferece enigmas, mas</w:t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 xml:space="preserve"> felizmente, nenhum herói.</w:t>
      </w:r>
      <w:r w:rsidRPr="008632E7">
        <w:rPr>
          <w:rStyle w:val="ncoradanotaderodap"/>
          <w:rFonts w:ascii="Lucida Sans Unicode" w:hAnsi="Lucida Sans Unicode" w:cs="Lucida Sans Unicode"/>
          <w:w w:val="108"/>
          <w:shd w:val="clear" w:color="auto" w:fill="FFFFFF"/>
        </w:rPr>
        <w:footnoteReference w:id="37"/>
      </w:r>
      <w:r w:rsidRPr="008632E7">
        <w:rPr>
          <w:rFonts w:ascii="Lucida Sans Unicode" w:hAnsi="Lucida Sans Unicode" w:cs="Lucida Sans Unicode"/>
          <w:w w:val="108"/>
          <w:shd w:val="clear" w:color="auto" w:fill="FFFFFF"/>
        </w:rPr>
        <w:t xml:space="preserve"> </w:t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Compreender as várias camadas metalinguísticas no documentário é certamente uma busca difícil, embora </w:t>
      </w:r>
      <w:proofErr w:type="gramStart"/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>estejamos,</w:t>
      </w:r>
      <w:proofErr w:type="gramEnd"/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 pela poesia e pela experiência poética</w:t>
      </w:r>
      <w:r w:rsidRPr="008632E7">
        <w:rPr>
          <w:rStyle w:val="ncoradanotaderodap"/>
          <w:rFonts w:ascii="Lucida Sans Unicode" w:hAnsi="Lucida Sans Unicode" w:cs="Lucida Sans Unicode"/>
          <w:color w:val="000000"/>
          <w:w w:val="108"/>
          <w:shd w:val="clear" w:color="auto" w:fill="FFFFFF"/>
        </w:rPr>
        <w:footnoteReference w:id="38"/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 das pessoas em um bom rumo dessa busca e assim como </w:t>
      </w:r>
      <w:proofErr w:type="spellStart"/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>Bonomo</w:t>
      </w:r>
      <w:proofErr w:type="spellEnd"/>
      <w:r w:rsidRPr="008632E7">
        <w:rPr>
          <w:rStyle w:val="ncoradanotaderodap"/>
          <w:rFonts w:ascii="Lucida Sans Unicode" w:hAnsi="Lucida Sans Unicode" w:cs="Lucida Sans Unicode"/>
          <w:color w:val="000000"/>
          <w:w w:val="108"/>
          <w:shd w:val="clear" w:color="auto" w:fill="FFFFFF"/>
        </w:rPr>
        <w:footnoteReference w:id="39"/>
      </w:r>
      <w:r w:rsidRPr="008632E7">
        <w:rPr>
          <w:rFonts w:ascii="Lucida Sans Unicode" w:hAnsi="Lucida Sans Unicode" w:cs="Lucida Sans Unicode"/>
          <w:color w:val="000000"/>
          <w:w w:val="108"/>
          <w:shd w:val="clear" w:color="auto" w:fill="FFFFFF"/>
        </w:rPr>
        <w:t xml:space="preserve"> </w:t>
      </w:r>
    </w:p>
    <w:p w:rsidR="00C77A0D" w:rsidRPr="008632E7" w:rsidRDefault="00C77A0D" w:rsidP="008B310D">
      <w:pPr>
        <w:pStyle w:val="Estilopadro"/>
        <w:spacing w:line="360" w:lineRule="auto"/>
        <w:jc w:val="center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noProof/>
          <w:lang w:eastAsia="pt-BR" w:bidi="ar-SA"/>
        </w:rPr>
        <w:drawing>
          <wp:inline distT="0" distB="0" distL="0" distR="0" wp14:anchorId="774F4F39" wp14:editId="389F2F26">
            <wp:extent cx="1894915" cy="2517569"/>
            <wp:effectExtent l="0" t="0" r="0" b="0"/>
            <wp:docPr id="1" name="Imagem 1" descr="http://www.velhosamigos.com.br/imagens/Foco/aracyro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lhosamigos.com.br/imagens/Foco/aracyros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78" cy="2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10D" w:rsidRPr="008632E7">
        <w:rPr>
          <w:rStyle w:val="Refdenotaderodap"/>
          <w:rFonts w:ascii="Lucida Sans Unicode" w:hAnsi="Lucida Sans Unicode" w:cs="Lucida Sans Unicode"/>
        </w:rPr>
        <w:footnoteReference w:id="40"/>
      </w:r>
    </w:p>
    <w:p w:rsidR="006C5CE2" w:rsidRPr="008632E7" w:rsidRDefault="00C77A0D">
      <w:pPr>
        <w:pStyle w:val="Estilopadro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632E7">
        <w:rPr>
          <w:rFonts w:ascii="Lucida Sans Unicode" w:hAnsi="Lucida Sans Unicode" w:cs="Lucida Sans Unicode"/>
          <w:b/>
          <w:color w:val="000000"/>
        </w:rPr>
        <w:t>REFERÊNCIAS</w:t>
      </w: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  <w:lang w:val="en-US"/>
        </w:rPr>
      </w:pPr>
      <w:r w:rsidRPr="008632E7">
        <w:rPr>
          <w:rFonts w:ascii="Lucida Sans Unicode" w:hAnsi="Lucida Sans Unicode" w:cs="Lucida Sans Unicode"/>
          <w:color w:val="222222"/>
        </w:rPr>
        <w:t xml:space="preserve">AGAMBEN, Giorgio; ASSMANN, </w:t>
      </w:r>
      <w:proofErr w:type="spellStart"/>
      <w:r w:rsidRPr="008632E7">
        <w:rPr>
          <w:rFonts w:ascii="Lucida Sans Unicode" w:hAnsi="Lucida Sans Unicode" w:cs="Lucida Sans Unicode"/>
          <w:color w:val="222222"/>
        </w:rPr>
        <w:t>Selvino</w:t>
      </w:r>
      <w:proofErr w:type="spellEnd"/>
      <w:r w:rsidRPr="008632E7">
        <w:rPr>
          <w:rFonts w:ascii="Lucida Sans Unicode" w:hAnsi="Lucida Sans Unicode" w:cs="Lucida Sans Unicode"/>
          <w:color w:val="222222"/>
        </w:rPr>
        <w:t>. </w:t>
      </w:r>
      <w:r w:rsidRPr="008632E7">
        <w:rPr>
          <w:rFonts w:ascii="Lucida Sans Unicode" w:hAnsi="Lucida Sans Unicode" w:cs="Lucida Sans Unicode"/>
          <w:b/>
          <w:color w:val="222222"/>
        </w:rPr>
        <w:t>O que resta de Auschwitz</w:t>
      </w:r>
      <w:r w:rsidRPr="008632E7">
        <w:rPr>
          <w:rFonts w:ascii="Lucida Sans Unicode" w:hAnsi="Lucida Sans Unicode" w:cs="Lucida Sans Unicode"/>
          <w:color w:val="222222"/>
        </w:rPr>
        <w:t xml:space="preserve">. </w:t>
      </w:r>
      <w:proofErr w:type="spellStart"/>
      <w:r w:rsidRPr="008632E7">
        <w:rPr>
          <w:rFonts w:ascii="Lucida Sans Unicode" w:hAnsi="Lucida Sans Unicode" w:cs="Lucida Sans Unicode"/>
          <w:color w:val="222222"/>
          <w:lang w:val="en-US"/>
        </w:rPr>
        <w:t>Boitempo</w:t>
      </w:r>
      <w:proofErr w:type="spellEnd"/>
      <w:r w:rsidRPr="008632E7">
        <w:rPr>
          <w:rFonts w:ascii="Lucida Sans Unicode" w:hAnsi="Lucida Sans Unicode" w:cs="Lucida Sans Unicode"/>
          <w:color w:val="222222"/>
          <w:lang w:val="en-US"/>
        </w:rPr>
        <w:t xml:space="preserve"> Editorial, 2008.</w:t>
      </w:r>
      <w:r w:rsidRPr="008632E7">
        <w:rPr>
          <w:rFonts w:ascii="Lucida Sans Unicode" w:hAnsi="Lucida Sans Unicode" w:cs="Lucida Sans Unicode"/>
          <w:lang w:val="en-US"/>
        </w:rPr>
        <w:t xml:space="preserve"> </w:t>
      </w:r>
    </w:p>
    <w:p w:rsidR="008632E7" w:rsidRDefault="008632E7" w:rsidP="00BA61E8">
      <w:pPr>
        <w:pStyle w:val="Estilopadro"/>
        <w:spacing w:after="0" w:line="240" w:lineRule="auto"/>
        <w:rPr>
          <w:rFonts w:ascii="Lucida Sans Unicode" w:hAnsi="Lucida Sans Unicode" w:cs="Lucida Sans Unicode"/>
          <w:lang w:val="en-US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  <w:lang w:val="en-US"/>
        </w:rPr>
        <w:t xml:space="preserve">BAKHTIN, Mikhail </w:t>
      </w:r>
      <w:proofErr w:type="spellStart"/>
      <w:r w:rsidRPr="008632E7">
        <w:rPr>
          <w:rFonts w:ascii="Lucida Sans Unicode" w:hAnsi="Lucida Sans Unicode" w:cs="Lucida Sans Unicode"/>
          <w:color w:val="222222"/>
          <w:lang w:val="en-US"/>
        </w:rPr>
        <w:t>Mikhailovitch</w:t>
      </w:r>
      <w:proofErr w:type="spellEnd"/>
      <w:r w:rsidRPr="008632E7">
        <w:rPr>
          <w:rFonts w:ascii="Lucida Sans Unicode" w:hAnsi="Lucida Sans Unicode" w:cs="Lucida Sans Unicode"/>
          <w:color w:val="222222"/>
          <w:lang w:val="en-US"/>
        </w:rPr>
        <w:t>. </w:t>
      </w:r>
      <w:r w:rsidRPr="008632E7">
        <w:rPr>
          <w:rFonts w:ascii="Lucida Sans Unicode" w:hAnsi="Lucida Sans Unicode" w:cs="Lucida Sans Unicode"/>
          <w:b/>
          <w:color w:val="222222"/>
        </w:rPr>
        <w:t>Para uma filosofia do ato responsável</w:t>
      </w:r>
      <w:r w:rsidRPr="008632E7">
        <w:rPr>
          <w:rFonts w:ascii="Lucida Sans Unicode" w:hAnsi="Lucida Sans Unicode" w:cs="Lucida Sans Unicode"/>
          <w:color w:val="222222"/>
        </w:rPr>
        <w:t>. Pedro &amp; João Ed., 2010.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Corpodotext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t>BARTHES, Roland. A câmara clara. </w:t>
      </w:r>
      <w:r w:rsidRPr="008632E7">
        <w:rPr>
          <w:rFonts w:ascii="Lucida Sans Unicode" w:hAnsi="Lucida Sans Unicode" w:cs="Lucida Sans Unicode"/>
          <w:b/>
          <w:color w:val="222222"/>
        </w:rPr>
        <w:t>São Paulo: Nova Fronteira</w:t>
      </w:r>
      <w:r w:rsidRPr="008632E7">
        <w:rPr>
          <w:rFonts w:ascii="Lucida Sans Unicode" w:hAnsi="Lucida Sans Unicode" w:cs="Lucida Sans Unicode"/>
          <w:color w:val="222222"/>
        </w:rPr>
        <w:t>, 1992</w:t>
      </w:r>
      <w:r w:rsidRPr="008632E7">
        <w:rPr>
          <w:rFonts w:ascii="Lucida Sans Unicode" w:hAnsi="Lucida Sans Unicode" w:cs="Lucida Sans Unicode"/>
          <w:color w:val="000000"/>
        </w:rPr>
        <w:t>.</w:t>
      </w:r>
      <w:proofErr w:type="gramStart"/>
      <w:r w:rsidRPr="008632E7">
        <w:rPr>
          <w:rFonts w:ascii="Lucida Sans Unicode" w:hAnsi="Lucida Sans Unicode" w:cs="Lucida Sans Unicode"/>
          <w:color w:val="000000"/>
        </w:rPr>
        <w:br/>
      </w:r>
      <w:proofErr w:type="gramEnd"/>
    </w:p>
    <w:p w:rsidR="006C5CE2" w:rsidRPr="008632E7" w:rsidRDefault="00B46BA3" w:rsidP="00BA61E8">
      <w:pPr>
        <w:pStyle w:val="Corpodotext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lastRenderedPageBreak/>
        <w:t xml:space="preserve">BLANCHOT, Maurice. O livro por vir. </w:t>
      </w:r>
      <w:proofErr w:type="gramStart"/>
      <w:r w:rsidRPr="008632E7">
        <w:rPr>
          <w:rFonts w:ascii="Lucida Sans Unicode" w:hAnsi="Lucida Sans Unicode" w:cs="Lucida Sans Unicode"/>
          <w:color w:val="222222"/>
        </w:rPr>
        <w:t>trad.</w:t>
      </w:r>
      <w:proofErr w:type="gramEnd"/>
      <w:r w:rsidRPr="008632E7">
        <w:rPr>
          <w:rFonts w:ascii="Lucida Sans Unicode" w:hAnsi="Lucida Sans Unicode" w:cs="Lucida Sans Unicode"/>
          <w:color w:val="222222"/>
        </w:rPr>
        <w:t xml:space="preserve"> Leyla Perrone-Moisés. 2005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p w:rsidR="006C5CE2" w:rsidRPr="008632E7" w:rsidRDefault="006C5CE2" w:rsidP="00BA61E8">
      <w:pPr>
        <w:pStyle w:val="Corpodotext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  <w:color w:val="auto"/>
        </w:rPr>
      </w:pPr>
      <w:r w:rsidRPr="008632E7">
        <w:rPr>
          <w:rFonts w:ascii="Lucida Sans Unicode" w:hAnsi="Lucida Sans Unicode" w:cs="Lucida Sans Unicode"/>
          <w:color w:val="000000"/>
        </w:rPr>
        <w:t xml:space="preserve">BONOMO, Daniel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Reizinger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 xml:space="preserve">. A Correspondência do Fundo Aracy de Carvalho Guimarães </w:t>
      </w:r>
      <w:proofErr w:type="gramStart"/>
      <w:r w:rsidRPr="008632E7">
        <w:rPr>
          <w:rFonts w:ascii="Lucida Sans Unicode" w:hAnsi="Lucida Sans Unicode" w:cs="Lucida Sans Unicode"/>
          <w:color w:val="000000"/>
        </w:rPr>
        <w:t>Rosa .</w:t>
      </w:r>
      <w:proofErr w:type="gramEnd"/>
      <w:r w:rsidRPr="008632E7">
        <w:rPr>
          <w:rFonts w:ascii="Lucida Sans Unicode" w:hAnsi="Lucida Sans Unicode" w:cs="Lucida Sans Unicode"/>
          <w:color w:val="000000"/>
        </w:rPr>
        <w:t> </w:t>
      </w:r>
      <w:r w:rsidRPr="008632E7">
        <w:rPr>
          <w:rStyle w:val="nfaseforte"/>
          <w:rFonts w:ascii="Lucida Sans Unicode" w:hAnsi="Lucida Sans Unicode" w:cs="Lucida Sans Unicode"/>
          <w:color w:val="000000"/>
        </w:rPr>
        <w:t>Revista do Instituto de Estudos Brasileiros</w:t>
      </w:r>
      <w:r w:rsidRPr="008632E7">
        <w:rPr>
          <w:rFonts w:ascii="Lucida Sans Unicode" w:hAnsi="Lucida Sans Unicode" w:cs="Lucida Sans Unicode"/>
          <w:color w:val="000000"/>
        </w:rPr>
        <w:t xml:space="preserve">, Brasil, n. 48, p. 155-165, mar. 2009. ISSN 2316-901X. Disponível em: </w:t>
      </w:r>
      <w:r w:rsidRPr="008632E7">
        <w:rPr>
          <w:rFonts w:ascii="Lucida Sans Unicode" w:hAnsi="Lucida Sans Unicode" w:cs="Lucida Sans Unicode"/>
          <w:color w:val="auto"/>
        </w:rPr>
        <w:t>&lt;</w:t>
      </w:r>
      <w:hyperlink r:id="rId10">
        <w:r w:rsidRPr="008632E7">
          <w:rPr>
            <w:rStyle w:val="LinkdaInternet"/>
            <w:rFonts w:ascii="Lucida Sans Unicode" w:hAnsi="Lucida Sans Unicode" w:cs="Lucida Sans Unicode"/>
            <w:color w:val="auto"/>
          </w:rPr>
          <w:t>http://www.revistas.usp.br/rieb/article/view/34635</w:t>
        </w:r>
      </w:hyperlink>
      <w:r w:rsidRPr="008632E7">
        <w:rPr>
          <w:rFonts w:ascii="Lucida Sans Unicode" w:hAnsi="Lucida Sans Unicode" w:cs="Lucida Sans Unicode"/>
          <w:color w:val="auto"/>
        </w:rPr>
        <w:t xml:space="preserve">&gt;. Acesso em: 15 Out. 2015. </w:t>
      </w:r>
      <w:proofErr w:type="spellStart"/>
      <w:proofErr w:type="gramStart"/>
      <w:r w:rsidRPr="008632E7">
        <w:rPr>
          <w:rFonts w:ascii="Lucida Sans Unicode" w:hAnsi="Lucida Sans Unicode" w:cs="Lucida Sans Unicode"/>
          <w:color w:val="auto"/>
        </w:rPr>
        <w:t>doi</w:t>
      </w:r>
      <w:proofErr w:type="gramEnd"/>
      <w:r w:rsidRPr="008632E7">
        <w:rPr>
          <w:rFonts w:ascii="Lucida Sans Unicode" w:hAnsi="Lucida Sans Unicode" w:cs="Lucida Sans Unicode"/>
          <w:color w:val="auto"/>
        </w:rPr>
        <w:t>:</w:t>
      </w:r>
      <w:hyperlink r:id="rId11">
        <w:r w:rsidRPr="008632E7">
          <w:rPr>
            <w:rStyle w:val="LinkdaInternet"/>
            <w:rFonts w:ascii="Lucida Sans Unicode" w:hAnsi="Lucida Sans Unicode" w:cs="Lucida Sans Unicode"/>
            <w:color w:val="auto"/>
          </w:rPr>
          <w:t>http</w:t>
        </w:r>
        <w:proofErr w:type="spellEnd"/>
        <w:r w:rsidRPr="008632E7">
          <w:rPr>
            <w:rStyle w:val="LinkdaInternet"/>
            <w:rFonts w:ascii="Lucida Sans Unicode" w:hAnsi="Lucida Sans Unicode" w:cs="Lucida Sans Unicode"/>
            <w:color w:val="auto"/>
          </w:rPr>
          <w:t>://dx.doi.org/10.11606/issn.2316-901X.v0i48p155-165</w:t>
        </w:r>
      </w:hyperlink>
      <w:r w:rsidRPr="008632E7">
        <w:rPr>
          <w:rFonts w:ascii="Lucida Sans Unicode" w:hAnsi="Lucida Sans Unicode" w:cs="Lucida Sans Unicode"/>
          <w:color w:val="auto"/>
        </w:rPr>
        <w:t xml:space="preserve">. 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  <w:color w:val="auto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t xml:space="preserve">DELEUZE, Gilles. Crítica e clínica. Tradução de Peter </w:t>
      </w:r>
      <w:proofErr w:type="spellStart"/>
      <w:r w:rsidRPr="008632E7">
        <w:rPr>
          <w:rFonts w:ascii="Lucida Sans Unicode" w:hAnsi="Lucida Sans Unicode" w:cs="Lucida Sans Unicode"/>
          <w:color w:val="222222"/>
        </w:rPr>
        <w:t>Pál</w:t>
      </w:r>
      <w:proofErr w:type="spellEnd"/>
      <w:r w:rsidRPr="008632E7">
        <w:rPr>
          <w:rFonts w:ascii="Lucida Sans Unicode" w:hAnsi="Lucida Sans Unicode" w:cs="Lucida Sans Unicode"/>
          <w:color w:val="222222"/>
        </w:rPr>
        <w:t xml:space="preserve"> </w:t>
      </w:r>
      <w:proofErr w:type="spellStart"/>
      <w:r w:rsidRPr="008632E7">
        <w:rPr>
          <w:rFonts w:ascii="Lucida Sans Unicode" w:hAnsi="Lucida Sans Unicode" w:cs="Lucida Sans Unicode"/>
          <w:color w:val="222222"/>
        </w:rPr>
        <w:t>Pelbart</w:t>
      </w:r>
      <w:proofErr w:type="spellEnd"/>
      <w:r w:rsidRPr="008632E7">
        <w:rPr>
          <w:rFonts w:ascii="Lucida Sans Unicode" w:hAnsi="Lucida Sans Unicode" w:cs="Lucida Sans Unicode"/>
          <w:color w:val="222222"/>
        </w:rPr>
        <w:t>. </w:t>
      </w:r>
      <w:r w:rsidRPr="008632E7">
        <w:rPr>
          <w:rFonts w:ascii="Lucida Sans Unicode" w:hAnsi="Lucida Sans Unicode" w:cs="Lucida Sans Unicode"/>
          <w:b/>
          <w:color w:val="222222"/>
        </w:rPr>
        <w:t>São Paulo: Ed</w:t>
      </w:r>
      <w:r w:rsidRPr="008632E7">
        <w:rPr>
          <w:rFonts w:ascii="Lucida Sans Unicode" w:hAnsi="Lucida Sans Unicode" w:cs="Lucida Sans Unicode"/>
          <w:color w:val="222222"/>
        </w:rPr>
        <w:t>, v. 34, n. 1997.176, 1997.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p w:rsidR="00BA61E8" w:rsidRDefault="00BA61E8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  <w:color w:val="000000"/>
        </w:rPr>
      </w:pPr>
      <w:r w:rsidRPr="008632E7">
        <w:rPr>
          <w:rFonts w:ascii="Lucida Sans Unicode" w:hAnsi="Lucida Sans Unicode" w:cs="Lucida Sans Unicode"/>
          <w:color w:val="222222"/>
        </w:rPr>
        <w:t>DELEUZE, Gilles. </w:t>
      </w:r>
      <w:r w:rsidRPr="008632E7">
        <w:rPr>
          <w:rFonts w:ascii="Lucida Sans Unicode" w:hAnsi="Lucida Sans Unicode" w:cs="Lucida Sans Unicode"/>
          <w:b/>
          <w:color w:val="222222"/>
        </w:rPr>
        <w:t>Dobra (a): Leibniz E O Barroco</w:t>
      </w:r>
      <w:r w:rsidRPr="008632E7">
        <w:rPr>
          <w:rFonts w:ascii="Lucida Sans Unicode" w:hAnsi="Lucida Sans Unicode" w:cs="Lucida Sans Unicode"/>
          <w:color w:val="222222"/>
        </w:rPr>
        <w:t>. Papirus Editora, 1991.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p w:rsidR="00BA61E8" w:rsidRPr="008632E7" w:rsidRDefault="00BA61E8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  <w:color w:val="222222"/>
        </w:rPr>
      </w:pPr>
      <w:r w:rsidRPr="008632E7">
        <w:rPr>
          <w:rFonts w:ascii="Lucida Sans Unicode" w:hAnsi="Lucida Sans Unicode" w:cs="Lucida Sans Unicode"/>
          <w:color w:val="222222"/>
        </w:rPr>
        <w:t>DELEUZE, Gilles. O ato de criação. </w:t>
      </w:r>
      <w:r w:rsidRPr="008632E7">
        <w:rPr>
          <w:rFonts w:ascii="Lucida Sans Unicode" w:hAnsi="Lucida Sans Unicode" w:cs="Lucida Sans Unicode"/>
          <w:b/>
          <w:color w:val="222222"/>
        </w:rPr>
        <w:t>Folha de São Paulo</w:t>
      </w:r>
      <w:r w:rsidRPr="008632E7">
        <w:rPr>
          <w:rFonts w:ascii="Lucida Sans Unicode" w:hAnsi="Lucida Sans Unicode" w:cs="Lucida Sans Unicode"/>
          <w:color w:val="222222"/>
        </w:rPr>
        <w:t>, v. 27, p. 4, 1999.</w:t>
      </w:r>
    </w:p>
    <w:p w:rsidR="00BA61E8" w:rsidRPr="008632E7" w:rsidRDefault="00BA61E8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</w:rPr>
        <w:t xml:space="preserve">DELEUZE, Gilles; PARNET, Claire; DIÁLOGOS Trad. Eloisa Araújo Ribeiro, São Paulo: </w:t>
      </w:r>
      <w:proofErr w:type="gramStart"/>
      <w:r w:rsidRPr="008632E7">
        <w:rPr>
          <w:rFonts w:ascii="Lucida Sans Unicode" w:hAnsi="Lucida Sans Unicode" w:cs="Lucida Sans Unicode"/>
        </w:rPr>
        <w:t>Escuta,</w:t>
      </w:r>
      <w:proofErr w:type="gramEnd"/>
      <w:r w:rsidRPr="008632E7">
        <w:rPr>
          <w:rFonts w:ascii="Lucida Sans Unicode" w:hAnsi="Lucida Sans Unicode" w:cs="Lucida Sans Unicode"/>
        </w:rPr>
        <w:t xml:space="preserve"> 1998, 184p. </w:t>
      </w:r>
    </w:p>
    <w:p w:rsidR="00BA61E8" w:rsidRDefault="00BA61E8" w:rsidP="00BA61E8">
      <w:pPr>
        <w:pStyle w:val="Estilopadro"/>
        <w:spacing w:after="0" w:line="240" w:lineRule="auto"/>
        <w:rPr>
          <w:rFonts w:ascii="Lucida Sans Unicode" w:hAnsi="Lucida Sans Unicode" w:cs="Lucida Sans Unicode"/>
          <w:color w:val="222222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t>DERRIDA, Jacques; FREUD, Sigmund. </w:t>
      </w:r>
      <w:r w:rsidRPr="008632E7">
        <w:rPr>
          <w:rFonts w:ascii="Lucida Sans Unicode" w:hAnsi="Lucida Sans Unicode" w:cs="Lucida Sans Unicode"/>
          <w:b/>
          <w:color w:val="222222"/>
        </w:rPr>
        <w:t>Mal de arquivo: uma impressão freudiana</w:t>
      </w:r>
      <w:r w:rsidRPr="008632E7">
        <w:rPr>
          <w:rFonts w:ascii="Lucida Sans Unicode" w:hAnsi="Lucida Sans Unicode" w:cs="Lucida Sans Unicode"/>
          <w:color w:val="222222"/>
        </w:rPr>
        <w:t xml:space="preserve">. Rio de Janeiro: </w:t>
      </w:r>
      <w:proofErr w:type="spellStart"/>
      <w:r w:rsidRPr="008632E7">
        <w:rPr>
          <w:rFonts w:ascii="Lucida Sans Unicode" w:hAnsi="Lucida Sans Unicode" w:cs="Lucida Sans Unicode"/>
          <w:color w:val="222222"/>
        </w:rPr>
        <w:t>Relume</w:t>
      </w:r>
      <w:proofErr w:type="spellEnd"/>
      <w:r w:rsidRPr="008632E7">
        <w:rPr>
          <w:rFonts w:ascii="Lucida Sans Unicode" w:hAnsi="Lucida Sans Unicode" w:cs="Lucida Sans Unicode"/>
          <w:color w:val="222222"/>
        </w:rPr>
        <w:t xml:space="preserve"> </w:t>
      </w:r>
      <w:proofErr w:type="spellStart"/>
      <w:r w:rsidRPr="008632E7">
        <w:rPr>
          <w:rFonts w:ascii="Lucida Sans Unicode" w:hAnsi="Lucida Sans Unicode" w:cs="Lucida Sans Unicode"/>
          <w:color w:val="222222"/>
        </w:rPr>
        <w:t>Dumará</w:t>
      </w:r>
      <w:proofErr w:type="spellEnd"/>
      <w:r w:rsidRPr="008632E7">
        <w:rPr>
          <w:rFonts w:ascii="Lucida Sans Unicode" w:hAnsi="Lucida Sans Unicode" w:cs="Lucida Sans Unicode"/>
          <w:color w:val="222222"/>
        </w:rPr>
        <w:t xml:space="preserve">, </w:t>
      </w:r>
      <w:proofErr w:type="gramStart"/>
      <w:r w:rsidRPr="008632E7">
        <w:rPr>
          <w:rFonts w:ascii="Lucida Sans Unicode" w:hAnsi="Lucida Sans Unicode" w:cs="Lucida Sans Unicode"/>
          <w:color w:val="222222"/>
        </w:rPr>
        <w:t>2001</w:t>
      </w:r>
      <w:proofErr w:type="gramEnd"/>
      <w:r w:rsidRPr="008632E7">
        <w:rPr>
          <w:rFonts w:ascii="Lucida Sans Unicode" w:hAnsi="Lucida Sans Unicode" w:cs="Lucida Sans Unicode"/>
          <w:color w:val="FF3366"/>
        </w:rPr>
        <w:t xml:space="preserve"> 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BA61E8">
        <w:rPr>
          <w:rFonts w:ascii="Lucida Sans Unicode" w:hAnsi="Lucida Sans Unicode" w:cs="Lucida Sans Unicode"/>
          <w:color w:val="222222"/>
        </w:rPr>
        <w:t xml:space="preserve">DIDI-HUBERMAN, Georges; ECO, Umberto. </w:t>
      </w:r>
      <w:r w:rsidRPr="008632E7">
        <w:rPr>
          <w:rFonts w:ascii="Lucida Sans Unicode" w:hAnsi="Lucida Sans Unicode" w:cs="Lucida Sans Unicode"/>
          <w:color w:val="222222"/>
        </w:rPr>
        <w:t>Sobrevivência dos vaga-lumes.</w:t>
      </w:r>
      <w:r w:rsidR="008632E7">
        <w:rPr>
          <w:rFonts w:ascii="Lucida Sans Unicode" w:hAnsi="Lucida Sans Unicode" w:cs="Lucida Sans Unicode"/>
          <w:color w:val="222222"/>
        </w:rPr>
        <w:t xml:space="preserve"> </w:t>
      </w:r>
      <w:r w:rsidRPr="008632E7">
        <w:rPr>
          <w:rFonts w:ascii="Lucida Sans Unicode" w:hAnsi="Lucida Sans Unicode" w:cs="Lucida Sans Unicode"/>
          <w:b/>
          <w:color w:val="222222"/>
        </w:rPr>
        <w:t>Belo Horizonte: Editora UFMG</w:t>
      </w:r>
      <w:r w:rsidRPr="008632E7">
        <w:rPr>
          <w:rFonts w:ascii="Lucida Sans Unicode" w:hAnsi="Lucida Sans Unicode" w:cs="Lucida Sans Unicode"/>
          <w:color w:val="222222"/>
        </w:rPr>
        <w:t>, p. 119, 2011.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t>ROSA, João Guimarães. </w:t>
      </w:r>
      <w:r w:rsidRPr="008632E7">
        <w:rPr>
          <w:rFonts w:ascii="Lucida Sans Unicode" w:hAnsi="Lucida Sans Unicode" w:cs="Lucida Sans Unicode"/>
          <w:b/>
          <w:color w:val="222222"/>
        </w:rPr>
        <w:t>Grande sertão: veredas</w:t>
      </w:r>
      <w:r w:rsidRPr="008632E7">
        <w:rPr>
          <w:rFonts w:ascii="Lucida Sans Unicode" w:hAnsi="Lucida Sans Unicode" w:cs="Lucida Sans Unicode"/>
          <w:color w:val="222222"/>
        </w:rPr>
        <w:t>. Nova Fronteira, 2013.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 xml:space="preserve">JOACHIM, Michael. </w:t>
      </w:r>
      <w:r w:rsidRPr="008632E7">
        <w:rPr>
          <w:rFonts w:ascii="Lucida Sans Unicode" w:hAnsi="Lucida Sans Unicode" w:cs="Lucida Sans Unicode"/>
          <w:b/>
          <w:color w:val="000000"/>
        </w:rPr>
        <w:t>A perturbante estranheza do Novo:</w:t>
      </w:r>
      <w:r w:rsidRPr="008632E7">
        <w:rPr>
          <w:rFonts w:ascii="Lucida Sans Unicode" w:hAnsi="Lucida Sans Unicode" w:cs="Lucida Sans Unicode"/>
          <w:color w:val="000000"/>
        </w:rPr>
        <w:t xml:space="preserve"> o Brasil de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Vilém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Flusser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 xml:space="preserve">.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Flusser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 w:rsidRPr="008632E7">
        <w:rPr>
          <w:rFonts w:ascii="Lucida Sans Unicode" w:hAnsi="Lucida Sans Unicode" w:cs="Lucida Sans Unicode"/>
          <w:color w:val="000000"/>
        </w:rPr>
        <w:t>Studies</w:t>
      </w:r>
      <w:proofErr w:type="spellEnd"/>
      <w:r w:rsidRPr="008632E7">
        <w:rPr>
          <w:rFonts w:ascii="Lucida Sans Unicode" w:hAnsi="Lucida Sans Unicode" w:cs="Lucida Sans Unicode"/>
          <w:color w:val="000000"/>
        </w:rPr>
        <w:t>, 03. Acessad</w:t>
      </w:r>
      <w:r w:rsidR="00C77A0D" w:rsidRPr="008632E7">
        <w:rPr>
          <w:rFonts w:ascii="Lucida Sans Unicode" w:hAnsi="Lucida Sans Unicode" w:cs="Lucida Sans Unicode"/>
          <w:color w:val="000000"/>
        </w:rPr>
        <w:t xml:space="preserve">o em 15/10/2015, disponível em: </w:t>
      </w:r>
      <w:hyperlink r:id="rId12">
        <w:r w:rsidRPr="008632E7">
          <w:rPr>
            <w:rStyle w:val="LinkdaInternet"/>
            <w:rFonts w:ascii="Lucida Sans Unicode" w:hAnsi="Lucida Sans Unicode" w:cs="Lucida Sans Unicode"/>
            <w:color w:val="000000"/>
          </w:rPr>
          <w:t>http://www.flusserstudies.net/sites/www.flusserstudies.net/files/media/attachments/joachim-michael-perturbante-estraneza.pdf</w:t>
        </w:r>
      </w:hyperlink>
    </w:p>
    <w:p w:rsidR="008632E7" w:rsidRDefault="008632E7" w:rsidP="00BA61E8">
      <w:pPr>
        <w:pStyle w:val="Estilopadro"/>
        <w:spacing w:after="0" w:line="240" w:lineRule="auto"/>
        <w:rPr>
          <w:rFonts w:ascii="Lucida Sans Unicode" w:hAnsi="Lucida Sans Unicode" w:cs="Lucida Sans Unicode"/>
          <w:color w:val="000000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000000"/>
        </w:rPr>
        <w:t xml:space="preserve">LEJEUNE, Philippe. </w:t>
      </w:r>
      <w:r w:rsidRPr="008632E7">
        <w:rPr>
          <w:rFonts w:ascii="Lucida Sans Unicode" w:hAnsi="Lucida Sans Unicode" w:cs="Lucida Sans Unicode"/>
          <w:b/>
          <w:color w:val="000000"/>
        </w:rPr>
        <w:t>O pacto autobiográfico:</w:t>
      </w:r>
      <w:r w:rsidRPr="008632E7">
        <w:rPr>
          <w:rFonts w:ascii="Lucida Sans Unicode" w:hAnsi="Lucida Sans Unicode" w:cs="Lucida Sans Unicode"/>
          <w:color w:val="000000"/>
        </w:rPr>
        <w:t xml:space="preserve"> de Rousseau à Internet, Ed. UFMG, Belo Horizonte, 2008; 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t>NIETZSCHE, Friedrich; DOS SANTOS, Mário Ferreira. </w:t>
      </w:r>
      <w:r w:rsidRPr="008632E7">
        <w:rPr>
          <w:rFonts w:ascii="Lucida Sans Unicode" w:hAnsi="Lucida Sans Unicode" w:cs="Lucida Sans Unicode"/>
          <w:b/>
          <w:color w:val="222222"/>
        </w:rPr>
        <w:t>Vontade de potência</w:t>
      </w:r>
      <w:r w:rsidRPr="008632E7">
        <w:rPr>
          <w:rFonts w:ascii="Lucida Sans Unicode" w:hAnsi="Lucida Sans Unicode" w:cs="Lucida Sans Unicode"/>
          <w:color w:val="222222"/>
        </w:rPr>
        <w:t xml:space="preserve">. </w:t>
      </w:r>
      <w:r w:rsidR="00C77A0D" w:rsidRPr="008632E7">
        <w:rPr>
          <w:rFonts w:ascii="Lucida Sans Unicode" w:hAnsi="Lucida Sans Unicode" w:cs="Lucida Sans Unicode"/>
          <w:color w:val="222222"/>
        </w:rPr>
        <w:t xml:space="preserve">Rio de Janeiro: </w:t>
      </w:r>
      <w:proofErr w:type="gramStart"/>
      <w:r w:rsidR="00C77A0D" w:rsidRPr="008632E7">
        <w:rPr>
          <w:rFonts w:ascii="Lucida Sans Unicode" w:hAnsi="Lucida Sans Unicode" w:cs="Lucida Sans Unicode"/>
          <w:color w:val="222222"/>
        </w:rPr>
        <w:t>Editora Vozes</w:t>
      </w:r>
      <w:proofErr w:type="gramEnd"/>
      <w:r w:rsidR="00C77A0D" w:rsidRPr="008632E7">
        <w:rPr>
          <w:rFonts w:ascii="Lucida Sans Unicode" w:hAnsi="Lucida Sans Unicode" w:cs="Lucida Sans Unicode"/>
          <w:color w:val="222222"/>
        </w:rPr>
        <w:t xml:space="preserve">, </w:t>
      </w:r>
      <w:r w:rsidRPr="008632E7">
        <w:rPr>
          <w:rFonts w:ascii="Lucida Sans Unicode" w:hAnsi="Lucida Sans Unicode" w:cs="Lucida Sans Unicode"/>
          <w:color w:val="222222"/>
        </w:rPr>
        <w:t>2011.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t xml:space="preserve">NORA, Pierre </w:t>
      </w:r>
      <w:proofErr w:type="gramStart"/>
      <w:r w:rsidRPr="008632E7">
        <w:rPr>
          <w:rFonts w:ascii="Lucida Sans Unicode" w:hAnsi="Lucida Sans Unicode" w:cs="Lucida Sans Unicode"/>
          <w:color w:val="222222"/>
        </w:rPr>
        <w:t>et</w:t>
      </w:r>
      <w:proofErr w:type="gramEnd"/>
      <w:r w:rsidRPr="008632E7">
        <w:rPr>
          <w:rFonts w:ascii="Lucida Sans Unicode" w:hAnsi="Lucida Sans Unicode" w:cs="Lucida Sans Unicode"/>
          <w:color w:val="222222"/>
        </w:rPr>
        <w:t xml:space="preserve"> al. Entre memória e história: a problemática dos lugares.</w:t>
      </w:r>
      <w:r w:rsidR="0039643F">
        <w:rPr>
          <w:rFonts w:ascii="Lucida Sans Unicode" w:hAnsi="Lucida Sans Unicode" w:cs="Lucida Sans Unicode"/>
          <w:color w:val="222222"/>
        </w:rPr>
        <w:t xml:space="preserve"> </w:t>
      </w:r>
      <w:bookmarkStart w:id="0" w:name="_GoBack"/>
      <w:bookmarkEnd w:id="0"/>
      <w:r w:rsidRPr="008632E7">
        <w:rPr>
          <w:rFonts w:ascii="Lucida Sans Unicode" w:hAnsi="Lucida Sans Unicode" w:cs="Lucida Sans Unicode"/>
          <w:b/>
          <w:color w:val="222222"/>
        </w:rPr>
        <w:lastRenderedPageBreak/>
        <w:t xml:space="preserve">Projeto História. Revista do Programa de Estudos Pós-Graduados de História. </w:t>
      </w:r>
      <w:proofErr w:type="gramStart"/>
      <w:r w:rsidRPr="008632E7">
        <w:rPr>
          <w:rFonts w:ascii="Lucida Sans Unicode" w:hAnsi="Lucida Sans Unicode" w:cs="Lucida Sans Unicode"/>
          <w:b/>
          <w:color w:val="222222"/>
        </w:rPr>
        <w:t>e</w:t>
      </w:r>
      <w:proofErr w:type="gramEnd"/>
      <w:r w:rsidRPr="008632E7">
        <w:rPr>
          <w:rFonts w:ascii="Lucida Sans Unicode" w:hAnsi="Lucida Sans Unicode" w:cs="Lucida Sans Unicode"/>
          <w:b/>
          <w:color w:val="222222"/>
        </w:rPr>
        <w:t>-ISSN 2176-2767; ISSN 0102-4442</w:t>
      </w:r>
      <w:r w:rsidRPr="008632E7">
        <w:rPr>
          <w:rFonts w:ascii="Lucida Sans Unicode" w:hAnsi="Lucida Sans Unicode" w:cs="Lucida Sans Unicode"/>
          <w:color w:val="222222"/>
        </w:rPr>
        <w:t xml:space="preserve">, v. 10, 1993. 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  <w:color w:val="auto"/>
        </w:rPr>
      </w:pPr>
      <w:r w:rsidRPr="008632E7">
        <w:rPr>
          <w:rFonts w:ascii="Lucida Sans Unicode" w:hAnsi="Lucida Sans Unicode" w:cs="Lucida Sans Unicode"/>
          <w:color w:val="auto"/>
        </w:rPr>
        <w:t xml:space="preserve">SPERBER, Suzi F. </w:t>
      </w:r>
      <w:r w:rsidRPr="008632E7">
        <w:rPr>
          <w:rFonts w:ascii="Lucida Sans Unicode" w:hAnsi="Lucida Sans Unicode" w:cs="Lucida Sans Unicode"/>
          <w:b/>
          <w:color w:val="auto"/>
        </w:rPr>
        <w:t>A noção de sujeito e a questão da identidade na obra de Guimarães Rosa</w:t>
      </w:r>
      <w:r w:rsidRPr="008632E7">
        <w:rPr>
          <w:rFonts w:ascii="Lucida Sans Unicode" w:hAnsi="Lucida Sans Unicode" w:cs="Lucida Sans Unicode"/>
          <w:color w:val="auto"/>
        </w:rPr>
        <w:t>.</w:t>
      </w:r>
      <w:r w:rsidR="00C77A0D" w:rsidRPr="008632E7">
        <w:rPr>
          <w:rFonts w:ascii="Lucida Sans Unicode" w:hAnsi="Lucida Sans Unicode" w:cs="Lucida Sans Unicode"/>
          <w:color w:val="auto"/>
        </w:rPr>
        <w:t xml:space="preserve"> </w:t>
      </w:r>
      <w:r w:rsidRPr="008632E7">
        <w:rPr>
          <w:rFonts w:ascii="Lucida Sans Unicode" w:hAnsi="Lucida Sans Unicode" w:cs="Lucida Sans Unicode"/>
          <w:color w:val="auto"/>
        </w:rPr>
        <w:t>Cadernos de Letras (UFRJ) n.25 – set.</w:t>
      </w:r>
      <w:r w:rsidR="00C77A0D" w:rsidRPr="008632E7">
        <w:rPr>
          <w:rFonts w:ascii="Lucida Sans Unicode" w:hAnsi="Lucida Sans Unicode" w:cs="Lucida Sans Unicode"/>
          <w:color w:val="auto"/>
        </w:rPr>
        <w:t xml:space="preserve"> 2009.</w:t>
      </w:r>
    </w:p>
    <w:p w:rsidR="006C5CE2" w:rsidRPr="008632E7" w:rsidRDefault="006C5CE2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</w:p>
    <w:p w:rsidR="006C5CE2" w:rsidRPr="008632E7" w:rsidRDefault="00B46BA3" w:rsidP="00BA61E8">
      <w:pPr>
        <w:pStyle w:val="Estilopadro"/>
        <w:spacing w:after="0" w:line="240" w:lineRule="auto"/>
        <w:rPr>
          <w:rFonts w:ascii="Lucida Sans Unicode" w:hAnsi="Lucida Sans Unicode" w:cs="Lucida Sans Unicode"/>
        </w:rPr>
      </w:pPr>
      <w:r w:rsidRPr="008632E7">
        <w:rPr>
          <w:rFonts w:ascii="Lucida Sans Unicode" w:hAnsi="Lucida Sans Unicode" w:cs="Lucida Sans Unicode"/>
          <w:color w:val="222222"/>
        </w:rPr>
        <w:t xml:space="preserve">ZOURABICHVILI, François. </w:t>
      </w:r>
      <w:r w:rsidRPr="008632E7">
        <w:rPr>
          <w:rFonts w:ascii="Lucida Sans Unicode" w:hAnsi="Lucida Sans Unicode" w:cs="Lucida Sans Unicode"/>
          <w:b/>
          <w:color w:val="222222"/>
        </w:rPr>
        <w:t>O vocabulário de Gilles Deleuze</w:t>
      </w:r>
      <w:r w:rsidRPr="008632E7">
        <w:rPr>
          <w:rFonts w:ascii="Lucida Sans Unicode" w:hAnsi="Lucida Sans Unicode" w:cs="Lucida Sans Unicode"/>
          <w:color w:val="222222"/>
        </w:rPr>
        <w:t>. </w:t>
      </w:r>
      <w:proofErr w:type="gramStart"/>
      <w:r w:rsidR="00C77A0D" w:rsidRPr="008632E7">
        <w:rPr>
          <w:rFonts w:ascii="Lucida Sans Unicode" w:hAnsi="Lucida Sans Unicode" w:cs="Lucida Sans Unicode"/>
          <w:color w:val="222222"/>
        </w:rPr>
        <w:t>IFCH-Unicamp</w:t>
      </w:r>
      <w:proofErr w:type="gramEnd"/>
      <w:r w:rsidR="00C77A0D" w:rsidRPr="008632E7">
        <w:rPr>
          <w:rFonts w:ascii="Lucida Sans Unicode" w:hAnsi="Lucida Sans Unicode" w:cs="Lucida Sans Unicode"/>
          <w:color w:val="222222"/>
        </w:rPr>
        <w:t xml:space="preserve"> </w:t>
      </w:r>
      <w:r w:rsidRPr="008632E7">
        <w:rPr>
          <w:rFonts w:ascii="Lucida Sans Unicode" w:hAnsi="Lucida Sans Unicode" w:cs="Lucida Sans Unicode"/>
          <w:color w:val="222222"/>
        </w:rPr>
        <w:t>(Digitalização e disponibilização eletrônica). Tradução de André Telles. Rio de Janeiro, 2004.</w:t>
      </w:r>
      <w:r w:rsidRPr="008632E7">
        <w:rPr>
          <w:rFonts w:ascii="Lucida Sans Unicode" w:hAnsi="Lucida Sans Unicode" w:cs="Lucida Sans Unicode"/>
          <w:color w:val="000000"/>
        </w:rPr>
        <w:t xml:space="preserve"> </w:t>
      </w:r>
    </w:p>
    <w:sectPr w:rsidR="006C5CE2" w:rsidRPr="008632E7" w:rsidSect="008B310D">
      <w:headerReference w:type="default" r:id="rId13"/>
      <w:pgSz w:w="11906" w:h="16838"/>
      <w:pgMar w:top="1560" w:right="1134" w:bottom="1134" w:left="1701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DD" w:rsidRDefault="00ED6CDD">
      <w:pPr>
        <w:spacing w:after="0" w:line="240" w:lineRule="auto"/>
      </w:pPr>
      <w:r>
        <w:separator/>
      </w:r>
    </w:p>
  </w:endnote>
  <w:endnote w:type="continuationSeparator" w:id="0">
    <w:p w:rsidR="00ED6CDD" w:rsidRDefault="00ED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DD" w:rsidRDefault="00ED6CDD">
      <w:r>
        <w:separator/>
      </w:r>
    </w:p>
  </w:footnote>
  <w:footnote w:type="continuationSeparator" w:id="0">
    <w:p w:rsidR="00ED6CDD" w:rsidRDefault="00ED6CDD">
      <w:r>
        <w:continuationSeparator/>
      </w:r>
    </w:p>
  </w:footnote>
  <w:footnote w:id="1">
    <w:p w:rsidR="004F272C" w:rsidRDefault="004F272C">
      <w:pPr>
        <w:pStyle w:val="Textodenotaderodap"/>
      </w:pPr>
      <w:r>
        <w:rPr>
          <w:rStyle w:val="Refdenotaderodap"/>
        </w:rPr>
        <w:footnoteRef/>
      </w:r>
      <w:r>
        <w:t xml:space="preserve"> Professor e Pesquisador sobre Estudos da Linguagem no Curso de Direito – UNIFENAS, </w:t>
      </w:r>
      <w:proofErr w:type="spellStart"/>
      <w:r>
        <w:t>câmpus</w:t>
      </w:r>
      <w:proofErr w:type="spellEnd"/>
      <w:r>
        <w:t xml:space="preserve"> Campo Belo/MG. nicolas.januario@unifenas.br</w:t>
      </w:r>
    </w:p>
  </w:footnote>
  <w:footnote w:id="2">
    <w:p w:rsidR="004F272C" w:rsidRDefault="004F272C">
      <w:pPr>
        <w:pStyle w:val="Textodenotaderodap"/>
      </w:pPr>
      <w:r>
        <w:rPr>
          <w:rStyle w:val="Refdenotaderodap"/>
        </w:rPr>
        <w:footnoteRef/>
      </w:r>
      <w:r w:rsidR="00BA61E8">
        <w:t xml:space="preserve"> Graduanda em Direito no 3</w:t>
      </w:r>
      <w:r>
        <w:t xml:space="preserve">º período – UNIFENAS, </w:t>
      </w:r>
      <w:proofErr w:type="spellStart"/>
      <w:r>
        <w:t>câmpus</w:t>
      </w:r>
      <w:proofErr w:type="spellEnd"/>
      <w:r>
        <w:t xml:space="preserve"> Campo Belo/MG. </w:t>
      </w:r>
      <w:r w:rsidRPr="004F272C">
        <w:t>amandavfribeiro@yahoo.com.br</w:t>
      </w:r>
    </w:p>
  </w:footnote>
  <w:footnote w:id="3">
    <w:p w:rsidR="006C5CE2" w:rsidRDefault="00B46BA3" w:rsidP="00BE2411">
      <w:pPr>
        <w:pStyle w:val="Notaderodap"/>
        <w:spacing w:after="0"/>
        <w:ind w:left="0" w:firstLine="0"/>
      </w:pPr>
      <w:r>
        <w:footnoteRef/>
      </w:r>
      <w:r w:rsidR="00BE2411">
        <w:t xml:space="preserve"> </w:t>
      </w:r>
      <w:r>
        <w:t xml:space="preserve">Vocabulário de Gilles Deleuze.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Zourabichvili</w:t>
      </w:r>
      <w:proofErr w:type="spellEnd"/>
      <w:r>
        <w:t xml:space="preserve"> p. 51</w:t>
      </w:r>
    </w:p>
  </w:footnote>
  <w:footnote w:id="4">
    <w:p w:rsidR="006C5CE2" w:rsidRDefault="00B46BA3" w:rsidP="00C77A0D">
      <w:pPr>
        <w:pStyle w:val="Estilopadro"/>
        <w:spacing w:after="0" w:line="240" w:lineRule="auto"/>
      </w:pPr>
      <w:r>
        <w:rPr>
          <w:color w:val="000000"/>
          <w:sz w:val="20"/>
          <w:szCs w:val="20"/>
        </w:rPr>
        <w:footnoteRef/>
      </w:r>
      <w:r w:rsidR="00BE24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expressão negritada no parágrafo anterior, de acordo com o documentário em questão, possui valor contextual à obra de João Guimarães Rosa, Grande Sertão Veredas.</w:t>
      </w:r>
    </w:p>
  </w:footnote>
  <w:footnote w:id="5">
    <w:p w:rsidR="006C5CE2" w:rsidRDefault="00B46BA3" w:rsidP="00C77A0D">
      <w:pPr>
        <w:pStyle w:val="Notaderodap"/>
        <w:spacing w:after="0" w:line="240" w:lineRule="auto"/>
        <w:ind w:left="0" w:firstLine="0"/>
      </w:pPr>
      <w:r>
        <w:footnoteRef/>
      </w:r>
      <w:r w:rsidR="00BE2411">
        <w:t xml:space="preserve"> </w:t>
      </w:r>
      <w:r>
        <w:t>Diálogos p.10</w:t>
      </w:r>
    </w:p>
  </w:footnote>
  <w:footnote w:id="6">
    <w:p w:rsidR="006C5CE2" w:rsidRDefault="00B46BA3" w:rsidP="00C77A0D">
      <w:pPr>
        <w:pStyle w:val="Estilopadro"/>
        <w:spacing w:after="0" w:line="240" w:lineRule="auto"/>
      </w:pPr>
      <w:r>
        <w:rPr>
          <w:color w:val="000000"/>
          <w:sz w:val="20"/>
          <w:szCs w:val="20"/>
        </w:rPr>
        <w:footnoteRef/>
      </w:r>
      <w:r w:rsidR="00BE24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Diálogos, p.47</w:t>
      </w:r>
    </w:p>
  </w:footnote>
  <w:footnote w:id="7">
    <w:p w:rsidR="006C5CE2" w:rsidRPr="00BE2411" w:rsidRDefault="00B46BA3" w:rsidP="00C77A0D">
      <w:pPr>
        <w:pStyle w:val="Estilopadro"/>
        <w:spacing w:after="0" w:line="240" w:lineRule="auto"/>
        <w:rPr>
          <w:lang w:val="en-US"/>
        </w:rPr>
      </w:pPr>
      <w:r>
        <w:rPr>
          <w:color w:val="000000"/>
          <w:sz w:val="20"/>
          <w:szCs w:val="20"/>
        </w:rPr>
        <w:footnoteRef/>
      </w:r>
      <w:r w:rsidR="00BE24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Diálogos, p.47. Deleuze e </w:t>
      </w:r>
      <w:proofErr w:type="spellStart"/>
      <w:r>
        <w:rPr>
          <w:color w:val="000000"/>
          <w:sz w:val="20"/>
          <w:szCs w:val="20"/>
        </w:rPr>
        <w:t>Parnet</w:t>
      </w:r>
      <w:proofErr w:type="spellEnd"/>
      <w:r>
        <w:rPr>
          <w:color w:val="000000"/>
          <w:sz w:val="20"/>
          <w:szCs w:val="20"/>
        </w:rPr>
        <w:t xml:space="preserve"> citando Fitzgerald. </w:t>
      </w:r>
      <w:r w:rsidRPr="00BE2411">
        <w:rPr>
          <w:color w:val="000000"/>
          <w:sz w:val="20"/>
          <w:szCs w:val="20"/>
          <w:lang w:val="en-US"/>
        </w:rPr>
        <w:t xml:space="preserve">La </w:t>
      </w:r>
      <w:proofErr w:type="spellStart"/>
      <w:r w:rsidRPr="00BE2411">
        <w:rPr>
          <w:color w:val="000000"/>
          <w:sz w:val="20"/>
          <w:szCs w:val="20"/>
          <w:lang w:val="en-US"/>
        </w:rPr>
        <w:t>félure</w:t>
      </w:r>
      <w:proofErr w:type="spellEnd"/>
      <w:r w:rsidRPr="00BE2411">
        <w:rPr>
          <w:color w:val="000000"/>
          <w:sz w:val="20"/>
          <w:szCs w:val="20"/>
          <w:lang w:val="en-US"/>
        </w:rPr>
        <w:t xml:space="preserve">. Paris, </w:t>
      </w:r>
      <w:proofErr w:type="spellStart"/>
      <w:r w:rsidRPr="00BE2411">
        <w:rPr>
          <w:color w:val="000000"/>
          <w:sz w:val="20"/>
          <w:szCs w:val="20"/>
          <w:lang w:val="en-US"/>
        </w:rPr>
        <w:t>Gallimard</w:t>
      </w:r>
      <w:proofErr w:type="spellEnd"/>
      <w:r w:rsidRPr="00BE2411">
        <w:rPr>
          <w:color w:val="000000"/>
          <w:sz w:val="20"/>
          <w:szCs w:val="20"/>
          <w:lang w:val="en-US"/>
        </w:rPr>
        <w:t>, p. 354.</w:t>
      </w:r>
    </w:p>
  </w:footnote>
  <w:footnote w:id="8">
    <w:p w:rsidR="006C5CE2" w:rsidRDefault="00B46BA3" w:rsidP="00C77A0D">
      <w:pPr>
        <w:pStyle w:val="Estilopadro"/>
        <w:spacing w:after="0" w:line="240" w:lineRule="auto"/>
      </w:pPr>
      <w:r>
        <w:rPr>
          <w:color w:val="000000"/>
          <w:sz w:val="20"/>
          <w:szCs w:val="20"/>
        </w:rPr>
        <w:footnoteRef/>
      </w:r>
      <w:r w:rsidR="00BE24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Diálogos, p. 49. Deleuze e </w:t>
      </w:r>
      <w:proofErr w:type="spellStart"/>
      <w:r>
        <w:rPr>
          <w:color w:val="000000"/>
          <w:sz w:val="20"/>
          <w:szCs w:val="20"/>
        </w:rPr>
        <w:t>Parnet</w:t>
      </w:r>
      <w:proofErr w:type="spellEnd"/>
      <w:r>
        <w:rPr>
          <w:color w:val="000000"/>
          <w:sz w:val="20"/>
          <w:szCs w:val="20"/>
        </w:rPr>
        <w:t xml:space="preserve"> citando Lawrence - </w:t>
      </w:r>
      <w:proofErr w:type="spellStart"/>
      <w:r>
        <w:rPr>
          <w:color w:val="000000"/>
          <w:sz w:val="20"/>
          <w:szCs w:val="20"/>
        </w:rPr>
        <w:t>Etudes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la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littérature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classique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américaine</w:t>
      </w:r>
      <w:proofErr w:type="spellEnd"/>
      <w:r>
        <w:rPr>
          <w:color w:val="000000"/>
          <w:sz w:val="20"/>
          <w:szCs w:val="20"/>
        </w:rPr>
        <w:t xml:space="preserve">. Paris, </w:t>
      </w:r>
      <w:proofErr w:type="spellStart"/>
      <w:r>
        <w:rPr>
          <w:color w:val="000000"/>
          <w:sz w:val="20"/>
          <w:szCs w:val="20"/>
        </w:rPr>
        <w:t>Seuil</w:t>
      </w:r>
      <w:proofErr w:type="spellEnd"/>
      <w:r>
        <w:rPr>
          <w:color w:val="000000"/>
          <w:sz w:val="20"/>
          <w:szCs w:val="20"/>
        </w:rPr>
        <w:t>, p. 1</w:t>
      </w:r>
    </w:p>
  </w:footnote>
  <w:footnote w:id="9">
    <w:p w:rsidR="006C5CE2" w:rsidRDefault="00B46BA3" w:rsidP="00C77A0D">
      <w:pPr>
        <w:pStyle w:val="Notaderodap"/>
        <w:spacing w:after="0" w:line="240" w:lineRule="auto"/>
        <w:ind w:left="0" w:firstLine="0"/>
      </w:pPr>
      <w:r>
        <w:footnoteRef/>
      </w:r>
      <w:r w:rsidR="00BE2411">
        <w:t xml:space="preserve"> </w:t>
      </w:r>
      <w:r>
        <w:rPr>
          <w:color w:val="000000"/>
        </w:rPr>
        <w:t>A expressão “t</w:t>
      </w:r>
      <w:r>
        <w:t xml:space="preserve">rabalhar entre” na qual Deleuze contextualiza o modo de fazer na </w:t>
      </w:r>
      <w:r w:rsidR="00BE2411">
        <w:t xml:space="preserve">sua parceria com Félix </w:t>
      </w:r>
      <w:proofErr w:type="spellStart"/>
      <w:r w:rsidR="00BE2411">
        <w:t>Guattari</w:t>
      </w:r>
      <w:proofErr w:type="spellEnd"/>
    </w:p>
  </w:footnote>
  <w:footnote w:id="10">
    <w:p w:rsidR="006C5CE2" w:rsidRDefault="00B46BA3" w:rsidP="00C77A0D">
      <w:pPr>
        <w:pStyle w:val="Notaderodap"/>
        <w:spacing w:after="0" w:line="240" w:lineRule="auto"/>
        <w:ind w:left="0" w:firstLine="0"/>
        <w:jc w:val="both"/>
      </w:pPr>
      <w:r>
        <w:footnoteRef/>
      </w:r>
      <w:r w:rsidR="00BE2411">
        <w:t xml:space="preserve"> </w:t>
      </w:r>
      <w:r w:rsidR="00C77A0D">
        <w:t xml:space="preserve">ROSA, João Guimarães. Grande sertão: veredas. 2ª ed. Rio de Janeiro: José Olympio, 1958. </w:t>
      </w:r>
      <w:proofErr w:type="gramStart"/>
      <w:r w:rsidR="00C77A0D">
        <w:t>p.</w:t>
      </w:r>
      <w:proofErr w:type="gramEnd"/>
      <w:r w:rsidR="00C77A0D">
        <w:t xml:space="preserve"> 3. Pode-se conferir a importância desta dedicatória para João Guimarães Rosa em suas cartas de 19 de junho de 1964 e de 25 de junho de </w:t>
      </w:r>
      <w:proofErr w:type="gramStart"/>
      <w:r w:rsidR="00C77A0D">
        <w:t>1964 para seu tradutor alemão Curt Meyer</w:t>
      </w:r>
      <w:proofErr w:type="gramEnd"/>
      <w:r w:rsidR="00C77A0D">
        <w:t>-</w:t>
      </w:r>
      <w:proofErr w:type="spellStart"/>
      <w:r w:rsidR="00C77A0D">
        <w:t>Clason</w:t>
      </w:r>
      <w:proofErr w:type="spellEnd"/>
      <w:r w:rsidR="00C77A0D">
        <w:t>. Cf. ROSA, João Guimarães. Correspondência com seu tradutor alemão Curt Meyer-</w:t>
      </w:r>
      <w:proofErr w:type="spellStart"/>
      <w:r w:rsidR="00C77A0D">
        <w:t>Clason</w:t>
      </w:r>
      <w:proofErr w:type="spellEnd"/>
      <w:r w:rsidR="00C77A0D">
        <w:t xml:space="preserve"> (1958-1967). Rio de Janeiro: Nova Fronteira; Academia Brasileira de Letras; Belo Horizonte: Ed. da UFMG, 2003. </w:t>
      </w:r>
      <w:proofErr w:type="gramStart"/>
      <w:r w:rsidR="00C77A0D">
        <w:t>p.</w:t>
      </w:r>
      <w:proofErr w:type="gramEnd"/>
      <w:r w:rsidR="00C77A0D">
        <w:t xml:space="preserve"> 185-188.</w:t>
      </w:r>
    </w:p>
  </w:footnote>
  <w:footnote w:id="11">
    <w:p w:rsidR="006C5CE2" w:rsidRDefault="00B46BA3" w:rsidP="00BE2411">
      <w:pPr>
        <w:pStyle w:val="Notaderodap"/>
        <w:spacing w:after="0" w:line="240" w:lineRule="auto"/>
      </w:pPr>
      <w:r>
        <w:footnoteRef/>
      </w:r>
      <w:r w:rsidR="00BE2411">
        <w:t xml:space="preserve"> </w:t>
      </w:r>
      <w:r>
        <w:t>Aracy para Guimarães</w:t>
      </w:r>
      <w:r w:rsidR="00BE2411">
        <w:t xml:space="preserve"> Rosa</w:t>
      </w:r>
    </w:p>
  </w:footnote>
  <w:footnote w:id="12">
    <w:p w:rsidR="006C5CE2" w:rsidRDefault="00B46BA3" w:rsidP="00BE2411">
      <w:pPr>
        <w:pStyle w:val="Estilopadro"/>
        <w:spacing w:after="0" w:line="240" w:lineRule="auto"/>
        <w:jc w:val="both"/>
      </w:pPr>
      <w:r>
        <w:rPr>
          <w:color w:val="000000"/>
          <w:shd w:val="clear" w:color="auto" w:fill="FFFFFF"/>
        </w:rPr>
        <w:footnoteRef/>
      </w:r>
      <w:r w:rsidR="00BE2411">
        <w:rPr>
          <w:color w:val="000000"/>
          <w:shd w:val="clear" w:color="auto" w:fill="FFFFFF"/>
        </w:rPr>
        <w:t xml:space="preserve"> </w:t>
      </w:r>
      <w:r>
        <w:rPr>
          <w:rStyle w:val="nfaseforte"/>
          <w:b w:val="0"/>
          <w:bCs w:val="0"/>
          <w:color w:val="000000"/>
          <w:sz w:val="20"/>
          <w:szCs w:val="20"/>
          <w:shd w:val="clear" w:color="auto" w:fill="FFFFFF"/>
        </w:rPr>
        <w:t>Revista do Instituto de Estudos Brasileiros,</w:t>
      </w:r>
      <w:r>
        <w:rPr>
          <w:color w:val="000000"/>
          <w:sz w:val="20"/>
          <w:szCs w:val="20"/>
          <w:shd w:val="clear" w:color="auto" w:fill="FFFFFF"/>
        </w:rPr>
        <w:t xml:space="preserve"> p.157.</w:t>
      </w:r>
    </w:p>
  </w:footnote>
  <w:footnote w:id="13">
    <w:p w:rsidR="006C5CE2" w:rsidRDefault="00B46BA3" w:rsidP="00BE2411">
      <w:pPr>
        <w:pStyle w:val="Estilopadro"/>
        <w:spacing w:after="0" w:line="240" w:lineRule="auto"/>
        <w:jc w:val="both"/>
      </w:pPr>
      <w:r>
        <w:rPr>
          <w:color w:val="000000"/>
          <w:sz w:val="20"/>
          <w:szCs w:val="20"/>
        </w:rPr>
        <w:footnoteRef/>
      </w:r>
      <w:r w:rsidR="00BE24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Diálogos, p.47</w:t>
      </w:r>
    </w:p>
  </w:footnote>
  <w:footnote w:id="14">
    <w:p w:rsidR="006C5CE2" w:rsidRDefault="00B46BA3" w:rsidP="00BE2411">
      <w:pPr>
        <w:pStyle w:val="Estilopadro"/>
        <w:spacing w:after="0" w:line="24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footnoteRef/>
      </w:r>
      <w:r w:rsidR="00BE2411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Agamben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O que resta de Auschwitz p. 36</w:t>
      </w:r>
    </w:p>
  </w:footnote>
  <w:footnote w:id="15">
    <w:p w:rsidR="006C5CE2" w:rsidRDefault="00B46BA3" w:rsidP="00BE2411">
      <w:pPr>
        <w:pStyle w:val="Estilopadro"/>
        <w:spacing w:after="0" w:line="24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footnoteRef/>
      </w:r>
      <w:r>
        <w:rPr>
          <w:color w:val="000000"/>
          <w:sz w:val="20"/>
          <w:szCs w:val="20"/>
          <w:shd w:val="clear" w:color="auto" w:fill="FFFFFF"/>
        </w:rPr>
        <w:t xml:space="preserve"> BAKHTIN, 2010, p. 79</w:t>
      </w:r>
    </w:p>
  </w:footnote>
  <w:footnote w:id="16">
    <w:p w:rsidR="006C5CE2" w:rsidRDefault="00B46BA3" w:rsidP="00BE2411">
      <w:pPr>
        <w:pStyle w:val="Estilopadro"/>
        <w:spacing w:after="0" w:line="240" w:lineRule="auto"/>
        <w:jc w:val="both"/>
      </w:pPr>
      <w:r>
        <w:rPr>
          <w:color w:val="000000"/>
          <w:sz w:val="20"/>
          <w:szCs w:val="20"/>
        </w:rPr>
        <w:footnoteRef/>
      </w:r>
      <w:r>
        <w:rPr>
          <w:color w:val="000000"/>
          <w:sz w:val="20"/>
          <w:szCs w:val="20"/>
        </w:rPr>
        <w:t>A expressão negritada no parágrafo anterior, de acordo com o documentário em questão, possui valor</w:t>
      </w:r>
      <w:proofErr w:type="gramStart"/>
      <w:r>
        <w:rPr>
          <w:color w:val="000000"/>
          <w:sz w:val="20"/>
          <w:szCs w:val="20"/>
        </w:rPr>
        <w:t xml:space="preserve">    </w:t>
      </w:r>
      <w:proofErr w:type="gramEnd"/>
      <w:r>
        <w:rPr>
          <w:color w:val="000000"/>
          <w:sz w:val="20"/>
          <w:szCs w:val="20"/>
        </w:rPr>
        <w:t>contextual à obra de João Guimarães Rosa, Grande Sertão Veredas.</w:t>
      </w:r>
    </w:p>
  </w:footnote>
  <w:footnote w:id="17">
    <w:p w:rsidR="006C5CE2" w:rsidRDefault="00B46BA3" w:rsidP="00BE2411">
      <w:pPr>
        <w:pStyle w:val="Notaderodap"/>
        <w:spacing w:after="0" w:line="240" w:lineRule="auto"/>
      </w:pPr>
      <w:r>
        <w:footnoteRef/>
      </w:r>
      <w:r w:rsidR="00BE2411">
        <w:t xml:space="preserve"> </w:t>
      </w:r>
      <w:r>
        <w:rPr>
          <w:color w:val="000000"/>
        </w:rPr>
        <w:t xml:space="preserve">A expressão possui valor contextual à obra de Georges Didi </w:t>
      </w:r>
      <w:proofErr w:type="spellStart"/>
      <w:r>
        <w:rPr>
          <w:color w:val="000000"/>
        </w:rPr>
        <w:t>Huberman</w:t>
      </w:r>
      <w:proofErr w:type="spellEnd"/>
      <w:r>
        <w:rPr>
          <w:color w:val="000000"/>
        </w:rPr>
        <w:t>, Sobrevivência dos Vaga-lumes. P</w:t>
      </w:r>
      <w:r>
        <w:t>.52</w:t>
      </w:r>
    </w:p>
  </w:footnote>
  <w:footnote w:id="18">
    <w:p w:rsidR="006C5CE2" w:rsidRDefault="00B46BA3" w:rsidP="00BE2411">
      <w:pPr>
        <w:pStyle w:val="Notaderodap"/>
        <w:spacing w:after="0" w:line="240" w:lineRule="auto"/>
      </w:pPr>
      <w:r>
        <w:footnoteRef/>
      </w:r>
      <w:r w:rsidR="00BE2411">
        <w:t xml:space="preserve"> </w:t>
      </w:r>
      <w:r>
        <w:rPr>
          <w:color w:val="000000"/>
        </w:rPr>
        <w:t xml:space="preserve">Georges Didi </w:t>
      </w:r>
      <w:proofErr w:type="spellStart"/>
      <w:r>
        <w:rPr>
          <w:color w:val="000000"/>
        </w:rPr>
        <w:t>Huberman</w:t>
      </w:r>
      <w:proofErr w:type="spellEnd"/>
      <w:r>
        <w:rPr>
          <w:color w:val="000000"/>
        </w:rPr>
        <w:t>, Sobrevivência dos Vaga-lumes. P</w:t>
      </w:r>
      <w:r>
        <w:t>.54</w:t>
      </w:r>
    </w:p>
  </w:footnote>
  <w:footnote w:id="19">
    <w:p w:rsidR="006C5CE2" w:rsidRDefault="00B46BA3" w:rsidP="00C77A0D">
      <w:pPr>
        <w:pStyle w:val="Estilopadro"/>
        <w:spacing w:after="0" w:line="240" w:lineRule="auto"/>
        <w:jc w:val="both"/>
      </w:pPr>
      <w:r>
        <w:rPr>
          <w:color w:val="000000"/>
          <w:sz w:val="20"/>
          <w:szCs w:val="20"/>
        </w:rPr>
        <w:footnoteRef/>
      </w:r>
      <w:r w:rsidR="00BE24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expressão possui valor contextual à obra de João Guimarães Rosa, Grande Sertão Veredas.</w:t>
      </w:r>
    </w:p>
  </w:footnote>
  <w:footnote w:id="20">
    <w:p w:rsidR="006C5CE2" w:rsidRDefault="00B46BA3" w:rsidP="00C77A0D">
      <w:pPr>
        <w:pStyle w:val="Notaderodap"/>
        <w:spacing w:after="0" w:line="240" w:lineRule="auto"/>
        <w:ind w:left="0" w:firstLine="0"/>
      </w:pPr>
      <w:r>
        <w:footnoteRef/>
      </w:r>
      <w:r w:rsidR="00BE2411">
        <w:t xml:space="preserve"> </w:t>
      </w:r>
      <w:r>
        <w:t>Nora, Pierre reconstrução problemática e incompleta do que não existe mais.</w:t>
      </w:r>
    </w:p>
  </w:footnote>
  <w:footnote w:id="21">
    <w:p w:rsidR="006C5CE2" w:rsidRDefault="00B46BA3" w:rsidP="00C77A0D">
      <w:pPr>
        <w:pStyle w:val="Notaderodap"/>
        <w:spacing w:after="0" w:line="240" w:lineRule="auto"/>
        <w:jc w:val="both"/>
      </w:pPr>
      <w:r>
        <w:footnoteRef/>
      </w:r>
      <w:r w:rsidR="00BE2411">
        <w:t xml:space="preserve"> </w:t>
      </w:r>
      <w:proofErr w:type="gramStart"/>
      <w:r w:rsidR="00BE2411">
        <w:t>p</w:t>
      </w:r>
      <w:r>
        <w:t>.</w:t>
      </w:r>
      <w:proofErr w:type="gramEnd"/>
      <w:r>
        <w:t>63</w:t>
      </w:r>
    </w:p>
  </w:footnote>
  <w:footnote w:id="22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BE2411">
        <w:t xml:space="preserve"> </w:t>
      </w:r>
      <w:r>
        <w:t>Joachim-Michael-perturbante-</w:t>
      </w:r>
      <w:proofErr w:type="spellStart"/>
      <w:r>
        <w:t>estraneza</w:t>
      </w:r>
      <w:proofErr w:type="spellEnd"/>
      <w:r>
        <w:t xml:space="preserve"> p.9</w:t>
      </w:r>
    </w:p>
  </w:footnote>
  <w:footnote w:id="23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BE2411">
        <w:t xml:space="preserve"> </w:t>
      </w:r>
      <w:proofErr w:type="spellStart"/>
      <w:r w:rsidR="00BE2411">
        <w:t>Nietzche</w:t>
      </w:r>
      <w:proofErr w:type="spellEnd"/>
      <w:r w:rsidR="00BE2411">
        <w:t xml:space="preserve">. </w:t>
      </w:r>
      <w:proofErr w:type="gramStart"/>
      <w:r w:rsidR="00BE2411">
        <w:t>p</w:t>
      </w:r>
      <w:r>
        <w:t>.</w:t>
      </w:r>
      <w:proofErr w:type="gramEnd"/>
      <w:r w:rsidR="00BE2411">
        <w:t>12</w:t>
      </w:r>
    </w:p>
  </w:footnote>
  <w:footnote w:id="24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BE2411">
        <w:t xml:space="preserve"> </w:t>
      </w:r>
      <w:r>
        <w:t>BLANCHOT, Maurice. Livro por vir P.39</w:t>
      </w:r>
    </w:p>
  </w:footnote>
  <w:footnote w:id="25">
    <w:p w:rsidR="006C5CE2" w:rsidRDefault="00B46BA3" w:rsidP="008B310D">
      <w:pPr>
        <w:pStyle w:val="Notaderodap"/>
        <w:spacing w:after="0"/>
      </w:pPr>
      <w:r>
        <w:footnoteRef/>
      </w:r>
      <w:r w:rsidR="00BE2411">
        <w:t xml:space="preserve"> </w:t>
      </w:r>
      <w:r>
        <w:t>Deleuze. O ato de criação p. 12</w:t>
      </w:r>
    </w:p>
  </w:footnote>
  <w:footnote w:id="26">
    <w:p w:rsidR="006C5CE2" w:rsidRDefault="00B46BA3" w:rsidP="008B310D">
      <w:pPr>
        <w:pStyle w:val="Notaderodap"/>
        <w:spacing w:after="0" w:line="240" w:lineRule="auto"/>
        <w:ind w:left="0" w:firstLine="0"/>
      </w:pPr>
      <w:r>
        <w:footnoteRef/>
      </w:r>
      <w:r w:rsidR="00C77A0D">
        <w:t xml:space="preserve"> </w:t>
      </w:r>
      <w:proofErr w:type="gramStart"/>
      <w:r>
        <w:t>p.</w:t>
      </w:r>
      <w:proofErr w:type="gramEnd"/>
      <w:r>
        <w:t>51</w:t>
      </w:r>
    </w:p>
  </w:footnote>
  <w:footnote w:id="27">
    <w:p w:rsidR="006C5CE2" w:rsidRDefault="00B46BA3" w:rsidP="008B310D">
      <w:pPr>
        <w:pStyle w:val="Notaderodap"/>
        <w:spacing w:after="0" w:line="240" w:lineRule="auto"/>
      </w:pPr>
      <w:r>
        <w:footnoteRef/>
      </w:r>
      <w:r w:rsidR="00C77A0D">
        <w:t xml:space="preserve"> </w:t>
      </w:r>
      <w:proofErr w:type="spellStart"/>
      <w:r>
        <w:rPr>
          <w:color w:val="000000"/>
        </w:rPr>
        <w:t>Agamben</w:t>
      </w:r>
      <w:proofErr w:type="spellEnd"/>
      <w:r>
        <w:rPr>
          <w:color w:val="000000"/>
        </w:rPr>
        <w:t xml:space="preserve">, O que resta de Auschwitz </w:t>
      </w:r>
      <w:r>
        <w:t xml:space="preserve">p. </w:t>
      </w:r>
      <w:proofErr w:type="gramStart"/>
      <w:r>
        <w:t>36</w:t>
      </w:r>
      <w:proofErr w:type="gramEnd"/>
    </w:p>
  </w:footnote>
  <w:footnote w:id="28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C77A0D">
        <w:t xml:space="preserve"> </w:t>
      </w:r>
      <w:r>
        <w:t>Pierre Nora p.9</w:t>
      </w:r>
    </w:p>
  </w:footnote>
  <w:footnote w:id="29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C77A0D">
        <w:t xml:space="preserve"> </w:t>
      </w:r>
      <w:r>
        <w:t>Na obra Sobrevivência dos vaga-lumes.</w:t>
      </w:r>
    </w:p>
  </w:footnote>
  <w:footnote w:id="30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C77A0D">
        <w:t xml:space="preserve"> </w:t>
      </w:r>
      <w:r>
        <w:t xml:space="preserve">Gilles DELEUZE. A Dobra. </w:t>
      </w:r>
      <w:proofErr w:type="spellStart"/>
      <w:r>
        <w:t>Leibnitz</w:t>
      </w:r>
      <w:proofErr w:type="spellEnd"/>
      <w:r>
        <w:t xml:space="preserve"> e o barroco. P. 123</w:t>
      </w:r>
    </w:p>
  </w:footnote>
  <w:footnote w:id="31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C77A0D">
        <w:t xml:space="preserve"> </w:t>
      </w:r>
      <w:r>
        <w:t xml:space="preserve">Gilles DELEUZE. A Dobra. </w:t>
      </w:r>
      <w:proofErr w:type="spellStart"/>
      <w:r>
        <w:t>Leibnitz</w:t>
      </w:r>
      <w:proofErr w:type="spellEnd"/>
      <w:r>
        <w:t xml:space="preserve"> e o barroco. P. 48</w:t>
      </w:r>
    </w:p>
  </w:footnote>
  <w:footnote w:id="32">
    <w:p w:rsidR="006C5CE2" w:rsidRDefault="00B46BA3" w:rsidP="00C77A0D">
      <w:pPr>
        <w:pStyle w:val="Estilopadro"/>
        <w:spacing w:after="0" w:line="240" w:lineRule="auto"/>
        <w:jc w:val="both"/>
      </w:pPr>
      <w:r>
        <w:rPr>
          <w:color w:val="000000"/>
          <w:sz w:val="20"/>
          <w:szCs w:val="20"/>
        </w:rPr>
        <w:footnoteRef/>
      </w:r>
      <w:r w:rsidR="00C77A0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Bonomo</w:t>
      </w:r>
      <w:proofErr w:type="spellEnd"/>
      <w:r>
        <w:rPr>
          <w:color w:val="000000"/>
          <w:sz w:val="20"/>
          <w:szCs w:val="20"/>
        </w:rPr>
        <w:t xml:space="preserve"> p.158-159</w:t>
      </w:r>
    </w:p>
  </w:footnote>
  <w:footnote w:id="33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C77A0D">
        <w:t xml:space="preserve"> Pierre Nora</w:t>
      </w:r>
      <w:r>
        <w:t>. P.</w:t>
      </w:r>
      <w:r w:rsidR="00C77A0D">
        <w:t>0</w:t>
      </w:r>
      <w:r>
        <w:t>7.</w:t>
      </w:r>
    </w:p>
  </w:footnote>
  <w:footnote w:id="34">
    <w:p w:rsidR="006C5CE2" w:rsidRDefault="00B46BA3" w:rsidP="00C77A0D">
      <w:pPr>
        <w:pStyle w:val="Notaderodap"/>
        <w:spacing w:after="0" w:line="240" w:lineRule="auto"/>
      </w:pPr>
      <w:r>
        <w:footnoteRef/>
      </w:r>
      <w:r w:rsidR="00C77A0D">
        <w:t xml:space="preserve"> </w:t>
      </w:r>
      <w:proofErr w:type="spellStart"/>
      <w:r w:rsidR="00C77A0D">
        <w:t>Huberman</w:t>
      </w:r>
      <w:proofErr w:type="spellEnd"/>
      <w:r w:rsidR="00C77A0D">
        <w:t xml:space="preserve"> p</w:t>
      </w:r>
      <w:r>
        <w:t xml:space="preserve"> 50</w:t>
      </w:r>
    </w:p>
  </w:footnote>
  <w:footnote w:id="35">
    <w:p w:rsidR="006C5CE2" w:rsidRPr="008B310D" w:rsidRDefault="00B46BA3" w:rsidP="00C77A0D">
      <w:pPr>
        <w:pStyle w:val="Notaderodap"/>
        <w:spacing w:after="0" w:line="240" w:lineRule="auto"/>
        <w:rPr>
          <w:rFonts w:cs="Times New Roman"/>
        </w:rPr>
      </w:pPr>
      <w:r w:rsidRPr="008B310D">
        <w:rPr>
          <w:rFonts w:cs="Times New Roman"/>
        </w:rPr>
        <w:footnoteRef/>
      </w:r>
      <w:r w:rsidR="00C77A0D" w:rsidRPr="008B310D">
        <w:rPr>
          <w:rFonts w:cs="Times New Roman"/>
        </w:rPr>
        <w:t xml:space="preserve"> </w:t>
      </w:r>
      <w:r w:rsidRPr="008B310D">
        <w:rPr>
          <w:rFonts w:cs="Times New Roman"/>
        </w:rPr>
        <w:t xml:space="preserve"> Proust diz “os belos livros são escritos em língua estrangeira”.  </w:t>
      </w:r>
      <w:r w:rsidRPr="008B310D">
        <w:rPr>
          <w:rFonts w:cs="Times New Roman"/>
          <w:color w:val="000000"/>
        </w:rPr>
        <w:t xml:space="preserve">Diálogos, p. 49. Deleuze e </w:t>
      </w:r>
      <w:proofErr w:type="spellStart"/>
      <w:r w:rsidRPr="008B310D">
        <w:rPr>
          <w:rFonts w:cs="Times New Roman"/>
          <w:color w:val="000000"/>
        </w:rPr>
        <w:t>Parnet</w:t>
      </w:r>
      <w:proofErr w:type="spellEnd"/>
      <w:r w:rsidRPr="008B310D">
        <w:rPr>
          <w:rFonts w:cs="Times New Roman"/>
          <w:color w:val="000000"/>
        </w:rPr>
        <w:t xml:space="preserve"> citando Proust. P. 12</w:t>
      </w:r>
    </w:p>
  </w:footnote>
  <w:footnote w:id="36">
    <w:p w:rsidR="006C5CE2" w:rsidRPr="008B310D" w:rsidRDefault="00B46BA3" w:rsidP="00C77A0D">
      <w:pPr>
        <w:pStyle w:val="Notaderodap"/>
        <w:spacing w:after="0" w:line="240" w:lineRule="auto"/>
        <w:rPr>
          <w:rFonts w:cs="Times New Roman"/>
        </w:rPr>
      </w:pPr>
      <w:r w:rsidRPr="008B310D">
        <w:rPr>
          <w:rFonts w:cs="Times New Roman"/>
        </w:rPr>
        <w:footnoteRef/>
      </w:r>
      <w:r w:rsidR="00C77A0D" w:rsidRPr="008B310D">
        <w:rPr>
          <w:rFonts w:cs="Times New Roman"/>
        </w:rPr>
        <w:t xml:space="preserve"> </w:t>
      </w:r>
      <w:r w:rsidRPr="008B310D">
        <w:rPr>
          <w:rFonts w:cs="Times New Roman"/>
        </w:rPr>
        <w:t xml:space="preserve">Gilles DELEUZE. Crítica e Clínica. P. 11 </w:t>
      </w:r>
    </w:p>
  </w:footnote>
  <w:footnote w:id="37">
    <w:p w:rsidR="006C5CE2" w:rsidRPr="008632E7" w:rsidRDefault="00B46BA3" w:rsidP="00C77A0D">
      <w:pPr>
        <w:pStyle w:val="Notaderodap"/>
        <w:spacing w:after="0" w:line="240" w:lineRule="auto"/>
        <w:rPr>
          <w:rFonts w:cs="Times New Roman"/>
        </w:rPr>
      </w:pPr>
      <w:r w:rsidRPr="008B310D">
        <w:rPr>
          <w:rFonts w:cs="Times New Roman"/>
        </w:rPr>
        <w:footnoteRef/>
      </w:r>
      <w:r w:rsidR="00C77A0D" w:rsidRPr="008632E7">
        <w:rPr>
          <w:rFonts w:cs="Times New Roman"/>
        </w:rPr>
        <w:t xml:space="preserve"> </w:t>
      </w:r>
      <w:r w:rsidRPr="008632E7">
        <w:rPr>
          <w:rFonts w:cs="Times New Roman"/>
        </w:rPr>
        <w:t>Blanchot p.39</w:t>
      </w:r>
    </w:p>
  </w:footnote>
  <w:footnote w:id="38">
    <w:p w:rsidR="006C5CE2" w:rsidRPr="008632E7" w:rsidRDefault="00B46BA3" w:rsidP="00C77A0D">
      <w:pPr>
        <w:pStyle w:val="Notaderodap"/>
        <w:spacing w:after="0" w:line="240" w:lineRule="auto"/>
        <w:rPr>
          <w:rFonts w:cs="Times New Roman"/>
        </w:rPr>
      </w:pPr>
      <w:r w:rsidRPr="008B310D">
        <w:rPr>
          <w:rFonts w:cs="Times New Roman"/>
        </w:rPr>
        <w:footnoteRef/>
      </w:r>
      <w:r w:rsidR="00C77A0D" w:rsidRPr="008632E7">
        <w:rPr>
          <w:rFonts w:cs="Times New Roman"/>
        </w:rPr>
        <w:t xml:space="preserve"> </w:t>
      </w:r>
      <w:r w:rsidRPr="008632E7">
        <w:rPr>
          <w:rFonts w:cs="Times New Roman"/>
        </w:rPr>
        <w:t>Blanchot p.46</w:t>
      </w:r>
    </w:p>
  </w:footnote>
  <w:footnote w:id="39">
    <w:p w:rsidR="006C5CE2" w:rsidRPr="008632E7" w:rsidRDefault="00B46BA3" w:rsidP="00C77A0D">
      <w:pPr>
        <w:pStyle w:val="Notaderodap"/>
        <w:spacing w:after="0" w:line="240" w:lineRule="auto"/>
        <w:rPr>
          <w:rFonts w:cs="Times New Roman"/>
        </w:rPr>
      </w:pPr>
      <w:r w:rsidRPr="008B310D">
        <w:rPr>
          <w:rFonts w:cs="Times New Roman"/>
        </w:rPr>
        <w:footnoteRef/>
      </w:r>
      <w:r w:rsidRPr="008632E7">
        <w:rPr>
          <w:rFonts w:cs="Times New Roman"/>
        </w:rPr>
        <w:t>Bonomo, p.165.</w:t>
      </w:r>
    </w:p>
  </w:footnote>
  <w:footnote w:id="40">
    <w:p w:rsidR="008B310D" w:rsidRPr="008B310D" w:rsidRDefault="008B310D">
      <w:pPr>
        <w:pStyle w:val="Textodenotaderodap"/>
        <w:rPr>
          <w:rFonts w:ascii="Times New Roman" w:hAnsi="Times New Roman" w:cs="Times New Roman"/>
        </w:rPr>
      </w:pPr>
      <w:r w:rsidRPr="008B310D">
        <w:rPr>
          <w:rStyle w:val="Refdenotaderodap"/>
          <w:rFonts w:ascii="Times New Roman" w:hAnsi="Times New Roman" w:cs="Times New Roman"/>
        </w:rPr>
        <w:footnoteRef/>
      </w:r>
      <w:r w:rsidRPr="008B3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Aracy Guimarães Rosa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879106"/>
      <w:docPartObj>
        <w:docPartGallery w:val="Page Numbers (Top of Page)"/>
        <w:docPartUnique/>
      </w:docPartObj>
    </w:sdtPr>
    <w:sdtEndPr/>
    <w:sdtContent>
      <w:p w:rsidR="008B310D" w:rsidRDefault="008B31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3F">
          <w:rPr>
            <w:noProof/>
          </w:rPr>
          <w:t>13</w:t>
        </w:r>
        <w:r>
          <w:fldChar w:fldCharType="end"/>
        </w:r>
      </w:p>
    </w:sdtContent>
  </w:sdt>
  <w:p w:rsidR="008B310D" w:rsidRDefault="008B31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E2"/>
    <w:rsid w:val="00122681"/>
    <w:rsid w:val="003320AF"/>
    <w:rsid w:val="0039643F"/>
    <w:rsid w:val="004F272C"/>
    <w:rsid w:val="005C57DC"/>
    <w:rsid w:val="006C5CE2"/>
    <w:rsid w:val="008632E7"/>
    <w:rsid w:val="008B310D"/>
    <w:rsid w:val="00944E3E"/>
    <w:rsid w:val="00B46BA3"/>
    <w:rsid w:val="00BA61E8"/>
    <w:rsid w:val="00BA790F"/>
    <w:rsid w:val="00BE2411"/>
    <w:rsid w:val="00C75D16"/>
    <w:rsid w:val="00C77A0D"/>
    <w:rsid w:val="00ED6CDD"/>
    <w:rsid w:val="00F1320A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faseforte">
    <w:name w:val="Ênfase forte"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customStyle="1" w:styleId="Notaderodap">
    <w:name w:val="Nota de rodapé"/>
    <w:basedOn w:val="Estilopadro"/>
    <w:pPr>
      <w:suppressLineNumbers/>
      <w:ind w:left="339" w:hanging="339"/>
    </w:pPr>
    <w:rPr>
      <w:sz w:val="20"/>
      <w:szCs w:val="20"/>
    </w:rPr>
  </w:style>
  <w:style w:type="paragraph" w:customStyle="1" w:styleId="Estilo">
    <w:name w:val="Estilo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customStyle="1" w:styleId="Contedodatabela">
    <w:name w:val="Conteúdo da tabela"/>
    <w:basedOn w:val="Estilopadro"/>
  </w:style>
  <w:style w:type="paragraph" w:customStyle="1" w:styleId="Ttulodetabela">
    <w:name w:val="Título de tabela"/>
    <w:basedOn w:val="Contedodatabela"/>
  </w:style>
  <w:style w:type="paragraph" w:styleId="Textodebalo">
    <w:name w:val="Balloon Text"/>
    <w:basedOn w:val="Normal"/>
    <w:link w:val="TextodebaloChar"/>
    <w:uiPriority w:val="99"/>
    <w:semiHidden/>
    <w:unhideWhenUsed/>
    <w:rsid w:val="00C7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A0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31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31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310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B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10D"/>
  </w:style>
  <w:style w:type="paragraph" w:styleId="Rodap">
    <w:name w:val="footer"/>
    <w:basedOn w:val="Normal"/>
    <w:link w:val="RodapChar"/>
    <w:uiPriority w:val="99"/>
    <w:unhideWhenUsed/>
    <w:rsid w:val="008B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faseforte">
    <w:name w:val="Ênfase forte"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customStyle="1" w:styleId="Notaderodap">
    <w:name w:val="Nota de rodapé"/>
    <w:basedOn w:val="Estilopadro"/>
    <w:pPr>
      <w:suppressLineNumbers/>
      <w:ind w:left="339" w:hanging="339"/>
    </w:pPr>
    <w:rPr>
      <w:sz w:val="20"/>
      <w:szCs w:val="20"/>
    </w:rPr>
  </w:style>
  <w:style w:type="paragraph" w:customStyle="1" w:styleId="Estilo">
    <w:name w:val="Estilo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customStyle="1" w:styleId="Contedodatabela">
    <w:name w:val="Conteúdo da tabela"/>
    <w:basedOn w:val="Estilopadro"/>
  </w:style>
  <w:style w:type="paragraph" w:customStyle="1" w:styleId="Ttulodetabela">
    <w:name w:val="Título de tabela"/>
    <w:basedOn w:val="Contedodatabela"/>
  </w:style>
  <w:style w:type="paragraph" w:styleId="Textodebalo">
    <w:name w:val="Balloon Text"/>
    <w:basedOn w:val="Normal"/>
    <w:link w:val="TextodebaloChar"/>
    <w:uiPriority w:val="99"/>
    <w:semiHidden/>
    <w:unhideWhenUsed/>
    <w:rsid w:val="00C7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A0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31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31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310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B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10D"/>
  </w:style>
  <w:style w:type="paragraph" w:styleId="Rodap">
    <w:name w:val="footer"/>
    <w:basedOn w:val="Normal"/>
    <w:link w:val="RodapChar"/>
    <w:uiPriority w:val="99"/>
    <w:unhideWhenUsed/>
    <w:rsid w:val="008B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usserstudies.net/sites/www.flusserstudies.net/files/media/attachments/joachim-michael-perturbante-estranez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606/issn.2316-901X.v0i48p155-1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vistas.usp.br/rieb/article/view/34635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1932-3334-4356-9BBB-5D204E51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2672</Words>
  <Characters>14431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Vladimir De Souza Januario</dc:creator>
  <cp:lastModifiedBy>Nicolas Vladimir De Souza Januario</cp:lastModifiedBy>
  <cp:revision>10</cp:revision>
  <cp:lastPrinted>2015-10-20T14:03:00Z</cp:lastPrinted>
  <dcterms:created xsi:type="dcterms:W3CDTF">2015-10-26T19:26:00Z</dcterms:created>
  <dcterms:modified xsi:type="dcterms:W3CDTF">2016-02-17T21:19:00Z</dcterms:modified>
</cp:coreProperties>
</file>