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FF1" w:rsidRPr="00FB2678" w:rsidRDefault="00EC0FDC" w:rsidP="001D06A6">
      <w:pPr>
        <w:spacing w:after="0" w:line="360" w:lineRule="auto"/>
        <w:jc w:val="center"/>
        <w:rPr>
          <w:rFonts w:ascii="Times New Roman" w:hAnsi="Times New Roman" w:cs="Times New Roman"/>
          <w:b/>
          <w:sz w:val="28"/>
          <w:szCs w:val="28"/>
        </w:rPr>
      </w:pPr>
      <w:r w:rsidRPr="00FB2678">
        <w:rPr>
          <w:rFonts w:ascii="Times New Roman" w:hAnsi="Times New Roman" w:cs="Times New Roman"/>
          <w:b/>
          <w:sz w:val="24"/>
          <w:szCs w:val="24"/>
        </w:rPr>
        <w:t>SINOPSE DO CASE</w:t>
      </w:r>
      <w:r w:rsidR="009915D2" w:rsidRPr="00FB2678">
        <w:rPr>
          <w:rFonts w:ascii="Times New Roman" w:hAnsi="Times New Roman" w:cs="Times New Roman"/>
          <w:b/>
          <w:sz w:val="24"/>
          <w:szCs w:val="24"/>
        </w:rPr>
        <w:t xml:space="preserve">: </w:t>
      </w:r>
      <w:r w:rsidR="00E71876" w:rsidRPr="00FB2678">
        <w:rPr>
          <w:rFonts w:ascii="Times New Roman" w:hAnsi="Times New Roman" w:cs="Times New Roman"/>
          <w:b/>
          <w:sz w:val="24"/>
          <w:szCs w:val="24"/>
        </w:rPr>
        <w:t>O PAGAMENTO DOS HONORÁRIOS ADVOCATÍCIOS NO PROCESSO DE FALÊNCIA</w:t>
      </w:r>
      <w:r w:rsidR="00C0141E" w:rsidRPr="00FB2678">
        <w:rPr>
          <w:rFonts w:ascii="Times New Roman" w:hAnsi="Times New Roman" w:cs="Times New Roman"/>
          <w:sz w:val="28"/>
          <w:szCs w:val="28"/>
        </w:rPr>
        <w:t>¹</w:t>
      </w:r>
    </w:p>
    <w:p w:rsidR="00B72276" w:rsidRPr="00FB2678" w:rsidRDefault="00B72276" w:rsidP="001D06A6">
      <w:pPr>
        <w:spacing w:after="0" w:line="360" w:lineRule="auto"/>
        <w:jc w:val="both"/>
        <w:rPr>
          <w:rFonts w:ascii="Times New Roman" w:hAnsi="Times New Roman" w:cs="Times New Roman"/>
          <w:i/>
          <w:sz w:val="24"/>
          <w:szCs w:val="24"/>
        </w:rPr>
      </w:pPr>
      <w:r w:rsidRPr="00FB2678">
        <w:rPr>
          <w:rFonts w:ascii="Times New Roman" w:hAnsi="Times New Roman" w:cs="Times New Roman"/>
          <w:i/>
          <w:sz w:val="24"/>
          <w:szCs w:val="24"/>
        </w:rPr>
        <w:t xml:space="preserve"> </w:t>
      </w:r>
      <w:r w:rsidR="004D0E05" w:rsidRPr="00FB2678">
        <w:rPr>
          <w:rFonts w:ascii="Times New Roman" w:hAnsi="Times New Roman" w:cs="Times New Roman"/>
          <w:i/>
          <w:sz w:val="24"/>
          <w:szCs w:val="24"/>
        </w:rPr>
        <w:t xml:space="preserve">                                                                     </w:t>
      </w:r>
      <w:r w:rsidR="00781B46" w:rsidRPr="00FB2678">
        <w:rPr>
          <w:rFonts w:ascii="Times New Roman" w:hAnsi="Times New Roman" w:cs="Times New Roman"/>
          <w:i/>
          <w:sz w:val="24"/>
          <w:szCs w:val="24"/>
        </w:rPr>
        <w:t xml:space="preserve">                              Gabriela Felix </w:t>
      </w:r>
      <w:proofErr w:type="spellStart"/>
      <w:r w:rsidR="00781B46" w:rsidRPr="00FB2678">
        <w:rPr>
          <w:rFonts w:ascii="Times New Roman" w:hAnsi="Times New Roman" w:cs="Times New Roman"/>
          <w:i/>
          <w:sz w:val="24"/>
          <w:szCs w:val="24"/>
        </w:rPr>
        <w:t>Marão</w:t>
      </w:r>
      <w:proofErr w:type="spellEnd"/>
      <w:r w:rsidR="00781B46" w:rsidRPr="00FB2678">
        <w:rPr>
          <w:rFonts w:ascii="Times New Roman" w:hAnsi="Times New Roman" w:cs="Times New Roman"/>
          <w:i/>
          <w:sz w:val="24"/>
          <w:szCs w:val="24"/>
        </w:rPr>
        <w:t xml:space="preserve"> Martins</w:t>
      </w:r>
      <w:r w:rsidRPr="00FB2678">
        <w:rPr>
          <w:rFonts w:ascii="Times New Roman" w:hAnsi="Times New Roman" w:cs="Times New Roman"/>
          <w:i/>
          <w:sz w:val="24"/>
          <w:szCs w:val="24"/>
        </w:rPr>
        <w:t>²</w:t>
      </w:r>
    </w:p>
    <w:p w:rsidR="006A0878" w:rsidRPr="00FB2678" w:rsidRDefault="004D0E05" w:rsidP="001D06A6">
      <w:pPr>
        <w:spacing w:after="0" w:line="360" w:lineRule="auto"/>
        <w:jc w:val="both"/>
        <w:rPr>
          <w:rFonts w:ascii="Times New Roman" w:hAnsi="Times New Roman" w:cs="Times New Roman"/>
          <w:i/>
          <w:sz w:val="24"/>
          <w:szCs w:val="24"/>
        </w:rPr>
      </w:pPr>
      <w:r w:rsidRPr="00FB2678">
        <w:rPr>
          <w:rFonts w:ascii="Times New Roman" w:hAnsi="Times New Roman" w:cs="Times New Roman"/>
          <w:i/>
          <w:sz w:val="24"/>
          <w:szCs w:val="24"/>
        </w:rPr>
        <w:t xml:space="preserve">                                                                       </w:t>
      </w:r>
      <w:r w:rsidR="00162BEF" w:rsidRPr="00FB2678">
        <w:rPr>
          <w:rFonts w:ascii="Times New Roman" w:hAnsi="Times New Roman" w:cs="Times New Roman"/>
          <w:i/>
          <w:sz w:val="24"/>
          <w:szCs w:val="24"/>
        </w:rPr>
        <w:t xml:space="preserve">                             </w:t>
      </w:r>
      <w:r w:rsidR="00C0141E" w:rsidRPr="00FB2678">
        <w:rPr>
          <w:rFonts w:ascii="Times New Roman" w:hAnsi="Times New Roman" w:cs="Times New Roman"/>
          <w:i/>
          <w:sz w:val="24"/>
          <w:szCs w:val="24"/>
        </w:rPr>
        <w:t xml:space="preserve">   </w:t>
      </w:r>
      <w:r w:rsidR="007E608E" w:rsidRPr="00FB2678">
        <w:rPr>
          <w:rFonts w:ascii="Times New Roman" w:hAnsi="Times New Roman" w:cs="Times New Roman"/>
          <w:i/>
          <w:sz w:val="24"/>
          <w:szCs w:val="24"/>
        </w:rPr>
        <w:t xml:space="preserve">               </w:t>
      </w:r>
      <w:r w:rsidR="00E71876" w:rsidRPr="00FB2678">
        <w:rPr>
          <w:rFonts w:ascii="Times New Roman" w:hAnsi="Times New Roman" w:cs="Times New Roman"/>
          <w:i/>
          <w:sz w:val="24"/>
          <w:szCs w:val="24"/>
        </w:rPr>
        <w:t xml:space="preserve"> Humberto Oliveira</w:t>
      </w:r>
      <w:r w:rsidR="00B72276" w:rsidRPr="00FB2678">
        <w:rPr>
          <w:rFonts w:ascii="Times New Roman" w:hAnsi="Times New Roman" w:cs="Times New Roman"/>
          <w:i/>
          <w:sz w:val="24"/>
          <w:szCs w:val="24"/>
        </w:rPr>
        <w:t>³</w:t>
      </w:r>
    </w:p>
    <w:p w:rsidR="00736909" w:rsidRPr="00FB2678" w:rsidRDefault="006A0878" w:rsidP="001D06A6">
      <w:pPr>
        <w:spacing w:after="0" w:line="360" w:lineRule="auto"/>
        <w:jc w:val="both"/>
        <w:rPr>
          <w:rFonts w:ascii="Times New Roman" w:hAnsi="Times New Roman" w:cs="Times New Roman"/>
          <w:b/>
          <w:sz w:val="24"/>
          <w:szCs w:val="24"/>
        </w:rPr>
      </w:pPr>
      <w:proofErr w:type="gramStart"/>
      <w:r w:rsidRPr="00FB2678">
        <w:rPr>
          <w:rFonts w:ascii="Times New Roman" w:hAnsi="Times New Roman" w:cs="Times New Roman"/>
          <w:b/>
          <w:sz w:val="24"/>
          <w:szCs w:val="24"/>
        </w:rPr>
        <w:t>1</w:t>
      </w:r>
      <w:proofErr w:type="gramEnd"/>
      <w:r w:rsidRPr="00FB2678">
        <w:rPr>
          <w:rFonts w:ascii="Times New Roman" w:hAnsi="Times New Roman" w:cs="Times New Roman"/>
          <w:b/>
          <w:sz w:val="24"/>
          <w:szCs w:val="24"/>
        </w:rPr>
        <w:t xml:space="preserve"> DESCRIÇÃO DO CASO</w:t>
      </w:r>
    </w:p>
    <w:p w:rsidR="00E85DFE" w:rsidRPr="00FB2678" w:rsidRDefault="00555A9E" w:rsidP="00555A9E">
      <w:pPr>
        <w:pStyle w:val="Default"/>
        <w:spacing w:line="360" w:lineRule="auto"/>
        <w:ind w:firstLine="1134"/>
        <w:jc w:val="both"/>
        <w:rPr>
          <w:rFonts w:ascii="Times New Roman" w:hAnsi="Times New Roman" w:cs="Times New Roman"/>
          <w:color w:val="auto"/>
          <w:shd w:val="clear" w:color="auto" w:fill="FFFFFF"/>
        </w:rPr>
      </w:pPr>
      <w:r w:rsidRPr="00FB2678">
        <w:rPr>
          <w:rFonts w:ascii="Times New Roman" w:hAnsi="Times New Roman" w:cs="Times New Roman"/>
          <w:color w:val="auto"/>
          <w:shd w:val="clear" w:color="auto" w:fill="FFFFFF"/>
        </w:rPr>
        <w:t>Em 1863</w:t>
      </w:r>
      <w:r w:rsidR="00E85DFE" w:rsidRPr="00FB2678">
        <w:rPr>
          <w:rFonts w:ascii="Times New Roman" w:hAnsi="Times New Roman" w:cs="Times New Roman"/>
          <w:color w:val="auto"/>
          <w:shd w:val="clear" w:color="auto" w:fill="FFFFFF"/>
        </w:rPr>
        <w:t xml:space="preserve"> a empresa </w:t>
      </w:r>
      <w:r w:rsidR="00E85DFE" w:rsidRPr="00FB2678">
        <w:rPr>
          <w:rFonts w:ascii="Times New Roman" w:hAnsi="Times New Roman" w:cs="Times New Roman"/>
          <w:b/>
          <w:color w:val="auto"/>
          <w:shd w:val="clear" w:color="auto" w:fill="FFFFFF"/>
        </w:rPr>
        <w:t>TEUTO EMPREENDIMENTOS LTDA</w:t>
      </w:r>
      <w:r w:rsidR="00E85DFE" w:rsidRPr="00FB2678">
        <w:rPr>
          <w:rFonts w:ascii="Times New Roman" w:hAnsi="Times New Roman" w:cs="Times New Roman"/>
          <w:color w:val="auto"/>
          <w:shd w:val="clear" w:color="auto" w:fill="FFFFFF"/>
        </w:rPr>
        <w:t xml:space="preserve"> deu início a suas atividades, no ramo de material esportivo, no mercado. Em 1999, já com a terceira geração da família </w:t>
      </w:r>
      <w:r w:rsidR="000650FA" w:rsidRPr="00FB2678">
        <w:rPr>
          <w:rFonts w:ascii="Times New Roman" w:hAnsi="Times New Roman" w:cs="Times New Roman"/>
          <w:b/>
          <w:color w:val="auto"/>
          <w:shd w:val="clear" w:color="auto" w:fill="FFFFFF"/>
        </w:rPr>
        <w:t>WHEISSFURDHER</w:t>
      </w:r>
      <w:r w:rsidR="000650FA" w:rsidRPr="00FB2678">
        <w:rPr>
          <w:rFonts w:ascii="Times New Roman" w:hAnsi="Times New Roman" w:cs="Times New Roman"/>
          <w:color w:val="auto"/>
          <w:shd w:val="clear" w:color="auto" w:fill="FFFFFF"/>
        </w:rPr>
        <w:t xml:space="preserve"> controlando o negócio, credores requereram a falência da empresa que, ainda no mesmo ano, fora decretada. O pagamento dos credores começara, então, com a arrecadaçã</w:t>
      </w:r>
      <w:r w:rsidR="00901093" w:rsidRPr="00FB2678">
        <w:rPr>
          <w:rFonts w:ascii="Times New Roman" w:hAnsi="Times New Roman" w:cs="Times New Roman"/>
          <w:color w:val="auto"/>
          <w:shd w:val="clear" w:color="auto" w:fill="FFFFFF"/>
        </w:rPr>
        <w:t xml:space="preserve">o e venda dos bens da empresa. </w:t>
      </w:r>
      <w:r w:rsidR="00901093" w:rsidRPr="00FB2678">
        <w:rPr>
          <w:rFonts w:ascii="Times New Roman" w:hAnsi="Times New Roman" w:cs="Times New Roman"/>
          <w:b/>
          <w:color w:val="auto"/>
          <w:shd w:val="clear" w:color="auto" w:fill="FFFFFF"/>
        </w:rPr>
        <w:t>ZUÑIGA ADVOGADOS ASSOCIADOS</w:t>
      </w:r>
      <w:r w:rsidR="00901093" w:rsidRPr="00FB2678">
        <w:rPr>
          <w:rFonts w:ascii="Times New Roman" w:hAnsi="Times New Roman" w:cs="Times New Roman"/>
          <w:color w:val="auto"/>
          <w:shd w:val="clear" w:color="auto" w:fill="FFFFFF"/>
        </w:rPr>
        <w:t xml:space="preserve"> impugnou o Quadro Geral de Credores </w:t>
      </w:r>
      <w:r w:rsidR="00FE5CD1" w:rsidRPr="00FB2678">
        <w:rPr>
          <w:rFonts w:ascii="Times New Roman" w:hAnsi="Times New Roman" w:cs="Times New Roman"/>
          <w:color w:val="auto"/>
          <w:shd w:val="clear" w:color="auto" w:fill="FFFFFF"/>
        </w:rPr>
        <w:t xml:space="preserve">posto que </w:t>
      </w:r>
      <w:proofErr w:type="gramStart"/>
      <w:r w:rsidR="00FE5CD1" w:rsidRPr="00FB2678">
        <w:rPr>
          <w:rFonts w:ascii="Times New Roman" w:hAnsi="Times New Roman" w:cs="Times New Roman"/>
          <w:color w:val="auto"/>
          <w:shd w:val="clear" w:color="auto" w:fill="FFFFFF"/>
        </w:rPr>
        <w:t>tinha</w:t>
      </w:r>
      <w:proofErr w:type="gramEnd"/>
      <w:r w:rsidR="00FE5CD1" w:rsidRPr="00FB2678">
        <w:rPr>
          <w:rFonts w:ascii="Times New Roman" w:hAnsi="Times New Roman" w:cs="Times New Roman"/>
          <w:color w:val="auto"/>
          <w:shd w:val="clear" w:color="auto" w:fill="FFFFFF"/>
        </w:rPr>
        <w:t xml:space="preserve"> interessa na reformulação</w:t>
      </w:r>
      <w:r w:rsidR="00901093" w:rsidRPr="00FB2678">
        <w:rPr>
          <w:rFonts w:ascii="Times New Roman" w:hAnsi="Times New Roman" w:cs="Times New Roman"/>
          <w:color w:val="auto"/>
          <w:shd w:val="clear" w:color="auto" w:fill="FFFFFF"/>
        </w:rPr>
        <w:t xml:space="preserve"> </w:t>
      </w:r>
      <w:r w:rsidR="00FE5CD1" w:rsidRPr="00FB2678">
        <w:rPr>
          <w:rFonts w:ascii="Times New Roman" w:hAnsi="Times New Roman" w:cs="Times New Roman"/>
          <w:color w:val="auto"/>
          <w:shd w:val="clear" w:color="auto" w:fill="FFFFFF"/>
        </w:rPr>
        <w:t>d</w:t>
      </w:r>
      <w:r w:rsidR="00901093" w:rsidRPr="00FB2678">
        <w:rPr>
          <w:rFonts w:ascii="Times New Roman" w:hAnsi="Times New Roman" w:cs="Times New Roman"/>
          <w:color w:val="auto"/>
          <w:shd w:val="clear" w:color="auto" w:fill="FFFFFF"/>
        </w:rPr>
        <w:t>a classificação do seu crédito para a classe de trabalhistas</w:t>
      </w:r>
    </w:p>
    <w:p w:rsidR="00901093" w:rsidRPr="00FB2678" w:rsidRDefault="00901093" w:rsidP="00555A9E">
      <w:pPr>
        <w:pStyle w:val="Default"/>
        <w:spacing w:line="360" w:lineRule="auto"/>
        <w:ind w:firstLine="1134"/>
        <w:jc w:val="both"/>
        <w:rPr>
          <w:rFonts w:ascii="Times New Roman" w:hAnsi="Times New Roman" w:cs="Times New Roman"/>
          <w:color w:val="auto"/>
          <w:shd w:val="clear" w:color="auto" w:fill="FFFFFF"/>
        </w:rPr>
      </w:pPr>
    </w:p>
    <w:p w:rsidR="00735F8D" w:rsidRPr="00FB2678" w:rsidRDefault="00C66723" w:rsidP="001D06A6">
      <w:pPr>
        <w:spacing w:after="0" w:line="360" w:lineRule="auto"/>
        <w:jc w:val="both"/>
        <w:rPr>
          <w:rFonts w:ascii="Times New Roman" w:hAnsi="Times New Roman" w:cs="Times New Roman"/>
          <w:b/>
          <w:sz w:val="24"/>
          <w:szCs w:val="24"/>
          <w:shd w:val="clear" w:color="auto" w:fill="FFFFFF"/>
        </w:rPr>
      </w:pPr>
      <w:proofErr w:type="gramStart"/>
      <w:r w:rsidRPr="00FB2678">
        <w:rPr>
          <w:rFonts w:ascii="Times New Roman" w:hAnsi="Times New Roman" w:cs="Times New Roman"/>
          <w:b/>
          <w:sz w:val="24"/>
          <w:szCs w:val="24"/>
          <w:shd w:val="clear" w:color="auto" w:fill="FFFFFF"/>
        </w:rPr>
        <w:t>2</w:t>
      </w:r>
      <w:proofErr w:type="gramEnd"/>
      <w:r w:rsidRPr="00FB2678">
        <w:rPr>
          <w:rFonts w:ascii="Times New Roman" w:hAnsi="Times New Roman" w:cs="Times New Roman"/>
          <w:b/>
          <w:sz w:val="24"/>
          <w:szCs w:val="24"/>
          <w:shd w:val="clear" w:color="auto" w:fill="FFFFFF"/>
        </w:rPr>
        <w:t xml:space="preserve"> IDENTIFICAÇÃO E ANÁLISE DO CASO</w:t>
      </w:r>
    </w:p>
    <w:p w:rsidR="00FE5CD1" w:rsidRPr="00FB2678" w:rsidRDefault="00735F8D" w:rsidP="00FE5CD1">
      <w:pPr>
        <w:spacing w:after="0" w:line="360" w:lineRule="auto"/>
        <w:ind w:firstLine="1134"/>
        <w:jc w:val="both"/>
        <w:rPr>
          <w:rFonts w:ascii="Times New Roman" w:hAnsi="Times New Roman" w:cs="Times New Roman"/>
          <w:sz w:val="24"/>
          <w:szCs w:val="24"/>
          <w:shd w:val="clear" w:color="auto" w:fill="FFFFFF"/>
        </w:rPr>
      </w:pPr>
      <w:r w:rsidRPr="00FB2678">
        <w:rPr>
          <w:rFonts w:ascii="Times New Roman" w:hAnsi="Times New Roman" w:cs="Times New Roman"/>
          <w:sz w:val="24"/>
          <w:szCs w:val="24"/>
          <w:shd w:val="clear" w:color="auto" w:fill="FFFFFF"/>
        </w:rPr>
        <w:t xml:space="preserve">Tendo o caso descrito em vista, </w:t>
      </w:r>
      <w:r w:rsidR="00933C11" w:rsidRPr="00FB2678">
        <w:rPr>
          <w:rFonts w:ascii="Times New Roman" w:hAnsi="Times New Roman" w:cs="Times New Roman"/>
          <w:sz w:val="24"/>
          <w:szCs w:val="24"/>
          <w:shd w:val="clear" w:color="auto" w:fill="FFFFFF"/>
        </w:rPr>
        <w:t>questiona</w:t>
      </w:r>
      <w:r w:rsidRPr="00FB2678">
        <w:rPr>
          <w:rFonts w:ascii="Times New Roman" w:hAnsi="Times New Roman" w:cs="Times New Roman"/>
          <w:sz w:val="24"/>
          <w:szCs w:val="24"/>
          <w:shd w:val="clear" w:color="auto" w:fill="FFFFFF"/>
        </w:rPr>
        <w:t>-se:</w:t>
      </w:r>
      <w:r w:rsidR="00901093" w:rsidRPr="00FB2678">
        <w:rPr>
          <w:rFonts w:ascii="Times New Roman" w:hAnsi="Times New Roman" w:cs="Times New Roman"/>
          <w:sz w:val="24"/>
          <w:szCs w:val="24"/>
          <w:shd w:val="clear" w:color="auto" w:fill="FFFFFF"/>
        </w:rPr>
        <w:t xml:space="preserve"> Supondo que você fosse o juiz do caso, você decidiria pela reformulação da ordem de pagamento dos credores e reclassificaria como prioritário o crédito de </w:t>
      </w:r>
      <w:r w:rsidR="00901093" w:rsidRPr="00FB2678">
        <w:rPr>
          <w:rFonts w:ascii="Times New Roman" w:hAnsi="Times New Roman" w:cs="Times New Roman"/>
          <w:b/>
          <w:sz w:val="24"/>
          <w:szCs w:val="24"/>
          <w:shd w:val="clear" w:color="auto" w:fill="FFFFFF"/>
        </w:rPr>
        <w:t>ZUÑIGA ADVOGADOS ASSOCIADOS</w:t>
      </w:r>
      <w:r w:rsidR="00901093" w:rsidRPr="00FB2678">
        <w:rPr>
          <w:rFonts w:ascii="Times New Roman" w:hAnsi="Times New Roman" w:cs="Times New Roman"/>
          <w:sz w:val="24"/>
          <w:szCs w:val="24"/>
          <w:shd w:val="clear" w:color="auto" w:fill="FFFFFF"/>
        </w:rPr>
        <w:t>?</w:t>
      </w:r>
    </w:p>
    <w:p w:rsidR="00A9159B" w:rsidRPr="00FB2678" w:rsidRDefault="00FE5CD1" w:rsidP="00FE5CD1">
      <w:pPr>
        <w:spacing w:after="0" w:line="360" w:lineRule="auto"/>
        <w:ind w:firstLine="1134"/>
        <w:jc w:val="both"/>
        <w:rPr>
          <w:rFonts w:ascii="Times New Roman" w:hAnsi="Times New Roman" w:cs="Times New Roman"/>
          <w:sz w:val="24"/>
          <w:szCs w:val="24"/>
          <w:shd w:val="clear" w:color="auto" w:fill="FFFFFF"/>
        </w:rPr>
      </w:pPr>
      <w:r w:rsidRPr="00FB2678">
        <w:rPr>
          <w:rFonts w:ascii="Times New Roman" w:hAnsi="Times New Roman" w:cs="Times New Roman"/>
          <w:sz w:val="24"/>
          <w:szCs w:val="24"/>
          <w:shd w:val="clear" w:color="auto" w:fill="FFFFFF"/>
        </w:rPr>
        <w:t>Primordialmente, entende-se necessária uma breve análise a respeito das condições de falência nesse quadro, bem como a compreensão da classificação de créditos e do processo de impugnação do mesmo. É importante que se ressalte que a decretação da falência se deu no ano de 1999, o que implica</w:t>
      </w:r>
      <w:r w:rsidR="00E614F6" w:rsidRPr="00FB2678">
        <w:rPr>
          <w:rFonts w:ascii="Times New Roman" w:hAnsi="Times New Roman" w:cs="Times New Roman"/>
          <w:sz w:val="24"/>
          <w:szCs w:val="24"/>
          <w:shd w:val="clear" w:color="auto" w:fill="FFFFFF"/>
        </w:rPr>
        <w:t xml:space="preserve"> que o processo se deu por meio do antigo decreto que tutelava sobre falências, o Decreto-Lei nº 7.661 de 21 de junho de 1945. Pode-se isso provar por meio do artigo 192 da nova Lei de Falência, Lei 11.101/2005, que traz: “Esta Lei não se aplica aos processos de falência ou de concordata ajuizados anteriormente ao início de sua vigência, que serão concluídos nos termos do Decreto- Lei nº 7.661, de 21 de junho de 1945.”. </w:t>
      </w:r>
    </w:p>
    <w:p w:rsidR="00FE5CD1" w:rsidRPr="00FB2678" w:rsidRDefault="00A9159B" w:rsidP="007070C3">
      <w:pPr>
        <w:spacing w:after="0" w:line="360" w:lineRule="auto"/>
        <w:ind w:firstLine="1134"/>
        <w:jc w:val="both"/>
        <w:rPr>
          <w:rFonts w:ascii="Times New Roman" w:hAnsi="Times New Roman" w:cs="Times New Roman"/>
          <w:sz w:val="24"/>
          <w:szCs w:val="24"/>
          <w:shd w:val="clear" w:color="auto" w:fill="FFFFFF"/>
        </w:rPr>
      </w:pPr>
      <w:r w:rsidRPr="00FB2678">
        <w:rPr>
          <w:rFonts w:ascii="Times New Roman" w:hAnsi="Times New Roman" w:cs="Times New Roman"/>
          <w:sz w:val="24"/>
          <w:szCs w:val="24"/>
          <w:shd w:val="clear" w:color="auto" w:fill="FFFFFF"/>
        </w:rPr>
        <w:t>Assim sendo, conforme o Decreto- Lei nº 7.661, de 21 de junho de 1945:</w:t>
      </w:r>
    </w:p>
    <w:p w:rsidR="007070C3" w:rsidRPr="00FB2678" w:rsidRDefault="007070C3" w:rsidP="007070C3">
      <w:pPr>
        <w:spacing w:after="0" w:line="360" w:lineRule="auto"/>
        <w:ind w:firstLine="1134"/>
        <w:jc w:val="both"/>
        <w:rPr>
          <w:rFonts w:ascii="Times New Roman" w:hAnsi="Times New Roman" w:cs="Times New Roman"/>
          <w:sz w:val="24"/>
          <w:szCs w:val="24"/>
          <w:shd w:val="clear" w:color="auto" w:fill="FFFFFF"/>
        </w:rPr>
      </w:pPr>
    </w:p>
    <w:p w:rsidR="00A9159B" w:rsidRPr="00FB2678" w:rsidRDefault="00A9159B" w:rsidP="007070C3">
      <w:pPr>
        <w:spacing w:after="0" w:line="240" w:lineRule="auto"/>
        <w:ind w:left="2268"/>
        <w:jc w:val="both"/>
        <w:rPr>
          <w:rStyle w:val="apple-converted-space"/>
          <w:rFonts w:ascii="Times New Roman" w:hAnsi="Times New Roman"/>
          <w:sz w:val="20"/>
          <w:szCs w:val="24"/>
          <w:shd w:val="clear" w:color="auto" w:fill="FFFFFF"/>
        </w:rPr>
      </w:pPr>
      <w:r w:rsidRPr="00FB2678">
        <w:rPr>
          <w:rFonts w:ascii="Times New Roman" w:hAnsi="Times New Roman"/>
          <w:sz w:val="20"/>
          <w:szCs w:val="24"/>
          <w:shd w:val="clear" w:color="auto" w:fill="FFFFFF"/>
        </w:rPr>
        <w:t>Art. 1º Considera-se falido o comerciante que, sem relevante razão de direito, não paga no vencimento obrigação líquida, constante de título que legitime a ação executiva.</w:t>
      </w:r>
      <w:r w:rsidRPr="00FB2678">
        <w:rPr>
          <w:rStyle w:val="apple-converted-space"/>
          <w:rFonts w:ascii="Times New Roman" w:hAnsi="Times New Roman"/>
          <w:sz w:val="20"/>
          <w:szCs w:val="24"/>
          <w:shd w:val="clear" w:color="auto" w:fill="FFFFFF"/>
        </w:rPr>
        <w:t> </w:t>
      </w:r>
    </w:p>
    <w:p w:rsidR="006943BE" w:rsidRPr="00FB2678" w:rsidRDefault="00A9159B" w:rsidP="007070C3">
      <w:pPr>
        <w:spacing w:after="0" w:line="240" w:lineRule="auto"/>
        <w:ind w:left="2268"/>
        <w:jc w:val="both"/>
        <w:rPr>
          <w:rFonts w:ascii="Times New Roman" w:hAnsi="Times New Roman"/>
          <w:sz w:val="20"/>
          <w:szCs w:val="24"/>
          <w:shd w:val="clear" w:color="auto" w:fill="FFFFFF"/>
        </w:rPr>
      </w:pPr>
      <w:r w:rsidRPr="00FB2678">
        <w:rPr>
          <w:rFonts w:ascii="Times New Roman" w:hAnsi="Times New Roman"/>
          <w:sz w:val="20"/>
          <w:szCs w:val="24"/>
          <w:shd w:val="clear" w:color="auto" w:fill="FFFFFF"/>
        </w:rPr>
        <w:t>Art. 2º Caracteriza-se, também, a falência, se o comerciante:</w:t>
      </w:r>
      <w:r w:rsidRPr="00FB2678">
        <w:rPr>
          <w:rStyle w:val="apple-converted-space"/>
          <w:rFonts w:ascii="Times New Roman" w:hAnsi="Times New Roman"/>
          <w:sz w:val="20"/>
          <w:szCs w:val="24"/>
          <w:shd w:val="clear" w:color="auto" w:fill="FFFFFF"/>
        </w:rPr>
        <w:t> </w:t>
      </w:r>
      <w:r w:rsidRPr="00FB2678">
        <w:rPr>
          <w:rFonts w:ascii="Times New Roman" w:hAnsi="Times New Roman"/>
          <w:sz w:val="20"/>
          <w:szCs w:val="24"/>
        </w:rPr>
        <w:br/>
      </w:r>
      <w:r w:rsidRPr="00FB2678">
        <w:rPr>
          <w:rFonts w:ascii="Times New Roman" w:hAnsi="Times New Roman"/>
          <w:sz w:val="20"/>
          <w:szCs w:val="24"/>
          <w:shd w:val="clear" w:color="auto" w:fill="FFFFFF"/>
        </w:rPr>
        <w:t xml:space="preserve">      I - </w:t>
      </w:r>
      <w:proofErr w:type="gramStart"/>
      <w:r w:rsidRPr="00FB2678">
        <w:rPr>
          <w:rFonts w:ascii="Times New Roman" w:hAnsi="Times New Roman"/>
          <w:sz w:val="20"/>
          <w:szCs w:val="24"/>
          <w:shd w:val="clear" w:color="auto" w:fill="FFFFFF"/>
        </w:rPr>
        <w:t>executado, não paga</w:t>
      </w:r>
      <w:proofErr w:type="gramEnd"/>
      <w:r w:rsidRPr="00FB2678">
        <w:rPr>
          <w:rFonts w:ascii="Times New Roman" w:hAnsi="Times New Roman"/>
          <w:sz w:val="20"/>
          <w:szCs w:val="24"/>
          <w:shd w:val="clear" w:color="auto" w:fill="FFFFFF"/>
        </w:rPr>
        <w:t>, não deposita a importância, ou não nomeia bens à penhora, dentro do prazo legal;</w:t>
      </w:r>
      <w:r w:rsidRPr="00FB2678">
        <w:rPr>
          <w:rStyle w:val="apple-converted-space"/>
          <w:rFonts w:ascii="Times New Roman" w:hAnsi="Times New Roman"/>
          <w:sz w:val="20"/>
          <w:szCs w:val="24"/>
          <w:shd w:val="clear" w:color="auto" w:fill="FFFFFF"/>
        </w:rPr>
        <w:t> </w:t>
      </w:r>
      <w:r w:rsidRPr="00FB2678">
        <w:rPr>
          <w:rFonts w:ascii="Times New Roman" w:hAnsi="Times New Roman"/>
          <w:sz w:val="20"/>
          <w:szCs w:val="24"/>
        </w:rPr>
        <w:br/>
      </w:r>
      <w:r w:rsidRPr="00FB2678">
        <w:rPr>
          <w:rFonts w:ascii="Times New Roman" w:hAnsi="Times New Roman"/>
          <w:sz w:val="20"/>
          <w:szCs w:val="24"/>
          <w:shd w:val="clear" w:color="auto" w:fill="FFFFFF"/>
        </w:rPr>
        <w:t>      II - procede a liquidação precipitada, ou lança mão de meios ruinosos ou fraudulentos para realizar pagamentos;</w:t>
      </w:r>
      <w:r w:rsidRPr="00FB2678">
        <w:rPr>
          <w:rStyle w:val="apple-converted-space"/>
          <w:rFonts w:ascii="Times New Roman" w:hAnsi="Times New Roman"/>
          <w:sz w:val="20"/>
          <w:szCs w:val="24"/>
          <w:shd w:val="clear" w:color="auto" w:fill="FFFFFF"/>
        </w:rPr>
        <w:t> </w:t>
      </w:r>
      <w:r w:rsidRPr="00FB2678">
        <w:rPr>
          <w:rFonts w:ascii="Times New Roman" w:hAnsi="Times New Roman"/>
          <w:sz w:val="20"/>
          <w:szCs w:val="24"/>
        </w:rPr>
        <w:br/>
      </w:r>
      <w:r w:rsidRPr="00FB2678">
        <w:rPr>
          <w:rFonts w:ascii="Times New Roman" w:hAnsi="Times New Roman"/>
          <w:sz w:val="20"/>
          <w:szCs w:val="24"/>
          <w:shd w:val="clear" w:color="auto" w:fill="FFFFFF"/>
        </w:rPr>
        <w:lastRenderedPageBreak/>
        <w:t>      III - convoca credores e lhes propõe dilação, remissão de créditos ou cessão de bens;</w:t>
      </w:r>
      <w:r w:rsidRPr="00FB2678">
        <w:rPr>
          <w:rStyle w:val="apple-converted-space"/>
          <w:rFonts w:ascii="Times New Roman" w:hAnsi="Times New Roman"/>
          <w:sz w:val="20"/>
          <w:szCs w:val="24"/>
          <w:shd w:val="clear" w:color="auto" w:fill="FFFFFF"/>
        </w:rPr>
        <w:t> </w:t>
      </w:r>
      <w:r w:rsidRPr="00FB2678">
        <w:rPr>
          <w:rFonts w:ascii="Times New Roman" w:hAnsi="Times New Roman"/>
          <w:sz w:val="20"/>
          <w:szCs w:val="24"/>
        </w:rPr>
        <w:br/>
      </w:r>
      <w:r w:rsidRPr="00FB2678">
        <w:rPr>
          <w:rFonts w:ascii="Times New Roman" w:hAnsi="Times New Roman"/>
          <w:sz w:val="20"/>
          <w:szCs w:val="24"/>
          <w:shd w:val="clear" w:color="auto" w:fill="FFFFFF"/>
        </w:rPr>
        <w:t>      IV - realiza ou, por atos inequívocos, tenta realizar, com o fito de retardar pagamentos ou fraudar credores, negócios simulado, ou alienação de parte ou da totalidade do seu ativo a terceiro, credor ou não;</w:t>
      </w:r>
      <w:r w:rsidRPr="00FB2678">
        <w:rPr>
          <w:rStyle w:val="apple-converted-space"/>
          <w:rFonts w:ascii="Times New Roman" w:hAnsi="Times New Roman"/>
          <w:sz w:val="20"/>
          <w:szCs w:val="24"/>
          <w:shd w:val="clear" w:color="auto" w:fill="FFFFFF"/>
        </w:rPr>
        <w:t> </w:t>
      </w:r>
      <w:r w:rsidRPr="00FB2678">
        <w:rPr>
          <w:rFonts w:ascii="Times New Roman" w:hAnsi="Times New Roman"/>
          <w:sz w:val="20"/>
          <w:szCs w:val="24"/>
        </w:rPr>
        <w:br/>
      </w:r>
      <w:r w:rsidRPr="00FB2678">
        <w:rPr>
          <w:rFonts w:ascii="Times New Roman" w:hAnsi="Times New Roman"/>
          <w:sz w:val="20"/>
          <w:szCs w:val="24"/>
          <w:shd w:val="clear" w:color="auto" w:fill="FFFFFF"/>
        </w:rPr>
        <w:t>      V - transfere a terceiro o seu estabelecimento sem o consentimento de todos os credores, salvo se ficar com bens suficientes para solver o seu passivo;</w:t>
      </w:r>
      <w:r w:rsidRPr="00FB2678">
        <w:rPr>
          <w:rStyle w:val="apple-converted-space"/>
          <w:rFonts w:ascii="Times New Roman" w:hAnsi="Times New Roman"/>
          <w:sz w:val="20"/>
          <w:szCs w:val="24"/>
          <w:shd w:val="clear" w:color="auto" w:fill="FFFFFF"/>
        </w:rPr>
        <w:t> </w:t>
      </w:r>
      <w:r w:rsidRPr="00FB2678">
        <w:rPr>
          <w:rFonts w:ascii="Times New Roman" w:hAnsi="Times New Roman"/>
          <w:sz w:val="20"/>
          <w:szCs w:val="24"/>
        </w:rPr>
        <w:br/>
      </w:r>
      <w:r w:rsidRPr="00FB2678">
        <w:rPr>
          <w:rFonts w:ascii="Times New Roman" w:hAnsi="Times New Roman"/>
          <w:sz w:val="20"/>
          <w:szCs w:val="24"/>
          <w:shd w:val="clear" w:color="auto" w:fill="FFFFFF"/>
        </w:rPr>
        <w:t>      VI - dá garantia real a algum credor sem ficar com bens livres e desembaraçados equivalentes às suas dívidas, ou tenta essa prática, revelada a intenção por atos inequívocos;</w:t>
      </w:r>
      <w:r w:rsidRPr="00FB2678">
        <w:rPr>
          <w:rStyle w:val="apple-converted-space"/>
          <w:rFonts w:ascii="Times New Roman" w:hAnsi="Times New Roman"/>
          <w:sz w:val="20"/>
          <w:szCs w:val="24"/>
          <w:shd w:val="clear" w:color="auto" w:fill="FFFFFF"/>
        </w:rPr>
        <w:t> </w:t>
      </w:r>
      <w:r w:rsidRPr="00FB2678">
        <w:rPr>
          <w:rFonts w:ascii="Times New Roman" w:hAnsi="Times New Roman"/>
          <w:sz w:val="20"/>
          <w:szCs w:val="24"/>
        </w:rPr>
        <w:br/>
      </w:r>
      <w:r w:rsidRPr="00FB2678">
        <w:rPr>
          <w:rFonts w:ascii="Times New Roman" w:hAnsi="Times New Roman"/>
          <w:sz w:val="20"/>
          <w:szCs w:val="24"/>
          <w:shd w:val="clear" w:color="auto" w:fill="FFFFFF"/>
        </w:rPr>
        <w:t>      VII - ausenta-se sem deixar representante para administrar o negócio, habilitado com recursos suficientes para pagar os credores; abandona o estabelecimento; oculta-se ou tenta ocultar-se, deixando furtivamente o seu domicílio.</w:t>
      </w:r>
      <w:r w:rsidRPr="00FB2678">
        <w:rPr>
          <w:rStyle w:val="apple-converted-space"/>
          <w:rFonts w:ascii="Times New Roman" w:hAnsi="Times New Roman"/>
          <w:sz w:val="20"/>
          <w:szCs w:val="24"/>
          <w:shd w:val="clear" w:color="auto" w:fill="FFFFFF"/>
        </w:rPr>
        <w:t> </w:t>
      </w:r>
      <w:r w:rsidRPr="00FB2678">
        <w:rPr>
          <w:rFonts w:ascii="Times New Roman" w:hAnsi="Times New Roman"/>
          <w:sz w:val="20"/>
          <w:szCs w:val="24"/>
        </w:rPr>
        <w:br/>
      </w:r>
      <w:r w:rsidRPr="00FB2678">
        <w:rPr>
          <w:rFonts w:ascii="Times New Roman" w:hAnsi="Times New Roman"/>
          <w:sz w:val="20"/>
          <w:szCs w:val="24"/>
        </w:rPr>
        <w:br/>
      </w:r>
      <w:r w:rsidRPr="00FB2678">
        <w:rPr>
          <w:rFonts w:ascii="Times New Roman" w:hAnsi="Times New Roman"/>
          <w:sz w:val="20"/>
          <w:szCs w:val="24"/>
          <w:shd w:val="clear" w:color="auto" w:fill="FFFFFF"/>
        </w:rPr>
        <w:t>     </w:t>
      </w:r>
      <w:r w:rsidRPr="00FB2678">
        <w:rPr>
          <w:rStyle w:val="apple-converted-space"/>
          <w:rFonts w:ascii="Times New Roman" w:hAnsi="Times New Roman"/>
          <w:sz w:val="20"/>
          <w:szCs w:val="24"/>
          <w:shd w:val="clear" w:color="auto" w:fill="FFFFFF"/>
        </w:rPr>
        <w:t> </w:t>
      </w:r>
      <w:r w:rsidRPr="00FB2678">
        <w:rPr>
          <w:rFonts w:ascii="Times New Roman" w:hAnsi="Times New Roman"/>
          <w:iCs/>
          <w:sz w:val="20"/>
          <w:szCs w:val="24"/>
          <w:shd w:val="clear" w:color="auto" w:fill="FFFFFF"/>
        </w:rPr>
        <w:t>Parágrafo único.</w:t>
      </w:r>
      <w:r w:rsidRPr="00FB2678">
        <w:rPr>
          <w:rStyle w:val="apple-converted-space"/>
          <w:rFonts w:ascii="Times New Roman" w:hAnsi="Times New Roman"/>
          <w:iCs/>
          <w:sz w:val="20"/>
          <w:szCs w:val="24"/>
          <w:shd w:val="clear" w:color="auto" w:fill="FFFFFF"/>
        </w:rPr>
        <w:t> </w:t>
      </w:r>
      <w:r w:rsidRPr="00FB2678">
        <w:rPr>
          <w:rFonts w:ascii="Times New Roman" w:hAnsi="Times New Roman"/>
          <w:sz w:val="20"/>
          <w:szCs w:val="24"/>
          <w:shd w:val="clear" w:color="auto" w:fill="FFFFFF"/>
        </w:rPr>
        <w:t>Consideram-se praticados pelas sociedades os atos dessa natureza provenientes de seus diretores, gerentes ou liquidantes.</w:t>
      </w:r>
    </w:p>
    <w:p w:rsidR="007070C3" w:rsidRPr="00FB2678" w:rsidRDefault="007070C3" w:rsidP="007070C3">
      <w:pPr>
        <w:spacing w:after="0" w:line="240" w:lineRule="auto"/>
        <w:ind w:left="2268"/>
        <w:jc w:val="both"/>
        <w:rPr>
          <w:rFonts w:ascii="Times New Roman" w:hAnsi="Times New Roman"/>
          <w:sz w:val="20"/>
          <w:szCs w:val="24"/>
          <w:shd w:val="clear" w:color="auto" w:fill="FFFFFF"/>
        </w:rPr>
      </w:pPr>
    </w:p>
    <w:p w:rsidR="00A9159B" w:rsidRPr="00FB2678" w:rsidRDefault="00A9159B" w:rsidP="007070C3">
      <w:pPr>
        <w:spacing w:after="0" w:line="360" w:lineRule="auto"/>
        <w:ind w:firstLine="1134"/>
        <w:jc w:val="both"/>
        <w:rPr>
          <w:rFonts w:ascii="Times New Roman" w:hAnsi="Times New Roman" w:cs="Times New Roman"/>
          <w:sz w:val="24"/>
          <w:szCs w:val="24"/>
          <w:shd w:val="clear" w:color="auto" w:fill="FFFFFF"/>
        </w:rPr>
      </w:pPr>
      <w:r w:rsidRPr="00FB2678">
        <w:rPr>
          <w:rFonts w:ascii="Times New Roman" w:hAnsi="Times New Roman" w:cs="Times New Roman"/>
          <w:sz w:val="24"/>
          <w:szCs w:val="24"/>
          <w:shd w:val="clear" w:color="auto" w:fill="FFFFFF"/>
        </w:rPr>
        <w:t xml:space="preserve">Da mesma forma, esse decreto permitia que os credores requeressem a falência do devedor, </w:t>
      </w:r>
      <w:r w:rsidR="00C87A26" w:rsidRPr="00FB2678">
        <w:rPr>
          <w:rFonts w:ascii="Times New Roman" w:hAnsi="Times New Roman" w:cs="Times New Roman"/>
          <w:sz w:val="24"/>
          <w:szCs w:val="24"/>
          <w:shd w:val="clear" w:color="auto" w:fill="FFFFFF"/>
        </w:rPr>
        <w:t>como assim fora feito no caso em questão. É</w:t>
      </w:r>
      <w:r w:rsidRPr="00FB2678">
        <w:rPr>
          <w:rFonts w:ascii="Times New Roman" w:hAnsi="Times New Roman" w:cs="Times New Roman"/>
          <w:sz w:val="24"/>
          <w:szCs w:val="24"/>
          <w:shd w:val="clear" w:color="auto" w:fill="FFFFFF"/>
        </w:rPr>
        <w:t xml:space="preserve"> como expõe o artigo 9º, III: </w:t>
      </w:r>
    </w:p>
    <w:p w:rsidR="007070C3" w:rsidRPr="00FB2678" w:rsidRDefault="007070C3" w:rsidP="007070C3">
      <w:pPr>
        <w:spacing w:after="0" w:line="360" w:lineRule="auto"/>
        <w:ind w:firstLine="1134"/>
        <w:jc w:val="both"/>
        <w:rPr>
          <w:rFonts w:ascii="Times New Roman" w:hAnsi="Times New Roman" w:cs="Times New Roman"/>
          <w:sz w:val="24"/>
          <w:szCs w:val="24"/>
          <w:shd w:val="clear" w:color="auto" w:fill="FFFFFF"/>
        </w:rPr>
      </w:pPr>
    </w:p>
    <w:p w:rsidR="00C87A26" w:rsidRPr="00FB2678" w:rsidRDefault="00C87A26" w:rsidP="007070C3">
      <w:pPr>
        <w:spacing w:after="0" w:line="240" w:lineRule="auto"/>
        <w:ind w:left="2268"/>
        <w:jc w:val="both"/>
        <w:rPr>
          <w:rFonts w:ascii="Times New Roman" w:hAnsi="Times New Roman" w:cs="Times New Roman"/>
          <w:sz w:val="20"/>
        </w:rPr>
      </w:pPr>
      <w:r w:rsidRPr="00FB2678">
        <w:rPr>
          <w:rFonts w:ascii="Times New Roman" w:hAnsi="Times New Roman" w:cs="Times New Roman"/>
          <w:bCs/>
          <w:sz w:val="20"/>
          <w:bdr w:val="none" w:sz="0" w:space="0" w:color="auto" w:frame="1"/>
        </w:rPr>
        <w:t>Art. 9º</w:t>
      </w:r>
      <w:r w:rsidRPr="00FB2678">
        <w:rPr>
          <w:rFonts w:ascii="Times New Roman" w:hAnsi="Times New Roman" w:cs="Times New Roman"/>
          <w:sz w:val="20"/>
        </w:rPr>
        <w:t> A falência pode também ser requerida:</w:t>
      </w:r>
    </w:p>
    <w:p w:rsidR="007070C3" w:rsidRPr="00FB2678" w:rsidRDefault="00C87A26" w:rsidP="007070C3">
      <w:pPr>
        <w:spacing w:after="0" w:line="240" w:lineRule="auto"/>
        <w:ind w:left="2268"/>
        <w:jc w:val="both"/>
        <w:rPr>
          <w:rFonts w:ascii="Times New Roman" w:hAnsi="Times New Roman" w:cs="Times New Roman"/>
          <w:sz w:val="20"/>
        </w:rPr>
      </w:pPr>
      <w:r w:rsidRPr="00FB2678">
        <w:rPr>
          <w:rFonts w:ascii="Times New Roman" w:hAnsi="Times New Roman" w:cs="Times New Roman"/>
          <w:bCs/>
          <w:sz w:val="20"/>
          <w:bdr w:val="none" w:sz="0" w:space="0" w:color="auto" w:frame="1"/>
        </w:rPr>
        <w:t>III </w:t>
      </w:r>
      <w:r w:rsidRPr="00FB2678">
        <w:rPr>
          <w:rFonts w:ascii="Times New Roman" w:hAnsi="Times New Roman" w:cs="Times New Roman"/>
          <w:sz w:val="20"/>
        </w:rPr>
        <w:t>- pelo credor, exibindo título do seu crédito, ainda que não vencido, observadas, conforme o caso, as seguintes condições:</w:t>
      </w:r>
    </w:p>
    <w:p w:rsidR="00C87A26" w:rsidRPr="00FB2678" w:rsidRDefault="00C87A26" w:rsidP="007070C3">
      <w:pPr>
        <w:spacing w:after="0" w:line="240" w:lineRule="auto"/>
        <w:ind w:left="2268"/>
        <w:jc w:val="both"/>
        <w:rPr>
          <w:rFonts w:ascii="Times New Roman" w:hAnsi="Times New Roman" w:cs="Times New Roman"/>
          <w:sz w:val="20"/>
        </w:rPr>
      </w:pPr>
      <w:proofErr w:type="gramStart"/>
      <w:r w:rsidRPr="00FB2678">
        <w:rPr>
          <w:rFonts w:ascii="Times New Roman" w:hAnsi="Times New Roman" w:cs="Times New Roman"/>
          <w:bCs/>
          <w:sz w:val="20"/>
          <w:bdr w:val="none" w:sz="0" w:space="0" w:color="auto" w:frame="1"/>
        </w:rPr>
        <w:t>a</w:t>
      </w:r>
      <w:proofErr w:type="gramEnd"/>
      <w:r w:rsidRPr="00FB2678">
        <w:rPr>
          <w:rFonts w:ascii="Times New Roman" w:hAnsi="Times New Roman" w:cs="Times New Roman"/>
          <w:bCs/>
          <w:sz w:val="20"/>
          <w:bdr w:val="none" w:sz="0" w:space="0" w:color="auto" w:frame="1"/>
        </w:rPr>
        <w:t>)</w:t>
      </w:r>
      <w:r w:rsidRPr="00FB2678">
        <w:rPr>
          <w:rFonts w:ascii="Times New Roman" w:hAnsi="Times New Roman" w:cs="Times New Roman"/>
          <w:sz w:val="20"/>
        </w:rPr>
        <w:t> credor comerciante, com domicílio no Brasil, se provar ter firma inscrita, ou contrato ou estatutos arquivados no registro de comércio;</w:t>
      </w:r>
    </w:p>
    <w:p w:rsidR="00C87A26" w:rsidRPr="00FB2678" w:rsidRDefault="00C87A26" w:rsidP="007070C3">
      <w:pPr>
        <w:spacing w:after="0" w:line="240" w:lineRule="auto"/>
        <w:ind w:left="2268"/>
        <w:jc w:val="both"/>
        <w:rPr>
          <w:rFonts w:ascii="Times New Roman" w:hAnsi="Times New Roman" w:cs="Times New Roman"/>
          <w:sz w:val="20"/>
        </w:rPr>
      </w:pPr>
      <w:proofErr w:type="gramStart"/>
      <w:r w:rsidRPr="00FB2678">
        <w:rPr>
          <w:rFonts w:ascii="Times New Roman" w:hAnsi="Times New Roman" w:cs="Times New Roman"/>
          <w:bCs/>
          <w:sz w:val="20"/>
          <w:bdr w:val="none" w:sz="0" w:space="0" w:color="auto" w:frame="1"/>
        </w:rPr>
        <w:t>b)</w:t>
      </w:r>
      <w:proofErr w:type="gramEnd"/>
      <w:r w:rsidRPr="00FB2678">
        <w:rPr>
          <w:rFonts w:ascii="Times New Roman" w:hAnsi="Times New Roman" w:cs="Times New Roman"/>
          <w:sz w:val="20"/>
        </w:rPr>
        <w:t xml:space="preserve"> o credor com garantia real se a renunciar ou, querendo mantê-la, se provar que os bens não chegam para a solução do seu crédito; esta prova será feita por exame pericial, na forma da lei processual, em processo preparatório anterior ao pedido de falência se </w:t>
      </w:r>
      <w:proofErr w:type="spellStart"/>
      <w:r w:rsidRPr="00FB2678">
        <w:rPr>
          <w:rFonts w:ascii="Times New Roman" w:hAnsi="Times New Roman" w:cs="Times New Roman"/>
          <w:sz w:val="20"/>
        </w:rPr>
        <w:t>êste</w:t>
      </w:r>
      <w:proofErr w:type="spellEnd"/>
      <w:r w:rsidRPr="00FB2678">
        <w:rPr>
          <w:rFonts w:ascii="Times New Roman" w:hAnsi="Times New Roman" w:cs="Times New Roman"/>
          <w:sz w:val="20"/>
        </w:rPr>
        <w:t xml:space="preserve"> se fundar no artigo 1º, ou no prazo do artigo 12 se o pedido tiver por fundamento o art. 2º ;</w:t>
      </w:r>
    </w:p>
    <w:p w:rsidR="00C87A26" w:rsidRPr="00FB2678" w:rsidRDefault="00C87A26" w:rsidP="007070C3">
      <w:pPr>
        <w:spacing w:after="0" w:line="240" w:lineRule="auto"/>
        <w:ind w:left="2268"/>
        <w:jc w:val="both"/>
        <w:rPr>
          <w:rFonts w:ascii="Times New Roman" w:hAnsi="Times New Roman" w:cs="Times New Roman"/>
          <w:sz w:val="20"/>
        </w:rPr>
      </w:pPr>
      <w:proofErr w:type="gramStart"/>
      <w:r w:rsidRPr="00FB2678">
        <w:rPr>
          <w:rFonts w:ascii="Times New Roman" w:hAnsi="Times New Roman" w:cs="Times New Roman"/>
          <w:bCs/>
          <w:sz w:val="20"/>
          <w:bdr w:val="none" w:sz="0" w:space="0" w:color="auto" w:frame="1"/>
        </w:rPr>
        <w:t>c)</w:t>
      </w:r>
      <w:proofErr w:type="gramEnd"/>
      <w:r w:rsidRPr="00FB2678">
        <w:rPr>
          <w:rFonts w:ascii="Times New Roman" w:hAnsi="Times New Roman" w:cs="Times New Roman"/>
          <w:sz w:val="20"/>
        </w:rPr>
        <w:t> o credor que não tiver domicílio no Brasil, se prestar caução às custas e ao pagamento da indenização de que trata o art. 20.</w:t>
      </w:r>
    </w:p>
    <w:p w:rsidR="007070C3" w:rsidRPr="00FB2678" w:rsidRDefault="007070C3" w:rsidP="007070C3">
      <w:pPr>
        <w:spacing w:after="0" w:line="240" w:lineRule="auto"/>
        <w:ind w:left="2268"/>
        <w:jc w:val="both"/>
        <w:rPr>
          <w:rFonts w:ascii="Times New Roman" w:hAnsi="Times New Roman" w:cs="Times New Roman"/>
          <w:sz w:val="20"/>
        </w:rPr>
      </w:pPr>
    </w:p>
    <w:p w:rsidR="00FE5CD1" w:rsidRPr="00FB2678" w:rsidRDefault="00C87A26" w:rsidP="006943BE">
      <w:pPr>
        <w:spacing w:after="0" w:line="360" w:lineRule="auto"/>
        <w:ind w:firstLine="1134"/>
        <w:jc w:val="both"/>
        <w:rPr>
          <w:rFonts w:ascii="Times New Roman" w:hAnsi="Times New Roman" w:cs="Times New Roman"/>
          <w:sz w:val="24"/>
          <w:szCs w:val="24"/>
          <w:shd w:val="clear" w:color="auto" w:fill="FFFFFF"/>
        </w:rPr>
      </w:pPr>
      <w:r w:rsidRPr="00FB2678">
        <w:rPr>
          <w:rFonts w:ascii="Times New Roman" w:hAnsi="Times New Roman" w:cs="Times New Roman"/>
          <w:sz w:val="24"/>
          <w:szCs w:val="24"/>
          <w:shd w:val="clear" w:color="auto" w:fill="FFFFFF"/>
        </w:rPr>
        <w:t xml:space="preserve">Com relação aos efeitos da decretação de falência, </w:t>
      </w:r>
      <w:r w:rsidR="00F90E8F" w:rsidRPr="00FB2678">
        <w:rPr>
          <w:rFonts w:ascii="Times New Roman" w:hAnsi="Times New Roman" w:cs="Times New Roman"/>
          <w:sz w:val="24"/>
          <w:szCs w:val="24"/>
          <w:shd w:val="clear" w:color="auto" w:fill="FFFFFF"/>
        </w:rPr>
        <w:t xml:space="preserve">são os mesmos da lei atual, onde existem efeitos em relação à pessoa do falido, em relação aos bens do falido, em relação aos credores, e em relação aos contratos de credores. Desta forma, o falido fica impedido de administrar seus próprios bens, nomeando um administrador judicial para isso, posto que os bens </w:t>
      </w:r>
      <w:proofErr w:type="gramStart"/>
      <w:r w:rsidR="00F90E8F" w:rsidRPr="00FB2678">
        <w:rPr>
          <w:rFonts w:ascii="Times New Roman" w:hAnsi="Times New Roman" w:cs="Times New Roman"/>
          <w:sz w:val="24"/>
          <w:szCs w:val="24"/>
          <w:shd w:val="clear" w:color="auto" w:fill="FFFFFF"/>
        </w:rPr>
        <w:t>serão</w:t>
      </w:r>
      <w:proofErr w:type="gramEnd"/>
      <w:r w:rsidR="00F90E8F" w:rsidRPr="00FB2678">
        <w:rPr>
          <w:rFonts w:ascii="Times New Roman" w:hAnsi="Times New Roman" w:cs="Times New Roman"/>
          <w:sz w:val="24"/>
          <w:szCs w:val="24"/>
          <w:shd w:val="clear" w:color="auto" w:fill="FFFFFF"/>
        </w:rPr>
        <w:t xml:space="preserve"> todos para compor massa falida objetiva. Não poderá o falido voltar à atividade empresária até o trânsito em julgado da sentença de declaração de falência, tendo sua locomoção restrita, para um bom andamento e acompanhamento do processo.  </w:t>
      </w:r>
      <w:r w:rsidR="00F45095" w:rsidRPr="00FB2678">
        <w:rPr>
          <w:rFonts w:ascii="Times New Roman" w:hAnsi="Times New Roman" w:cs="Times New Roman"/>
          <w:sz w:val="24"/>
          <w:szCs w:val="24"/>
          <w:shd w:val="clear" w:color="auto" w:fill="FFFFFF"/>
        </w:rPr>
        <w:t xml:space="preserve">Tem-se a formação de massa falida subjetiva, que reúne os interesses dos credores que concorrem na falência. Com a decretação de falência há, ainda, a suspensão do prazo prescricional relativo </w:t>
      </w:r>
      <w:proofErr w:type="gramStart"/>
      <w:r w:rsidR="00F45095" w:rsidRPr="00FB2678">
        <w:rPr>
          <w:rFonts w:ascii="Times New Roman" w:hAnsi="Times New Roman" w:cs="Times New Roman"/>
          <w:sz w:val="24"/>
          <w:szCs w:val="24"/>
          <w:shd w:val="clear" w:color="auto" w:fill="FFFFFF"/>
        </w:rPr>
        <w:t>as</w:t>
      </w:r>
      <w:proofErr w:type="gramEnd"/>
      <w:r w:rsidR="00F45095" w:rsidRPr="00FB2678">
        <w:rPr>
          <w:rFonts w:ascii="Times New Roman" w:hAnsi="Times New Roman" w:cs="Times New Roman"/>
          <w:sz w:val="24"/>
          <w:szCs w:val="24"/>
          <w:shd w:val="clear" w:color="auto" w:fill="FFFFFF"/>
        </w:rPr>
        <w:t xml:space="preserve"> obrigações do devedor, onde o mesmo só recomeçará a correr a partir da data que transitar em julgado a sentença, além de promover, por exemplo, o vencimento antecipado dos créditos, a interrupção de todas as ações ou execuções individuais dos credores, bem como da fluência dos juros contra a massa falida.</w:t>
      </w:r>
    </w:p>
    <w:p w:rsidR="001825D4" w:rsidRPr="00FB2678" w:rsidRDefault="001825D4" w:rsidP="001825D4">
      <w:pPr>
        <w:spacing w:after="0" w:line="360" w:lineRule="auto"/>
        <w:ind w:firstLine="1134"/>
        <w:jc w:val="both"/>
        <w:rPr>
          <w:rFonts w:ascii="Times New Roman" w:hAnsi="Times New Roman" w:cs="Times New Roman"/>
          <w:sz w:val="24"/>
          <w:szCs w:val="24"/>
          <w:shd w:val="clear" w:color="auto" w:fill="FFFFFF"/>
        </w:rPr>
      </w:pPr>
      <w:r w:rsidRPr="00FB2678">
        <w:rPr>
          <w:rFonts w:ascii="Times New Roman" w:hAnsi="Times New Roman" w:cs="Times New Roman"/>
          <w:sz w:val="24"/>
          <w:szCs w:val="24"/>
          <w:shd w:val="clear" w:color="auto" w:fill="FFFFFF"/>
        </w:rPr>
        <w:lastRenderedPageBreak/>
        <w:t xml:space="preserve">Nesse contexto, dentro do processo de falência, o Decreto- Lei 7.661/45, tal como a lei atual, já previa a habilitação de créditos. É o </w:t>
      </w:r>
      <w:r w:rsidR="00672E42" w:rsidRPr="00FB2678">
        <w:rPr>
          <w:rFonts w:ascii="Times New Roman" w:hAnsi="Times New Roman" w:cs="Times New Roman"/>
          <w:sz w:val="24"/>
          <w:szCs w:val="24"/>
          <w:shd w:val="clear" w:color="auto" w:fill="FFFFFF"/>
        </w:rPr>
        <w:t xml:space="preserve">que temos no </w:t>
      </w:r>
      <w:r w:rsidRPr="00FB2678">
        <w:rPr>
          <w:rFonts w:ascii="Times New Roman" w:hAnsi="Times New Roman" w:cs="Times New Roman"/>
          <w:sz w:val="24"/>
          <w:szCs w:val="24"/>
          <w:shd w:val="clear" w:color="auto" w:fill="FFFFFF"/>
        </w:rPr>
        <w:t xml:space="preserve">Tratado de Direito Comercial Brasileiro, de 1959, expõe: </w:t>
      </w:r>
    </w:p>
    <w:p w:rsidR="00760CE1" w:rsidRPr="00FB2678" w:rsidRDefault="00760CE1" w:rsidP="00760CE1">
      <w:pPr>
        <w:spacing w:after="0" w:line="240" w:lineRule="auto"/>
        <w:ind w:left="2268"/>
        <w:jc w:val="both"/>
        <w:rPr>
          <w:rFonts w:ascii="Times New Roman" w:hAnsi="Times New Roman" w:cs="Times New Roman"/>
          <w:sz w:val="20"/>
          <w:szCs w:val="24"/>
          <w:shd w:val="clear" w:color="auto" w:fill="FFFFFF"/>
        </w:rPr>
      </w:pPr>
    </w:p>
    <w:p w:rsidR="001825D4" w:rsidRPr="00FB2678" w:rsidRDefault="00A53CF7" w:rsidP="00760CE1">
      <w:pPr>
        <w:spacing w:after="0" w:line="240" w:lineRule="auto"/>
        <w:ind w:left="2268"/>
        <w:jc w:val="both"/>
        <w:rPr>
          <w:rFonts w:ascii="Times New Roman" w:hAnsi="Times New Roman" w:cs="Times New Roman"/>
          <w:sz w:val="20"/>
          <w:szCs w:val="24"/>
          <w:shd w:val="clear" w:color="auto" w:fill="FFFFFF"/>
        </w:rPr>
      </w:pPr>
      <w:r w:rsidRPr="00FB2678">
        <w:rPr>
          <w:rFonts w:ascii="Times New Roman" w:hAnsi="Times New Roman" w:cs="Times New Roman"/>
          <w:sz w:val="20"/>
          <w:szCs w:val="24"/>
          <w:shd w:val="clear" w:color="auto" w:fill="FFFFFF"/>
        </w:rPr>
        <w:t>Para que a falência atinja seu objetivo, precisam ser medidas, com a maior exatidão, as forças do seu passivo, isto é, fixadas a importância real dos créditos e a graduação deles no concurso. Surge, pois, a necessidade de apreciar e determinar os direitos de cada credor individualmente considerado, e de conhecer a composição da massa de credores, analisando-a, não já no seu todo exterior, como coletividade, porém, nos seus elementos vivos, positivos, reais. (Tratado de Direito comercial Brasileiro, v.8, livro V, 1959, p. 97)</w:t>
      </w:r>
      <w:r w:rsidR="00111BAD" w:rsidRPr="00FB2678">
        <w:rPr>
          <w:rFonts w:ascii="Times New Roman" w:hAnsi="Times New Roman" w:cs="Times New Roman"/>
          <w:sz w:val="20"/>
          <w:szCs w:val="24"/>
          <w:shd w:val="clear" w:color="auto" w:fill="FFFFFF"/>
        </w:rPr>
        <w:t>.</w:t>
      </w:r>
    </w:p>
    <w:p w:rsidR="00760CE1" w:rsidRPr="00FB2678" w:rsidRDefault="00760CE1" w:rsidP="00760CE1">
      <w:pPr>
        <w:spacing w:after="0" w:line="240" w:lineRule="auto"/>
        <w:ind w:left="2268"/>
        <w:jc w:val="both"/>
        <w:rPr>
          <w:rFonts w:ascii="Times New Roman" w:hAnsi="Times New Roman" w:cs="Times New Roman"/>
          <w:sz w:val="20"/>
          <w:szCs w:val="24"/>
          <w:shd w:val="clear" w:color="auto" w:fill="FFFFFF"/>
        </w:rPr>
      </w:pPr>
    </w:p>
    <w:p w:rsidR="00672E42" w:rsidRPr="00FB2678" w:rsidRDefault="00672E42" w:rsidP="007070C3">
      <w:pPr>
        <w:spacing w:after="0" w:line="360" w:lineRule="auto"/>
        <w:ind w:firstLine="1134"/>
        <w:jc w:val="both"/>
        <w:rPr>
          <w:rFonts w:ascii="Times New Roman" w:hAnsi="Times New Roman" w:cs="Times New Roman"/>
          <w:sz w:val="24"/>
          <w:szCs w:val="24"/>
          <w:shd w:val="clear" w:color="auto" w:fill="FFFFFF"/>
        </w:rPr>
      </w:pPr>
      <w:r w:rsidRPr="00FB2678">
        <w:rPr>
          <w:rFonts w:ascii="Times New Roman" w:hAnsi="Times New Roman" w:cs="Times New Roman"/>
          <w:sz w:val="24"/>
          <w:szCs w:val="24"/>
          <w:shd w:val="clear" w:color="auto" w:fill="FFFFFF"/>
        </w:rPr>
        <w:t>Com relação á ordem de preferência de créditos, ou seja, a classificação de créditos, o artigo 102 do DL 7661/45 assim classificava:</w:t>
      </w:r>
    </w:p>
    <w:p w:rsidR="00760CE1" w:rsidRPr="00FB2678" w:rsidRDefault="00760CE1" w:rsidP="007070C3">
      <w:pPr>
        <w:shd w:val="clear" w:color="auto" w:fill="FFFFFF"/>
        <w:spacing w:after="0" w:line="240" w:lineRule="auto"/>
        <w:ind w:left="2268"/>
        <w:jc w:val="both"/>
        <w:rPr>
          <w:rFonts w:ascii="Times New Roman" w:hAnsi="Times New Roman" w:cs="Times New Roman"/>
          <w:sz w:val="20"/>
          <w:szCs w:val="20"/>
        </w:rPr>
      </w:pPr>
    </w:p>
    <w:p w:rsidR="00672E42" w:rsidRPr="00FB2678" w:rsidRDefault="00672E42" w:rsidP="007070C3">
      <w:pPr>
        <w:shd w:val="clear" w:color="auto" w:fill="FFFFFF"/>
        <w:spacing w:after="0" w:line="240" w:lineRule="auto"/>
        <w:ind w:left="2268"/>
        <w:jc w:val="both"/>
        <w:rPr>
          <w:rFonts w:ascii="Times New Roman" w:hAnsi="Times New Roman" w:cs="Times New Roman"/>
          <w:sz w:val="20"/>
          <w:szCs w:val="20"/>
        </w:rPr>
      </w:pPr>
      <w:r w:rsidRPr="00FB2678">
        <w:rPr>
          <w:rFonts w:ascii="Times New Roman" w:hAnsi="Times New Roman" w:cs="Times New Roman"/>
          <w:sz w:val="20"/>
          <w:szCs w:val="20"/>
        </w:rPr>
        <w:t>Art. 102. Ressalvada a preferência dos credores por encargos ou dívidas da massa (art. 124), a classificação dos créditos, na falência, obedece à seguinte ordem: </w:t>
      </w:r>
      <w:r w:rsidRPr="00FB2678">
        <w:rPr>
          <w:rFonts w:ascii="Times New Roman" w:hAnsi="Times New Roman" w:cs="Times New Roman"/>
          <w:sz w:val="20"/>
          <w:szCs w:val="20"/>
        </w:rPr>
        <w:br/>
      </w:r>
      <w:r w:rsidRPr="00FB2678">
        <w:rPr>
          <w:rFonts w:ascii="Times New Roman" w:hAnsi="Times New Roman" w:cs="Times New Roman"/>
          <w:sz w:val="20"/>
          <w:szCs w:val="20"/>
        </w:rPr>
        <w:t> </w:t>
      </w:r>
      <w:r w:rsidRPr="00FB2678">
        <w:rPr>
          <w:rFonts w:ascii="Times New Roman" w:hAnsi="Times New Roman" w:cs="Times New Roman"/>
          <w:sz w:val="20"/>
          <w:szCs w:val="20"/>
        </w:rPr>
        <w:t>I - créditos com dir</w:t>
      </w:r>
      <w:r w:rsidRPr="00FB2678">
        <w:rPr>
          <w:rFonts w:ascii="Times New Roman" w:hAnsi="Times New Roman" w:cs="Times New Roman"/>
          <w:sz w:val="20"/>
          <w:szCs w:val="20"/>
        </w:rPr>
        <w:t>eitos reais de garantia; </w:t>
      </w:r>
      <w:r w:rsidRPr="00FB2678">
        <w:rPr>
          <w:rFonts w:ascii="Times New Roman" w:hAnsi="Times New Roman" w:cs="Times New Roman"/>
          <w:sz w:val="20"/>
          <w:szCs w:val="20"/>
        </w:rPr>
        <w:br/>
        <w:t> </w:t>
      </w:r>
      <w:r w:rsidRPr="00FB2678">
        <w:rPr>
          <w:rFonts w:ascii="Times New Roman" w:hAnsi="Times New Roman" w:cs="Times New Roman"/>
          <w:sz w:val="20"/>
          <w:szCs w:val="20"/>
        </w:rPr>
        <w:t xml:space="preserve">II - créditos com privilégio especial </w:t>
      </w:r>
      <w:proofErr w:type="spellStart"/>
      <w:r w:rsidRPr="00FB2678">
        <w:rPr>
          <w:rFonts w:ascii="Times New Roman" w:hAnsi="Times New Roman" w:cs="Times New Roman"/>
          <w:sz w:val="20"/>
          <w:szCs w:val="20"/>
        </w:rPr>
        <w:t>sôbre</w:t>
      </w:r>
      <w:proofErr w:type="spellEnd"/>
      <w:r w:rsidRPr="00FB2678">
        <w:rPr>
          <w:rFonts w:ascii="Times New Roman" w:hAnsi="Times New Roman" w:cs="Times New Roman"/>
          <w:sz w:val="20"/>
          <w:szCs w:val="20"/>
        </w:rPr>
        <w:t xml:space="preserve"> determinados bens; </w:t>
      </w:r>
      <w:r w:rsidRPr="00FB2678">
        <w:rPr>
          <w:rFonts w:ascii="Times New Roman" w:hAnsi="Times New Roman" w:cs="Times New Roman"/>
          <w:sz w:val="20"/>
          <w:szCs w:val="20"/>
        </w:rPr>
        <w:br/>
        <w:t> </w:t>
      </w:r>
      <w:r w:rsidRPr="00FB2678">
        <w:rPr>
          <w:rFonts w:ascii="Times New Roman" w:hAnsi="Times New Roman" w:cs="Times New Roman"/>
          <w:sz w:val="20"/>
          <w:szCs w:val="20"/>
        </w:rPr>
        <w:t>III - crédit</w:t>
      </w:r>
      <w:r w:rsidRPr="00FB2678">
        <w:rPr>
          <w:rFonts w:ascii="Times New Roman" w:hAnsi="Times New Roman" w:cs="Times New Roman"/>
          <w:sz w:val="20"/>
          <w:szCs w:val="20"/>
        </w:rPr>
        <w:t>os com privilégio geral; </w:t>
      </w:r>
      <w:r w:rsidRPr="00FB2678">
        <w:rPr>
          <w:rFonts w:ascii="Times New Roman" w:hAnsi="Times New Roman" w:cs="Times New Roman"/>
          <w:sz w:val="20"/>
          <w:szCs w:val="20"/>
        </w:rPr>
        <w:br/>
        <w:t> </w:t>
      </w:r>
      <w:r w:rsidRPr="00FB2678">
        <w:rPr>
          <w:rFonts w:ascii="Times New Roman" w:hAnsi="Times New Roman" w:cs="Times New Roman"/>
          <w:sz w:val="20"/>
          <w:szCs w:val="20"/>
        </w:rPr>
        <w:t>IV - créditos quirografários. </w:t>
      </w:r>
      <w:r w:rsidRPr="00FB2678">
        <w:rPr>
          <w:rFonts w:ascii="Times New Roman" w:hAnsi="Times New Roman" w:cs="Times New Roman"/>
          <w:sz w:val="20"/>
          <w:szCs w:val="20"/>
        </w:rPr>
        <w:br/>
        <w:t>§ 1º</w:t>
      </w:r>
      <w:proofErr w:type="gramStart"/>
      <w:r w:rsidRPr="00FB2678">
        <w:rPr>
          <w:rFonts w:ascii="Times New Roman" w:hAnsi="Times New Roman" w:cs="Times New Roman"/>
          <w:sz w:val="20"/>
          <w:szCs w:val="20"/>
        </w:rPr>
        <w:t xml:space="preserve"> </w:t>
      </w:r>
      <w:r w:rsidRPr="00FB2678">
        <w:rPr>
          <w:rFonts w:ascii="Times New Roman" w:hAnsi="Times New Roman" w:cs="Times New Roman"/>
          <w:sz w:val="20"/>
          <w:szCs w:val="20"/>
        </w:rPr>
        <w:t xml:space="preserve"> </w:t>
      </w:r>
      <w:proofErr w:type="gramEnd"/>
      <w:r w:rsidRPr="00FB2678">
        <w:rPr>
          <w:rFonts w:ascii="Times New Roman" w:hAnsi="Times New Roman" w:cs="Times New Roman"/>
          <w:sz w:val="20"/>
          <w:szCs w:val="20"/>
        </w:rPr>
        <w:t>Preferem a todos os créditos admitidos à falência, a indenização por acidente do trabalho e os outros créditos que, por lei especial, gozarem essa priorida</w:t>
      </w:r>
      <w:r w:rsidRPr="00FB2678">
        <w:rPr>
          <w:rFonts w:ascii="Times New Roman" w:hAnsi="Times New Roman" w:cs="Times New Roman"/>
          <w:sz w:val="20"/>
          <w:szCs w:val="20"/>
        </w:rPr>
        <w:t>d</w:t>
      </w:r>
      <w:r w:rsidRPr="00FB2678">
        <w:rPr>
          <w:rFonts w:ascii="Times New Roman" w:hAnsi="Times New Roman" w:cs="Times New Roman"/>
          <w:sz w:val="20"/>
          <w:szCs w:val="20"/>
        </w:rPr>
        <w:t>e.</w:t>
      </w:r>
    </w:p>
    <w:p w:rsidR="00672E42" w:rsidRPr="00FB2678" w:rsidRDefault="00672E42" w:rsidP="007070C3">
      <w:pPr>
        <w:shd w:val="clear" w:color="auto" w:fill="FFFFFF"/>
        <w:spacing w:after="0" w:line="240" w:lineRule="auto"/>
        <w:ind w:left="2268"/>
        <w:jc w:val="both"/>
        <w:rPr>
          <w:rFonts w:ascii="Times New Roman" w:hAnsi="Times New Roman" w:cs="Times New Roman"/>
          <w:sz w:val="20"/>
          <w:szCs w:val="20"/>
        </w:rPr>
      </w:pPr>
      <w:r w:rsidRPr="00FB2678">
        <w:rPr>
          <w:rFonts w:ascii="Times New Roman" w:hAnsi="Times New Roman" w:cs="Times New Roman"/>
          <w:sz w:val="20"/>
          <w:szCs w:val="20"/>
        </w:rPr>
        <w:t xml:space="preserve">§2ºTêm </w:t>
      </w:r>
      <w:r w:rsidRPr="00FB2678">
        <w:rPr>
          <w:rFonts w:ascii="Times New Roman" w:hAnsi="Times New Roman" w:cs="Times New Roman"/>
          <w:sz w:val="20"/>
          <w:szCs w:val="20"/>
        </w:rPr>
        <w:t>privilégio especial: </w:t>
      </w:r>
      <w:r w:rsidRPr="00FB2678">
        <w:rPr>
          <w:rFonts w:ascii="Times New Roman" w:hAnsi="Times New Roman" w:cs="Times New Roman"/>
          <w:sz w:val="20"/>
          <w:szCs w:val="20"/>
        </w:rPr>
        <w:br/>
        <w:t>      I - os créditos a que o atribuírem as leis civis e comerciais, salvo disposição contrária desta lei; </w:t>
      </w:r>
      <w:r w:rsidRPr="00FB2678">
        <w:rPr>
          <w:rFonts w:ascii="Times New Roman" w:hAnsi="Times New Roman" w:cs="Times New Roman"/>
          <w:sz w:val="20"/>
          <w:szCs w:val="20"/>
        </w:rPr>
        <w:br/>
        <w:t xml:space="preserve">      II - os créditos por aluguer do prédio locado ao falido para seu estabelecimento comercial ou industrial, </w:t>
      </w:r>
      <w:proofErr w:type="spellStart"/>
      <w:r w:rsidRPr="00FB2678">
        <w:rPr>
          <w:rFonts w:ascii="Times New Roman" w:hAnsi="Times New Roman" w:cs="Times New Roman"/>
          <w:sz w:val="20"/>
          <w:szCs w:val="20"/>
        </w:rPr>
        <w:t>sôbre</w:t>
      </w:r>
      <w:proofErr w:type="spellEnd"/>
      <w:r w:rsidRPr="00FB2678">
        <w:rPr>
          <w:rFonts w:ascii="Times New Roman" w:hAnsi="Times New Roman" w:cs="Times New Roman"/>
          <w:sz w:val="20"/>
          <w:szCs w:val="20"/>
        </w:rPr>
        <w:t xml:space="preserve"> o mobiliário respetivo; </w:t>
      </w:r>
      <w:r w:rsidRPr="00FB2678">
        <w:rPr>
          <w:rFonts w:ascii="Times New Roman" w:hAnsi="Times New Roman" w:cs="Times New Roman"/>
          <w:sz w:val="20"/>
          <w:szCs w:val="20"/>
        </w:rPr>
        <w:br/>
        <w:t xml:space="preserve">      III - os créditos a cujos titulares a lei confere o direito de retenção, </w:t>
      </w:r>
      <w:proofErr w:type="spellStart"/>
      <w:r w:rsidRPr="00FB2678">
        <w:rPr>
          <w:rFonts w:ascii="Times New Roman" w:hAnsi="Times New Roman" w:cs="Times New Roman"/>
          <w:sz w:val="20"/>
          <w:szCs w:val="20"/>
        </w:rPr>
        <w:t>sôbre</w:t>
      </w:r>
      <w:proofErr w:type="spellEnd"/>
      <w:r w:rsidRPr="00FB2678">
        <w:rPr>
          <w:rFonts w:ascii="Times New Roman" w:hAnsi="Times New Roman" w:cs="Times New Roman"/>
          <w:sz w:val="20"/>
          <w:szCs w:val="20"/>
        </w:rPr>
        <w:t xml:space="preserve"> a coisa retida; o credor goza, ainda, do direito de retenção </w:t>
      </w:r>
      <w:proofErr w:type="spellStart"/>
      <w:r w:rsidRPr="00FB2678">
        <w:rPr>
          <w:rFonts w:ascii="Times New Roman" w:hAnsi="Times New Roman" w:cs="Times New Roman"/>
          <w:sz w:val="20"/>
          <w:szCs w:val="20"/>
        </w:rPr>
        <w:t>sôbre</w:t>
      </w:r>
      <w:proofErr w:type="spellEnd"/>
      <w:r w:rsidRPr="00FB2678">
        <w:rPr>
          <w:rFonts w:ascii="Times New Roman" w:hAnsi="Times New Roman" w:cs="Times New Roman"/>
          <w:sz w:val="20"/>
          <w:szCs w:val="20"/>
        </w:rPr>
        <w:t xml:space="preserve"> os bens móveis que se acharem em seu poder por consentimento do devedor, embora não esteja vencida a dívida, sempre que haja conexidade entre esta e a coisa retida, presumindo-se que tal conexidade, entre comerciantes, resulta de sua</w:t>
      </w:r>
      <w:r w:rsidRPr="00FB2678">
        <w:rPr>
          <w:rFonts w:ascii="Times New Roman" w:hAnsi="Times New Roman" w:cs="Times New Roman"/>
          <w:sz w:val="20"/>
          <w:szCs w:val="20"/>
        </w:rPr>
        <w:t>s relações de negócios. </w:t>
      </w:r>
      <w:r w:rsidRPr="00FB2678">
        <w:rPr>
          <w:rFonts w:ascii="Times New Roman" w:hAnsi="Times New Roman" w:cs="Times New Roman"/>
          <w:sz w:val="20"/>
          <w:szCs w:val="20"/>
        </w:rPr>
        <w:br/>
      </w:r>
      <w:r w:rsidRPr="00FB2678">
        <w:rPr>
          <w:rFonts w:ascii="Times New Roman" w:hAnsi="Times New Roman" w:cs="Times New Roman"/>
          <w:sz w:val="20"/>
          <w:szCs w:val="20"/>
        </w:rPr>
        <w:t>§ 3º Têm privilégio geral: </w:t>
      </w:r>
      <w:r w:rsidRPr="00FB2678">
        <w:rPr>
          <w:rFonts w:ascii="Times New Roman" w:hAnsi="Times New Roman" w:cs="Times New Roman"/>
          <w:sz w:val="20"/>
          <w:szCs w:val="20"/>
        </w:rPr>
        <w:br/>
      </w:r>
      <w:r w:rsidRPr="00FB2678">
        <w:rPr>
          <w:rFonts w:ascii="Times New Roman" w:hAnsi="Times New Roman" w:cs="Times New Roman"/>
          <w:sz w:val="20"/>
          <w:szCs w:val="20"/>
        </w:rPr>
        <w:br/>
        <w:t xml:space="preserve">      I - os créditos a que o atribuírem as leis civis e comerciais, salvo </w:t>
      </w:r>
      <w:proofErr w:type="gramStart"/>
      <w:r w:rsidRPr="00FB2678">
        <w:rPr>
          <w:rFonts w:ascii="Times New Roman" w:hAnsi="Times New Roman" w:cs="Times New Roman"/>
          <w:sz w:val="20"/>
          <w:szCs w:val="20"/>
        </w:rPr>
        <w:t>disposição contrárias desta lei</w:t>
      </w:r>
      <w:proofErr w:type="gramEnd"/>
      <w:r w:rsidRPr="00FB2678">
        <w:rPr>
          <w:rFonts w:ascii="Times New Roman" w:hAnsi="Times New Roman" w:cs="Times New Roman"/>
          <w:sz w:val="20"/>
          <w:szCs w:val="20"/>
        </w:rPr>
        <w:t>; </w:t>
      </w:r>
      <w:r w:rsidRPr="00FB2678">
        <w:rPr>
          <w:rFonts w:ascii="Times New Roman" w:hAnsi="Times New Roman" w:cs="Times New Roman"/>
          <w:sz w:val="20"/>
          <w:szCs w:val="20"/>
        </w:rPr>
        <w:br/>
        <w:t>      II - os créditos dos Institutos ou Caixas de Aposentadoria e Pensões, pelas contribuições que o falido dever; </w:t>
      </w:r>
      <w:r w:rsidRPr="00FB2678">
        <w:rPr>
          <w:rFonts w:ascii="Times New Roman" w:hAnsi="Times New Roman" w:cs="Times New Roman"/>
          <w:sz w:val="20"/>
          <w:szCs w:val="20"/>
        </w:rPr>
        <w:br/>
        <w:t xml:space="preserve">      III - os créditos dos empregados, em conformidade com a decisão que </w:t>
      </w:r>
      <w:proofErr w:type="spellStart"/>
      <w:r w:rsidRPr="00FB2678">
        <w:rPr>
          <w:rFonts w:ascii="Times New Roman" w:hAnsi="Times New Roman" w:cs="Times New Roman"/>
          <w:sz w:val="20"/>
          <w:szCs w:val="20"/>
        </w:rPr>
        <w:t>fôr</w:t>
      </w:r>
      <w:proofErr w:type="spellEnd"/>
      <w:r w:rsidRPr="00FB2678">
        <w:rPr>
          <w:rFonts w:ascii="Times New Roman" w:hAnsi="Times New Roman" w:cs="Times New Roman"/>
          <w:sz w:val="20"/>
          <w:szCs w:val="20"/>
        </w:rPr>
        <w:t xml:space="preserve"> proferida na Justiça do Trabalho; </w:t>
      </w:r>
      <w:r w:rsidRPr="00FB2678">
        <w:rPr>
          <w:rFonts w:ascii="Times New Roman" w:hAnsi="Times New Roman" w:cs="Times New Roman"/>
          <w:sz w:val="20"/>
          <w:szCs w:val="20"/>
        </w:rPr>
        <w:br/>
        <w:t xml:space="preserve">§ 4º São quirografários os créditos que, por esta lei, ou por lei especial não entram nas classes I, II e III </w:t>
      </w:r>
      <w:proofErr w:type="spellStart"/>
      <w:r w:rsidRPr="00FB2678">
        <w:rPr>
          <w:rFonts w:ascii="Times New Roman" w:hAnsi="Times New Roman" w:cs="Times New Roman"/>
          <w:sz w:val="20"/>
          <w:szCs w:val="20"/>
        </w:rPr>
        <w:t>dêste</w:t>
      </w:r>
      <w:proofErr w:type="spellEnd"/>
      <w:r w:rsidRPr="00FB2678">
        <w:rPr>
          <w:rFonts w:ascii="Times New Roman" w:hAnsi="Times New Roman" w:cs="Times New Roman"/>
          <w:sz w:val="20"/>
          <w:szCs w:val="20"/>
        </w:rPr>
        <w:t xml:space="preserve"> artigo, os saldos dos créditos não cobertos pelo produto dos bens vinculados ao seu pagamento e o restante de indenização devida aos empregados. </w:t>
      </w:r>
    </w:p>
    <w:p w:rsidR="007070C3" w:rsidRPr="00FB2678" w:rsidRDefault="007070C3" w:rsidP="007070C3">
      <w:pPr>
        <w:spacing w:after="0" w:line="360" w:lineRule="auto"/>
        <w:ind w:firstLine="1134"/>
        <w:jc w:val="both"/>
        <w:rPr>
          <w:rFonts w:ascii="Times New Roman" w:hAnsi="Times New Roman" w:cs="Times New Roman"/>
          <w:sz w:val="24"/>
          <w:szCs w:val="24"/>
          <w:shd w:val="clear" w:color="auto" w:fill="FFFFFF"/>
        </w:rPr>
      </w:pPr>
    </w:p>
    <w:p w:rsidR="004C705F" w:rsidRPr="00FB2678" w:rsidRDefault="00A1718C" w:rsidP="007070C3">
      <w:pPr>
        <w:spacing w:after="0" w:line="360" w:lineRule="auto"/>
        <w:ind w:firstLine="1134"/>
        <w:jc w:val="both"/>
        <w:rPr>
          <w:rFonts w:ascii="Times New Roman" w:hAnsi="Times New Roman" w:cs="Times New Roman"/>
          <w:sz w:val="24"/>
          <w:szCs w:val="24"/>
          <w:shd w:val="clear" w:color="auto" w:fill="FFFFFF"/>
        </w:rPr>
      </w:pPr>
      <w:r w:rsidRPr="00FB2678">
        <w:rPr>
          <w:rFonts w:ascii="Times New Roman" w:hAnsi="Times New Roman" w:cs="Times New Roman"/>
          <w:sz w:val="24"/>
          <w:szCs w:val="24"/>
          <w:shd w:val="clear" w:color="auto" w:fill="FFFFFF"/>
        </w:rPr>
        <w:t>Fábio Ulhôa Coelho</w:t>
      </w:r>
      <w:r w:rsidR="004C705F" w:rsidRPr="00FB2678">
        <w:rPr>
          <w:rFonts w:ascii="Times New Roman" w:hAnsi="Times New Roman" w:cs="Times New Roman"/>
          <w:sz w:val="24"/>
          <w:szCs w:val="24"/>
          <w:shd w:val="clear" w:color="auto" w:fill="FFFFFF"/>
        </w:rPr>
        <w:t xml:space="preserve"> (Comentários à Nova Lei de Falências e Recuperação de Empresas, 2005)</w:t>
      </w:r>
      <w:r w:rsidRPr="00FB2678">
        <w:rPr>
          <w:rFonts w:ascii="Times New Roman" w:hAnsi="Times New Roman" w:cs="Times New Roman"/>
          <w:sz w:val="24"/>
          <w:szCs w:val="24"/>
          <w:shd w:val="clear" w:color="auto" w:fill="FFFFFF"/>
        </w:rPr>
        <w:t xml:space="preserve"> </w:t>
      </w:r>
      <w:r w:rsidR="004C705F" w:rsidRPr="00FB2678">
        <w:rPr>
          <w:rFonts w:ascii="Times New Roman" w:hAnsi="Times New Roman" w:cs="Times New Roman"/>
          <w:sz w:val="24"/>
          <w:szCs w:val="24"/>
          <w:shd w:val="clear" w:color="auto" w:fill="FFFFFF"/>
        </w:rPr>
        <w:t>comenta o</w:t>
      </w:r>
      <w:r w:rsidR="004C705F" w:rsidRPr="00FB2678">
        <w:rPr>
          <w:rFonts w:ascii="Times New Roman" w:hAnsi="Times New Roman" w:cs="Times New Roman"/>
          <w:sz w:val="24"/>
          <w:szCs w:val="24"/>
          <w:shd w:val="clear" w:color="auto" w:fill="FFFFFF"/>
        </w:rPr>
        <w:t xml:space="preserve"> que muda com</w:t>
      </w:r>
      <w:r w:rsidR="004C705F" w:rsidRPr="00FB2678">
        <w:rPr>
          <w:rFonts w:ascii="Times New Roman" w:hAnsi="Times New Roman" w:cs="Times New Roman"/>
          <w:sz w:val="24"/>
          <w:szCs w:val="24"/>
          <w:shd w:val="clear" w:color="auto" w:fill="FFFFFF"/>
        </w:rPr>
        <w:t>parando o DL 7661/45</w:t>
      </w:r>
      <w:r w:rsidR="004C705F" w:rsidRPr="00FB2678">
        <w:rPr>
          <w:rFonts w:ascii="Times New Roman" w:hAnsi="Times New Roman" w:cs="Times New Roman"/>
          <w:sz w:val="24"/>
          <w:szCs w:val="24"/>
          <w:shd w:val="clear" w:color="auto" w:fill="FFFFFF"/>
        </w:rPr>
        <w:t xml:space="preserve"> a Nova Lei de Falências sobre a </w:t>
      </w:r>
      <w:r w:rsidR="004C705F" w:rsidRPr="00FB2678">
        <w:rPr>
          <w:rFonts w:ascii="Times New Roman" w:hAnsi="Times New Roman" w:cs="Times New Roman"/>
          <w:sz w:val="24"/>
          <w:szCs w:val="24"/>
          <w:shd w:val="clear" w:color="auto" w:fill="FFFFFF"/>
        </w:rPr>
        <w:t xml:space="preserve">ordem da </w:t>
      </w:r>
      <w:r w:rsidR="004C705F" w:rsidRPr="00FB2678">
        <w:rPr>
          <w:rFonts w:ascii="Times New Roman" w:hAnsi="Times New Roman" w:cs="Times New Roman"/>
          <w:sz w:val="24"/>
          <w:szCs w:val="24"/>
          <w:shd w:val="clear" w:color="auto" w:fill="FFFFFF"/>
        </w:rPr>
        <w:t>classificaçã</w:t>
      </w:r>
      <w:r w:rsidR="004C705F" w:rsidRPr="00FB2678">
        <w:rPr>
          <w:rFonts w:ascii="Times New Roman" w:hAnsi="Times New Roman" w:cs="Times New Roman"/>
          <w:sz w:val="24"/>
          <w:szCs w:val="24"/>
          <w:shd w:val="clear" w:color="auto" w:fill="FFFFFF"/>
        </w:rPr>
        <w:t xml:space="preserve">o de credores e, segundo ele, </w:t>
      </w:r>
      <w:r w:rsidR="00760CE1" w:rsidRPr="00FB2678">
        <w:rPr>
          <w:rFonts w:ascii="Times New Roman" w:hAnsi="Times New Roman" w:cs="Times New Roman"/>
          <w:sz w:val="24"/>
          <w:szCs w:val="24"/>
          <w:shd w:val="clear" w:color="auto" w:fill="FFFFFF"/>
        </w:rPr>
        <w:t>as únicas grandes diferenças a partir da nova lei é</w:t>
      </w:r>
      <w:r w:rsidR="004C705F" w:rsidRPr="00FB2678">
        <w:rPr>
          <w:rFonts w:ascii="Times New Roman" w:hAnsi="Times New Roman" w:cs="Times New Roman"/>
          <w:sz w:val="24"/>
          <w:szCs w:val="24"/>
          <w:shd w:val="clear" w:color="auto" w:fill="FFFFFF"/>
        </w:rPr>
        <w:t xml:space="preserve"> que</w:t>
      </w:r>
      <w:r w:rsidR="00760CE1" w:rsidRPr="00FB2678">
        <w:rPr>
          <w:rFonts w:ascii="Times New Roman" w:hAnsi="Times New Roman" w:cs="Times New Roman"/>
          <w:sz w:val="24"/>
          <w:szCs w:val="24"/>
          <w:shd w:val="clear" w:color="auto" w:fill="FFFFFF"/>
        </w:rPr>
        <w:t xml:space="preserve"> os</w:t>
      </w:r>
      <w:r w:rsidR="004C705F" w:rsidRPr="00FB2678">
        <w:rPr>
          <w:rFonts w:ascii="Times New Roman" w:hAnsi="Times New Roman" w:cs="Times New Roman"/>
          <w:sz w:val="24"/>
          <w:szCs w:val="24"/>
          <w:shd w:val="clear" w:color="auto" w:fill="FFFFFF"/>
        </w:rPr>
        <w:t xml:space="preserve"> titulares de crédito por acidente de trabalho preferem da mesma forma que os trabalhistas e equiparados, e, agora, há preferência dos credores com garantia </w:t>
      </w:r>
      <w:r w:rsidR="004C705F" w:rsidRPr="00FB2678">
        <w:rPr>
          <w:rFonts w:ascii="Times New Roman" w:hAnsi="Times New Roman" w:cs="Times New Roman"/>
          <w:sz w:val="24"/>
          <w:szCs w:val="24"/>
          <w:shd w:val="clear" w:color="auto" w:fill="FFFFFF"/>
        </w:rPr>
        <w:lastRenderedPageBreak/>
        <w:t xml:space="preserve">real em relação aos credores fiscais. Outra diferença que este autor aponta é que foram criadas duas categorias para os credores </w:t>
      </w:r>
      <w:proofErr w:type="spellStart"/>
      <w:r w:rsidR="004C705F" w:rsidRPr="00FB2678">
        <w:rPr>
          <w:rFonts w:ascii="Times New Roman" w:hAnsi="Times New Roman" w:cs="Times New Roman"/>
          <w:sz w:val="24"/>
          <w:szCs w:val="24"/>
          <w:shd w:val="clear" w:color="auto" w:fill="FFFFFF"/>
        </w:rPr>
        <w:t>subquirográficos</w:t>
      </w:r>
      <w:proofErr w:type="spellEnd"/>
      <w:r w:rsidR="004C705F" w:rsidRPr="00FB2678">
        <w:rPr>
          <w:rFonts w:ascii="Times New Roman" w:hAnsi="Times New Roman" w:cs="Times New Roman"/>
          <w:sz w:val="24"/>
          <w:szCs w:val="24"/>
          <w:shd w:val="clear" w:color="auto" w:fill="FFFFFF"/>
        </w:rPr>
        <w:t xml:space="preserve">, onde </w:t>
      </w:r>
      <w:proofErr w:type="spellStart"/>
      <w:r w:rsidR="004C705F" w:rsidRPr="00FB2678">
        <w:rPr>
          <w:rFonts w:ascii="Times New Roman" w:hAnsi="Times New Roman" w:cs="Times New Roman"/>
          <w:sz w:val="24"/>
          <w:szCs w:val="24"/>
          <w:shd w:val="clear" w:color="auto" w:fill="FFFFFF"/>
        </w:rPr>
        <w:t>umadiz</w:t>
      </w:r>
      <w:proofErr w:type="spellEnd"/>
      <w:r w:rsidR="004C705F" w:rsidRPr="00FB2678">
        <w:rPr>
          <w:rFonts w:ascii="Times New Roman" w:hAnsi="Times New Roman" w:cs="Times New Roman"/>
          <w:sz w:val="24"/>
          <w:szCs w:val="24"/>
          <w:shd w:val="clear" w:color="auto" w:fill="FFFFFF"/>
        </w:rPr>
        <w:t xml:space="preserve"> respeito aos créditos por multa contratual e penas pecuniárias por infração à lei penal ou administrativa enquanto a outra </w:t>
      </w:r>
      <w:proofErr w:type="gramStart"/>
      <w:r w:rsidR="004C705F" w:rsidRPr="00FB2678">
        <w:rPr>
          <w:rFonts w:ascii="Times New Roman" w:hAnsi="Times New Roman" w:cs="Times New Roman"/>
          <w:sz w:val="24"/>
          <w:szCs w:val="24"/>
          <w:shd w:val="clear" w:color="auto" w:fill="FFFFFF"/>
        </w:rPr>
        <w:t>refere-se</w:t>
      </w:r>
      <w:proofErr w:type="gramEnd"/>
      <w:r w:rsidR="004C705F" w:rsidRPr="00FB2678">
        <w:rPr>
          <w:rFonts w:ascii="Times New Roman" w:hAnsi="Times New Roman" w:cs="Times New Roman"/>
          <w:sz w:val="24"/>
          <w:szCs w:val="24"/>
          <w:shd w:val="clear" w:color="auto" w:fill="FFFFFF"/>
        </w:rPr>
        <w:t xml:space="preserve"> aos credores subordinados.</w:t>
      </w:r>
      <w:r w:rsidR="00760CE1" w:rsidRPr="00FB2678">
        <w:rPr>
          <w:rFonts w:ascii="Times New Roman" w:hAnsi="Times New Roman" w:cs="Times New Roman"/>
          <w:sz w:val="24"/>
          <w:szCs w:val="24"/>
          <w:shd w:val="clear" w:color="auto" w:fill="FFFFFF"/>
        </w:rPr>
        <w:t xml:space="preserve"> O que significa dizer que, com relação ao crédito trabalhista e sua classificação, não houve mudança</w:t>
      </w:r>
      <w:r w:rsidR="00CD6782" w:rsidRPr="00FB2678">
        <w:rPr>
          <w:rFonts w:ascii="Times New Roman" w:hAnsi="Times New Roman" w:cs="Times New Roman"/>
          <w:sz w:val="24"/>
          <w:szCs w:val="24"/>
          <w:shd w:val="clear" w:color="auto" w:fill="FFFFFF"/>
        </w:rPr>
        <w:t>, o que nos traz entendimentos úteis a respeito do caso</w:t>
      </w:r>
      <w:r w:rsidR="00760CE1" w:rsidRPr="00FB2678">
        <w:rPr>
          <w:rFonts w:ascii="Times New Roman" w:hAnsi="Times New Roman" w:cs="Times New Roman"/>
          <w:sz w:val="24"/>
          <w:szCs w:val="24"/>
          <w:shd w:val="clear" w:color="auto" w:fill="FFFFFF"/>
        </w:rPr>
        <w:t>.</w:t>
      </w:r>
      <w:r w:rsidR="00CD6782" w:rsidRPr="00FB2678">
        <w:rPr>
          <w:rFonts w:ascii="Times New Roman" w:hAnsi="Times New Roman" w:cs="Times New Roman"/>
          <w:sz w:val="24"/>
          <w:szCs w:val="24"/>
          <w:shd w:val="clear" w:color="auto" w:fill="FFFFFF"/>
        </w:rPr>
        <w:t xml:space="preserve"> Sendo assim:</w:t>
      </w:r>
    </w:p>
    <w:p w:rsidR="00CD6782" w:rsidRPr="00FB2678" w:rsidRDefault="00CD6782" w:rsidP="001D06A6">
      <w:pPr>
        <w:spacing w:after="0" w:line="360" w:lineRule="auto"/>
        <w:jc w:val="both"/>
        <w:rPr>
          <w:rFonts w:ascii="Times New Roman" w:hAnsi="Times New Roman" w:cs="Times New Roman"/>
          <w:b/>
          <w:sz w:val="24"/>
          <w:szCs w:val="24"/>
          <w:shd w:val="clear" w:color="auto" w:fill="FFFFFF"/>
        </w:rPr>
      </w:pPr>
    </w:p>
    <w:p w:rsidR="00277B00" w:rsidRPr="00FB2678" w:rsidRDefault="00277B00" w:rsidP="00277B00">
      <w:pPr>
        <w:spacing w:after="0" w:line="360" w:lineRule="auto"/>
        <w:jc w:val="both"/>
        <w:rPr>
          <w:rFonts w:ascii="Times New Roman" w:hAnsi="Times New Roman" w:cs="Times New Roman"/>
          <w:sz w:val="24"/>
          <w:szCs w:val="24"/>
        </w:rPr>
      </w:pPr>
      <w:proofErr w:type="gramStart"/>
      <w:r w:rsidRPr="00FB2678">
        <w:rPr>
          <w:rFonts w:ascii="Times New Roman" w:hAnsi="Times New Roman" w:cs="Times New Roman"/>
          <w:b/>
          <w:sz w:val="24"/>
          <w:szCs w:val="24"/>
          <w:shd w:val="clear" w:color="auto" w:fill="FFFFFF"/>
        </w:rPr>
        <w:t xml:space="preserve">2.2 </w:t>
      </w:r>
      <w:r w:rsidRPr="00FB2678">
        <w:rPr>
          <w:rFonts w:ascii="Times New Roman" w:hAnsi="Times New Roman" w:cs="Times New Roman"/>
          <w:b/>
          <w:sz w:val="24"/>
          <w:szCs w:val="24"/>
          <w:shd w:val="clear" w:color="auto" w:fill="FFFFFF"/>
        </w:rPr>
        <w:t>DESCRIÇÃO</w:t>
      </w:r>
      <w:proofErr w:type="gramEnd"/>
      <w:r w:rsidRPr="00FB2678">
        <w:rPr>
          <w:rFonts w:ascii="Times New Roman" w:hAnsi="Times New Roman" w:cs="Times New Roman"/>
          <w:b/>
          <w:sz w:val="24"/>
          <w:szCs w:val="24"/>
          <w:shd w:val="clear" w:color="auto" w:fill="FFFFFF"/>
        </w:rPr>
        <w:t xml:space="preserve"> DAS DECISÕES POSSÍVEIS</w:t>
      </w:r>
    </w:p>
    <w:p w:rsidR="00277B00" w:rsidRPr="00FB2678" w:rsidRDefault="00277B00" w:rsidP="00277B00">
      <w:pPr>
        <w:spacing w:after="0" w:line="360" w:lineRule="auto"/>
        <w:jc w:val="both"/>
        <w:rPr>
          <w:rFonts w:ascii="Times New Roman" w:hAnsi="Times New Roman" w:cs="Times New Roman"/>
          <w:b/>
          <w:sz w:val="24"/>
          <w:szCs w:val="24"/>
          <w:shd w:val="clear" w:color="auto" w:fill="FFFFFF"/>
        </w:rPr>
      </w:pPr>
      <w:r w:rsidRPr="00FB2678">
        <w:rPr>
          <w:rFonts w:ascii="Times New Roman" w:hAnsi="Times New Roman" w:cs="Times New Roman"/>
          <w:b/>
          <w:sz w:val="24"/>
          <w:szCs w:val="24"/>
          <w:shd w:val="clear" w:color="auto" w:fill="FFFFFF"/>
        </w:rPr>
        <w:t>2.2.1 O crédito de ZUÑIGA ADVOGADOS ASSOCIADOS deve ser reclassificado como prioritário.</w:t>
      </w:r>
    </w:p>
    <w:p w:rsidR="00277B00" w:rsidRPr="00FB2678" w:rsidRDefault="00277B00" w:rsidP="00277B00">
      <w:pPr>
        <w:spacing w:after="0" w:line="360" w:lineRule="auto"/>
        <w:jc w:val="both"/>
        <w:rPr>
          <w:rFonts w:ascii="Times New Roman" w:hAnsi="Times New Roman" w:cs="Times New Roman"/>
          <w:b/>
          <w:sz w:val="24"/>
          <w:szCs w:val="24"/>
          <w:shd w:val="clear" w:color="auto" w:fill="FFFFFF"/>
        </w:rPr>
      </w:pPr>
      <w:r w:rsidRPr="00FB2678">
        <w:rPr>
          <w:rFonts w:ascii="Times New Roman" w:hAnsi="Times New Roman" w:cs="Times New Roman"/>
          <w:b/>
          <w:sz w:val="24"/>
          <w:szCs w:val="24"/>
          <w:shd w:val="clear" w:color="auto" w:fill="FFFFFF"/>
        </w:rPr>
        <w:t>2.2.2 O crédito de ZUÑIGA ADVOGADOS ASSOCIADOS não deve ser reclassificado como prioritário.</w:t>
      </w:r>
    </w:p>
    <w:p w:rsidR="00277B00" w:rsidRPr="00FB2678" w:rsidRDefault="00277B00" w:rsidP="001D06A6">
      <w:pPr>
        <w:spacing w:after="0" w:line="360" w:lineRule="auto"/>
        <w:jc w:val="both"/>
        <w:rPr>
          <w:rFonts w:ascii="Times New Roman" w:hAnsi="Times New Roman" w:cs="Times New Roman"/>
          <w:b/>
          <w:sz w:val="24"/>
          <w:szCs w:val="24"/>
          <w:shd w:val="clear" w:color="auto" w:fill="FFFFFF"/>
        </w:rPr>
      </w:pPr>
    </w:p>
    <w:p w:rsidR="00C66723" w:rsidRPr="00FB2678" w:rsidRDefault="00C66723" w:rsidP="001D06A6">
      <w:pPr>
        <w:spacing w:after="0" w:line="360" w:lineRule="auto"/>
        <w:jc w:val="both"/>
        <w:rPr>
          <w:rFonts w:ascii="Times New Roman" w:hAnsi="Times New Roman" w:cs="Times New Roman"/>
          <w:b/>
          <w:sz w:val="24"/>
          <w:szCs w:val="24"/>
          <w:shd w:val="clear" w:color="auto" w:fill="FFFFFF"/>
        </w:rPr>
      </w:pPr>
      <w:r w:rsidRPr="00FB2678">
        <w:rPr>
          <w:rFonts w:ascii="Times New Roman" w:hAnsi="Times New Roman" w:cs="Times New Roman"/>
          <w:b/>
          <w:sz w:val="24"/>
          <w:szCs w:val="24"/>
          <w:shd w:val="clear" w:color="auto" w:fill="FFFFFF"/>
        </w:rPr>
        <w:t>2.</w:t>
      </w:r>
      <w:r w:rsidR="00277B00" w:rsidRPr="00FB2678">
        <w:rPr>
          <w:rFonts w:ascii="Times New Roman" w:hAnsi="Times New Roman" w:cs="Times New Roman"/>
          <w:b/>
          <w:sz w:val="24"/>
          <w:szCs w:val="24"/>
          <w:shd w:val="clear" w:color="auto" w:fill="FFFFFF"/>
        </w:rPr>
        <w:t>2</w:t>
      </w:r>
      <w:r w:rsidRPr="00FB2678">
        <w:rPr>
          <w:rFonts w:ascii="Times New Roman" w:hAnsi="Times New Roman" w:cs="Times New Roman"/>
          <w:b/>
          <w:sz w:val="24"/>
          <w:szCs w:val="24"/>
          <w:shd w:val="clear" w:color="auto" w:fill="FFFFFF"/>
        </w:rPr>
        <w:t xml:space="preserve"> </w:t>
      </w:r>
      <w:r w:rsidR="00277B00" w:rsidRPr="00FB2678">
        <w:rPr>
          <w:rFonts w:ascii="Times New Roman" w:hAnsi="Times New Roman" w:cs="Times New Roman"/>
          <w:b/>
          <w:sz w:val="24"/>
          <w:szCs w:val="24"/>
          <w:shd w:val="clear" w:color="auto" w:fill="FFFFFF"/>
        </w:rPr>
        <w:t>ARGUMENTOS PARA FUNDAMENTAÇÃO DAS DECISÕES POSSÍVEIS</w:t>
      </w:r>
      <w:r w:rsidRPr="00FB2678">
        <w:rPr>
          <w:rFonts w:ascii="Times New Roman" w:hAnsi="Times New Roman" w:cs="Times New Roman"/>
          <w:b/>
          <w:sz w:val="24"/>
          <w:szCs w:val="24"/>
          <w:shd w:val="clear" w:color="auto" w:fill="FFFFFF"/>
        </w:rPr>
        <w:t xml:space="preserve"> </w:t>
      </w:r>
    </w:p>
    <w:p w:rsidR="00F12372" w:rsidRPr="00FB2678" w:rsidRDefault="00277B00" w:rsidP="001D06A6">
      <w:pPr>
        <w:spacing w:after="0" w:line="360" w:lineRule="auto"/>
        <w:jc w:val="both"/>
        <w:rPr>
          <w:rFonts w:ascii="Times New Roman" w:hAnsi="Times New Roman" w:cs="Times New Roman"/>
          <w:sz w:val="24"/>
          <w:szCs w:val="24"/>
          <w:shd w:val="clear" w:color="auto" w:fill="FFFFFF"/>
        </w:rPr>
      </w:pPr>
      <w:r w:rsidRPr="00FB2678">
        <w:rPr>
          <w:rFonts w:ascii="Times New Roman" w:hAnsi="Times New Roman" w:cs="Times New Roman"/>
          <w:b/>
          <w:sz w:val="24"/>
          <w:szCs w:val="24"/>
          <w:shd w:val="clear" w:color="auto" w:fill="FFFFFF"/>
        </w:rPr>
        <w:t>2.2</w:t>
      </w:r>
      <w:r w:rsidR="00D6165A" w:rsidRPr="00FB2678">
        <w:rPr>
          <w:rFonts w:ascii="Times New Roman" w:hAnsi="Times New Roman" w:cs="Times New Roman"/>
          <w:b/>
          <w:sz w:val="24"/>
          <w:szCs w:val="24"/>
          <w:shd w:val="clear" w:color="auto" w:fill="FFFFFF"/>
        </w:rPr>
        <w:t>.1</w:t>
      </w:r>
      <w:r w:rsidR="00A85D0C" w:rsidRPr="00FB2678">
        <w:rPr>
          <w:rFonts w:ascii="Times New Roman" w:hAnsi="Times New Roman" w:cs="Times New Roman"/>
          <w:sz w:val="24"/>
          <w:szCs w:val="24"/>
          <w:shd w:val="clear" w:color="auto" w:fill="FFFFFF"/>
        </w:rPr>
        <w:t xml:space="preserve"> </w:t>
      </w:r>
      <w:r w:rsidR="004418D9" w:rsidRPr="00FB2678">
        <w:rPr>
          <w:rFonts w:ascii="Times New Roman" w:hAnsi="Times New Roman" w:cs="Times New Roman"/>
          <w:b/>
          <w:sz w:val="24"/>
          <w:szCs w:val="24"/>
          <w:shd w:val="clear" w:color="auto" w:fill="FFFFFF"/>
        </w:rPr>
        <w:t>O crédito de ZUÑIGA ADVOGADOS ASSOCIADOS deve ser reclassificado como prioritário.</w:t>
      </w:r>
    </w:p>
    <w:p w:rsidR="00CD6782" w:rsidRPr="00FB2678" w:rsidRDefault="007817EB" w:rsidP="00CD6782">
      <w:pPr>
        <w:pStyle w:val="NormalWeb"/>
        <w:shd w:val="clear" w:color="auto" w:fill="FFFFFF"/>
        <w:spacing w:before="0" w:beforeAutospacing="0" w:after="0" w:afterAutospacing="0" w:line="360" w:lineRule="auto"/>
        <w:ind w:firstLine="1134"/>
        <w:jc w:val="both"/>
        <w:rPr>
          <w:rStyle w:val="Forte"/>
          <w:b w:val="0"/>
        </w:rPr>
      </w:pPr>
      <w:r w:rsidRPr="00FB2678">
        <w:t xml:space="preserve">Sobre o Recurso Especial </w:t>
      </w:r>
      <w:proofErr w:type="gramStart"/>
      <w:r w:rsidRPr="00FB2678">
        <w:t>nº1.</w:t>
      </w:r>
      <w:proofErr w:type="gramEnd"/>
      <w:r w:rsidRPr="00FB2678">
        <w:t xml:space="preserve">152.218-RS, o Relator Ministro </w:t>
      </w:r>
      <w:proofErr w:type="spellStart"/>
      <w:r w:rsidRPr="00FB2678">
        <w:t>Luis</w:t>
      </w:r>
      <w:proofErr w:type="spellEnd"/>
      <w:r w:rsidRPr="00FB2678">
        <w:t xml:space="preserve"> Felipe Salomão, argumentou que </w:t>
      </w:r>
      <w:r w:rsidRPr="00FB2678">
        <w:t>"</w:t>
      </w:r>
      <w:r w:rsidRPr="00FB2678">
        <w:t>o</w:t>
      </w:r>
      <w:r w:rsidRPr="00FB2678">
        <w:t>s honorários advocatícios têm natureza alimentar e merecem privilégio similar aos créditos trabalhistas”</w:t>
      </w:r>
      <w:r w:rsidRPr="00FB2678">
        <w:t xml:space="preserve"> (</w:t>
      </w:r>
      <w:proofErr w:type="spellStart"/>
      <w:r w:rsidR="00682959" w:rsidRPr="00FB2678">
        <w:t>Resp</w:t>
      </w:r>
      <w:proofErr w:type="spellEnd"/>
      <w:r w:rsidR="00682959" w:rsidRPr="00FB2678">
        <w:t xml:space="preserve"> 1.152.218/</w:t>
      </w:r>
      <w:r w:rsidRPr="00FB2678">
        <w:t>RS</w:t>
      </w:r>
      <w:r w:rsidR="00682959" w:rsidRPr="00FB2678">
        <w:t xml:space="preserve">. Rel. Ministro </w:t>
      </w:r>
      <w:proofErr w:type="spellStart"/>
      <w:r w:rsidR="00682959" w:rsidRPr="00FB2678">
        <w:t>Luis</w:t>
      </w:r>
      <w:proofErr w:type="spellEnd"/>
      <w:r w:rsidR="00682959" w:rsidRPr="00FB2678">
        <w:t xml:space="preserve"> Felipe Salomão, Julgado Em  07.05.2014, p. 312</w:t>
      </w:r>
      <w:r w:rsidRPr="00FB2678">
        <w:t xml:space="preserve">). </w:t>
      </w:r>
      <w:r w:rsidR="00A04D55" w:rsidRPr="00FB2678">
        <w:t xml:space="preserve"> </w:t>
      </w:r>
      <w:r w:rsidRPr="00FB2678">
        <w:t>A respeito dess</w:t>
      </w:r>
      <w:r w:rsidR="00CD6782" w:rsidRPr="00FB2678">
        <w:t>a equiparaçã</w:t>
      </w:r>
      <w:r w:rsidRPr="00FB2678">
        <w:t xml:space="preserve">o, alguns tribunais assim se posicionam também, é o que podemos observar no </w:t>
      </w:r>
      <w:r w:rsidRPr="00FB2678">
        <w:rPr>
          <w:rStyle w:val="Forte"/>
          <w:b w:val="0"/>
        </w:rPr>
        <w:t xml:space="preserve">Recurso </w:t>
      </w:r>
      <w:r w:rsidRPr="00FB2678">
        <w:rPr>
          <w:rStyle w:val="Forte"/>
          <w:b w:val="0"/>
        </w:rPr>
        <w:t>Especial n</w:t>
      </w:r>
      <w:r w:rsidRPr="00FB2678">
        <w:rPr>
          <w:rStyle w:val="Forte"/>
          <w:b w:val="0"/>
        </w:rPr>
        <w:t xml:space="preserve">º 566.190 - </w:t>
      </w:r>
      <w:proofErr w:type="spellStart"/>
      <w:proofErr w:type="gramStart"/>
      <w:r w:rsidRPr="00FB2678">
        <w:rPr>
          <w:rStyle w:val="Forte"/>
          <w:b w:val="0"/>
        </w:rPr>
        <w:t>Sc</w:t>
      </w:r>
      <w:proofErr w:type="spellEnd"/>
      <w:proofErr w:type="gramEnd"/>
      <w:r w:rsidRPr="00FB2678">
        <w:rPr>
          <w:rStyle w:val="Forte"/>
          <w:b w:val="0"/>
        </w:rPr>
        <w:t xml:space="preserve"> (2003/0107363-5)</w:t>
      </w:r>
      <w:r w:rsidRPr="00FB2678">
        <w:rPr>
          <w:rStyle w:val="Forte"/>
          <w:b w:val="0"/>
        </w:rPr>
        <w:t xml:space="preserve">, onde a Ministra Relatora Nancy </w:t>
      </w:r>
      <w:proofErr w:type="spellStart"/>
      <w:r w:rsidRPr="00FB2678">
        <w:rPr>
          <w:rStyle w:val="Forte"/>
          <w:b w:val="0"/>
        </w:rPr>
        <w:t>Andrighi</w:t>
      </w:r>
      <w:proofErr w:type="spellEnd"/>
      <w:r w:rsidRPr="00FB2678">
        <w:rPr>
          <w:rStyle w:val="Forte"/>
          <w:b w:val="0"/>
        </w:rPr>
        <w:t>, em unanimidade com a 3º turma do</w:t>
      </w:r>
      <w:r w:rsidR="00CD6782" w:rsidRPr="00FB2678">
        <w:rPr>
          <w:rStyle w:val="Forte"/>
          <w:b w:val="0"/>
        </w:rPr>
        <w:t xml:space="preserve"> STJ, concorda</w:t>
      </w:r>
      <w:r w:rsidRPr="00FB2678">
        <w:rPr>
          <w:rStyle w:val="Forte"/>
          <w:b w:val="0"/>
        </w:rPr>
        <w:t xml:space="preserve"> com a natureza alimentar dos honorários advocatícios e com a preferência destes créditos junto ao trabalhista, posto que isso é a fonte de sustento do advogado, mesmo que esteja organizado enquanto empresa jurídica e, portanto, em qualquer caso tem prioridade e natureza alimentar.</w:t>
      </w:r>
      <w:r w:rsidR="00CD6782" w:rsidRPr="00FB2678">
        <w:rPr>
          <w:rStyle w:val="Forte"/>
          <w:b w:val="0"/>
        </w:rPr>
        <w:t xml:space="preserve"> </w:t>
      </w:r>
    </w:p>
    <w:p w:rsidR="00682959" w:rsidRPr="00FB2678" w:rsidRDefault="00CD6782" w:rsidP="00682959">
      <w:pPr>
        <w:spacing w:after="0" w:line="360" w:lineRule="auto"/>
        <w:ind w:firstLine="1134"/>
        <w:jc w:val="both"/>
        <w:rPr>
          <w:rFonts w:ascii="Times New Roman" w:hAnsi="Times New Roman" w:cs="Times New Roman"/>
          <w:sz w:val="24"/>
          <w:szCs w:val="24"/>
        </w:rPr>
      </w:pPr>
      <w:r w:rsidRPr="00FB2678">
        <w:rPr>
          <w:rStyle w:val="Forte"/>
          <w:rFonts w:ascii="Times New Roman" w:hAnsi="Times New Roman" w:cs="Times New Roman"/>
          <w:b w:val="0"/>
          <w:sz w:val="24"/>
          <w:szCs w:val="24"/>
        </w:rPr>
        <w:t>A ministra afirma ainda que tanto os honorários quanto o salário advocatício têm natureza alimentar, e, desta forma</w:t>
      </w:r>
      <w:r w:rsidRPr="00FB2678">
        <w:rPr>
          <w:rFonts w:ascii="Times New Roman" w:hAnsi="Times New Roman" w:cs="Times New Roman"/>
          <w:sz w:val="24"/>
          <w:szCs w:val="24"/>
        </w:rPr>
        <w:t>, “o privilégio conferido pela Lei de Falência aos salários deve ser estendido também aos honorários, porque é exatamente isso que a Lei visa a proteger”</w:t>
      </w:r>
      <w:r w:rsidRPr="00FB2678">
        <w:rPr>
          <w:rFonts w:ascii="Times New Roman" w:hAnsi="Times New Roman" w:cs="Times New Roman"/>
          <w:sz w:val="24"/>
          <w:szCs w:val="24"/>
        </w:rPr>
        <w:t xml:space="preserve"> (</w:t>
      </w:r>
      <w:proofErr w:type="spellStart"/>
      <w:r w:rsidR="008F1BD6" w:rsidRPr="00FB2678">
        <w:rPr>
          <w:rStyle w:val="Forte"/>
          <w:rFonts w:ascii="Times New Roman" w:hAnsi="Times New Roman" w:cs="Times New Roman"/>
          <w:b w:val="0"/>
          <w:sz w:val="24"/>
          <w:szCs w:val="24"/>
          <w:shd w:val="clear" w:color="auto" w:fill="FFFFFF"/>
        </w:rPr>
        <w:t>Resp</w:t>
      </w:r>
      <w:proofErr w:type="spellEnd"/>
      <w:r w:rsidR="008F1BD6" w:rsidRPr="00FB2678">
        <w:rPr>
          <w:rStyle w:val="Forte"/>
          <w:rFonts w:ascii="Times New Roman" w:hAnsi="Times New Roman" w:cs="Times New Roman"/>
          <w:b w:val="0"/>
          <w:sz w:val="24"/>
          <w:szCs w:val="24"/>
          <w:shd w:val="clear" w:color="auto" w:fill="FFFFFF"/>
        </w:rPr>
        <w:t xml:space="preserve"> 566.190/</w:t>
      </w:r>
      <w:proofErr w:type="spellStart"/>
      <w:proofErr w:type="gramStart"/>
      <w:r w:rsidR="008F1BD6" w:rsidRPr="00FB2678">
        <w:rPr>
          <w:rStyle w:val="Forte"/>
          <w:rFonts w:ascii="Times New Roman" w:hAnsi="Times New Roman" w:cs="Times New Roman"/>
          <w:b w:val="0"/>
          <w:sz w:val="24"/>
          <w:szCs w:val="24"/>
          <w:shd w:val="clear" w:color="auto" w:fill="FFFFFF"/>
        </w:rPr>
        <w:t>Sc</w:t>
      </w:r>
      <w:proofErr w:type="spellEnd"/>
      <w:proofErr w:type="gramEnd"/>
      <w:r w:rsidR="008F1BD6" w:rsidRPr="00FB2678">
        <w:rPr>
          <w:rStyle w:val="Forte"/>
          <w:rFonts w:ascii="Times New Roman" w:hAnsi="Times New Roman" w:cs="Times New Roman"/>
          <w:b w:val="0"/>
          <w:sz w:val="24"/>
          <w:szCs w:val="24"/>
          <w:shd w:val="clear" w:color="auto" w:fill="FFFFFF"/>
        </w:rPr>
        <w:t xml:space="preserve">, Rel. Ministra Nancy </w:t>
      </w:r>
      <w:proofErr w:type="spellStart"/>
      <w:r w:rsidR="008F1BD6" w:rsidRPr="00FB2678">
        <w:rPr>
          <w:rStyle w:val="Forte"/>
          <w:rFonts w:ascii="Times New Roman" w:hAnsi="Times New Roman" w:cs="Times New Roman"/>
          <w:b w:val="0"/>
          <w:sz w:val="24"/>
          <w:szCs w:val="24"/>
          <w:shd w:val="clear" w:color="auto" w:fill="FFFFFF"/>
        </w:rPr>
        <w:t>Andrighi</w:t>
      </w:r>
      <w:proofErr w:type="spellEnd"/>
      <w:r w:rsidR="008F1BD6" w:rsidRPr="00FB2678">
        <w:rPr>
          <w:rStyle w:val="Forte"/>
          <w:rFonts w:ascii="Times New Roman" w:hAnsi="Times New Roman" w:cs="Times New Roman"/>
          <w:b w:val="0"/>
          <w:sz w:val="24"/>
          <w:szCs w:val="24"/>
          <w:shd w:val="clear" w:color="auto" w:fill="FFFFFF"/>
        </w:rPr>
        <w:t xml:space="preserve">, Terceira Turma, Julgado Em 14.06.2005, </w:t>
      </w:r>
      <w:proofErr w:type="spellStart"/>
      <w:r w:rsidR="008F1BD6" w:rsidRPr="00FB2678">
        <w:rPr>
          <w:rStyle w:val="Forte"/>
          <w:rFonts w:ascii="Times New Roman" w:hAnsi="Times New Roman" w:cs="Times New Roman"/>
          <w:b w:val="0"/>
          <w:sz w:val="24"/>
          <w:szCs w:val="24"/>
          <w:shd w:val="clear" w:color="auto" w:fill="FFFFFF"/>
        </w:rPr>
        <w:t>Dj</w:t>
      </w:r>
      <w:proofErr w:type="spellEnd"/>
      <w:r w:rsidR="008F1BD6" w:rsidRPr="00FB2678">
        <w:rPr>
          <w:rStyle w:val="Forte"/>
          <w:rFonts w:ascii="Times New Roman" w:hAnsi="Times New Roman" w:cs="Times New Roman"/>
          <w:b w:val="0"/>
          <w:sz w:val="24"/>
          <w:szCs w:val="24"/>
          <w:shd w:val="clear" w:color="auto" w:fill="FFFFFF"/>
        </w:rPr>
        <w:t xml:space="preserve"> 01.07.2005 P. 514)</w:t>
      </w:r>
      <w:r w:rsidRPr="00FB2678">
        <w:rPr>
          <w:rFonts w:ascii="Times New Roman" w:hAnsi="Times New Roman" w:cs="Times New Roman"/>
          <w:sz w:val="24"/>
          <w:szCs w:val="24"/>
        </w:rPr>
        <w:t>.</w:t>
      </w:r>
      <w:r w:rsidRPr="00FB2678">
        <w:rPr>
          <w:rFonts w:ascii="Times New Roman" w:hAnsi="Times New Roman" w:cs="Times New Roman"/>
          <w:sz w:val="24"/>
          <w:szCs w:val="24"/>
        </w:rPr>
        <w:t xml:space="preserve">  Esse entendimento, é importante que se ressalte, também é compreendido em relação às sociedades advocatícias, posto que, conforme a 3º turma defendeu, a lei responsável por estabelecer os honorários advocatícios, 8.609/94 – Estatuto da </w:t>
      </w:r>
      <w:r w:rsidRPr="00FB2678">
        <w:rPr>
          <w:rFonts w:ascii="Times New Roman" w:hAnsi="Times New Roman" w:cs="Times New Roman"/>
          <w:sz w:val="24"/>
          <w:szCs w:val="24"/>
        </w:rPr>
        <w:lastRenderedPageBreak/>
        <w:t xml:space="preserve">OAB, não faz qualquer menção </w:t>
      </w:r>
      <w:proofErr w:type="gramStart"/>
      <w:r w:rsidRPr="00FB2678">
        <w:rPr>
          <w:rFonts w:ascii="Times New Roman" w:hAnsi="Times New Roman" w:cs="Times New Roman"/>
          <w:sz w:val="24"/>
          <w:szCs w:val="24"/>
        </w:rPr>
        <w:t>a</w:t>
      </w:r>
      <w:proofErr w:type="gramEnd"/>
      <w:r w:rsidRPr="00FB2678">
        <w:rPr>
          <w:rFonts w:ascii="Times New Roman" w:hAnsi="Times New Roman" w:cs="Times New Roman"/>
          <w:sz w:val="24"/>
          <w:szCs w:val="24"/>
        </w:rPr>
        <w:t xml:space="preserve"> diferença entre pessoas físicas ou jurídicas, enquanto no exercício da advocacia. </w:t>
      </w:r>
    </w:p>
    <w:p w:rsidR="008F1BD6" w:rsidRPr="00FB2678" w:rsidRDefault="008F1BD6" w:rsidP="00425777">
      <w:pPr>
        <w:spacing w:after="0" w:line="360" w:lineRule="auto"/>
        <w:ind w:firstLine="1134"/>
        <w:jc w:val="both"/>
        <w:rPr>
          <w:rFonts w:ascii="Times New Roman" w:hAnsi="Times New Roman" w:cs="Times New Roman"/>
          <w:sz w:val="24"/>
          <w:szCs w:val="24"/>
        </w:rPr>
      </w:pPr>
      <w:r w:rsidRPr="00FB2678">
        <w:rPr>
          <w:rFonts w:ascii="Times New Roman" w:hAnsi="Times New Roman" w:cs="Times New Roman"/>
          <w:bCs/>
          <w:sz w:val="24"/>
          <w:szCs w:val="24"/>
        </w:rPr>
        <w:t>Destarte, o Estatuto da OAB, ainda preleciona, em seu artigo 24, que os honorários são créditos privilegiados: “Art. 24. A decisão judicial que fixar ou arbitrar honorários e o contrato escrito que os estipular são títulos executivos e constituem</w:t>
      </w:r>
      <w:r w:rsidRPr="00FB2678">
        <w:rPr>
          <w:rFonts w:ascii="Times New Roman" w:hAnsi="Times New Roman" w:cs="Times New Roman"/>
          <w:sz w:val="24"/>
          <w:szCs w:val="24"/>
        </w:rPr>
        <w:t> </w:t>
      </w:r>
      <w:r w:rsidRPr="00FB2678">
        <w:rPr>
          <w:rFonts w:ascii="Times New Roman" w:hAnsi="Times New Roman" w:cs="Times New Roman"/>
          <w:bCs/>
          <w:sz w:val="24"/>
          <w:szCs w:val="24"/>
        </w:rPr>
        <w:t>crédito privilegiado</w:t>
      </w:r>
      <w:r w:rsidRPr="00FB2678">
        <w:rPr>
          <w:rFonts w:ascii="Times New Roman" w:hAnsi="Times New Roman" w:cs="Times New Roman"/>
          <w:sz w:val="24"/>
          <w:szCs w:val="24"/>
        </w:rPr>
        <w:t> </w:t>
      </w:r>
      <w:r w:rsidRPr="00FB2678">
        <w:rPr>
          <w:rFonts w:ascii="Times New Roman" w:hAnsi="Times New Roman" w:cs="Times New Roman"/>
          <w:bCs/>
          <w:sz w:val="24"/>
          <w:szCs w:val="24"/>
        </w:rPr>
        <w:t xml:space="preserve">na falência, concordata, concurso de credores, insolvência civil e liquidação extrajudicial.”. </w:t>
      </w:r>
      <w:r w:rsidRPr="00FB2678">
        <w:rPr>
          <w:rFonts w:ascii="Times New Roman" w:hAnsi="Times New Roman" w:cs="Times New Roman"/>
          <w:sz w:val="24"/>
          <w:szCs w:val="24"/>
        </w:rPr>
        <w:t xml:space="preserve">Da mesma forma, o STF, ao julgar o </w:t>
      </w:r>
      <w:proofErr w:type="spellStart"/>
      <w:r w:rsidRPr="00FB2678">
        <w:rPr>
          <w:rFonts w:ascii="Times New Roman" w:hAnsi="Times New Roman" w:cs="Times New Roman"/>
          <w:sz w:val="24"/>
          <w:szCs w:val="24"/>
        </w:rPr>
        <w:t>Recurso</w:t>
      </w:r>
      <w:proofErr w:type="spellEnd"/>
      <w:r w:rsidRPr="00FB2678">
        <w:rPr>
          <w:rFonts w:ascii="Times New Roman" w:hAnsi="Times New Roman" w:cs="Times New Roman"/>
          <w:sz w:val="24"/>
          <w:szCs w:val="24"/>
        </w:rPr>
        <w:t xml:space="preserve"> Extraordinário nº 146.318-0 – SP decide que os honorários advocatícios possuem natureza alimentar e excluem-se da forma de pagamento do artigo 33 do ADCT. O Ministro Relator Carlos Velloso assim ressaltou em seu voto: </w:t>
      </w:r>
    </w:p>
    <w:p w:rsidR="008F1BD6" w:rsidRPr="00FB2678" w:rsidRDefault="008F1BD6" w:rsidP="00425777">
      <w:pPr>
        <w:pStyle w:val="NormalWeb"/>
        <w:shd w:val="clear" w:color="auto" w:fill="FFFFFF"/>
        <w:spacing w:before="0" w:beforeAutospacing="0" w:after="0" w:afterAutospacing="0" w:line="360" w:lineRule="auto"/>
        <w:ind w:left="2268"/>
        <w:jc w:val="both"/>
        <w:rPr>
          <w:rFonts w:eastAsiaTheme="minorHAnsi"/>
          <w:sz w:val="20"/>
          <w:lang w:eastAsia="en-US"/>
        </w:rPr>
      </w:pPr>
      <w:r w:rsidRPr="00FB2678">
        <w:rPr>
          <w:rFonts w:eastAsiaTheme="minorHAnsi"/>
          <w:sz w:val="20"/>
          <w:lang w:eastAsia="en-US"/>
        </w:rPr>
        <w:t>“Os honorários advocatícios e periciais remuneram serviços prestados por profissionais liberais e são, por isso, equivalentes a salários. Deles depende o profissional para alimentar-se e aos seus, porque têm a mesma finalidade destes. Ora, se vencimentos e salários têm natureza alimentar, o mesmo deve ser dito em relação aos honorários.”</w:t>
      </w:r>
      <w:r w:rsidR="00571897" w:rsidRPr="00FB2678">
        <w:rPr>
          <w:rFonts w:eastAsiaTheme="minorHAnsi"/>
          <w:sz w:val="20"/>
          <w:lang w:eastAsia="en-US"/>
        </w:rPr>
        <w:t xml:space="preserve"> (STF, 2ª Turma, RE 146.318, rel. Min. Carlos Velloso, </w:t>
      </w:r>
      <w:proofErr w:type="spellStart"/>
      <w:r w:rsidR="00571897" w:rsidRPr="00FB2678">
        <w:rPr>
          <w:rFonts w:eastAsiaTheme="minorHAnsi"/>
          <w:sz w:val="20"/>
          <w:lang w:eastAsia="en-US"/>
        </w:rPr>
        <w:t>j.un</w:t>
      </w:r>
      <w:proofErr w:type="spellEnd"/>
      <w:r w:rsidR="00571897" w:rsidRPr="00FB2678">
        <w:rPr>
          <w:rFonts w:eastAsiaTheme="minorHAnsi"/>
          <w:sz w:val="20"/>
          <w:lang w:eastAsia="en-US"/>
        </w:rPr>
        <w:t xml:space="preserve">. 13.12.1996, DJ 4.4.1997, p. </w:t>
      </w:r>
      <w:proofErr w:type="gramStart"/>
      <w:r w:rsidR="00571897" w:rsidRPr="00FB2678">
        <w:rPr>
          <w:rFonts w:eastAsiaTheme="minorHAnsi"/>
          <w:sz w:val="20"/>
          <w:lang w:eastAsia="en-US"/>
        </w:rPr>
        <w:t>10537)</w:t>
      </w:r>
      <w:proofErr w:type="gramEnd"/>
    </w:p>
    <w:p w:rsidR="00A04D55" w:rsidRPr="00FB2678" w:rsidRDefault="00A04D55" w:rsidP="00425777">
      <w:pPr>
        <w:pStyle w:val="NormalWeb"/>
        <w:shd w:val="clear" w:color="auto" w:fill="FFFFFF"/>
        <w:spacing w:before="0" w:beforeAutospacing="0" w:after="0" w:afterAutospacing="0" w:line="360" w:lineRule="auto"/>
        <w:ind w:left="2268"/>
        <w:jc w:val="both"/>
        <w:rPr>
          <w:sz w:val="20"/>
        </w:rPr>
      </w:pPr>
    </w:p>
    <w:p w:rsidR="008F2E64" w:rsidRPr="00FB2678" w:rsidRDefault="00277B00" w:rsidP="00425777">
      <w:pPr>
        <w:spacing w:after="0" w:line="360" w:lineRule="auto"/>
        <w:jc w:val="both"/>
        <w:rPr>
          <w:rFonts w:ascii="Times New Roman" w:hAnsi="Times New Roman" w:cs="Times New Roman"/>
          <w:b/>
          <w:sz w:val="24"/>
          <w:szCs w:val="24"/>
          <w:shd w:val="clear" w:color="auto" w:fill="FFFFFF"/>
        </w:rPr>
      </w:pPr>
      <w:r w:rsidRPr="00FB2678">
        <w:rPr>
          <w:rFonts w:ascii="Times New Roman" w:hAnsi="Times New Roman" w:cs="Times New Roman"/>
          <w:b/>
          <w:sz w:val="24"/>
          <w:szCs w:val="24"/>
          <w:shd w:val="clear" w:color="auto" w:fill="FFFFFF"/>
        </w:rPr>
        <w:t>2.2</w:t>
      </w:r>
      <w:r w:rsidR="00D6165A" w:rsidRPr="00FB2678">
        <w:rPr>
          <w:rFonts w:ascii="Times New Roman" w:hAnsi="Times New Roman" w:cs="Times New Roman"/>
          <w:b/>
          <w:sz w:val="24"/>
          <w:szCs w:val="24"/>
          <w:shd w:val="clear" w:color="auto" w:fill="FFFFFF"/>
        </w:rPr>
        <w:t>.2</w:t>
      </w:r>
      <w:r w:rsidR="00781B46" w:rsidRPr="00FB2678">
        <w:rPr>
          <w:rFonts w:ascii="Times New Roman" w:hAnsi="Times New Roman" w:cs="Times New Roman"/>
          <w:b/>
          <w:sz w:val="24"/>
          <w:szCs w:val="24"/>
          <w:shd w:val="clear" w:color="auto" w:fill="FFFFFF"/>
        </w:rPr>
        <w:t>.</w:t>
      </w:r>
      <w:r w:rsidR="004418D9" w:rsidRPr="00FB2678">
        <w:rPr>
          <w:rFonts w:ascii="Times New Roman" w:hAnsi="Times New Roman" w:cs="Times New Roman"/>
          <w:b/>
          <w:sz w:val="24"/>
          <w:szCs w:val="24"/>
          <w:shd w:val="clear" w:color="auto" w:fill="FFFFFF"/>
        </w:rPr>
        <w:t xml:space="preserve"> O crédito de ZUÑIGA ADVOGADOS ASSOCIADOS não deve ser reclassificado como prioritário</w:t>
      </w:r>
      <w:r w:rsidR="008B3DF2" w:rsidRPr="00FB2678">
        <w:rPr>
          <w:rFonts w:ascii="Times New Roman" w:hAnsi="Times New Roman" w:cs="Times New Roman"/>
          <w:b/>
          <w:sz w:val="24"/>
          <w:szCs w:val="24"/>
          <w:shd w:val="clear" w:color="auto" w:fill="FFFFFF"/>
        </w:rPr>
        <w:t>.</w:t>
      </w:r>
    </w:p>
    <w:p w:rsidR="00A04D55" w:rsidRPr="00FB2678" w:rsidRDefault="00A04D55" w:rsidP="00425777">
      <w:pPr>
        <w:pStyle w:val="NormalWeb"/>
        <w:shd w:val="clear" w:color="auto" w:fill="FFFFFF"/>
        <w:spacing w:before="0" w:beforeAutospacing="0" w:after="0" w:afterAutospacing="0" w:line="360" w:lineRule="auto"/>
        <w:ind w:firstLine="1134"/>
        <w:jc w:val="both"/>
        <w:rPr>
          <w:shd w:val="clear" w:color="auto" w:fill="FFFFFF"/>
        </w:rPr>
      </w:pPr>
      <w:r w:rsidRPr="00FB2678">
        <w:rPr>
          <w:shd w:val="clear" w:color="auto" w:fill="FFFFFF"/>
        </w:rPr>
        <w:t>Conforme a Constituição Federal, artigo 100:</w:t>
      </w:r>
    </w:p>
    <w:p w:rsidR="008C3FC7" w:rsidRPr="00FB2678" w:rsidRDefault="008C3FC7" w:rsidP="00A04D55">
      <w:pPr>
        <w:pStyle w:val="NormalWeb"/>
        <w:shd w:val="clear" w:color="auto" w:fill="FFFFFF"/>
        <w:spacing w:before="0" w:beforeAutospacing="0" w:after="0" w:afterAutospacing="0" w:line="360" w:lineRule="auto"/>
        <w:ind w:left="2268"/>
        <w:jc w:val="both"/>
        <w:rPr>
          <w:rStyle w:val="Forte"/>
          <w:b w:val="0"/>
          <w:sz w:val="20"/>
        </w:rPr>
      </w:pPr>
    </w:p>
    <w:p w:rsidR="00A04D55" w:rsidRPr="00FB2678" w:rsidRDefault="00A04D55" w:rsidP="00A04D55">
      <w:pPr>
        <w:pStyle w:val="NormalWeb"/>
        <w:shd w:val="clear" w:color="auto" w:fill="FFFFFF"/>
        <w:spacing w:before="0" w:beforeAutospacing="0" w:after="0" w:afterAutospacing="0" w:line="360" w:lineRule="auto"/>
        <w:ind w:left="2268"/>
        <w:jc w:val="both"/>
        <w:rPr>
          <w:b/>
          <w:sz w:val="20"/>
        </w:rPr>
      </w:pPr>
      <w:r w:rsidRPr="00FB2678">
        <w:rPr>
          <w:rStyle w:val="Forte"/>
          <w:b w:val="0"/>
          <w:sz w:val="20"/>
        </w:rPr>
        <w:t xml:space="preserve">Art. 100. À exceção dos créditos de natureza alimentícia, os pagamentos devidos pela Fazenda Federal, Estadual ou Municipal, em virtude de sentença judiciária, far-se-ão exclusivamente na ordem cronológica de apresentação dos precatórios e à conta dos créditos </w:t>
      </w:r>
      <w:proofErr w:type="gramStart"/>
      <w:r w:rsidRPr="00FB2678">
        <w:rPr>
          <w:rStyle w:val="Forte"/>
          <w:b w:val="0"/>
          <w:sz w:val="20"/>
        </w:rPr>
        <w:t>respectivos, proibida</w:t>
      </w:r>
      <w:proofErr w:type="gramEnd"/>
      <w:r w:rsidRPr="00FB2678">
        <w:rPr>
          <w:rStyle w:val="Forte"/>
          <w:b w:val="0"/>
          <w:sz w:val="20"/>
        </w:rPr>
        <w:t xml:space="preserve"> a designação de casos ou de pessoas nas dotações orçamentárias e nos créditos adicionais abertos para este fim.</w:t>
      </w:r>
    </w:p>
    <w:p w:rsidR="00A04D55" w:rsidRPr="00FB2678" w:rsidRDefault="00A04D55" w:rsidP="00A04D55">
      <w:pPr>
        <w:pStyle w:val="NormalWeb"/>
        <w:shd w:val="clear" w:color="auto" w:fill="FFFFFF"/>
        <w:spacing w:before="0" w:beforeAutospacing="0" w:after="0" w:afterAutospacing="0" w:line="360" w:lineRule="auto"/>
        <w:ind w:left="2268"/>
        <w:jc w:val="both"/>
        <w:rPr>
          <w:b/>
          <w:sz w:val="20"/>
        </w:rPr>
      </w:pPr>
      <w:r w:rsidRPr="00FB2678">
        <w:rPr>
          <w:rStyle w:val="Forte"/>
          <w:b w:val="0"/>
          <w:sz w:val="20"/>
        </w:rPr>
        <w:t>§ 1º-A. Os débitos de natureza alimentícia compreendem aqueles decorrentes de salários, vencimentos, proventos, pensões e suas complementações, benefícios previdenciários e indenizações por morte ou invalidez, fundadas na responsabilidade civil, em virtude de sentença transitada em julgado. (</w:t>
      </w:r>
      <w:proofErr w:type="gramStart"/>
      <w:r w:rsidRPr="00FB2678">
        <w:rPr>
          <w:rStyle w:val="Forte"/>
          <w:b w:val="0"/>
          <w:sz w:val="20"/>
        </w:rPr>
        <w:t>Parágrafo acrescentado pela Emenda Constitucional nº 30, de 2000, DOU 14.09.2000)”</w:t>
      </w:r>
      <w:proofErr w:type="gramEnd"/>
    </w:p>
    <w:p w:rsidR="008C3FC7" w:rsidRPr="00FB2678" w:rsidRDefault="008C3FC7" w:rsidP="00A04D55">
      <w:pPr>
        <w:spacing w:after="0" w:line="360" w:lineRule="auto"/>
        <w:ind w:firstLine="1134"/>
        <w:jc w:val="both"/>
        <w:rPr>
          <w:rFonts w:ascii="Times New Roman" w:hAnsi="Times New Roman" w:cs="Times New Roman"/>
          <w:sz w:val="24"/>
          <w:szCs w:val="24"/>
          <w:shd w:val="clear" w:color="auto" w:fill="FFFFFF"/>
        </w:rPr>
      </w:pPr>
    </w:p>
    <w:p w:rsidR="008C3FC7" w:rsidRPr="00FB2678" w:rsidRDefault="00A04D55" w:rsidP="00A04D55">
      <w:pPr>
        <w:spacing w:after="0" w:line="360" w:lineRule="auto"/>
        <w:ind w:firstLine="1134"/>
        <w:jc w:val="both"/>
        <w:rPr>
          <w:rFonts w:ascii="Times New Roman" w:hAnsi="Times New Roman" w:cs="Times New Roman"/>
          <w:sz w:val="24"/>
          <w:szCs w:val="24"/>
          <w:shd w:val="clear" w:color="auto" w:fill="FFFFFF"/>
        </w:rPr>
      </w:pPr>
      <w:r w:rsidRPr="00FB2678">
        <w:rPr>
          <w:rFonts w:ascii="Times New Roman" w:hAnsi="Times New Roman" w:cs="Times New Roman"/>
          <w:sz w:val="24"/>
          <w:szCs w:val="24"/>
          <w:shd w:val="clear" w:color="auto" w:fill="FFFFFF"/>
        </w:rPr>
        <w:t>Vendo por este dispositivo, não há como equiparar os honorários advocatícios enquanto de natureza alimentícia, desclassificando assim, a tese anterior e a possibilidade de reclassificação do crédito enquanto</w:t>
      </w:r>
      <w:r w:rsidR="000F2BD0" w:rsidRPr="00FB2678">
        <w:rPr>
          <w:rFonts w:ascii="Times New Roman" w:hAnsi="Times New Roman" w:cs="Times New Roman"/>
          <w:sz w:val="24"/>
          <w:szCs w:val="24"/>
          <w:shd w:val="clear" w:color="auto" w:fill="FFFFFF"/>
        </w:rPr>
        <w:t xml:space="preserve"> trabalhista por meio deste argumento.</w:t>
      </w:r>
      <w:r w:rsidR="008C3FC7" w:rsidRPr="00FB2678">
        <w:rPr>
          <w:rFonts w:ascii="Times New Roman" w:hAnsi="Times New Roman" w:cs="Times New Roman"/>
          <w:sz w:val="24"/>
          <w:szCs w:val="24"/>
          <w:shd w:val="clear" w:color="auto" w:fill="FFFFFF"/>
        </w:rPr>
        <w:t xml:space="preserve"> Da mesma forma, a quarta e a segunda turma do STJ compreendem que os honorários advocatícios não </w:t>
      </w:r>
      <w:proofErr w:type="gramStart"/>
      <w:r w:rsidR="008C3FC7" w:rsidRPr="00FB2678">
        <w:rPr>
          <w:rFonts w:ascii="Times New Roman" w:hAnsi="Times New Roman" w:cs="Times New Roman"/>
          <w:sz w:val="24"/>
          <w:szCs w:val="24"/>
          <w:shd w:val="clear" w:color="auto" w:fill="FFFFFF"/>
        </w:rPr>
        <w:t>encontram-se</w:t>
      </w:r>
      <w:proofErr w:type="gramEnd"/>
      <w:r w:rsidR="008C3FC7" w:rsidRPr="00FB2678">
        <w:rPr>
          <w:rFonts w:ascii="Times New Roman" w:hAnsi="Times New Roman" w:cs="Times New Roman"/>
          <w:sz w:val="24"/>
          <w:szCs w:val="24"/>
          <w:shd w:val="clear" w:color="auto" w:fill="FFFFFF"/>
        </w:rPr>
        <w:t xml:space="preserve"> em posição de crédito trabalhista, mas sim de privilégio geral, uma vez que o </w:t>
      </w:r>
      <w:r w:rsidR="008C3FC7" w:rsidRPr="00FB2678">
        <w:rPr>
          <w:rFonts w:ascii="Times New Roman" w:hAnsi="Times New Roman" w:cs="Times New Roman"/>
          <w:sz w:val="24"/>
          <w:szCs w:val="24"/>
          <w:shd w:val="clear" w:color="auto" w:fill="FFFFFF"/>
        </w:rPr>
        <w:lastRenderedPageBreak/>
        <w:t>trabalho do advogado à massa falida classifica-se como prestação de serviços, não tendo natureza alimentar.</w:t>
      </w:r>
      <w:r w:rsidR="00850150" w:rsidRPr="00FB2678">
        <w:rPr>
          <w:rFonts w:ascii="Times New Roman" w:hAnsi="Times New Roman" w:cs="Times New Roman"/>
          <w:sz w:val="24"/>
          <w:szCs w:val="24"/>
          <w:shd w:val="clear" w:color="auto" w:fill="FFFFFF"/>
        </w:rPr>
        <w:t xml:space="preserve"> </w:t>
      </w:r>
      <w:r w:rsidR="008C3FC7" w:rsidRPr="00FB2678">
        <w:rPr>
          <w:rFonts w:ascii="Times New Roman" w:hAnsi="Times New Roman" w:cs="Times New Roman"/>
          <w:sz w:val="24"/>
          <w:szCs w:val="24"/>
          <w:shd w:val="clear" w:color="auto" w:fill="FFFFFF"/>
        </w:rPr>
        <w:t>Destarte, estas turmas afirmam que, ao ler-se a legislação atual e anterior sobre falência, tem-se que o legislador fizera questão de diferenciar</w:t>
      </w:r>
      <w:r w:rsidR="00850150" w:rsidRPr="00FB2678">
        <w:rPr>
          <w:rFonts w:ascii="Times New Roman" w:hAnsi="Times New Roman" w:cs="Times New Roman"/>
          <w:sz w:val="24"/>
          <w:szCs w:val="24"/>
          <w:shd w:val="clear" w:color="auto" w:fill="FFFFFF"/>
        </w:rPr>
        <w:t xml:space="preserve"> o trabalho que é prestado pela advocacia, dos demais trabalhos, estabelecendo diferente ordem de preferência para tais.</w:t>
      </w:r>
    </w:p>
    <w:p w:rsidR="00181D4B" w:rsidRPr="00FB2678" w:rsidRDefault="00181D4B" w:rsidP="00F6300B">
      <w:pPr>
        <w:spacing w:after="0" w:line="360" w:lineRule="auto"/>
        <w:ind w:firstLine="1276"/>
        <w:jc w:val="both"/>
        <w:rPr>
          <w:rFonts w:ascii="Times New Roman" w:hAnsi="Times New Roman" w:cs="Times New Roman"/>
          <w:sz w:val="24"/>
          <w:szCs w:val="24"/>
          <w:shd w:val="clear" w:color="auto" w:fill="FFFFFF"/>
        </w:rPr>
      </w:pPr>
      <w:r w:rsidRPr="00FB2678">
        <w:rPr>
          <w:rFonts w:ascii="Times New Roman" w:hAnsi="Times New Roman" w:cs="Times New Roman"/>
          <w:sz w:val="24"/>
          <w:szCs w:val="24"/>
          <w:shd w:val="clear" w:color="auto" w:fill="FFFFFF"/>
        </w:rPr>
        <w:t xml:space="preserve">O Relator Carlos Mansur, no Acórdão </w:t>
      </w:r>
      <w:r w:rsidRPr="00FB2678">
        <w:rPr>
          <w:rFonts w:ascii="Times New Roman" w:hAnsi="Times New Roman" w:cs="Times New Roman"/>
          <w:sz w:val="24"/>
          <w:szCs w:val="24"/>
          <w:shd w:val="clear" w:color="auto" w:fill="FFFFFF"/>
        </w:rPr>
        <w:t>0498479-2</w:t>
      </w:r>
      <w:r w:rsidRPr="00FB2678">
        <w:rPr>
          <w:rFonts w:ascii="Times New Roman" w:hAnsi="Times New Roman" w:cs="Times New Roman"/>
          <w:sz w:val="24"/>
          <w:szCs w:val="24"/>
          <w:shd w:val="clear" w:color="auto" w:fill="FFFFFF"/>
        </w:rPr>
        <w:t xml:space="preserve">, afirmara que, ainda que </w:t>
      </w:r>
      <w:r w:rsidR="00F6300B" w:rsidRPr="00FB2678">
        <w:rPr>
          <w:rFonts w:ascii="Times New Roman" w:hAnsi="Times New Roman" w:cs="Times New Roman"/>
          <w:sz w:val="24"/>
          <w:szCs w:val="24"/>
          <w:shd w:val="clear" w:color="auto" w:fill="FFFFFF"/>
        </w:rPr>
        <w:t xml:space="preserve">os honorários tenham natureza alimentícia, estes se classificam como créditos de privilégio geral, o que é percebido na Nova Lei de Falências em seu artigo 83, inciso V, “c” e no Decreto Lei 7661/45 no artigo 102, III, §3º. Celso Marcelo de Oliveira bem assinala a respeito: </w:t>
      </w:r>
    </w:p>
    <w:p w:rsidR="00F6300B" w:rsidRPr="00FB2678" w:rsidRDefault="00F6300B" w:rsidP="00F6300B">
      <w:pPr>
        <w:spacing w:after="0" w:line="240" w:lineRule="auto"/>
        <w:ind w:left="2268"/>
        <w:rPr>
          <w:rFonts w:ascii="Times New Roman" w:hAnsi="Times New Roman" w:cs="Times New Roman"/>
          <w:sz w:val="24"/>
          <w:szCs w:val="24"/>
        </w:rPr>
      </w:pPr>
    </w:p>
    <w:p w:rsidR="00F6300B" w:rsidRPr="00FB2678" w:rsidRDefault="00F6300B" w:rsidP="00F6300B">
      <w:pPr>
        <w:tabs>
          <w:tab w:val="left" w:pos="4788"/>
        </w:tabs>
        <w:spacing w:after="0" w:line="240" w:lineRule="auto"/>
        <w:ind w:left="2268"/>
        <w:jc w:val="both"/>
        <w:rPr>
          <w:rFonts w:ascii="Times New Roman" w:hAnsi="Times New Roman" w:cs="Times New Roman"/>
          <w:sz w:val="20"/>
          <w:szCs w:val="24"/>
          <w:shd w:val="clear" w:color="auto" w:fill="FFFFFF"/>
        </w:rPr>
      </w:pPr>
      <w:r w:rsidRPr="00FB2678">
        <w:rPr>
          <w:rFonts w:ascii="Times New Roman" w:hAnsi="Times New Roman" w:cs="Times New Roman"/>
          <w:sz w:val="20"/>
          <w:szCs w:val="24"/>
          <w:shd w:val="clear" w:color="auto" w:fill="FFFFFF"/>
        </w:rPr>
        <w:t>"[...] Os créditos com privilégio somente gozavam de prioridade sobre os créditos quirografários eis que possuíssem preferência sobre todo o patrimônio do falido, não afetado por privilégios mais fortes. Os credores com privilégio geral deveriam ser pagos assim que houvesse dinheiro em caixa. Sendo vários os credores com iguais privilégios, seriam pagos em igualdade de condições. Não sendo o produto dos bens suficiente para todos, cada um receberia quota</w:t>
      </w:r>
      <w:r w:rsidRPr="00FB2678">
        <w:rPr>
          <w:rFonts w:ascii="Times New Roman" w:hAnsi="Times New Roman" w:cs="Times New Roman"/>
          <w:sz w:val="20"/>
          <w:szCs w:val="24"/>
          <w:shd w:val="clear" w:color="auto" w:fill="FFFFFF"/>
        </w:rPr>
        <w:t xml:space="preserve"> proporcional, por rateio." (</w:t>
      </w:r>
      <w:r w:rsidRPr="00FB2678">
        <w:rPr>
          <w:rFonts w:ascii="Times New Roman" w:hAnsi="Times New Roman" w:cs="Times New Roman"/>
          <w:sz w:val="20"/>
          <w:szCs w:val="24"/>
          <w:shd w:val="clear" w:color="auto" w:fill="FFFFFF"/>
        </w:rPr>
        <w:t>Comentários à Nova Lei de Falências, 2005, p. 548).</w:t>
      </w:r>
    </w:p>
    <w:p w:rsidR="00B674E0" w:rsidRPr="00FB2678" w:rsidRDefault="00B674E0" w:rsidP="00F6300B">
      <w:pPr>
        <w:tabs>
          <w:tab w:val="left" w:pos="4788"/>
        </w:tabs>
        <w:spacing w:after="0" w:line="240" w:lineRule="auto"/>
        <w:ind w:left="2268"/>
        <w:jc w:val="both"/>
        <w:rPr>
          <w:rFonts w:ascii="Times New Roman" w:hAnsi="Times New Roman" w:cs="Times New Roman"/>
          <w:sz w:val="24"/>
          <w:szCs w:val="24"/>
        </w:rPr>
      </w:pPr>
    </w:p>
    <w:p w:rsidR="00277B00" w:rsidRPr="00FB2678" w:rsidRDefault="00B674E0" w:rsidP="00277B00">
      <w:pPr>
        <w:spacing w:line="360" w:lineRule="auto"/>
        <w:ind w:firstLine="993"/>
        <w:jc w:val="both"/>
        <w:rPr>
          <w:rFonts w:ascii="Times New Roman" w:hAnsi="Times New Roman" w:cs="Times New Roman"/>
          <w:b/>
          <w:sz w:val="24"/>
          <w:szCs w:val="24"/>
          <w:shd w:val="clear" w:color="auto" w:fill="FFFFFF"/>
        </w:rPr>
      </w:pPr>
      <w:r w:rsidRPr="00FB2678">
        <w:rPr>
          <w:rFonts w:ascii="Times New Roman" w:hAnsi="Times New Roman" w:cs="Times New Roman"/>
          <w:sz w:val="24"/>
          <w:szCs w:val="24"/>
          <w:shd w:val="clear" w:color="auto" w:fill="FFFFFF"/>
        </w:rPr>
        <w:t>Fábio Ulhôa Coelho em Comentários à Nova Lei de Falências e Recuperação de empresas, nesse mesmo sentido, defende que os</w:t>
      </w:r>
      <w:proofErr w:type="gramStart"/>
      <w:r w:rsidRPr="00FB2678">
        <w:rPr>
          <w:rFonts w:ascii="Times New Roman" w:hAnsi="Times New Roman" w:cs="Times New Roman"/>
          <w:sz w:val="24"/>
          <w:szCs w:val="24"/>
          <w:shd w:val="clear" w:color="auto" w:fill="FFFFFF"/>
        </w:rPr>
        <w:t xml:space="preserve">  </w:t>
      </w:r>
      <w:proofErr w:type="gramEnd"/>
      <w:r w:rsidRPr="00FB2678">
        <w:rPr>
          <w:rFonts w:ascii="Times New Roman" w:hAnsi="Times New Roman" w:cs="Times New Roman"/>
          <w:sz w:val="24"/>
          <w:szCs w:val="24"/>
          <w:shd w:val="clear" w:color="auto" w:fill="FFFFFF"/>
        </w:rPr>
        <w:t>honorários advocatícios são classificados como privilégio geral, não podendo ser classificados como trabalhistas, pois é apenas derivado  da legislação trabalhista</w:t>
      </w:r>
      <w:r w:rsidR="00AC2424" w:rsidRPr="00FB2678">
        <w:rPr>
          <w:rFonts w:ascii="Times New Roman" w:hAnsi="Times New Roman" w:cs="Times New Roman"/>
          <w:sz w:val="24"/>
          <w:szCs w:val="24"/>
          <w:shd w:val="clear" w:color="auto" w:fill="FFFFFF"/>
        </w:rPr>
        <w:t xml:space="preserve">. </w:t>
      </w:r>
      <w:proofErr w:type="gramStart"/>
      <w:r w:rsidR="00AC2424" w:rsidRPr="00FB2678">
        <w:rPr>
          <w:rFonts w:ascii="Times New Roman" w:hAnsi="Times New Roman" w:cs="Times New Roman"/>
          <w:sz w:val="24"/>
          <w:szCs w:val="24"/>
          <w:shd w:val="clear" w:color="auto" w:fill="FFFFFF"/>
        </w:rPr>
        <w:t>Mister</w:t>
      </w:r>
      <w:proofErr w:type="gramEnd"/>
      <w:r w:rsidR="00AC2424" w:rsidRPr="00FB2678">
        <w:rPr>
          <w:rFonts w:ascii="Times New Roman" w:hAnsi="Times New Roman" w:cs="Times New Roman"/>
          <w:sz w:val="24"/>
          <w:szCs w:val="24"/>
          <w:shd w:val="clear" w:color="auto" w:fill="FFFFFF"/>
        </w:rPr>
        <w:t xml:space="preserve"> se faz ressaltar que conforme artigo 99 da Lei 11.101/2005 e artigo 19 do Decreto 7661/45, não há possibilidade de se reclassificar créditos a qualquer tempo, se não por descoberta de falsidade, dolo, simulação, fraude, erro essencial ou de documentos ignorados na época do julgamento do crédito o que, não é alegado por </w:t>
      </w:r>
      <w:r w:rsidR="00123FC7" w:rsidRPr="00FB2678">
        <w:rPr>
          <w:rFonts w:ascii="Times New Roman" w:hAnsi="Times New Roman" w:cs="Times New Roman"/>
          <w:sz w:val="24"/>
          <w:szCs w:val="24"/>
          <w:shd w:val="clear" w:color="auto" w:fill="FFFFFF"/>
        </w:rPr>
        <w:t>ZUÑ</w:t>
      </w:r>
      <w:r w:rsidR="00AC2424" w:rsidRPr="00FB2678">
        <w:rPr>
          <w:rFonts w:ascii="Times New Roman" w:hAnsi="Times New Roman" w:cs="Times New Roman"/>
          <w:sz w:val="24"/>
          <w:szCs w:val="24"/>
          <w:shd w:val="clear" w:color="auto" w:fill="FFFFFF"/>
        </w:rPr>
        <w:t>IGA ADVOGADOS ASSOCIADOS</w:t>
      </w:r>
      <w:r w:rsidR="00AC2424" w:rsidRPr="00FB2678">
        <w:rPr>
          <w:rFonts w:ascii="Times New Roman" w:hAnsi="Times New Roman" w:cs="Times New Roman"/>
          <w:sz w:val="24"/>
          <w:szCs w:val="24"/>
          <w:shd w:val="clear" w:color="auto" w:fill="FFFFFF"/>
        </w:rPr>
        <w:t>.</w:t>
      </w:r>
    </w:p>
    <w:p w:rsidR="007D5597" w:rsidRPr="00FB2678" w:rsidRDefault="00107350" w:rsidP="00425777">
      <w:pPr>
        <w:spacing w:after="0" w:line="360" w:lineRule="auto"/>
        <w:jc w:val="both"/>
        <w:rPr>
          <w:rFonts w:ascii="Times New Roman" w:hAnsi="Times New Roman" w:cs="Times New Roman"/>
          <w:b/>
          <w:sz w:val="24"/>
          <w:szCs w:val="24"/>
        </w:rPr>
      </w:pPr>
      <w:proofErr w:type="gramStart"/>
      <w:r w:rsidRPr="00FB2678">
        <w:rPr>
          <w:rFonts w:ascii="Times New Roman" w:hAnsi="Times New Roman" w:cs="Times New Roman"/>
          <w:b/>
          <w:sz w:val="24"/>
          <w:szCs w:val="24"/>
          <w:shd w:val="clear" w:color="auto" w:fill="FFFFFF"/>
        </w:rPr>
        <w:t>2.3 DESCRIÇÃO</w:t>
      </w:r>
      <w:proofErr w:type="gramEnd"/>
      <w:r w:rsidRPr="00FB2678">
        <w:rPr>
          <w:rFonts w:ascii="Times New Roman" w:hAnsi="Times New Roman" w:cs="Times New Roman"/>
          <w:b/>
          <w:sz w:val="24"/>
          <w:szCs w:val="24"/>
          <w:shd w:val="clear" w:color="auto" w:fill="FFFFFF"/>
        </w:rPr>
        <w:t xml:space="preserve"> DOS CRITÉRIOS E VALORES DE CADA DECISÃO</w:t>
      </w:r>
    </w:p>
    <w:p w:rsidR="00762FC9" w:rsidRPr="00FB2678" w:rsidRDefault="005453B4" w:rsidP="00425777">
      <w:pPr>
        <w:spacing w:after="0" w:line="360" w:lineRule="auto"/>
        <w:jc w:val="both"/>
        <w:rPr>
          <w:rFonts w:ascii="Times New Roman" w:hAnsi="Times New Roman" w:cs="Times New Roman"/>
          <w:b/>
          <w:sz w:val="24"/>
          <w:szCs w:val="24"/>
          <w:shd w:val="clear" w:color="auto" w:fill="FFFFFF"/>
        </w:rPr>
      </w:pPr>
      <w:r w:rsidRPr="00FB2678">
        <w:rPr>
          <w:rFonts w:ascii="Times New Roman" w:hAnsi="Times New Roman" w:cs="Times New Roman"/>
          <w:b/>
          <w:sz w:val="24"/>
          <w:szCs w:val="24"/>
          <w:shd w:val="clear" w:color="auto" w:fill="FFFFFF"/>
        </w:rPr>
        <w:t xml:space="preserve">2.3.1 </w:t>
      </w:r>
      <w:r w:rsidR="008B3DF2" w:rsidRPr="00FB2678">
        <w:rPr>
          <w:rFonts w:ascii="Times New Roman" w:hAnsi="Times New Roman" w:cs="Times New Roman"/>
          <w:b/>
          <w:sz w:val="24"/>
          <w:szCs w:val="24"/>
          <w:shd w:val="clear" w:color="auto" w:fill="FFFFFF"/>
        </w:rPr>
        <w:t>O crédito de ZUÑIGA ADVOGADOS ASSOCIADOS deve ser reclassificado como prioritário.</w:t>
      </w:r>
    </w:p>
    <w:p w:rsidR="005F6EB7" w:rsidRPr="00FB2678" w:rsidRDefault="005F6EB7" w:rsidP="006943BE">
      <w:pPr>
        <w:spacing w:line="360" w:lineRule="auto"/>
        <w:ind w:firstLine="1134"/>
        <w:jc w:val="both"/>
        <w:rPr>
          <w:rFonts w:ascii="Times New Roman" w:hAnsi="Times New Roman" w:cs="Times New Roman"/>
          <w:sz w:val="24"/>
          <w:szCs w:val="24"/>
        </w:rPr>
      </w:pPr>
      <w:r w:rsidRPr="00FB2678">
        <w:rPr>
          <w:rFonts w:ascii="Times New Roman" w:hAnsi="Times New Roman" w:cs="Times New Roman"/>
          <w:sz w:val="24"/>
          <w:szCs w:val="24"/>
        </w:rPr>
        <w:t>Percebe</w:t>
      </w:r>
      <w:r w:rsidRPr="00FB2678">
        <w:rPr>
          <w:rFonts w:ascii="Times New Roman" w:hAnsi="Times New Roman" w:cs="Times New Roman"/>
          <w:sz w:val="24"/>
          <w:szCs w:val="24"/>
        </w:rPr>
        <w:t xml:space="preserve">-se que há possibilidade dos créditos de </w:t>
      </w:r>
      <w:r w:rsidRPr="00FB2678">
        <w:rPr>
          <w:rFonts w:ascii="Times New Roman" w:hAnsi="Times New Roman" w:cs="Times New Roman"/>
          <w:sz w:val="24"/>
          <w:szCs w:val="24"/>
          <w:shd w:val="clear" w:color="auto" w:fill="FFFFFF"/>
        </w:rPr>
        <w:t>ZUÑIGA ADVOGADOS ASSOCIADOS</w:t>
      </w:r>
      <w:r w:rsidRPr="00FB2678">
        <w:rPr>
          <w:rFonts w:ascii="Times New Roman" w:hAnsi="Times New Roman" w:cs="Times New Roman"/>
          <w:b/>
          <w:sz w:val="24"/>
          <w:szCs w:val="24"/>
          <w:shd w:val="clear" w:color="auto" w:fill="FFFFFF"/>
        </w:rPr>
        <w:t xml:space="preserve"> </w:t>
      </w:r>
      <w:r w:rsidRPr="00FB2678">
        <w:rPr>
          <w:rFonts w:ascii="Times New Roman" w:hAnsi="Times New Roman" w:cs="Times New Roman"/>
          <w:sz w:val="24"/>
          <w:szCs w:val="24"/>
          <w:shd w:val="clear" w:color="auto" w:fill="FFFFFF"/>
        </w:rPr>
        <w:t xml:space="preserve">serem reavaliados e classificados </w:t>
      </w:r>
      <w:r w:rsidRPr="00FB2678">
        <w:rPr>
          <w:rFonts w:ascii="Times New Roman" w:hAnsi="Times New Roman" w:cs="Times New Roman"/>
          <w:sz w:val="24"/>
          <w:szCs w:val="24"/>
          <w:shd w:val="clear" w:color="auto" w:fill="FFFFFF"/>
        </w:rPr>
        <w:t xml:space="preserve">enquanto </w:t>
      </w:r>
      <w:proofErr w:type="gramStart"/>
      <w:r w:rsidRPr="00FB2678">
        <w:rPr>
          <w:rFonts w:ascii="Times New Roman" w:hAnsi="Times New Roman" w:cs="Times New Roman"/>
          <w:sz w:val="24"/>
          <w:szCs w:val="24"/>
          <w:shd w:val="clear" w:color="auto" w:fill="FFFFFF"/>
        </w:rPr>
        <w:t xml:space="preserve">preferenciais, </w:t>
      </w:r>
      <w:r w:rsidRPr="00FB2678">
        <w:rPr>
          <w:rFonts w:ascii="Times New Roman" w:hAnsi="Times New Roman" w:cs="Times New Roman"/>
          <w:sz w:val="24"/>
          <w:szCs w:val="24"/>
          <w:shd w:val="clear" w:color="auto" w:fill="FFFFFF"/>
        </w:rPr>
        <w:t>juntos</w:t>
      </w:r>
      <w:proofErr w:type="gramEnd"/>
      <w:r w:rsidRPr="00FB2678">
        <w:rPr>
          <w:rFonts w:ascii="Times New Roman" w:hAnsi="Times New Roman" w:cs="Times New Roman"/>
          <w:sz w:val="24"/>
          <w:szCs w:val="24"/>
          <w:shd w:val="clear" w:color="auto" w:fill="FFFFFF"/>
        </w:rPr>
        <w:t xml:space="preserve"> aos trabalhistas, pois são fruto do trabalho do advogado, profissional, que servirá, tal como o salário, para a subsistência do mesmo</w:t>
      </w:r>
      <w:r w:rsidRPr="00FB2678">
        <w:rPr>
          <w:rFonts w:ascii="Times New Roman" w:hAnsi="Times New Roman" w:cs="Times New Roman"/>
          <w:sz w:val="24"/>
          <w:szCs w:val="24"/>
          <w:shd w:val="clear" w:color="auto" w:fill="FFFFFF"/>
        </w:rPr>
        <w:t>, tendo natureza alimentícia</w:t>
      </w:r>
      <w:r w:rsidRPr="00FB2678">
        <w:rPr>
          <w:rFonts w:ascii="Times New Roman" w:hAnsi="Times New Roman" w:cs="Times New Roman"/>
          <w:sz w:val="24"/>
          <w:szCs w:val="24"/>
          <w:shd w:val="clear" w:color="auto" w:fill="FFFFFF"/>
        </w:rPr>
        <w:t>.</w:t>
      </w:r>
    </w:p>
    <w:p w:rsidR="00AE6437" w:rsidRPr="00FB2678" w:rsidRDefault="005453B4" w:rsidP="00210CD3">
      <w:pPr>
        <w:spacing w:after="0" w:line="360" w:lineRule="auto"/>
        <w:jc w:val="both"/>
        <w:rPr>
          <w:rFonts w:ascii="Times New Roman" w:hAnsi="Times New Roman" w:cs="Times New Roman"/>
          <w:b/>
          <w:sz w:val="24"/>
          <w:szCs w:val="24"/>
          <w:shd w:val="clear" w:color="auto" w:fill="FFFFFF"/>
        </w:rPr>
      </w:pPr>
      <w:r w:rsidRPr="00FB2678">
        <w:rPr>
          <w:rFonts w:ascii="Times New Roman" w:hAnsi="Times New Roman" w:cs="Times New Roman"/>
          <w:b/>
          <w:sz w:val="24"/>
          <w:szCs w:val="24"/>
          <w:shd w:val="clear" w:color="auto" w:fill="FFFFFF"/>
        </w:rPr>
        <w:t xml:space="preserve">2.3.2 </w:t>
      </w:r>
      <w:r w:rsidR="008B3DF2" w:rsidRPr="00FB2678">
        <w:rPr>
          <w:rFonts w:ascii="Times New Roman" w:hAnsi="Times New Roman" w:cs="Times New Roman"/>
          <w:b/>
          <w:sz w:val="24"/>
          <w:szCs w:val="24"/>
          <w:shd w:val="clear" w:color="auto" w:fill="FFFFFF"/>
        </w:rPr>
        <w:t>O crédito de ZUÑIGA ADVOGADOS ASSOCIADOS não deve ser reclassificado como prioritário.</w:t>
      </w:r>
    </w:p>
    <w:p w:rsidR="00111BAD" w:rsidRPr="00FB2678" w:rsidRDefault="005F6EB7" w:rsidP="005F6EB7">
      <w:pPr>
        <w:spacing w:after="0" w:line="360" w:lineRule="auto"/>
        <w:ind w:firstLine="1134"/>
        <w:jc w:val="both"/>
        <w:rPr>
          <w:rFonts w:ascii="Times New Roman" w:hAnsi="Times New Roman" w:cs="Times New Roman"/>
          <w:sz w:val="24"/>
          <w:szCs w:val="24"/>
          <w:shd w:val="clear" w:color="auto" w:fill="FFFFFF"/>
        </w:rPr>
      </w:pPr>
      <w:r w:rsidRPr="00FB2678">
        <w:rPr>
          <w:rFonts w:ascii="Times New Roman" w:hAnsi="Times New Roman" w:cs="Times New Roman"/>
          <w:sz w:val="24"/>
          <w:szCs w:val="24"/>
          <w:shd w:val="clear" w:color="auto" w:fill="FFFFFF"/>
        </w:rPr>
        <w:t xml:space="preserve">Em conformidade com as legislações brasileiras que tratam sobre o tema, </w:t>
      </w:r>
      <w:r w:rsidRPr="00FB2678">
        <w:rPr>
          <w:rFonts w:ascii="Times New Roman" w:hAnsi="Times New Roman" w:cs="Times New Roman"/>
          <w:sz w:val="24"/>
          <w:szCs w:val="24"/>
          <w:shd w:val="clear" w:color="auto" w:fill="FFFFFF"/>
        </w:rPr>
        <w:t>não há possibilidade</w:t>
      </w:r>
      <w:r w:rsidR="00123FC7" w:rsidRPr="00FB2678">
        <w:rPr>
          <w:rFonts w:ascii="Times New Roman" w:hAnsi="Times New Roman" w:cs="Times New Roman"/>
          <w:sz w:val="24"/>
          <w:szCs w:val="24"/>
          <w:shd w:val="clear" w:color="auto" w:fill="FFFFFF"/>
        </w:rPr>
        <w:t xml:space="preserve"> de </w:t>
      </w:r>
      <w:r w:rsidR="00123FC7" w:rsidRPr="00FB2678">
        <w:rPr>
          <w:rFonts w:ascii="Times New Roman" w:hAnsi="Times New Roman" w:cs="Times New Roman"/>
          <w:sz w:val="24"/>
          <w:szCs w:val="24"/>
          <w:shd w:val="clear" w:color="auto" w:fill="FFFFFF"/>
        </w:rPr>
        <w:t>ZUÑIGA ADVOGADOS ASSOCIADOS</w:t>
      </w:r>
      <w:r w:rsidR="00123FC7" w:rsidRPr="00FB2678">
        <w:rPr>
          <w:rFonts w:ascii="Times New Roman" w:hAnsi="Times New Roman" w:cs="Times New Roman"/>
          <w:sz w:val="24"/>
          <w:szCs w:val="24"/>
          <w:shd w:val="clear" w:color="auto" w:fill="FFFFFF"/>
        </w:rPr>
        <w:t xml:space="preserve"> reclassificar </w:t>
      </w:r>
      <w:proofErr w:type="gramStart"/>
      <w:r w:rsidR="00123FC7" w:rsidRPr="00FB2678">
        <w:rPr>
          <w:rFonts w:ascii="Times New Roman" w:hAnsi="Times New Roman" w:cs="Times New Roman"/>
          <w:sz w:val="24"/>
          <w:szCs w:val="24"/>
          <w:shd w:val="clear" w:color="auto" w:fill="FFFFFF"/>
        </w:rPr>
        <w:t>seu créditos</w:t>
      </w:r>
      <w:proofErr w:type="gramEnd"/>
      <w:r w:rsidR="00123FC7" w:rsidRPr="00FB2678">
        <w:rPr>
          <w:rFonts w:ascii="Times New Roman" w:hAnsi="Times New Roman" w:cs="Times New Roman"/>
          <w:sz w:val="24"/>
          <w:szCs w:val="24"/>
          <w:shd w:val="clear" w:color="auto" w:fill="FFFFFF"/>
        </w:rPr>
        <w:t xml:space="preserve">, pois não </w:t>
      </w:r>
      <w:r w:rsidR="00123FC7" w:rsidRPr="00FB2678">
        <w:rPr>
          <w:rFonts w:ascii="Times New Roman" w:hAnsi="Times New Roman" w:cs="Times New Roman"/>
          <w:sz w:val="24"/>
          <w:szCs w:val="24"/>
          <w:shd w:val="clear" w:color="auto" w:fill="FFFFFF"/>
        </w:rPr>
        <w:lastRenderedPageBreak/>
        <w:t>afirmara</w:t>
      </w:r>
      <w:r w:rsidRPr="00FB2678">
        <w:rPr>
          <w:rFonts w:ascii="Times New Roman" w:hAnsi="Times New Roman" w:cs="Times New Roman"/>
          <w:sz w:val="24"/>
          <w:szCs w:val="24"/>
          <w:shd w:val="clear" w:color="auto" w:fill="FFFFFF"/>
        </w:rPr>
        <w:t xml:space="preserve"> dolo, simulação, fraude, erro essencial ou de documentos ignorados na época do julgamento do </w:t>
      </w:r>
      <w:r w:rsidR="00123FC7" w:rsidRPr="00FB2678">
        <w:rPr>
          <w:rFonts w:ascii="Times New Roman" w:hAnsi="Times New Roman" w:cs="Times New Roman"/>
          <w:sz w:val="24"/>
          <w:szCs w:val="24"/>
          <w:shd w:val="clear" w:color="auto" w:fill="FFFFFF"/>
        </w:rPr>
        <w:t>crédito.</w:t>
      </w:r>
    </w:p>
    <w:p w:rsidR="00111BAD" w:rsidRPr="00FB2678" w:rsidRDefault="00111BAD" w:rsidP="00210CD3">
      <w:pPr>
        <w:spacing w:after="0" w:line="360" w:lineRule="auto"/>
        <w:jc w:val="both"/>
        <w:rPr>
          <w:rFonts w:ascii="Times New Roman" w:hAnsi="Times New Roman" w:cs="Times New Roman"/>
          <w:sz w:val="24"/>
          <w:szCs w:val="24"/>
          <w:shd w:val="clear" w:color="auto" w:fill="FFFFFF"/>
        </w:rPr>
      </w:pPr>
    </w:p>
    <w:p w:rsidR="00111BAD" w:rsidRPr="00FB2678" w:rsidRDefault="00111BAD" w:rsidP="00210CD3">
      <w:pPr>
        <w:spacing w:after="0" w:line="360" w:lineRule="auto"/>
        <w:jc w:val="both"/>
        <w:rPr>
          <w:rFonts w:ascii="Times New Roman" w:hAnsi="Times New Roman" w:cs="Times New Roman"/>
          <w:sz w:val="24"/>
          <w:szCs w:val="24"/>
          <w:shd w:val="clear" w:color="auto" w:fill="FFFFFF"/>
        </w:rPr>
      </w:pPr>
    </w:p>
    <w:p w:rsidR="00111BAD" w:rsidRPr="00FB2678" w:rsidRDefault="00111BAD" w:rsidP="00210CD3">
      <w:pPr>
        <w:spacing w:after="0" w:line="360" w:lineRule="auto"/>
        <w:jc w:val="both"/>
        <w:rPr>
          <w:rFonts w:ascii="Times New Roman" w:hAnsi="Times New Roman" w:cs="Times New Roman"/>
          <w:sz w:val="24"/>
          <w:szCs w:val="24"/>
          <w:shd w:val="clear" w:color="auto" w:fill="FFFFFF"/>
        </w:rPr>
      </w:pPr>
    </w:p>
    <w:p w:rsidR="00111BAD" w:rsidRPr="00FB2678" w:rsidRDefault="00111BAD" w:rsidP="00210CD3">
      <w:pPr>
        <w:spacing w:after="0" w:line="360" w:lineRule="auto"/>
        <w:jc w:val="both"/>
        <w:rPr>
          <w:rFonts w:ascii="Times New Roman" w:hAnsi="Times New Roman" w:cs="Times New Roman"/>
          <w:sz w:val="24"/>
          <w:szCs w:val="24"/>
          <w:shd w:val="clear" w:color="auto" w:fill="FFFFFF"/>
        </w:rPr>
      </w:pPr>
    </w:p>
    <w:p w:rsidR="00277B00" w:rsidRPr="00FB2678" w:rsidRDefault="00277B00" w:rsidP="00210CD3">
      <w:pPr>
        <w:spacing w:after="0" w:line="360" w:lineRule="auto"/>
        <w:jc w:val="both"/>
        <w:rPr>
          <w:rFonts w:ascii="Times New Roman" w:hAnsi="Times New Roman" w:cs="Times New Roman"/>
          <w:sz w:val="24"/>
          <w:szCs w:val="24"/>
          <w:shd w:val="clear" w:color="auto" w:fill="FFFFFF"/>
        </w:rPr>
      </w:pPr>
    </w:p>
    <w:p w:rsidR="00277B00" w:rsidRPr="00FB2678" w:rsidRDefault="00277B00" w:rsidP="00210CD3">
      <w:pPr>
        <w:spacing w:after="0" w:line="360" w:lineRule="auto"/>
        <w:jc w:val="both"/>
        <w:rPr>
          <w:rFonts w:ascii="Times New Roman" w:hAnsi="Times New Roman" w:cs="Times New Roman"/>
          <w:sz w:val="24"/>
          <w:szCs w:val="24"/>
          <w:shd w:val="clear" w:color="auto" w:fill="FFFFFF"/>
        </w:rPr>
      </w:pPr>
    </w:p>
    <w:p w:rsidR="00277B00" w:rsidRPr="00FB2678" w:rsidRDefault="00277B00" w:rsidP="00210CD3">
      <w:pPr>
        <w:spacing w:after="0" w:line="360" w:lineRule="auto"/>
        <w:jc w:val="both"/>
        <w:rPr>
          <w:rFonts w:ascii="Times New Roman" w:hAnsi="Times New Roman" w:cs="Times New Roman"/>
          <w:sz w:val="24"/>
          <w:szCs w:val="24"/>
          <w:shd w:val="clear" w:color="auto" w:fill="FFFFFF"/>
        </w:rPr>
      </w:pPr>
    </w:p>
    <w:p w:rsidR="00277B00" w:rsidRPr="00FB2678" w:rsidRDefault="00277B00" w:rsidP="00210CD3">
      <w:pPr>
        <w:spacing w:after="0" w:line="360" w:lineRule="auto"/>
        <w:jc w:val="both"/>
        <w:rPr>
          <w:rFonts w:ascii="Times New Roman" w:hAnsi="Times New Roman" w:cs="Times New Roman"/>
          <w:sz w:val="24"/>
          <w:szCs w:val="24"/>
          <w:shd w:val="clear" w:color="auto" w:fill="FFFFFF"/>
        </w:rPr>
      </w:pPr>
    </w:p>
    <w:p w:rsidR="00277B00" w:rsidRPr="00FB2678" w:rsidRDefault="00277B00" w:rsidP="00210CD3">
      <w:pPr>
        <w:spacing w:after="0" w:line="360" w:lineRule="auto"/>
        <w:jc w:val="both"/>
        <w:rPr>
          <w:rFonts w:ascii="Times New Roman" w:hAnsi="Times New Roman" w:cs="Times New Roman"/>
          <w:sz w:val="24"/>
          <w:szCs w:val="24"/>
          <w:shd w:val="clear" w:color="auto" w:fill="FFFFFF"/>
        </w:rPr>
      </w:pPr>
    </w:p>
    <w:p w:rsidR="00277B00" w:rsidRPr="00FB2678" w:rsidRDefault="00277B00" w:rsidP="00210CD3">
      <w:pPr>
        <w:spacing w:after="0" w:line="360" w:lineRule="auto"/>
        <w:jc w:val="both"/>
        <w:rPr>
          <w:rFonts w:ascii="Times New Roman" w:hAnsi="Times New Roman" w:cs="Times New Roman"/>
          <w:sz w:val="24"/>
          <w:szCs w:val="24"/>
          <w:shd w:val="clear" w:color="auto" w:fill="FFFFFF"/>
        </w:rPr>
      </w:pPr>
    </w:p>
    <w:p w:rsidR="00277B00" w:rsidRPr="00FB2678" w:rsidRDefault="00277B00" w:rsidP="00210CD3">
      <w:pPr>
        <w:spacing w:after="0" w:line="360" w:lineRule="auto"/>
        <w:jc w:val="both"/>
        <w:rPr>
          <w:rFonts w:ascii="Times New Roman" w:hAnsi="Times New Roman" w:cs="Times New Roman"/>
          <w:sz w:val="24"/>
          <w:szCs w:val="24"/>
          <w:shd w:val="clear" w:color="auto" w:fill="FFFFFF"/>
        </w:rPr>
      </w:pPr>
    </w:p>
    <w:p w:rsidR="00277B00" w:rsidRPr="00FB2678" w:rsidRDefault="00277B00" w:rsidP="00210CD3">
      <w:pPr>
        <w:spacing w:after="0" w:line="360" w:lineRule="auto"/>
        <w:jc w:val="both"/>
        <w:rPr>
          <w:rFonts w:ascii="Times New Roman" w:hAnsi="Times New Roman" w:cs="Times New Roman"/>
          <w:sz w:val="24"/>
          <w:szCs w:val="24"/>
          <w:shd w:val="clear" w:color="auto" w:fill="FFFFFF"/>
        </w:rPr>
      </w:pPr>
    </w:p>
    <w:p w:rsidR="00277B00" w:rsidRPr="00FB2678" w:rsidRDefault="00277B00" w:rsidP="00210CD3">
      <w:pPr>
        <w:spacing w:after="0" w:line="360" w:lineRule="auto"/>
        <w:jc w:val="both"/>
        <w:rPr>
          <w:rFonts w:ascii="Times New Roman" w:hAnsi="Times New Roman" w:cs="Times New Roman"/>
          <w:sz w:val="24"/>
          <w:szCs w:val="24"/>
          <w:shd w:val="clear" w:color="auto" w:fill="FFFFFF"/>
        </w:rPr>
      </w:pPr>
    </w:p>
    <w:p w:rsidR="00277B00" w:rsidRPr="00FB2678" w:rsidRDefault="00277B00" w:rsidP="00210CD3">
      <w:pPr>
        <w:spacing w:after="0" w:line="360" w:lineRule="auto"/>
        <w:jc w:val="both"/>
        <w:rPr>
          <w:rFonts w:ascii="Times New Roman" w:hAnsi="Times New Roman" w:cs="Times New Roman"/>
          <w:sz w:val="24"/>
          <w:szCs w:val="24"/>
          <w:shd w:val="clear" w:color="auto" w:fill="FFFFFF"/>
        </w:rPr>
      </w:pPr>
    </w:p>
    <w:p w:rsidR="00277B00" w:rsidRPr="00FB2678" w:rsidRDefault="00277B00" w:rsidP="00210CD3">
      <w:pPr>
        <w:spacing w:after="0" w:line="360" w:lineRule="auto"/>
        <w:jc w:val="both"/>
        <w:rPr>
          <w:rFonts w:ascii="Times New Roman" w:hAnsi="Times New Roman" w:cs="Times New Roman"/>
          <w:sz w:val="24"/>
          <w:szCs w:val="24"/>
          <w:shd w:val="clear" w:color="auto" w:fill="FFFFFF"/>
        </w:rPr>
      </w:pPr>
    </w:p>
    <w:p w:rsidR="00277B00" w:rsidRPr="00FB2678" w:rsidRDefault="00277B00" w:rsidP="00210CD3">
      <w:pPr>
        <w:spacing w:after="0" w:line="360" w:lineRule="auto"/>
        <w:jc w:val="both"/>
        <w:rPr>
          <w:rFonts w:ascii="Times New Roman" w:hAnsi="Times New Roman" w:cs="Times New Roman"/>
          <w:sz w:val="24"/>
          <w:szCs w:val="24"/>
          <w:shd w:val="clear" w:color="auto" w:fill="FFFFFF"/>
        </w:rPr>
      </w:pPr>
    </w:p>
    <w:p w:rsidR="00277B00" w:rsidRPr="00FB2678" w:rsidRDefault="00277B00" w:rsidP="00210CD3">
      <w:pPr>
        <w:spacing w:after="0" w:line="360" w:lineRule="auto"/>
        <w:jc w:val="both"/>
        <w:rPr>
          <w:rFonts w:ascii="Times New Roman" w:hAnsi="Times New Roman" w:cs="Times New Roman"/>
          <w:sz w:val="24"/>
          <w:szCs w:val="24"/>
          <w:shd w:val="clear" w:color="auto" w:fill="FFFFFF"/>
        </w:rPr>
      </w:pPr>
    </w:p>
    <w:p w:rsidR="00277B00" w:rsidRPr="00FB2678" w:rsidRDefault="00277B00" w:rsidP="00210CD3">
      <w:pPr>
        <w:spacing w:after="0" w:line="360" w:lineRule="auto"/>
        <w:jc w:val="both"/>
        <w:rPr>
          <w:rFonts w:ascii="Times New Roman" w:hAnsi="Times New Roman" w:cs="Times New Roman"/>
          <w:sz w:val="24"/>
          <w:szCs w:val="24"/>
          <w:shd w:val="clear" w:color="auto" w:fill="FFFFFF"/>
        </w:rPr>
      </w:pPr>
    </w:p>
    <w:p w:rsidR="00277B00" w:rsidRPr="00FB2678" w:rsidRDefault="00277B00" w:rsidP="00210CD3">
      <w:pPr>
        <w:spacing w:after="0" w:line="360" w:lineRule="auto"/>
        <w:jc w:val="both"/>
        <w:rPr>
          <w:rFonts w:ascii="Times New Roman" w:hAnsi="Times New Roman" w:cs="Times New Roman"/>
          <w:sz w:val="24"/>
          <w:szCs w:val="24"/>
          <w:shd w:val="clear" w:color="auto" w:fill="FFFFFF"/>
        </w:rPr>
      </w:pPr>
    </w:p>
    <w:p w:rsidR="00277B00" w:rsidRPr="00FB2678" w:rsidRDefault="00277B00" w:rsidP="00210CD3">
      <w:pPr>
        <w:spacing w:after="0" w:line="360" w:lineRule="auto"/>
        <w:jc w:val="both"/>
        <w:rPr>
          <w:rFonts w:ascii="Times New Roman" w:hAnsi="Times New Roman" w:cs="Times New Roman"/>
          <w:sz w:val="24"/>
          <w:szCs w:val="24"/>
          <w:shd w:val="clear" w:color="auto" w:fill="FFFFFF"/>
        </w:rPr>
      </w:pPr>
    </w:p>
    <w:p w:rsidR="00277B00" w:rsidRPr="00FB2678" w:rsidRDefault="00277B00" w:rsidP="00210CD3">
      <w:pPr>
        <w:spacing w:after="0" w:line="360" w:lineRule="auto"/>
        <w:jc w:val="both"/>
        <w:rPr>
          <w:rFonts w:ascii="Times New Roman" w:hAnsi="Times New Roman" w:cs="Times New Roman"/>
          <w:sz w:val="24"/>
          <w:szCs w:val="24"/>
          <w:shd w:val="clear" w:color="auto" w:fill="FFFFFF"/>
        </w:rPr>
      </w:pPr>
    </w:p>
    <w:p w:rsidR="00277B00" w:rsidRPr="00FB2678" w:rsidRDefault="00277B00" w:rsidP="00210CD3">
      <w:pPr>
        <w:spacing w:after="0" w:line="360" w:lineRule="auto"/>
        <w:jc w:val="both"/>
        <w:rPr>
          <w:rFonts w:ascii="Times New Roman" w:hAnsi="Times New Roman" w:cs="Times New Roman"/>
          <w:sz w:val="24"/>
          <w:szCs w:val="24"/>
          <w:shd w:val="clear" w:color="auto" w:fill="FFFFFF"/>
        </w:rPr>
      </w:pPr>
    </w:p>
    <w:p w:rsidR="00277B00" w:rsidRPr="00FB2678" w:rsidRDefault="00277B00" w:rsidP="00210CD3">
      <w:pPr>
        <w:spacing w:after="0" w:line="360" w:lineRule="auto"/>
        <w:jc w:val="both"/>
        <w:rPr>
          <w:rFonts w:ascii="Times New Roman" w:hAnsi="Times New Roman" w:cs="Times New Roman"/>
          <w:sz w:val="24"/>
          <w:szCs w:val="24"/>
          <w:shd w:val="clear" w:color="auto" w:fill="FFFFFF"/>
        </w:rPr>
      </w:pPr>
    </w:p>
    <w:p w:rsidR="00277B00" w:rsidRPr="00FB2678" w:rsidRDefault="00277B00" w:rsidP="00210CD3">
      <w:pPr>
        <w:spacing w:after="0" w:line="360" w:lineRule="auto"/>
        <w:jc w:val="both"/>
        <w:rPr>
          <w:rFonts w:ascii="Times New Roman" w:hAnsi="Times New Roman" w:cs="Times New Roman"/>
          <w:sz w:val="24"/>
          <w:szCs w:val="24"/>
          <w:shd w:val="clear" w:color="auto" w:fill="FFFFFF"/>
        </w:rPr>
      </w:pPr>
    </w:p>
    <w:p w:rsidR="00111BAD" w:rsidRPr="00FB2678" w:rsidRDefault="00111BAD" w:rsidP="00210CD3">
      <w:pPr>
        <w:spacing w:after="0" w:line="360" w:lineRule="auto"/>
        <w:jc w:val="both"/>
        <w:rPr>
          <w:rFonts w:ascii="Times New Roman" w:hAnsi="Times New Roman" w:cs="Times New Roman"/>
          <w:sz w:val="24"/>
          <w:szCs w:val="24"/>
        </w:rPr>
      </w:pPr>
    </w:p>
    <w:p w:rsidR="00623C43" w:rsidRPr="00FB2678" w:rsidRDefault="00623C43" w:rsidP="00B536F1">
      <w:pPr>
        <w:spacing w:after="0" w:line="240" w:lineRule="auto"/>
        <w:jc w:val="center"/>
        <w:rPr>
          <w:rFonts w:ascii="Times New Roman" w:hAnsi="Times New Roman" w:cs="Times New Roman"/>
          <w:b/>
          <w:sz w:val="24"/>
          <w:szCs w:val="24"/>
          <w:shd w:val="clear" w:color="auto" w:fill="FFFFFF"/>
        </w:rPr>
      </w:pPr>
    </w:p>
    <w:p w:rsidR="00461A05" w:rsidRPr="00FB2678" w:rsidRDefault="00461A05" w:rsidP="00B536F1">
      <w:pPr>
        <w:spacing w:after="0" w:line="240" w:lineRule="auto"/>
        <w:jc w:val="center"/>
        <w:rPr>
          <w:rFonts w:ascii="Times New Roman" w:hAnsi="Times New Roman" w:cs="Times New Roman"/>
          <w:b/>
          <w:sz w:val="24"/>
          <w:szCs w:val="24"/>
          <w:shd w:val="clear" w:color="auto" w:fill="FFFFFF"/>
        </w:rPr>
      </w:pPr>
    </w:p>
    <w:p w:rsidR="00461A05" w:rsidRPr="00FB2678" w:rsidRDefault="00461A05" w:rsidP="00B536F1">
      <w:pPr>
        <w:spacing w:after="0" w:line="240" w:lineRule="auto"/>
        <w:jc w:val="center"/>
        <w:rPr>
          <w:rFonts w:ascii="Times New Roman" w:hAnsi="Times New Roman" w:cs="Times New Roman"/>
          <w:b/>
          <w:sz w:val="24"/>
          <w:szCs w:val="24"/>
          <w:shd w:val="clear" w:color="auto" w:fill="FFFFFF"/>
        </w:rPr>
      </w:pPr>
    </w:p>
    <w:p w:rsidR="00461A05" w:rsidRPr="00FB2678" w:rsidRDefault="00461A05" w:rsidP="00B536F1">
      <w:pPr>
        <w:spacing w:after="0" w:line="240" w:lineRule="auto"/>
        <w:jc w:val="center"/>
        <w:rPr>
          <w:rFonts w:ascii="Times New Roman" w:hAnsi="Times New Roman" w:cs="Times New Roman"/>
          <w:b/>
          <w:sz w:val="24"/>
          <w:szCs w:val="24"/>
          <w:shd w:val="clear" w:color="auto" w:fill="FFFFFF"/>
        </w:rPr>
      </w:pPr>
    </w:p>
    <w:p w:rsidR="00461A05" w:rsidRPr="00FB2678" w:rsidRDefault="00461A05" w:rsidP="00B536F1">
      <w:pPr>
        <w:spacing w:after="0" w:line="240" w:lineRule="auto"/>
        <w:jc w:val="center"/>
        <w:rPr>
          <w:rFonts w:ascii="Times New Roman" w:hAnsi="Times New Roman" w:cs="Times New Roman"/>
          <w:b/>
          <w:sz w:val="24"/>
          <w:szCs w:val="24"/>
          <w:shd w:val="clear" w:color="auto" w:fill="FFFFFF"/>
        </w:rPr>
      </w:pPr>
    </w:p>
    <w:p w:rsidR="00461A05" w:rsidRPr="00FB2678" w:rsidRDefault="00461A05" w:rsidP="00B536F1">
      <w:pPr>
        <w:spacing w:after="0" w:line="240" w:lineRule="auto"/>
        <w:jc w:val="center"/>
        <w:rPr>
          <w:rFonts w:ascii="Times New Roman" w:hAnsi="Times New Roman" w:cs="Times New Roman"/>
          <w:b/>
          <w:sz w:val="24"/>
          <w:szCs w:val="24"/>
          <w:shd w:val="clear" w:color="auto" w:fill="FFFFFF"/>
        </w:rPr>
      </w:pPr>
    </w:p>
    <w:p w:rsidR="004C705F" w:rsidRPr="00FB2678" w:rsidRDefault="004C705F" w:rsidP="00B536F1">
      <w:pPr>
        <w:spacing w:after="0" w:line="240" w:lineRule="auto"/>
        <w:jc w:val="center"/>
        <w:rPr>
          <w:rFonts w:ascii="Times New Roman" w:hAnsi="Times New Roman" w:cs="Times New Roman"/>
          <w:b/>
          <w:sz w:val="24"/>
          <w:szCs w:val="24"/>
          <w:shd w:val="clear" w:color="auto" w:fill="FFFFFF"/>
        </w:rPr>
      </w:pPr>
    </w:p>
    <w:p w:rsidR="00461A05" w:rsidRPr="00FB2678" w:rsidRDefault="00461A05" w:rsidP="00B536F1">
      <w:pPr>
        <w:spacing w:after="0" w:line="240" w:lineRule="auto"/>
        <w:jc w:val="center"/>
        <w:rPr>
          <w:rFonts w:ascii="Times New Roman" w:hAnsi="Times New Roman" w:cs="Times New Roman"/>
          <w:b/>
          <w:sz w:val="24"/>
          <w:szCs w:val="24"/>
          <w:shd w:val="clear" w:color="auto" w:fill="FFFFFF"/>
        </w:rPr>
      </w:pPr>
    </w:p>
    <w:p w:rsidR="004C705F" w:rsidRPr="00FB2678" w:rsidRDefault="004C705F" w:rsidP="00B536F1">
      <w:pPr>
        <w:spacing w:after="0" w:line="240" w:lineRule="auto"/>
        <w:jc w:val="center"/>
        <w:rPr>
          <w:rFonts w:ascii="Times New Roman" w:hAnsi="Times New Roman" w:cs="Times New Roman"/>
          <w:b/>
          <w:sz w:val="24"/>
          <w:szCs w:val="24"/>
          <w:shd w:val="clear" w:color="auto" w:fill="FFFFFF"/>
        </w:rPr>
      </w:pPr>
    </w:p>
    <w:p w:rsidR="00FB2678" w:rsidRDefault="00FB2678" w:rsidP="00B536F1">
      <w:pPr>
        <w:spacing w:after="0" w:line="240" w:lineRule="auto"/>
        <w:jc w:val="center"/>
        <w:rPr>
          <w:rFonts w:ascii="Times New Roman" w:hAnsi="Times New Roman" w:cs="Times New Roman"/>
          <w:b/>
          <w:sz w:val="24"/>
          <w:szCs w:val="24"/>
          <w:shd w:val="clear" w:color="auto" w:fill="FFFFFF"/>
        </w:rPr>
      </w:pPr>
    </w:p>
    <w:p w:rsidR="00B536F1" w:rsidRPr="00FB2678" w:rsidRDefault="0053374B" w:rsidP="00B536F1">
      <w:pPr>
        <w:spacing w:after="0" w:line="240" w:lineRule="auto"/>
        <w:jc w:val="center"/>
        <w:rPr>
          <w:rFonts w:ascii="Times New Roman" w:hAnsi="Times New Roman" w:cs="Times New Roman"/>
          <w:b/>
          <w:sz w:val="24"/>
          <w:szCs w:val="24"/>
          <w:shd w:val="clear" w:color="auto" w:fill="FFFFFF"/>
        </w:rPr>
      </w:pPr>
      <w:bookmarkStart w:id="0" w:name="_GoBack"/>
      <w:bookmarkEnd w:id="0"/>
      <w:r w:rsidRPr="00FB2678">
        <w:rPr>
          <w:rFonts w:ascii="Times New Roman" w:hAnsi="Times New Roman" w:cs="Times New Roman"/>
          <w:b/>
          <w:sz w:val="24"/>
          <w:szCs w:val="24"/>
          <w:shd w:val="clear" w:color="auto" w:fill="FFFFFF"/>
        </w:rPr>
        <w:lastRenderedPageBreak/>
        <w:t>R</w:t>
      </w:r>
      <w:r w:rsidR="00107350" w:rsidRPr="00FB2678">
        <w:rPr>
          <w:rFonts w:ascii="Times New Roman" w:hAnsi="Times New Roman" w:cs="Times New Roman"/>
          <w:b/>
          <w:sz w:val="24"/>
          <w:szCs w:val="24"/>
          <w:shd w:val="clear" w:color="auto" w:fill="FFFFFF"/>
        </w:rPr>
        <w:t>EFERÊNCIAS</w:t>
      </w:r>
    </w:p>
    <w:p w:rsidR="004C705F" w:rsidRPr="00FB2678" w:rsidRDefault="004C705F" w:rsidP="00461A05">
      <w:pPr>
        <w:shd w:val="clear" w:color="auto" w:fill="FFFFFF"/>
        <w:spacing w:after="0" w:line="240" w:lineRule="auto"/>
        <w:jc w:val="both"/>
        <w:rPr>
          <w:rFonts w:ascii="Times New Roman" w:eastAsia="Times New Roman" w:hAnsi="Times New Roman" w:cs="Times New Roman"/>
          <w:sz w:val="24"/>
          <w:szCs w:val="24"/>
          <w:lang w:eastAsia="pt-BR"/>
        </w:rPr>
      </w:pPr>
    </w:p>
    <w:p w:rsidR="004C705F" w:rsidRPr="00FB2678" w:rsidRDefault="00277B00" w:rsidP="00461A05">
      <w:pPr>
        <w:shd w:val="clear" w:color="auto" w:fill="FFFFFF"/>
        <w:spacing w:after="0" w:line="240" w:lineRule="auto"/>
        <w:jc w:val="both"/>
        <w:rPr>
          <w:rFonts w:ascii="Times New Roman" w:hAnsi="Times New Roman" w:cs="Times New Roman"/>
          <w:sz w:val="24"/>
          <w:szCs w:val="24"/>
          <w:shd w:val="clear" w:color="auto" w:fill="FFFFFF"/>
        </w:rPr>
      </w:pPr>
      <w:r w:rsidRPr="00FB2678">
        <w:rPr>
          <w:rFonts w:ascii="Times New Roman" w:hAnsi="Times New Roman" w:cs="Times New Roman"/>
          <w:sz w:val="24"/>
          <w:szCs w:val="24"/>
          <w:shd w:val="clear" w:color="auto" w:fill="FFFFFF"/>
        </w:rPr>
        <w:t xml:space="preserve">COELHO, Fábio Ulhôa. </w:t>
      </w:r>
      <w:r w:rsidR="004C705F" w:rsidRPr="00FB2678">
        <w:rPr>
          <w:rFonts w:ascii="Times New Roman" w:hAnsi="Times New Roman" w:cs="Times New Roman"/>
          <w:b/>
          <w:sz w:val="24"/>
          <w:szCs w:val="24"/>
          <w:shd w:val="clear" w:color="auto" w:fill="FFFFFF"/>
        </w:rPr>
        <w:t>Comentários à Nova Lei de Falências e Recuperação de Empresas</w:t>
      </w:r>
      <w:r w:rsidR="004C705F" w:rsidRPr="00FB2678">
        <w:rPr>
          <w:rFonts w:ascii="Times New Roman" w:hAnsi="Times New Roman" w:cs="Times New Roman"/>
          <w:sz w:val="24"/>
          <w:szCs w:val="24"/>
          <w:shd w:val="clear" w:color="auto" w:fill="FFFFFF"/>
        </w:rPr>
        <w:t>, 3ª ed., Sã</w:t>
      </w:r>
      <w:r w:rsidR="00357B73" w:rsidRPr="00FB2678">
        <w:rPr>
          <w:rFonts w:ascii="Times New Roman" w:hAnsi="Times New Roman" w:cs="Times New Roman"/>
          <w:sz w:val="24"/>
          <w:szCs w:val="24"/>
          <w:shd w:val="clear" w:color="auto" w:fill="FFFFFF"/>
        </w:rPr>
        <w:t xml:space="preserve">o Paulo: Ed. </w:t>
      </w:r>
      <w:proofErr w:type="gramStart"/>
      <w:r w:rsidR="00357B73" w:rsidRPr="00FB2678">
        <w:rPr>
          <w:rFonts w:ascii="Times New Roman" w:hAnsi="Times New Roman" w:cs="Times New Roman"/>
          <w:sz w:val="24"/>
          <w:szCs w:val="24"/>
          <w:shd w:val="clear" w:color="auto" w:fill="FFFFFF"/>
        </w:rPr>
        <w:t>Saraiva,</w:t>
      </w:r>
      <w:proofErr w:type="gramEnd"/>
      <w:r w:rsidR="00357B73" w:rsidRPr="00FB2678">
        <w:rPr>
          <w:rFonts w:ascii="Times New Roman" w:hAnsi="Times New Roman" w:cs="Times New Roman"/>
          <w:sz w:val="24"/>
          <w:szCs w:val="24"/>
          <w:shd w:val="clear" w:color="auto" w:fill="FFFFFF"/>
        </w:rPr>
        <w:t xml:space="preserve"> 2005.</w:t>
      </w:r>
    </w:p>
    <w:p w:rsidR="00461A05" w:rsidRPr="00FB2678" w:rsidRDefault="00461A05" w:rsidP="00461A05">
      <w:pPr>
        <w:shd w:val="clear" w:color="auto" w:fill="FFFFFF"/>
        <w:spacing w:after="0" w:line="240" w:lineRule="auto"/>
        <w:jc w:val="both"/>
        <w:rPr>
          <w:rFonts w:ascii="Times New Roman" w:hAnsi="Times New Roman" w:cs="Times New Roman"/>
          <w:sz w:val="24"/>
          <w:szCs w:val="24"/>
          <w:shd w:val="clear" w:color="auto" w:fill="FFFFFF"/>
        </w:rPr>
      </w:pPr>
    </w:p>
    <w:p w:rsidR="00461A05" w:rsidRPr="00FB2678" w:rsidRDefault="00461A05" w:rsidP="00461A05">
      <w:pPr>
        <w:shd w:val="clear" w:color="auto" w:fill="FFFFFF"/>
        <w:spacing w:after="0" w:line="240" w:lineRule="auto"/>
        <w:jc w:val="both"/>
        <w:rPr>
          <w:rFonts w:ascii="Times New Roman" w:eastAsia="Times New Roman" w:hAnsi="Times New Roman" w:cs="Times New Roman"/>
          <w:sz w:val="24"/>
          <w:szCs w:val="24"/>
          <w:lang w:eastAsia="pt-BR"/>
        </w:rPr>
      </w:pPr>
      <w:r w:rsidRPr="00FB2678">
        <w:rPr>
          <w:rFonts w:ascii="Times New Roman" w:eastAsia="Times New Roman" w:hAnsi="Times New Roman" w:cs="Times New Roman"/>
          <w:b/>
          <w:sz w:val="24"/>
          <w:szCs w:val="24"/>
          <w:lang w:eastAsia="pt-BR"/>
        </w:rPr>
        <w:t>Decreto-Lei 7.661/1945</w:t>
      </w:r>
      <w:r w:rsidRPr="00FB2678">
        <w:rPr>
          <w:rFonts w:ascii="Times New Roman" w:eastAsia="Times New Roman" w:hAnsi="Times New Roman" w:cs="Times New Roman"/>
          <w:sz w:val="24"/>
          <w:szCs w:val="24"/>
          <w:lang w:eastAsia="pt-BR"/>
        </w:rPr>
        <w:t xml:space="preserve"> – Lei de Falência, VADE MECUM, Editora </w:t>
      </w:r>
      <w:proofErr w:type="spellStart"/>
      <w:r w:rsidRPr="00FB2678">
        <w:rPr>
          <w:rFonts w:ascii="Times New Roman" w:eastAsia="Times New Roman" w:hAnsi="Times New Roman" w:cs="Times New Roman"/>
          <w:sz w:val="24"/>
          <w:szCs w:val="24"/>
          <w:lang w:eastAsia="pt-BR"/>
        </w:rPr>
        <w:t>Rideel</w:t>
      </w:r>
      <w:proofErr w:type="spellEnd"/>
      <w:r w:rsidRPr="00FB2678">
        <w:rPr>
          <w:rFonts w:ascii="Times New Roman" w:eastAsia="Times New Roman" w:hAnsi="Times New Roman" w:cs="Times New Roman"/>
          <w:sz w:val="24"/>
          <w:szCs w:val="24"/>
          <w:lang w:eastAsia="pt-BR"/>
        </w:rPr>
        <w:t>, 10ª edição, 2010, São Paulo.</w:t>
      </w:r>
    </w:p>
    <w:p w:rsidR="00461A05" w:rsidRPr="00FB2678" w:rsidRDefault="00461A05" w:rsidP="00461A05">
      <w:pPr>
        <w:shd w:val="clear" w:color="auto" w:fill="FFFFFF"/>
        <w:spacing w:after="0" w:line="240" w:lineRule="auto"/>
        <w:jc w:val="both"/>
        <w:rPr>
          <w:rFonts w:ascii="Times New Roman" w:eastAsia="Times New Roman" w:hAnsi="Times New Roman" w:cs="Times New Roman"/>
          <w:sz w:val="24"/>
          <w:szCs w:val="24"/>
          <w:lang w:eastAsia="pt-BR"/>
        </w:rPr>
      </w:pPr>
    </w:p>
    <w:p w:rsidR="00461A05" w:rsidRPr="00FB2678" w:rsidRDefault="00461A05" w:rsidP="00461A05">
      <w:pPr>
        <w:shd w:val="clear" w:color="auto" w:fill="FFFFFF"/>
        <w:spacing w:after="0" w:line="240" w:lineRule="auto"/>
        <w:jc w:val="both"/>
        <w:rPr>
          <w:rFonts w:ascii="Times New Roman" w:eastAsia="Times New Roman" w:hAnsi="Times New Roman" w:cs="Times New Roman"/>
          <w:sz w:val="24"/>
          <w:szCs w:val="24"/>
          <w:lang w:eastAsia="pt-BR"/>
        </w:rPr>
      </w:pPr>
      <w:r w:rsidRPr="00FB2678">
        <w:rPr>
          <w:rFonts w:ascii="Times New Roman" w:eastAsia="Times New Roman" w:hAnsi="Times New Roman" w:cs="Times New Roman"/>
          <w:b/>
          <w:sz w:val="24"/>
          <w:szCs w:val="24"/>
          <w:lang w:eastAsia="pt-BR"/>
        </w:rPr>
        <w:t>Lei 8.906/94</w:t>
      </w:r>
      <w:r w:rsidRPr="00FB2678">
        <w:rPr>
          <w:rFonts w:ascii="Times New Roman" w:eastAsia="Times New Roman" w:hAnsi="Times New Roman" w:cs="Times New Roman"/>
          <w:sz w:val="24"/>
          <w:szCs w:val="24"/>
          <w:lang w:eastAsia="pt-BR"/>
        </w:rPr>
        <w:t xml:space="preserve"> – Estatuto da Advocacia e da Ordem dos Advogados do Brasil, VADE MECUM, Editora </w:t>
      </w:r>
      <w:proofErr w:type="spellStart"/>
      <w:r w:rsidRPr="00FB2678">
        <w:rPr>
          <w:rFonts w:ascii="Times New Roman" w:eastAsia="Times New Roman" w:hAnsi="Times New Roman" w:cs="Times New Roman"/>
          <w:sz w:val="24"/>
          <w:szCs w:val="24"/>
          <w:lang w:eastAsia="pt-BR"/>
        </w:rPr>
        <w:t>Rideel</w:t>
      </w:r>
      <w:proofErr w:type="spellEnd"/>
      <w:r w:rsidRPr="00FB2678">
        <w:rPr>
          <w:rFonts w:ascii="Times New Roman" w:eastAsia="Times New Roman" w:hAnsi="Times New Roman" w:cs="Times New Roman"/>
          <w:sz w:val="24"/>
          <w:szCs w:val="24"/>
          <w:lang w:eastAsia="pt-BR"/>
        </w:rPr>
        <w:t>, 10ª edição, 2010, São Paulo.</w:t>
      </w:r>
    </w:p>
    <w:p w:rsidR="00461A05" w:rsidRPr="00FB2678" w:rsidRDefault="00461A05" w:rsidP="00461A05">
      <w:pPr>
        <w:shd w:val="clear" w:color="auto" w:fill="FFFFFF"/>
        <w:spacing w:after="0" w:line="240" w:lineRule="auto"/>
        <w:jc w:val="both"/>
        <w:rPr>
          <w:rFonts w:ascii="Times New Roman" w:eastAsia="Times New Roman" w:hAnsi="Times New Roman" w:cs="Times New Roman"/>
          <w:sz w:val="24"/>
          <w:szCs w:val="24"/>
          <w:lang w:eastAsia="pt-BR"/>
        </w:rPr>
      </w:pPr>
    </w:p>
    <w:p w:rsidR="00461A05" w:rsidRPr="00FB2678" w:rsidRDefault="00461A05" w:rsidP="00461A05">
      <w:pPr>
        <w:shd w:val="clear" w:color="auto" w:fill="FFFFFF"/>
        <w:spacing w:after="0" w:line="240" w:lineRule="auto"/>
        <w:jc w:val="both"/>
        <w:rPr>
          <w:rFonts w:ascii="Times New Roman" w:eastAsia="Times New Roman" w:hAnsi="Times New Roman" w:cs="Times New Roman"/>
          <w:sz w:val="24"/>
          <w:szCs w:val="24"/>
          <w:lang w:eastAsia="pt-BR"/>
        </w:rPr>
      </w:pPr>
      <w:r w:rsidRPr="00FB2678">
        <w:rPr>
          <w:rFonts w:ascii="Times New Roman" w:hAnsi="Times New Roman" w:cs="Times New Roman"/>
          <w:b/>
          <w:sz w:val="24"/>
          <w:szCs w:val="24"/>
          <w:shd w:val="clear" w:color="auto" w:fill="FFFFFF"/>
        </w:rPr>
        <w:t>Lei 11.101/2005</w:t>
      </w:r>
      <w:r w:rsidRPr="00FB2678">
        <w:rPr>
          <w:rFonts w:ascii="Times New Roman" w:hAnsi="Times New Roman" w:cs="Times New Roman"/>
          <w:sz w:val="24"/>
          <w:szCs w:val="24"/>
          <w:shd w:val="clear" w:color="auto" w:fill="FFFFFF"/>
        </w:rPr>
        <w:t xml:space="preserve"> – Nova Lei da Falência e Recuperação Judicial, </w:t>
      </w:r>
      <w:r w:rsidRPr="00FB2678">
        <w:rPr>
          <w:rFonts w:ascii="Times New Roman" w:eastAsia="Times New Roman" w:hAnsi="Times New Roman" w:cs="Times New Roman"/>
          <w:sz w:val="24"/>
          <w:szCs w:val="24"/>
          <w:lang w:eastAsia="pt-BR"/>
        </w:rPr>
        <w:t xml:space="preserve">VADE MECUM, Editora </w:t>
      </w:r>
      <w:proofErr w:type="spellStart"/>
      <w:r w:rsidRPr="00FB2678">
        <w:rPr>
          <w:rFonts w:ascii="Times New Roman" w:eastAsia="Times New Roman" w:hAnsi="Times New Roman" w:cs="Times New Roman"/>
          <w:sz w:val="24"/>
          <w:szCs w:val="24"/>
          <w:lang w:eastAsia="pt-BR"/>
        </w:rPr>
        <w:t>Rideel</w:t>
      </w:r>
      <w:proofErr w:type="spellEnd"/>
      <w:r w:rsidRPr="00FB2678">
        <w:rPr>
          <w:rFonts w:ascii="Times New Roman" w:eastAsia="Times New Roman" w:hAnsi="Times New Roman" w:cs="Times New Roman"/>
          <w:sz w:val="24"/>
          <w:szCs w:val="24"/>
          <w:lang w:eastAsia="pt-BR"/>
        </w:rPr>
        <w:t>, 10ª edição, 2010, São Paulo.</w:t>
      </w:r>
    </w:p>
    <w:p w:rsidR="00461A05" w:rsidRPr="00FB2678" w:rsidRDefault="00461A05" w:rsidP="00461A05">
      <w:pPr>
        <w:shd w:val="clear" w:color="auto" w:fill="FFFFFF"/>
        <w:spacing w:after="0" w:line="240" w:lineRule="auto"/>
        <w:jc w:val="both"/>
        <w:rPr>
          <w:rFonts w:ascii="Times New Roman" w:eastAsia="Times New Roman" w:hAnsi="Times New Roman" w:cs="Times New Roman"/>
          <w:sz w:val="24"/>
          <w:szCs w:val="24"/>
          <w:lang w:eastAsia="pt-BR"/>
        </w:rPr>
      </w:pPr>
    </w:p>
    <w:p w:rsidR="00F6300B" w:rsidRPr="00FB2678" w:rsidRDefault="00277B00" w:rsidP="00461A05">
      <w:pPr>
        <w:shd w:val="clear" w:color="auto" w:fill="FFFFFF"/>
        <w:spacing w:after="0" w:line="240" w:lineRule="auto"/>
        <w:jc w:val="both"/>
        <w:rPr>
          <w:rFonts w:ascii="Times New Roman" w:hAnsi="Times New Roman" w:cs="Times New Roman"/>
          <w:sz w:val="24"/>
          <w:szCs w:val="24"/>
          <w:shd w:val="clear" w:color="auto" w:fill="FFFFFF"/>
        </w:rPr>
      </w:pPr>
      <w:r w:rsidRPr="00FB2678">
        <w:rPr>
          <w:rFonts w:ascii="Times New Roman" w:hAnsi="Times New Roman" w:cs="Times New Roman"/>
          <w:sz w:val="24"/>
          <w:szCs w:val="24"/>
          <w:shd w:val="clear" w:color="auto" w:fill="FFFFFF"/>
        </w:rPr>
        <w:t xml:space="preserve">OLIVEIRA, Celso Marcelo de. </w:t>
      </w:r>
      <w:r w:rsidR="00F6300B" w:rsidRPr="00FB2678">
        <w:rPr>
          <w:rFonts w:ascii="Times New Roman" w:hAnsi="Times New Roman" w:cs="Times New Roman"/>
          <w:b/>
          <w:sz w:val="24"/>
          <w:szCs w:val="24"/>
          <w:shd w:val="clear" w:color="auto" w:fill="FFFFFF"/>
        </w:rPr>
        <w:t>Comentários à Nova Lei de Falências</w:t>
      </w:r>
      <w:r w:rsidR="00F6300B" w:rsidRPr="00FB2678">
        <w:rPr>
          <w:rFonts w:ascii="Times New Roman" w:hAnsi="Times New Roman" w:cs="Times New Roman"/>
          <w:sz w:val="24"/>
          <w:szCs w:val="24"/>
          <w:shd w:val="clear" w:color="auto" w:fill="FFFFFF"/>
        </w:rPr>
        <w:t>, São Paulo: IOB, 2005</w:t>
      </w:r>
      <w:r w:rsidR="00F6300B" w:rsidRPr="00FB2678">
        <w:rPr>
          <w:rFonts w:ascii="Times New Roman" w:hAnsi="Times New Roman" w:cs="Times New Roman"/>
          <w:sz w:val="24"/>
          <w:szCs w:val="24"/>
          <w:shd w:val="clear" w:color="auto" w:fill="FFFFFF"/>
        </w:rPr>
        <w:t>.</w:t>
      </w:r>
    </w:p>
    <w:p w:rsidR="00461A05" w:rsidRPr="00FB2678" w:rsidRDefault="00461A05" w:rsidP="00461A05">
      <w:pPr>
        <w:shd w:val="clear" w:color="auto" w:fill="FFFFFF"/>
        <w:spacing w:after="0" w:line="240" w:lineRule="auto"/>
        <w:jc w:val="both"/>
        <w:rPr>
          <w:rFonts w:ascii="Times New Roman" w:hAnsi="Times New Roman" w:cs="Times New Roman"/>
          <w:sz w:val="24"/>
          <w:szCs w:val="24"/>
          <w:shd w:val="clear" w:color="auto" w:fill="FFFFFF"/>
        </w:rPr>
      </w:pPr>
    </w:p>
    <w:p w:rsidR="00277B00" w:rsidRPr="00FB2678" w:rsidRDefault="00461A05" w:rsidP="00461A05">
      <w:pPr>
        <w:shd w:val="clear" w:color="auto" w:fill="FFFFFF"/>
        <w:spacing w:after="0" w:line="240" w:lineRule="auto"/>
        <w:jc w:val="both"/>
        <w:rPr>
          <w:rFonts w:ascii="Times New Roman" w:hAnsi="Times New Roman" w:cs="Times New Roman"/>
          <w:sz w:val="24"/>
          <w:szCs w:val="24"/>
        </w:rPr>
      </w:pPr>
      <w:r w:rsidRPr="00FB2678">
        <w:rPr>
          <w:rFonts w:ascii="Times New Roman" w:hAnsi="Times New Roman" w:cs="Times New Roman"/>
          <w:sz w:val="24"/>
          <w:szCs w:val="24"/>
        </w:rPr>
        <w:t>M</w:t>
      </w:r>
      <w:r w:rsidR="00277B00" w:rsidRPr="00FB2678">
        <w:rPr>
          <w:rFonts w:ascii="Times New Roman" w:hAnsi="Times New Roman" w:cs="Times New Roman"/>
          <w:sz w:val="24"/>
          <w:szCs w:val="24"/>
        </w:rPr>
        <w:t xml:space="preserve">AMEDE, </w:t>
      </w:r>
      <w:proofErr w:type="spellStart"/>
      <w:r w:rsidR="00277B00" w:rsidRPr="00FB2678">
        <w:rPr>
          <w:rFonts w:ascii="Times New Roman" w:hAnsi="Times New Roman" w:cs="Times New Roman"/>
          <w:sz w:val="24"/>
          <w:szCs w:val="24"/>
        </w:rPr>
        <w:t>Gladston</w:t>
      </w:r>
      <w:proofErr w:type="spellEnd"/>
      <w:r w:rsidR="00277B00" w:rsidRPr="00FB2678">
        <w:rPr>
          <w:rFonts w:ascii="Times New Roman" w:hAnsi="Times New Roman" w:cs="Times New Roman"/>
          <w:sz w:val="24"/>
          <w:szCs w:val="24"/>
        </w:rPr>
        <w:t xml:space="preserve">. </w:t>
      </w:r>
      <w:r w:rsidR="00277B00" w:rsidRPr="00FB2678">
        <w:rPr>
          <w:rFonts w:ascii="Times New Roman" w:hAnsi="Times New Roman" w:cs="Times New Roman"/>
          <w:b/>
          <w:sz w:val="24"/>
          <w:szCs w:val="24"/>
        </w:rPr>
        <w:t>Falência e Recuperação de Empresas</w:t>
      </w:r>
      <w:r w:rsidR="00277B00" w:rsidRPr="00FB2678">
        <w:rPr>
          <w:rFonts w:ascii="Times New Roman" w:hAnsi="Times New Roman" w:cs="Times New Roman"/>
          <w:sz w:val="24"/>
          <w:szCs w:val="24"/>
        </w:rPr>
        <w:t>. São Paulo: Atlas, 2013. V. 4</w:t>
      </w:r>
    </w:p>
    <w:p w:rsidR="00461A05" w:rsidRPr="00FB2678" w:rsidRDefault="00461A05" w:rsidP="00461A05">
      <w:pPr>
        <w:shd w:val="clear" w:color="auto" w:fill="FFFFFF"/>
        <w:spacing w:after="0" w:line="240" w:lineRule="auto"/>
        <w:jc w:val="both"/>
        <w:rPr>
          <w:rFonts w:ascii="Times New Roman" w:eastAsia="Times New Roman" w:hAnsi="Times New Roman" w:cs="Times New Roman"/>
          <w:sz w:val="24"/>
          <w:szCs w:val="24"/>
          <w:lang w:eastAsia="pt-BR"/>
        </w:rPr>
      </w:pPr>
    </w:p>
    <w:p w:rsidR="00B536F1" w:rsidRPr="00FB2678" w:rsidRDefault="00DD760A" w:rsidP="00461A05">
      <w:pPr>
        <w:spacing w:after="0" w:line="240" w:lineRule="auto"/>
        <w:jc w:val="both"/>
        <w:rPr>
          <w:rFonts w:ascii="Times New Roman" w:hAnsi="Times New Roman" w:cs="Times New Roman"/>
          <w:sz w:val="24"/>
          <w:szCs w:val="24"/>
          <w:shd w:val="clear" w:color="auto" w:fill="FFFFFF"/>
        </w:rPr>
      </w:pPr>
      <w:r w:rsidRPr="00FB2678">
        <w:rPr>
          <w:rFonts w:ascii="Times New Roman" w:hAnsi="Times New Roman" w:cs="Times New Roman"/>
          <w:sz w:val="24"/>
          <w:szCs w:val="24"/>
          <w:shd w:val="clear" w:color="auto" w:fill="FFFFFF"/>
        </w:rPr>
        <w:t>MENDONÇA, José Xavier Carvalho de. Tratado de Direito comercial Brasileiro,</w:t>
      </w:r>
      <w:r w:rsidR="00B42B0A" w:rsidRPr="00FB2678">
        <w:rPr>
          <w:rFonts w:ascii="Times New Roman" w:hAnsi="Times New Roman" w:cs="Times New Roman"/>
          <w:sz w:val="24"/>
          <w:szCs w:val="24"/>
          <w:shd w:val="clear" w:color="auto" w:fill="FFFFFF"/>
        </w:rPr>
        <w:t xml:space="preserve"> Editora Freitas Bastos,</w:t>
      </w:r>
      <w:r w:rsidRPr="00FB2678">
        <w:rPr>
          <w:rFonts w:ascii="Times New Roman" w:hAnsi="Times New Roman" w:cs="Times New Roman"/>
          <w:sz w:val="24"/>
          <w:szCs w:val="24"/>
          <w:shd w:val="clear" w:color="auto" w:fill="FFFFFF"/>
        </w:rPr>
        <w:t xml:space="preserve"> v.8, livro V, 1959</w:t>
      </w:r>
      <w:r w:rsidR="00B42B0A" w:rsidRPr="00FB2678">
        <w:rPr>
          <w:rFonts w:ascii="Times New Roman" w:hAnsi="Times New Roman" w:cs="Times New Roman"/>
          <w:sz w:val="24"/>
          <w:szCs w:val="24"/>
          <w:shd w:val="clear" w:color="auto" w:fill="FFFFFF"/>
        </w:rPr>
        <w:t>.</w:t>
      </w:r>
    </w:p>
    <w:p w:rsidR="00461A05" w:rsidRPr="00FB2678" w:rsidRDefault="00461A05" w:rsidP="00461A05">
      <w:pPr>
        <w:spacing w:after="0" w:line="240" w:lineRule="auto"/>
        <w:jc w:val="both"/>
        <w:rPr>
          <w:rFonts w:ascii="Times New Roman" w:hAnsi="Times New Roman" w:cs="Times New Roman"/>
          <w:sz w:val="24"/>
          <w:szCs w:val="24"/>
          <w:shd w:val="clear" w:color="auto" w:fill="FFFFFF"/>
        </w:rPr>
      </w:pPr>
    </w:p>
    <w:p w:rsidR="00277B00" w:rsidRPr="00FB2678" w:rsidRDefault="00277B00" w:rsidP="00461A05">
      <w:pPr>
        <w:autoSpaceDE w:val="0"/>
        <w:autoSpaceDN w:val="0"/>
        <w:adjustRightInd w:val="0"/>
        <w:spacing w:after="0" w:line="240" w:lineRule="auto"/>
        <w:jc w:val="both"/>
        <w:rPr>
          <w:rFonts w:ascii="Times New Roman" w:hAnsi="Times New Roman" w:cs="Times New Roman"/>
          <w:sz w:val="24"/>
          <w:szCs w:val="24"/>
        </w:rPr>
      </w:pPr>
      <w:r w:rsidRPr="00FB2678">
        <w:rPr>
          <w:rFonts w:ascii="Times New Roman" w:hAnsi="Times New Roman" w:cs="Times New Roman"/>
          <w:sz w:val="24"/>
          <w:szCs w:val="24"/>
        </w:rPr>
        <w:t xml:space="preserve">PURIFICAÇÃO. Carlos Alberto </w:t>
      </w:r>
      <w:proofErr w:type="gramStart"/>
      <w:r w:rsidRPr="00FB2678">
        <w:rPr>
          <w:rFonts w:ascii="Times New Roman" w:hAnsi="Times New Roman" w:cs="Times New Roman"/>
          <w:sz w:val="24"/>
          <w:szCs w:val="24"/>
        </w:rPr>
        <w:t>da.</w:t>
      </w:r>
      <w:proofErr w:type="gramEnd"/>
      <w:r w:rsidRPr="00FB2678">
        <w:rPr>
          <w:rFonts w:ascii="Times New Roman" w:hAnsi="Times New Roman" w:cs="Times New Roman"/>
          <w:sz w:val="24"/>
          <w:szCs w:val="24"/>
        </w:rPr>
        <w:t xml:space="preserve"> </w:t>
      </w:r>
      <w:r w:rsidRPr="00FB2678">
        <w:rPr>
          <w:rFonts w:ascii="Times New Roman" w:hAnsi="Times New Roman" w:cs="Times New Roman"/>
          <w:b/>
          <w:sz w:val="24"/>
          <w:szCs w:val="24"/>
        </w:rPr>
        <w:t>Recuperação de Empresa e Falência Comentada</w:t>
      </w:r>
      <w:r w:rsidRPr="00FB2678">
        <w:rPr>
          <w:rFonts w:ascii="Times New Roman" w:hAnsi="Times New Roman" w:cs="Times New Roman"/>
          <w:sz w:val="24"/>
          <w:szCs w:val="24"/>
        </w:rPr>
        <w:t>. São Paulo: Atlas, 2011.</w:t>
      </w:r>
    </w:p>
    <w:p w:rsidR="00700EAA" w:rsidRDefault="00700EAA" w:rsidP="00DD760A">
      <w:pPr>
        <w:spacing w:after="0" w:line="240" w:lineRule="auto"/>
        <w:jc w:val="both"/>
        <w:rPr>
          <w:rFonts w:ascii="Times New Roman" w:hAnsi="Times New Roman" w:cs="Times New Roman"/>
          <w:b/>
          <w:sz w:val="32"/>
          <w:szCs w:val="24"/>
          <w:shd w:val="clear" w:color="auto" w:fill="FFFFFF"/>
        </w:rPr>
      </w:pPr>
    </w:p>
    <w:p w:rsidR="00700EAA" w:rsidRPr="00700EAA" w:rsidRDefault="00700EAA" w:rsidP="00DD760A">
      <w:pPr>
        <w:spacing w:after="0" w:line="240" w:lineRule="auto"/>
        <w:jc w:val="both"/>
        <w:rPr>
          <w:rFonts w:ascii="Times New Roman" w:hAnsi="Times New Roman" w:cs="Times New Roman"/>
          <w:sz w:val="24"/>
          <w:szCs w:val="24"/>
          <w:shd w:val="clear" w:color="auto" w:fill="FFFFFF"/>
        </w:rPr>
      </w:pPr>
    </w:p>
    <w:sectPr w:rsidR="00700EAA" w:rsidRPr="00700EAA" w:rsidSect="001D06A6">
      <w:footerReference w:type="first" r:id="rId9"/>
      <w:pgSz w:w="11906" w:h="16838"/>
      <w:pgMar w:top="1701"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1FF8" w:rsidRDefault="00881FF8" w:rsidP="00B74EE5">
      <w:pPr>
        <w:spacing w:after="0" w:line="240" w:lineRule="auto"/>
      </w:pPr>
      <w:r>
        <w:separator/>
      </w:r>
    </w:p>
  </w:endnote>
  <w:endnote w:type="continuationSeparator" w:id="0">
    <w:p w:rsidR="00881FF8" w:rsidRDefault="00881FF8" w:rsidP="00B74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rebuchet MS">
    <w:altName w:val="Trebuchet MS"/>
    <w:panose1 w:val="020B0603020202020204"/>
    <w:charset w:val="00"/>
    <w:family w:val="swiss"/>
    <w:pitch w:val="variable"/>
    <w:sig w:usb0="00000287" w:usb1="00000003"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BAD" w:rsidRDefault="00111BAD">
    <w:pPr>
      <w:pStyle w:val="Rodap"/>
      <w:rPr>
        <w:rFonts w:ascii="Times New Roman" w:hAnsi="Times New Roman" w:cs="Times New Roman"/>
        <w:sz w:val="20"/>
        <w:szCs w:val="20"/>
      </w:rPr>
    </w:pPr>
    <w:proofErr w:type="gramStart"/>
    <w:r>
      <w:rPr>
        <w:rFonts w:ascii="Times New Roman" w:hAnsi="Times New Roman" w:cs="Times New Roman"/>
        <w:sz w:val="20"/>
        <w:szCs w:val="20"/>
      </w:rPr>
      <w:t>1</w:t>
    </w:r>
    <w:proofErr w:type="gramEnd"/>
    <w:r>
      <w:rPr>
        <w:rFonts w:ascii="Times New Roman" w:hAnsi="Times New Roman" w:cs="Times New Roman"/>
        <w:sz w:val="20"/>
        <w:szCs w:val="20"/>
      </w:rPr>
      <w:t xml:space="preserve"> Case apresentado à disciplina de Recuperação de Empresas na Unidade de Ensino Superior Dom Bosco – UNDB.</w:t>
    </w:r>
  </w:p>
  <w:p w:rsidR="00111BAD" w:rsidRDefault="00111BAD">
    <w:pPr>
      <w:pStyle w:val="Rodap"/>
      <w:rPr>
        <w:rFonts w:ascii="Times New Roman" w:hAnsi="Times New Roman" w:cs="Times New Roman"/>
        <w:sz w:val="20"/>
        <w:szCs w:val="20"/>
      </w:rPr>
    </w:pPr>
    <w:proofErr w:type="gramStart"/>
    <w:r>
      <w:rPr>
        <w:rFonts w:ascii="Times New Roman" w:hAnsi="Times New Roman" w:cs="Times New Roman"/>
        <w:sz w:val="20"/>
        <w:szCs w:val="20"/>
      </w:rPr>
      <w:t>2</w:t>
    </w:r>
    <w:proofErr w:type="gramEnd"/>
    <w:r>
      <w:rPr>
        <w:rFonts w:ascii="Times New Roman" w:hAnsi="Times New Roman" w:cs="Times New Roman"/>
        <w:sz w:val="20"/>
        <w:szCs w:val="20"/>
      </w:rPr>
      <w:t xml:space="preserve"> Aluna do 6º período do curso de Direito na UNDB.</w:t>
    </w:r>
  </w:p>
  <w:p w:rsidR="00111BAD" w:rsidRDefault="00111BAD">
    <w:pPr>
      <w:pStyle w:val="Rodap"/>
      <w:rPr>
        <w:rFonts w:ascii="Times New Roman" w:hAnsi="Times New Roman" w:cs="Times New Roman"/>
        <w:sz w:val="20"/>
        <w:szCs w:val="20"/>
      </w:rPr>
    </w:pPr>
    <w:proofErr w:type="gramStart"/>
    <w:r>
      <w:rPr>
        <w:rFonts w:ascii="Times New Roman" w:hAnsi="Times New Roman" w:cs="Times New Roman"/>
        <w:sz w:val="20"/>
        <w:szCs w:val="20"/>
      </w:rPr>
      <w:t>3</w:t>
    </w:r>
    <w:proofErr w:type="gramEnd"/>
    <w:r>
      <w:rPr>
        <w:rFonts w:ascii="Times New Roman" w:hAnsi="Times New Roman" w:cs="Times New Roman"/>
        <w:sz w:val="20"/>
        <w:szCs w:val="20"/>
      </w:rPr>
      <w:t xml:space="preserve"> Professor  mestre, orientador.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1FF8" w:rsidRDefault="00881FF8" w:rsidP="00B74EE5">
      <w:pPr>
        <w:spacing w:after="0" w:line="240" w:lineRule="auto"/>
      </w:pPr>
      <w:r>
        <w:separator/>
      </w:r>
    </w:p>
  </w:footnote>
  <w:footnote w:type="continuationSeparator" w:id="0">
    <w:p w:rsidR="00881FF8" w:rsidRDefault="00881FF8" w:rsidP="00B74E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720"/>
        </w:tabs>
        <w:ind w:left="720" w:hanging="360"/>
      </w:pPr>
      <w:rPr>
        <w:rFonts w:ascii="Times New Roman" w:hAnsi="Times New Roman"/>
      </w:rPr>
    </w:lvl>
  </w:abstractNum>
  <w:abstractNum w:abstractNumId="1">
    <w:nsid w:val="127556EA"/>
    <w:multiLevelType w:val="hybridMultilevel"/>
    <w:tmpl w:val="3ED27206"/>
    <w:lvl w:ilvl="0" w:tplc="AC5CE0B6">
      <w:start w:val="1"/>
      <w:numFmt w:val="lowerLetter"/>
      <w:lvlText w:val="%1)"/>
      <w:lvlJc w:val="left"/>
      <w:pPr>
        <w:ind w:left="2559" w:hanging="1425"/>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
    <w:nsid w:val="18DA1F2E"/>
    <w:multiLevelType w:val="hybridMultilevel"/>
    <w:tmpl w:val="F85C7242"/>
    <w:lvl w:ilvl="0" w:tplc="9634C2F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A5C67A5"/>
    <w:multiLevelType w:val="hybridMultilevel"/>
    <w:tmpl w:val="7B52970E"/>
    <w:lvl w:ilvl="0" w:tplc="9D52CBB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78C61BA"/>
    <w:multiLevelType w:val="hybridMultilevel"/>
    <w:tmpl w:val="18885AA0"/>
    <w:lvl w:ilvl="0" w:tplc="721629D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435A0B4E"/>
    <w:multiLevelType w:val="hybridMultilevel"/>
    <w:tmpl w:val="B06CA136"/>
    <w:lvl w:ilvl="0" w:tplc="04160017">
      <w:start w:val="1"/>
      <w:numFmt w:val="lowerLetter"/>
      <w:lvlText w:val="%1)"/>
      <w:lvlJc w:val="left"/>
      <w:pPr>
        <w:ind w:left="960" w:hanging="360"/>
      </w:pPr>
    </w:lvl>
    <w:lvl w:ilvl="1" w:tplc="04160019" w:tentative="1">
      <w:start w:val="1"/>
      <w:numFmt w:val="lowerLetter"/>
      <w:lvlText w:val="%2."/>
      <w:lvlJc w:val="left"/>
      <w:pPr>
        <w:ind w:left="1680" w:hanging="360"/>
      </w:pPr>
    </w:lvl>
    <w:lvl w:ilvl="2" w:tplc="0416001B" w:tentative="1">
      <w:start w:val="1"/>
      <w:numFmt w:val="lowerRoman"/>
      <w:lvlText w:val="%3."/>
      <w:lvlJc w:val="right"/>
      <w:pPr>
        <w:ind w:left="2400" w:hanging="180"/>
      </w:pPr>
    </w:lvl>
    <w:lvl w:ilvl="3" w:tplc="0416000F" w:tentative="1">
      <w:start w:val="1"/>
      <w:numFmt w:val="decimal"/>
      <w:lvlText w:val="%4."/>
      <w:lvlJc w:val="left"/>
      <w:pPr>
        <w:ind w:left="3120" w:hanging="360"/>
      </w:pPr>
    </w:lvl>
    <w:lvl w:ilvl="4" w:tplc="04160019" w:tentative="1">
      <w:start w:val="1"/>
      <w:numFmt w:val="lowerLetter"/>
      <w:lvlText w:val="%5."/>
      <w:lvlJc w:val="left"/>
      <w:pPr>
        <w:ind w:left="3840" w:hanging="360"/>
      </w:pPr>
    </w:lvl>
    <w:lvl w:ilvl="5" w:tplc="0416001B" w:tentative="1">
      <w:start w:val="1"/>
      <w:numFmt w:val="lowerRoman"/>
      <w:lvlText w:val="%6."/>
      <w:lvlJc w:val="right"/>
      <w:pPr>
        <w:ind w:left="4560" w:hanging="180"/>
      </w:pPr>
    </w:lvl>
    <w:lvl w:ilvl="6" w:tplc="0416000F" w:tentative="1">
      <w:start w:val="1"/>
      <w:numFmt w:val="decimal"/>
      <w:lvlText w:val="%7."/>
      <w:lvlJc w:val="left"/>
      <w:pPr>
        <w:ind w:left="5280" w:hanging="360"/>
      </w:pPr>
    </w:lvl>
    <w:lvl w:ilvl="7" w:tplc="04160019" w:tentative="1">
      <w:start w:val="1"/>
      <w:numFmt w:val="lowerLetter"/>
      <w:lvlText w:val="%8."/>
      <w:lvlJc w:val="left"/>
      <w:pPr>
        <w:ind w:left="6000" w:hanging="360"/>
      </w:pPr>
    </w:lvl>
    <w:lvl w:ilvl="8" w:tplc="0416001B" w:tentative="1">
      <w:start w:val="1"/>
      <w:numFmt w:val="lowerRoman"/>
      <w:lvlText w:val="%9."/>
      <w:lvlJc w:val="right"/>
      <w:pPr>
        <w:ind w:left="6720" w:hanging="180"/>
      </w:pPr>
    </w:lvl>
  </w:abstractNum>
  <w:abstractNum w:abstractNumId="6">
    <w:nsid w:val="4F873B24"/>
    <w:multiLevelType w:val="hybridMultilevel"/>
    <w:tmpl w:val="972627FC"/>
    <w:lvl w:ilvl="0" w:tplc="FBAA5F7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619E230E"/>
    <w:multiLevelType w:val="hybridMultilevel"/>
    <w:tmpl w:val="122432B4"/>
    <w:lvl w:ilvl="0" w:tplc="A7A8587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6A0F1220"/>
    <w:multiLevelType w:val="hybridMultilevel"/>
    <w:tmpl w:val="E102AD44"/>
    <w:lvl w:ilvl="0" w:tplc="77F6A36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73A55025"/>
    <w:multiLevelType w:val="hybridMultilevel"/>
    <w:tmpl w:val="6440807E"/>
    <w:lvl w:ilvl="0" w:tplc="B48ABADE">
      <w:start w:val="1"/>
      <w:numFmt w:val="lowerLetter"/>
      <w:lvlText w:val="%1)"/>
      <w:lvlJc w:val="left"/>
      <w:pPr>
        <w:ind w:left="660" w:hanging="360"/>
      </w:pPr>
      <w:rPr>
        <w:rFonts w:hint="default"/>
      </w:rPr>
    </w:lvl>
    <w:lvl w:ilvl="1" w:tplc="04160019" w:tentative="1">
      <w:start w:val="1"/>
      <w:numFmt w:val="lowerLetter"/>
      <w:lvlText w:val="%2."/>
      <w:lvlJc w:val="left"/>
      <w:pPr>
        <w:ind w:left="1380" w:hanging="360"/>
      </w:pPr>
    </w:lvl>
    <w:lvl w:ilvl="2" w:tplc="0416001B" w:tentative="1">
      <w:start w:val="1"/>
      <w:numFmt w:val="lowerRoman"/>
      <w:lvlText w:val="%3."/>
      <w:lvlJc w:val="right"/>
      <w:pPr>
        <w:ind w:left="2100" w:hanging="180"/>
      </w:pPr>
    </w:lvl>
    <w:lvl w:ilvl="3" w:tplc="0416000F" w:tentative="1">
      <w:start w:val="1"/>
      <w:numFmt w:val="decimal"/>
      <w:lvlText w:val="%4."/>
      <w:lvlJc w:val="left"/>
      <w:pPr>
        <w:ind w:left="2820" w:hanging="360"/>
      </w:pPr>
    </w:lvl>
    <w:lvl w:ilvl="4" w:tplc="04160019" w:tentative="1">
      <w:start w:val="1"/>
      <w:numFmt w:val="lowerLetter"/>
      <w:lvlText w:val="%5."/>
      <w:lvlJc w:val="left"/>
      <w:pPr>
        <w:ind w:left="3540" w:hanging="360"/>
      </w:pPr>
    </w:lvl>
    <w:lvl w:ilvl="5" w:tplc="0416001B" w:tentative="1">
      <w:start w:val="1"/>
      <w:numFmt w:val="lowerRoman"/>
      <w:lvlText w:val="%6."/>
      <w:lvlJc w:val="right"/>
      <w:pPr>
        <w:ind w:left="4260" w:hanging="180"/>
      </w:pPr>
    </w:lvl>
    <w:lvl w:ilvl="6" w:tplc="0416000F" w:tentative="1">
      <w:start w:val="1"/>
      <w:numFmt w:val="decimal"/>
      <w:lvlText w:val="%7."/>
      <w:lvlJc w:val="left"/>
      <w:pPr>
        <w:ind w:left="4980" w:hanging="360"/>
      </w:pPr>
    </w:lvl>
    <w:lvl w:ilvl="7" w:tplc="04160019" w:tentative="1">
      <w:start w:val="1"/>
      <w:numFmt w:val="lowerLetter"/>
      <w:lvlText w:val="%8."/>
      <w:lvlJc w:val="left"/>
      <w:pPr>
        <w:ind w:left="5700" w:hanging="360"/>
      </w:pPr>
    </w:lvl>
    <w:lvl w:ilvl="8" w:tplc="0416001B" w:tentative="1">
      <w:start w:val="1"/>
      <w:numFmt w:val="lowerRoman"/>
      <w:lvlText w:val="%9."/>
      <w:lvlJc w:val="right"/>
      <w:pPr>
        <w:ind w:left="6420" w:hanging="180"/>
      </w:pPr>
    </w:lvl>
  </w:abstractNum>
  <w:abstractNum w:abstractNumId="10">
    <w:nsid w:val="78703865"/>
    <w:multiLevelType w:val="hybridMultilevel"/>
    <w:tmpl w:val="217E2AC6"/>
    <w:lvl w:ilvl="0" w:tplc="D168233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78A9354F"/>
    <w:multiLevelType w:val="hybridMultilevel"/>
    <w:tmpl w:val="6D6C410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1"/>
  </w:num>
  <w:num w:numId="2">
    <w:abstractNumId w:val="8"/>
  </w:num>
  <w:num w:numId="3">
    <w:abstractNumId w:val="5"/>
  </w:num>
  <w:num w:numId="4">
    <w:abstractNumId w:val="7"/>
  </w:num>
  <w:num w:numId="5">
    <w:abstractNumId w:val="9"/>
  </w:num>
  <w:num w:numId="6">
    <w:abstractNumId w:val="0"/>
  </w:num>
  <w:num w:numId="7">
    <w:abstractNumId w:val="6"/>
  </w:num>
  <w:num w:numId="8">
    <w:abstractNumId w:val="4"/>
  </w:num>
  <w:num w:numId="9">
    <w:abstractNumId w:val="2"/>
  </w:num>
  <w:num w:numId="10">
    <w:abstractNumId w:val="1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FDC"/>
    <w:rsid w:val="00005F7D"/>
    <w:rsid w:val="00011B4C"/>
    <w:rsid w:val="000247E7"/>
    <w:rsid w:val="00026E1F"/>
    <w:rsid w:val="00033640"/>
    <w:rsid w:val="00037FC7"/>
    <w:rsid w:val="00040AAE"/>
    <w:rsid w:val="00052F47"/>
    <w:rsid w:val="0005663D"/>
    <w:rsid w:val="000650FA"/>
    <w:rsid w:val="000734CA"/>
    <w:rsid w:val="00075A13"/>
    <w:rsid w:val="0007643A"/>
    <w:rsid w:val="00091B8E"/>
    <w:rsid w:val="000A3874"/>
    <w:rsid w:val="000B2BBA"/>
    <w:rsid w:val="000C61B2"/>
    <w:rsid w:val="000E1140"/>
    <w:rsid w:val="000E6349"/>
    <w:rsid w:val="000F2BD0"/>
    <w:rsid w:val="00106CE8"/>
    <w:rsid w:val="00107350"/>
    <w:rsid w:val="00111BAD"/>
    <w:rsid w:val="00123FC7"/>
    <w:rsid w:val="001240C6"/>
    <w:rsid w:val="00130254"/>
    <w:rsid w:val="00144924"/>
    <w:rsid w:val="00152EE9"/>
    <w:rsid w:val="00162BEF"/>
    <w:rsid w:val="001729BB"/>
    <w:rsid w:val="00175674"/>
    <w:rsid w:val="001818DE"/>
    <w:rsid w:val="00181D4B"/>
    <w:rsid w:val="001825D4"/>
    <w:rsid w:val="00187704"/>
    <w:rsid w:val="001A416A"/>
    <w:rsid w:val="001B1C84"/>
    <w:rsid w:val="001D0382"/>
    <w:rsid w:val="001D06A6"/>
    <w:rsid w:val="00210CD3"/>
    <w:rsid w:val="00217D6D"/>
    <w:rsid w:val="00232162"/>
    <w:rsid w:val="00233207"/>
    <w:rsid w:val="002418E9"/>
    <w:rsid w:val="002442BC"/>
    <w:rsid w:val="00254CAB"/>
    <w:rsid w:val="00262760"/>
    <w:rsid w:val="00264C0E"/>
    <w:rsid w:val="00265D68"/>
    <w:rsid w:val="00271DD2"/>
    <w:rsid w:val="00272D76"/>
    <w:rsid w:val="00273E13"/>
    <w:rsid w:val="00277B00"/>
    <w:rsid w:val="002834CC"/>
    <w:rsid w:val="00285B12"/>
    <w:rsid w:val="002A0FF1"/>
    <w:rsid w:val="002A1779"/>
    <w:rsid w:val="002B365B"/>
    <w:rsid w:val="002B3F09"/>
    <w:rsid w:val="002C717B"/>
    <w:rsid w:val="002D2A63"/>
    <w:rsid w:val="002D38EC"/>
    <w:rsid w:val="002E7FFC"/>
    <w:rsid w:val="002F5175"/>
    <w:rsid w:val="003014BE"/>
    <w:rsid w:val="003063DB"/>
    <w:rsid w:val="00313D82"/>
    <w:rsid w:val="00340E6F"/>
    <w:rsid w:val="00342DED"/>
    <w:rsid w:val="003436BC"/>
    <w:rsid w:val="0034720F"/>
    <w:rsid w:val="003503B8"/>
    <w:rsid w:val="00357B73"/>
    <w:rsid w:val="003710E0"/>
    <w:rsid w:val="00375F33"/>
    <w:rsid w:val="00387EB1"/>
    <w:rsid w:val="00394CF0"/>
    <w:rsid w:val="003A2BD2"/>
    <w:rsid w:val="003A486E"/>
    <w:rsid w:val="003B4C86"/>
    <w:rsid w:val="003C1381"/>
    <w:rsid w:val="003C2AA7"/>
    <w:rsid w:val="003C6170"/>
    <w:rsid w:val="003E71B0"/>
    <w:rsid w:val="003F2DCF"/>
    <w:rsid w:val="003F4BA4"/>
    <w:rsid w:val="00402CBE"/>
    <w:rsid w:val="00403626"/>
    <w:rsid w:val="00415767"/>
    <w:rsid w:val="0041577F"/>
    <w:rsid w:val="00422018"/>
    <w:rsid w:val="00425777"/>
    <w:rsid w:val="00437244"/>
    <w:rsid w:val="004372D9"/>
    <w:rsid w:val="004418D9"/>
    <w:rsid w:val="004454F4"/>
    <w:rsid w:val="00445947"/>
    <w:rsid w:val="00461A05"/>
    <w:rsid w:val="00490432"/>
    <w:rsid w:val="004946BD"/>
    <w:rsid w:val="0049686A"/>
    <w:rsid w:val="004B21AF"/>
    <w:rsid w:val="004C705F"/>
    <w:rsid w:val="004C7310"/>
    <w:rsid w:val="004D0E05"/>
    <w:rsid w:val="004E6438"/>
    <w:rsid w:val="004E78D6"/>
    <w:rsid w:val="004F39AA"/>
    <w:rsid w:val="004F52FB"/>
    <w:rsid w:val="004F7D60"/>
    <w:rsid w:val="005005E3"/>
    <w:rsid w:val="0050564F"/>
    <w:rsid w:val="00505C01"/>
    <w:rsid w:val="00517AA1"/>
    <w:rsid w:val="005266EB"/>
    <w:rsid w:val="0053374B"/>
    <w:rsid w:val="005453B4"/>
    <w:rsid w:val="00550E81"/>
    <w:rsid w:val="00553498"/>
    <w:rsid w:val="00555A9E"/>
    <w:rsid w:val="00557DD3"/>
    <w:rsid w:val="00571897"/>
    <w:rsid w:val="00573501"/>
    <w:rsid w:val="00582044"/>
    <w:rsid w:val="005833D6"/>
    <w:rsid w:val="00583A8E"/>
    <w:rsid w:val="00584639"/>
    <w:rsid w:val="00584D18"/>
    <w:rsid w:val="00587145"/>
    <w:rsid w:val="005A04DE"/>
    <w:rsid w:val="005A0D72"/>
    <w:rsid w:val="005A510B"/>
    <w:rsid w:val="005B1489"/>
    <w:rsid w:val="005D315B"/>
    <w:rsid w:val="005D4798"/>
    <w:rsid w:val="005E3C95"/>
    <w:rsid w:val="005F33CB"/>
    <w:rsid w:val="005F3E02"/>
    <w:rsid w:val="005F6EB7"/>
    <w:rsid w:val="00600516"/>
    <w:rsid w:val="00601317"/>
    <w:rsid w:val="00623C43"/>
    <w:rsid w:val="00634851"/>
    <w:rsid w:val="00647CB8"/>
    <w:rsid w:val="006608CF"/>
    <w:rsid w:val="00672E42"/>
    <w:rsid w:val="00682959"/>
    <w:rsid w:val="00691FC9"/>
    <w:rsid w:val="006943BE"/>
    <w:rsid w:val="006946DA"/>
    <w:rsid w:val="006947C4"/>
    <w:rsid w:val="006A0878"/>
    <w:rsid w:val="006A2639"/>
    <w:rsid w:val="006A703E"/>
    <w:rsid w:val="006C2566"/>
    <w:rsid w:val="006D03F8"/>
    <w:rsid w:val="006D23CA"/>
    <w:rsid w:val="006D243B"/>
    <w:rsid w:val="006D64C6"/>
    <w:rsid w:val="00700E18"/>
    <w:rsid w:val="00700EAA"/>
    <w:rsid w:val="007029C8"/>
    <w:rsid w:val="007051B0"/>
    <w:rsid w:val="007070C3"/>
    <w:rsid w:val="00711C87"/>
    <w:rsid w:val="007129AA"/>
    <w:rsid w:val="0071495A"/>
    <w:rsid w:val="007208D1"/>
    <w:rsid w:val="007313BB"/>
    <w:rsid w:val="00735F8D"/>
    <w:rsid w:val="00736257"/>
    <w:rsid w:val="00736909"/>
    <w:rsid w:val="00746BD0"/>
    <w:rsid w:val="007541E6"/>
    <w:rsid w:val="007556E0"/>
    <w:rsid w:val="00755C7E"/>
    <w:rsid w:val="00760CE1"/>
    <w:rsid w:val="00762DC5"/>
    <w:rsid w:val="00762FC9"/>
    <w:rsid w:val="0076763E"/>
    <w:rsid w:val="007743BE"/>
    <w:rsid w:val="007817EB"/>
    <w:rsid w:val="00781B46"/>
    <w:rsid w:val="007823CD"/>
    <w:rsid w:val="00783E49"/>
    <w:rsid w:val="007D27E6"/>
    <w:rsid w:val="007D5597"/>
    <w:rsid w:val="007E57C7"/>
    <w:rsid w:val="007E608E"/>
    <w:rsid w:val="0080364A"/>
    <w:rsid w:val="008201C3"/>
    <w:rsid w:val="008239E6"/>
    <w:rsid w:val="00830FDC"/>
    <w:rsid w:val="00831342"/>
    <w:rsid w:val="00835018"/>
    <w:rsid w:val="00836923"/>
    <w:rsid w:val="008427CA"/>
    <w:rsid w:val="00850150"/>
    <w:rsid w:val="008522CA"/>
    <w:rsid w:val="00853544"/>
    <w:rsid w:val="00854DE7"/>
    <w:rsid w:val="00866A83"/>
    <w:rsid w:val="00874481"/>
    <w:rsid w:val="00876FF2"/>
    <w:rsid w:val="00881FF8"/>
    <w:rsid w:val="00897691"/>
    <w:rsid w:val="00897B9B"/>
    <w:rsid w:val="008B1A86"/>
    <w:rsid w:val="008B3541"/>
    <w:rsid w:val="008B3DF2"/>
    <w:rsid w:val="008B4A4C"/>
    <w:rsid w:val="008B7AE9"/>
    <w:rsid w:val="008C3FC7"/>
    <w:rsid w:val="008D0D12"/>
    <w:rsid w:val="008D1543"/>
    <w:rsid w:val="008D2500"/>
    <w:rsid w:val="008D7A3F"/>
    <w:rsid w:val="008E5AD9"/>
    <w:rsid w:val="008E784F"/>
    <w:rsid w:val="008F1BD6"/>
    <w:rsid w:val="008F2E64"/>
    <w:rsid w:val="008F3DF4"/>
    <w:rsid w:val="00901093"/>
    <w:rsid w:val="0092067A"/>
    <w:rsid w:val="00922DF2"/>
    <w:rsid w:val="0092449D"/>
    <w:rsid w:val="00931A15"/>
    <w:rsid w:val="00933C11"/>
    <w:rsid w:val="009359D9"/>
    <w:rsid w:val="00981088"/>
    <w:rsid w:val="009915D2"/>
    <w:rsid w:val="009A0BEF"/>
    <w:rsid w:val="009B13ED"/>
    <w:rsid w:val="009D42DA"/>
    <w:rsid w:val="00A04D55"/>
    <w:rsid w:val="00A11C36"/>
    <w:rsid w:val="00A14354"/>
    <w:rsid w:val="00A1718C"/>
    <w:rsid w:val="00A31E7F"/>
    <w:rsid w:val="00A42CBB"/>
    <w:rsid w:val="00A43DD4"/>
    <w:rsid w:val="00A53CF7"/>
    <w:rsid w:val="00A55CDA"/>
    <w:rsid w:val="00A710F8"/>
    <w:rsid w:val="00A777DF"/>
    <w:rsid w:val="00A85914"/>
    <w:rsid w:val="00A85D0C"/>
    <w:rsid w:val="00A9159B"/>
    <w:rsid w:val="00A924B5"/>
    <w:rsid w:val="00AA443A"/>
    <w:rsid w:val="00AB3BD8"/>
    <w:rsid w:val="00AB5EA7"/>
    <w:rsid w:val="00AC2424"/>
    <w:rsid w:val="00AC4B04"/>
    <w:rsid w:val="00AC79BB"/>
    <w:rsid w:val="00AD470E"/>
    <w:rsid w:val="00AE407F"/>
    <w:rsid w:val="00AE6437"/>
    <w:rsid w:val="00AF10DB"/>
    <w:rsid w:val="00AF5E8F"/>
    <w:rsid w:val="00AF7260"/>
    <w:rsid w:val="00B0239A"/>
    <w:rsid w:val="00B21298"/>
    <w:rsid w:val="00B22A49"/>
    <w:rsid w:val="00B27956"/>
    <w:rsid w:val="00B31B5C"/>
    <w:rsid w:val="00B365F3"/>
    <w:rsid w:val="00B42B0A"/>
    <w:rsid w:val="00B430A3"/>
    <w:rsid w:val="00B50F38"/>
    <w:rsid w:val="00B52AB8"/>
    <w:rsid w:val="00B536F1"/>
    <w:rsid w:val="00B5540F"/>
    <w:rsid w:val="00B64466"/>
    <w:rsid w:val="00B64598"/>
    <w:rsid w:val="00B6702F"/>
    <w:rsid w:val="00B672D8"/>
    <w:rsid w:val="00B674E0"/>
    <w:rsid w:val="00B7158A"/>
    <w:rsid w:val="00B72276"/>
    <w:rsid w:val="00B74EE5"/>
    <w:rsid w:val="00B913C5"/>
    <w:rsid w:val="00B9572C"/>
    <w:rsid w:val="00B96516"/>
    <w:rsid w:val="00BA2A54"/>
    <w:rsid w:val="00BA6DD0"/>
    <w:rsid w:val="00BB024F"/>
    <w:rsid w:val="00BB0977"/>
    <w:rsid w:val="00BB2C5D"/>
    <w:rsid w:val="00BB79B0"/>
    <w:rsid w:val="00BD1F7E"/>
    <w:rsid w:val="00BD29B6"/>
    <w:rsid w:val="00BE1EB2"/>
    <w:rsid w:val="00BE4FED"/>
    <w:rsid w:val="00BE53FD"/>
    <w:rsid w:val="00C0141E"/>
    <w:rsid w:val="00C01810"/>
    <w:rsid w:val="00C1106A"/>
    <w:rsid w:val="00C15544"/>
    <w:rsid w:val="00C15918"/>
    <w:rsid w:val="00C15C4E"/>
    <w:rsid w:val="00C164DE"/>
    <w:rsid w:val="00C17991"/>
    <w:rsid w:val="00C20D2C"/>
    <w:rsid w:val="00C22836"/>
    <w:rsid w:val="00C22FD4"/>
    <w:rsid w:val="00C328C4"/>
    <w:rsid w:val="00C5680C"/>
    <w:rsid w:val="00C66723"/>
    <w:rsid w:val="00C81C55"/>
    <w:rsid w:val="00C86323"/>
    <w:rsid w:val="00C87A26"/>
    <w:rsid w:val="00C903F0"/>
    <w:rsid w:val="00C90CF6"/>
    <w:rsid w:val="00C93E9E"/>
    <w:rsid w:val="00C953D7"/>
    <w:rsid w:val="00C97B99"/>
    <w:rsid w:val="00CA034A"/>
    <w:rsid w:val="00CA478D"/>
    <w:rsid w:val="00CC1DF6"/>
    <w:rsid w:val="00CC4301"/>
    <w:rsid w:val="00CD5968"/>
    <w:rsid w:val="00CD5A40"/>
    <w:rsid w:val="00CD6782"/>
    <w:rsid w:val="00CE5203"/>
    <w:rsid w:val="00CE6873"/>
    <w:rsid w:val="00CF7150"/>
    <w:rsid w:val="00D019D7"/>
    <w:rsid w:val="00D12AF5"/>
    <w:rsid w:val="00D238B2"/>
    <w:rsid w:val="00D32F01"/>
    <w:rsid w:val="00D35E6A"/>
    <w:rsid w:val="00D565C9"/>
    <w:rsid w:val="00D60566"/>
    <w:rsid w:val="00D6165A"/>
    <w:rsid w:val="00D65A6A"/>
    <w:rsid w:val="00D9197B"/>
    <w:rsid w:val="00D93163"/>
    <w:rsid w:val="00D931FA"/>
    <w:rsid w:val="00D96521"/>
    <w:rsid w:val="00DB06AB"/>
    <w:rsid w:val="00DC2345"/>
    <w:rsid w:val="00DC3074"/>
    <w:rsid w:val="00DC5312"/>
    <w:rsid w:val="00DD59C3"/>
    <w:rsid w:val="00DD760A"/>
    <w:rsid w:val="00DE0EE4"/>
    <w:rsid w:val="00DF4A8B"/>
    <w:rsid w:val="00DF785D"/>
    <w:rsid w:val="00E03F99"/>
    <w:rsid w:val="00E14D45"/>
    <w:rsid w:val="00E20DEE"/>
    <w:rsid w:val="00E233D6"/>
    <w:rsid w:val="00E2526D"/>
    <w:rsid w:val="00E41691"/>
    <w:rsid w:val="00E4235C"/>
    <w:rsid w:val="00E437BC"/>
    <w:rsid w:val="00E43C87"/>
    <w:rsid w:val="00E5178A"/>
    <w:rsid w:val="00E540BA"/>
    <w:rsid w:val="00E560A0"/>
    <w:rsid w:val="00E61213"/>
    <w:rsid w:val="00E614F6"/>
    <w:rsid w:val="00E64F22"/>
    <w:rsid w:val="00E66870"/>
    <w:rsid w:val="00E71876"/>
    <w:rsid w:val="00E77183"/>
    <w:rsid w:val="00E773A2"/>
    <w:rsid w:val="00E85B50"/>
    <w:rsid w:val="00E85DFE"/>
    <w:rsid w:val="00E93301"/>
    <w:rsid w:val="00E957A1"/>
    <w:rsid w:val="00E97619"/>
    <w:rsid w:val="00EB0ADF"/>
    <w:rsid w:val="00EB4331"/>
    <w:rsid w:val="00EB710C"/>
    <w:rsid w:val="00EC075E"/>
    <w:rsid w:val="00EC0FDC"/>
    <w:rsid w:val="00ED3536"/>
    <w:rsid w:val="00ED4CD1"/>
    <w:rsid w:val="00EE1807"/>
    <w:rsid w:val="00EE5752"/>
    <w:rsid w:val="00EE6BF5"/>
    <w:rsid w:val="00EF0740"/>
    <w:rsid w:val="00F07596"/>
    <w:rsid w:val="00F0773E"/>
    <w:rsid w:val="00F12372"/>
    <w:rsid w:val="00F45095"/>
    <w:rsid w:val="00F46458"/>
    <w:rsid w:val="00F47864"/>
    <w:rsid w:val="00F55E08"/>
    <w:rsid w:val="00F6289F"/>
    <w:rsid w:val="00F6300B"/>
    <w:rsid w:val="00F90E8F"/>
    <w:rsid w:val="00FA5421"/>
    <w:rsid w:val="00FB2678"/>
    <w:rsid w:val="00FB3893"/>
    <w:rsid w:val="00FE26C0"/>
    <w:rsid w:val="00FE5CD1"/>
    <w:rsid w:val="00FE674F"/>
    <w:rsid w:val="00FE6EA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C5680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3">
    <w:name w:val="heading 3"/>
    <w:basedOn w:val="Normal"/>
    <w:next w:val="Normal"/>
    <w:link w:val="Ttulo3Char"/>
    <w:uiPriority w:val="9"/>
    <w:semiHidden/>
    <w:unhideWhenUsed/>
    <w:qFormat/>
    <w:rsid w:val="00265D68"/>
    <w:pPr>
      <w:keepNext/>
      <w:keepLines/>
      <w:spacing w:before="200" w:after="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D65A6A"/>
  </w:style>
  <w:style w:type="character" w:styleId="Hyperlink">
    <w:name w:val="Hyperlink"/>
    <w:basedOn w:val="Fontepargpadro"/>
    <w:uiPriority w:val="99"/>
    <w:unhideWhenUsed/>
    <w:rsid w:val="00D65A6A"/>
    <w:rPr>
      <w:color w:val="0000FF"/>
      <w:u w:val="single"/>
    </w:rPr>
  </w:style>
  <w:style w:type="character" w:styleId="Forte">
    <w:name w:val="Strong"/>
    <w:basedOn w:val="Fontepargpadro"/>
    <w:uiPriority w:val="22"/>
    <w:qFormat/>
    <w:rsid w:val="00040AAE"/>
    <w:rPr>
      <w:b/>
      <w:bCs/>
    </w:rPr>
  </w:style>
  <w:style w:type="character" w:customStyle="1" w:styleId="qterm">
    <w:name w:val="qterm"/>
    <w:basedOn w:val="Fontepargpadro"/>
    <w:rsid w:val="00040AAE"/>
  </w:style>
  <w:style w:type="paragraph" w:styleId="SemEspaamento">
    <w:name w:val="No Spacing"/>
    <w:uiPriority w:val="1"/>
    <w:qFormat/>
    <w:rsid w:val="00AB3BD8"/>
    <w:pPr>
      <w:spacing w:after="0" w:line="240" w:lineRule="auto"/>
    </w:pPr>
  </w:style>
  <w:style w:type="character" w:customStyle="1" w:styleId="Ttulo1Char">
    <w:name w:val="Título 1 Char"/>
    <w:basedOn w:val="Fontepargpadro"/>
    <w:link w:val="Ttulo1"/>
    <w:uiPriority w:val="9"/>
    <w:rsid w:val="00C5680C"/>
    <w:rPr>
      <w:rFonts w:ascii="Times New Roman" w:eastAsia="Times New Roman" w:hAnsi="Times New Roman" w:cs="Times New Roman"/>
      <w:b/>
      <w:bCs/>
      <w:kern w:val="36"/>
      <w:sz w:val="48"/>
      <w:szCs w:val="48"/>
      <w:lang w:eastAsia="pt-BR"/>
    </w:rPr>
  </w:style>
  <w:style w:type="character" w:customStyle="1" w:styleId="url">
    <w:name w:val="url"/>
    <w:basedOn w:val="Fontepargpadro"/>
    <w:rsid w:val="00BE4FED"/>
  </w:style>
  <w:style w:type="character" w:customStyle="1" w:styleId="timeaccess">
    <w:name w:val="timeaccess"/>
    <w:basedOn w:val="Fontepargpadro"/>
    <w:rsid w:val="00BE4FED"/>
  </w:style>
  <w:style w:type="paragraph" w:styleId="NormalWeb">
    <w:name w:val="Normal (Web)"/>
    <w:basedOn w:val="Normal"/>
    <w:uiPriority w:val="99"/>
    <w:unhideWhenUsed/>
    <w:rsid w:val="004F39A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A924B5"/>
    <w:pPr>
      <w:ind w:left="720"/>
      <w:contextualSpacing/>
    </w:pPr>
  </w:style>
  <w:style w:type="paragraph" w:customStyle="1" w:styleId="bodytextindent">
    <w:name w:val="bodytextindent"/>
    <w:basedOn w:val="Normal"/>
    <w:rsid w:val="003A486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3Char">
    <w:name w:val="Título 3 Char"/>
    <w:basedOn w:val="Fontepargpadro"/>
    <w:link w:val="Ttulo3"/>
    <w:uiPriority w:val="9"/>
    <w:semiHidden/>
    <w:rsid w:val="00265D68"/>
    <w:rPr>
      <w:rFonts w:asciiTheme="majorHAnsi" w:eastAsiaTheme="majorEastAsia" w:hAnsiTheme="majorHAnsi" w:cstheme="majorBidi"/>
      <w:b/>
      <w:bCs/>
      <w:color w:val="4F81BD" w:themeColor="accent1"/>
    </w:rPr>
  </w:style>
  <w:style w:type="paragraph" w:styleId="Cabealho">
    <w:name w:val="header"/>
    <w:basedOn w:val="Normal"/>
    <w:link w:val="CabealhoChar"/>
    <w:uiPriority w:val="99"/>
    <w:unhideWhenUsed/>
    <w:rsid w:val="00B74EE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74EE5"/>
  </w:style>
  <w:style w:type="paragraph" w:styleId="Rodap">
    <w:name w:val="footer"/>
    <w:basedOn w:val="Normal"/>
    <w:link w:val="RodapChar"/>
    <w:uiPriority w:val="99"/>
    <w:unhideWhenUsed/>
    <w:rsid w:val="00B74EE5"/>
    <w:pPr>
      <w:tabs>
        <w:tab w:val="center" w:pos="4252"/>
        <w:tab w:val="right" w:pos="8504"/>
      </w:tabs>
      <w:spacing w:after="0" w:line="240" w:lineRule="auto"/>
    </w:pPr>
  </w:style>
  <w:style w:type="character" w:customStyle="1" w:styleId="RodapChar">
    <w:name w:val="Rodapé Char"/>
    <w:basedOn w:val="Fontepargpadro"/>
    <w:link w:val="Rodap"/>
    <w:uiPriority w:val="99"/>
    <w:rsid w:val="00B74EE5"/>
  </w:style>
  <w:style w:type="character" w:customStyle="1" w:styleId="apple-style-span">
    <w:name w:val="apple-style-span"/>
    <w:basedOn w:val="Fontepargpadro"/>
    <w:rsid w:val="0050564F"/>
  </w:style>
  <w:style w:type="character" w:styleId="HiperlinkVisitado">
    <w:name w:val="FollowedHyperlink"/>
    <w:basedOn w:val="Fontepargpadro"/>
    <w:uiPriority w:val="99"/>
    <w:semiHidden/>
    <w:unhideWhenUsed/>
    <w:rsid w:val="00691FC9"/>
    <w:rPr>
      <w:color w:val="800080" w:themeColor="followedHyperlink"/>
      <w:u w:val="single"/>
    </w:rPr>
  </w:style>
  <w:style w:type="paragraph" w:customStyle="1" w:styleId="Default">
    <w:name w:val="Default"/>
    <w:rsid w:val="00E20DEE"/>
    <w:pPr>
      <w:autoSpaceDE w:val="0"/>
      <w:autoSpaceDN w:val="0"/>
      <w:adjustRightInd w:val="0"/>
      <w:spacing w:after="0" w:line="240" w:lineRule="auto"/>
    </w:pPr>
    <w:rPr>
      <w:rFonts w:ascii="Trebuchet MS" w:hAnsi="Trebuchet MS" w:cs="Trebuchet MS"/>
      <w:color w:val="000000"/>
      <w:sz w:val="24"/>
      <w:szCs w:val="24"/>
    </w:rPr>
  </w:style>
  <w:style w:type="paragraph" w:styleId="Textodebalo">
    <w:name w:val="Balloon Text"/>
    <w:basedOn w:val="Normal"/>
    <w:link w:val="TextodebaloChar"/>
    <w:uiPriority w:val="99"/>
    <w:semiHidden/>
    <w:unhideWhenUsed/>
    <w:rsid w:val="0043724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37244"/>
    <w:rPr>
      <w:rFonts w:ascii="Tahoma" w:hAnsi="Tahoma" w:cs="Tahoma"/>
      <w:sz w:val="16"/>
      <w:szCs w:val="16"/>
    </w:rPr>
  </w:style>
  <w:style w:type="character" w:styleId="TextodoEspaoReservado">
    <w:name w:val="Placeholder Text"/>
    <w:basedOn w:val="Fontepargpadro"/>
    <w:uiPriority w:val="99"/>
    <w:semiHidden/>
    <w:rsid w:val="00CE5203"/>
    <w:rPr>
      <w:color w:val="808080"/>
    </w:rPr>
  </w:style>
  <w:style w:type="character" w:styleId="nfase">
    <w:name w:val="Emphasis"/>
    <w:basedOn w:val="Fontepargpadro"/>
    <w:uiPriority w:val="20"/>
    <w:qFormat/>
    <w:rsid w:val="00573501"/>
    <w:rPr>
      <w:i/>
      <w:iCs/>
    </w:rPr>
  </w:style>
  <w:style w:type="character" w:styleId="Refdenotaderodap">
    <w:name w:val="footnote reference"/>
    <w:basedOn w:val="Fontepargpadro"/>
    <w:uiPriority w:val="99"/>
    <w:semiHidden/>
    <w:unhideWhenUsed/>
    <w:rsid w:val="00634851"/>
  </w:style>
  <w:style w:type="paragraph" w:styleId="Textodenotaderodap">
    <w:name w:val="footnote text"/>
    <w:basedOn w:val="Normal"/>
    <w:link w:val="TextodenotaderodapChar"/>
    <w:uiPriority w:val="99"/>
    <w:semiHidden/>
    <w:unhideWhenUsed/>
    <w:rsid w:val="009D42DA"/>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9D42DA"/>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C5680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3">
    <w:name w:val="heading 3"/>
    <w:basedOn w:val="Normal"/>
    <w:next w:val="Normal"/>
    <w:link w:val="Ttulo3Char"/>
    <w:uiPriority w:val="9"/>
    <w:semiHidden/>
    <w:unhideWhenUsed/>
    <w:qFormat/>
    <w:rsid w:val="00265D68"/>
    <w:pPr>
      <w:keepNext/>
      <w:keepLines/>
      <w:spacing w:before="200" w:after="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D65A6A"/>
  </w:style>
  <w:style w:type="character" w:styleId="Hyperlink">
    <w:name w:val="Hyperlink"/>
    <w:basedOn w:val="Fontepargpadro"/>
    <w:uiPriority w:val="99"/>
    <w:unhideWhenUsed/>
    <w:rsid w:val="00D65A6A"/>
    <w:rPr>
      <w:color w:val="0000FF"/>
      <w:u w:val="single"/>
    </w:rPr>
  </w:style>
  <w:style w:type="character" w:styleId="Forte">
    <w:name w:val="Strong"/>
    <w:basedOn w:val="Fontepargpadro"/>
    <w:uiPriority w:val="22"/>
    <w:qFormat/>
    <w:rsid w:val="00040AAE"/>
    <w:rPr>
      <w:b/>
      <w:bCs/>
    </w:rPr>
  </w:style>
  <w:style w:type="character" w:customStyle="1" w:styleId="qterm">
    <w:name w:val="qterm"/>
    <w:basedOn w:val="Fontepargpadro"/>
    <w:rsid w:val="00040AAE"/>
  </w:style>
  <w:style w:type="paragraph" w:styleId="SemEspaamento">
    <w:name w:val="No Spacing"/>
    <w:uiPriority w:val="1"/>
    <w:qFormat/>
    <w:rsid w:val="00AB3BD8"/>
    <w:pPr>
      <w:spacing w:after="0" w:line="240" w:lineRule="auto"/>
    </w:pPr>
  </w:style>
  <w:style w:type="character" w:customStyle="1" w:styleId="Ttulo1Char">
    <w:name w:val="Título 1 Char"/>
    <w:basedOn w:val="Fontepargpadro"/>
    <w:link w:val="Ttulo1"/>
    <w:uiPriority w:val="9"/>
    <w:rsid w:val="00C5680C"/>
    <w:rPr>
      <w:rFonts w:ascii="Times New Roman" w:eastAsia="Times New Roman" w:hAnsi="Times New Roman" w:cs="Times New Roman"/>
      <w:b/>
      <w:bCs/>
      <w:kern w:val="36"/>
      <w:sz w:val="48"/>
      <w:szCs w:val="48"/>
      <w:lang w:eastAsia="pt-BR"/>
    </w:rPr>
  </w:style>
  <w:style w:type="character" w:customStyle="1" w:styleId="url">
    <w:name w:val="url"/>
    <w:basedOn w:val="Fontepargpadro"/>
    <w:rsid w:val="00BE4FED"/>
  </w:style>
  <w:style w:type="character" w:customStyle="1" w:styleId="timeaccess">
    <w:name w:val="timeaccess"/>
    <w:basedOn w:val="Fontepargpadro"/>
    <w:rsid w:val="00BE4FED"/>
  </w:style>
  <w:style w:type="paragraph" w:styleId="NormalWeb">
    <w:name w:val="Normal (Web)"/>
    <w:basedOn w:val="Normal"/>
    <w:uiPriority w:val="99"/>
    <w:unhideWhenUsed/>
    <w:rsid w:val="004F39A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A924B5"/>
    <w:pPr>
      <w:ind w:left="720"/>
      <w:contextualSpacing/>
    </w:pPr>
  </w:style>
  <w:style w:type="paragraph" w:customStyle="1" w:styleId="bodytextindent">
    <w:name w:val="bodytextindent"/>
    <w:basedOn w:val="Normal"/>
    <w:rsid w:val="003A486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3Char">
    <w:name w:val="Título 3 Char"/>
    <w:basedOn w:val="Fontepargpadro"/>
    <w:link w:val="Ttulo3"/>
    <w:uiPriority w:val="9"/>
    <w:semiHidden/>
    <w:rsid w:val="00265D68"/>
    <w:rPr>
      <w:rFonts w:asciiTheme="majorHAnsi" w:eastAsiaTheme="majorEastAsia" w:hAnsiTheme="majorHAnsi" w:cstheme="majorBidi"/>
      <w:b/>
      <w:bCs/>
      <w:color w:val="4F81BD" w:themeColor="accent1"/>
    </w:rPr>
  </w:style>
  <w:style w:type="paragraph" w:styleId="Cabealho">
    <w:name w:val="header"/>
    <w:basedOn w:val="Normal"/>
    <w:link w:val="CabealhoChar"/>
    <w:uiPriority w:val="99"/>
    <w:unhideWhenUsed/>
    <w:rsid w:val="00B74EE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74EE5"/>
  </w:style>
  <w:style w:type="paragraph" w:styleId="Rodap">
    <w:name w:val="footer"/>
    <w:basedOn w:val="Normal"/>
    <w:link w:val="RodapChar"/>
    <w:uiPriority w:val="99"/>
    <w:unhideWhenUsed/>
    <w:rsid w:val="00B74EE5"/>
    <w:pPr>
      <w:tabs>
        <w:tab w:val="center" w:pos="4252"/>
        <w:tab w:val="right" w:pos="8504"/>
      </w:tabs>
      <w:spacing w:after="0" w:line="240" w:lineRule="auto"/>
    </w:pPr>
  </w:style>
  <w:style w:type="character" w:customStyle="1" w:styleId="RodapChar">
    <w:name w:val="Rodapé Char"/>
    <w:basedOn w:val="Fontepargpadro"/>
    <w:link w:val="Rodap"/>
    <w:uiPriority w:val="99"/>
    <w:rsid w:val="00B74EE5"/>
  </w:style>
  <w:style w:type="character" w:customStyle="1" w:styleId="apple-style-span">
    <w:name w:val="apple-style-span"/>
    <w:basedOn w:val="Fontepargpadro"/>
    <w:rsid w:val="0050564F"/>
  </w:style>
  <w:style w:type="character" w:styleId="HiperlinkVisitado">
    <w:name w:val="FollowedHyperlink"/>
    <w:basedOn w:val="Fontepargpadro"/>
    <w:uiPriority w:val="99"/>
    <w:semiHidden/>
    <w:unhideWhenUsed/>
    <w:rsid w:val="00691FC9"/>
    <w:rPr>
      <w:color w:val="800080" w:themeColor="followedHyperlink"/>
      <w:u w:val="single"/>
    </w:rPr>
  </w:style>
  <w:style w:type="paragraph" w:customStyle="1" w:styleId="Default">
    <w:name w:val="Default"/>
    <w:rsid w:val="00E20DEE"/>
    <w:pPr>
      <w:autoSpaceDE w:val="0"/>
      <w:autoSpaceDN w:val="0"/>
      <w:adjustRightInd w:val="0"/>
      <w:spacing w:after="0" w:line="240" w:lineRule="auto"/>
    </w:pPr>
    <w:rPr>
      <w:rFonts w:ascii="Trebuchet MS" w:hAnsi="Trebuchet MS" w:cs="Trebuchet MS"/>
      <w:color w:val="000000"/>
      <w:sz w:val="24"/>
      <w:szCs w:val="24"/>
    </w:rPr>
  </w:style>
  <w:style w:type="paragraph" w:styleId="Textodebalo">
    <w:name w:val="Balloon Text"/>
    <w:basedOn w:val="Normal"/>
    <w:link w:val="TextodebaloChar"/>
    <w:uiPriority w:val="99"/>
    <w:semiHidden/>
    <w:unhideWhenUsed/>
    <w:rsid w:val="0043724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37244"/>
    <w:rPr>
      <w:rFonts w:ascii="Tahoma" w:hAnsi="Tahoma" w:cs="Tahoma"/>
      <w:sz w:val="16"/>
      <w:szCs w:val="16"/>
    </w:rPr>
  </w:style>
  <w:style w:type="character" w:styleId="TextodoEspaoReservado">
    <w:name w:val="Placeholder Text"/>
    <w:basedOn w:val="Fontepargpadro"/>
    <w:uiPriority w:val="99"/>
    <w:semiHidden/>
    <w:rsid w:val="00CE5203"/>
    <w:rPr>
      <w:color w:val="808080"/>
    </w:rPr>
  </w:style>
  <w:style w:type="character" w:styleId="nfase">
    <w:name w:val="Emphasis"/>
    <w:basedOn w:val="Fontepargpadro"/>
    <w:uiPriority w:val="20"/>
    <w:qFormat/>
    <w:rsid w:val="00573501"/>
    <w:rPr>
      <w:i/>
      <w:iCs/>
    </w:rPr>
  </w:style>
  <w:style w:type="character" w:styleId="Refdenotaderodap">
    <w:name w:val="footnote reference"/>
    <w:basedOn w:val="Fontepargpadro"/>
    <w:uiPriority w:val="99"/>
    <w:semiHidden/>
    <w:unhideWhenUsed/>
    <w:rsid w:val="00634851"/>
  </w:style>
  <w:style w:type="paragraph" w:styleId="Textodenotaderodap">
    <w:name w:val="footnote text"/>
    <w:basedOn w:val="Normal"/>
    <w:link w:val="TextodenotaderodapChar"/>
    <w:uiPriority w:val="99"/>
    <w:semiHidden/>
    <w:unhideWhenUsed/>
    <w:rsid w:val="009D42DA"/>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9D42D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439063">
      <w:bodyDiv w:val="1"/>
      <w:marLeft w:val="0"/>
      <w:marRight w:val="0"/>
      <w:marTop w:val="0"/>
      <w:marBottom w:val="0"/>
      <w:divBdr>
        <w:top w:val="none" w:sz="0" w:space="0" w:color="auto"/>
        <w:left w:val="none" w:sz="0" w:space="0" w:color="auto"/>
        <w:bottom w:val="none" w:sz="0" w:space="0" w:color="auto"/>
        <w:right w:val="none" w:sz="0" w:space="0" w:color="auto"/>
      </w:divBdr>
    </w:div>
    <w:div w:id="105004613">
      <w:bodyDiv w:val="1"/>
      <w:marLeft w:val="0"/>
      <w:marRight w:val="0"/>
      <w:marTop w:val="0"/>
      <w:marBottom w:val="0"/>
      <w:divBdr>
        <w:top w:val="none" w:sz="0" w:space="0" w:color="auto"/>
        <w:left w:val="none" w:sz="0" w:space="0" w:color="auto"/>
        <w:bottom w:val="none" w:sz="0" w:space="0" w:color="auto"/>
        <w:right w:val="none" w:sz="0" w:space="0" w:color="auto"/>
      </w:divBdr>
    </w:div>
    <w:div w:id="174542831">
      <w:bodyDiv w:val="1"/>
      <w:marLeft w:val="0"/>
      <w:marRight w:val="0"/>
      <w:marTop w:val="0"/>
      <w:marBottom w:val="0"/>
      <w:divBdr>
        <w:top w:val="none" w:sz="0" w:space="0" w:color="auto"/>
        <w:left w:val="none" w:sz="0" w:space="0" w:color="auto"/>
        <w:bottom w:val="none" w:sz="0" w:space="0" w:color="auto"/>
        <w:right w:val="none" w:sz="0" w:space="0" w:color="auto"/>
      </w:divBdr>
    </w:div>
    <w:div w:id="252058024">
      <w:bodyDiv w:val="1"/>
      <w:marLeft w:val="0"/>
      <w:marRight w:val="0"/>
      <w:marTop w:val="0"/>
      <w:marBottom w:val="0"/>
      <w:divBdr>
        <w:top w:val="none" w:sz="0" w:space="0" w:color="auto"/>
        <w:left w:val="none" w:sz="0" w:space="0" w:color="auto"/>
        <w:bottom w:val="none" w:sz="0" w:space="0" w:color="auto"/>
        <w:right w:val="none" w:sz="0" w:space="0" w:color="auto"/>
      </w:divBdr>
      <w:divsChild>
        <w:div w:id="504320670">
          <w:marLeft w:val="225"/>
          <w:marRight w:val="0"/>
          <w:marTop w:val="225"/>
          <w:marBottom w:val="225"/>
          <w:divBdr>
            <w:top w:val="single" w:sz="12" w:space="8" w:color="CCCCCC"/>
            <w:left w:val="single" w:sz="12" w:space="4" w:color="CCCCCC"/>
            <w:bottom w:val="single" w:sz="12" w:space="2" w:color="CCCCCC"/>
            <w:right w:val="single" w:sz="12" w:space="4" w:color="CCCCCC"/>
          </w:divBdr>
        </w:div>
      </w:divsChild>
    </w:div>
    <w:div w:id="304628239">
      <w:bodyDiv w:val="1"/>
      <w:marLeft w:val="0"/>
      <w:marRight w:val="0"/>
      <w:marTop w:val="0"/>
      <w:marBottom w:val="0"/>
      <w:divBdr>
        <w:top w:val="none" w:sz="0" w:space="0" w:color="auto"/>
        <w:left w:val="none" w:sz="0" w:space="0" w:color="auto"/>
        <w:bottom w:val="none" w:sz="0" w:space="0" w:color="auto"/>
        <w:right w:val="none" w:sz="0" w:space="0" w:color="auto"/>
      </w:divBdr>
    </w:div>
    <w:div w:id="335688865">
      <w:bodyDiv w:val="1"/>
      <w:marLeft w:val="0"/>
      <w:marRight w:val="0"/>
      <w:marTop w:val="0"/>
      <w:marBottom w:val="0"/>
      <w:divBdr>
        <w:top w:val="none" w:sz="0" w:space="0" w:color="auto"/>
        <w:left w:val="none" w:sz="0" w:space="0" w:color="auto"/>
        <w:bottom w:val="none" w:sz="0" w:space="0" w:color="auto"/>
        <w:right w:val="none" w:sz="0" w:space="0" w:color="auto"/>
      </w:divBdr>
      <w:divsChild>
        <w:div w:id="1242836268">
          <w:marLeft w:val="300"/>
          <w:marRight w:val="0"/>
          <w:marTop w:val="0"/>
          <w:marBottom w:val="0"/>
          <w:divBdr>
            <w:top w:val="none" w:sz="0" w:space="0" w:color="auto"/>
            <w:left w:val="none" w:sz="0" w:space="0" w:color="auto"/>
            <w:bottom w:val="none" w:sz="0" w:space="0" w:color="auto"/>
            <w:right w:val="none" w:sz="0" w:space="0" w:color="auto"/>
          </w:divBdr>
        </w:div>
      </w:divsChild>
    </w:div>
    <w:div w:id="555122033">
      <w:bodyDiv w:val="1"/>
      <w:marLeft w:val="0"/>
      <w:marRight w:val="0"/>
      <w:marTop w:val="0"/>
      <w:marBottom w:val="0"/>
      <w:divBdr>
        <w:top w:val="none" w:sz="0" w:space="0" w:color="auto"/>
        <w:left w:val="none" w:sz="0" w:space="0" w:color="auto"/>
        <w:bottom w:val="none" w:sz="0" w:space="0" w:color="auto"/>
        <w:right w:val="none" w:sz="0" w:space="0" w:color="auto"/>
      </w:divBdr>
    </w:div>
    <w:div w:id="640235464">
      <w:bodyDiv w:val="1"/>
      <w:marLeft w:val="0"/>
      <w:marRight w:val="0"/>
      <w:marTop w:val="0"/>
      <w:marBottom w:val="0"/>
      <w:divBdr>
        <w:top w:val="none" w:sz="0" w:space="0" w:color="auto"/>
        <w:left w:val="none" w:sz="0" w:space="0" w:color="auto"/>
        <w:bottom w:val="none" w:sz="0" w:space="0" w:color="auto"/>
        <w:right w:val="none" w:sz="0" w:space="0" w:color="auto"/>
      </w:divBdr>
    </w:div>
    <w:div w:id="699015628">
      <w:bodyDiv w:val="1"/>
      <w:marLeft w:val="0"/>
      <w:marRight w:val="0"/>
      <w:marTop w:val="0"/>
      <w:marBottom w:val="0"/>
      <w:divBdr>
        <w:top w:val="none" w:sz="0" w:space="0" w:color="auto"/>
        <w:left w:val="none" w:sz="0" w:space="0" w:color="auto"/>
        <w:bottom w:val="none" w:sz="0" w:space="0" w:color="auto"/>
        <w:right w:val="none" w:sz="0" w:space="0" w:color="auto"/>
      </w:divBdr>
    </w:div>
    <w:div w:id="773549484">
      <w:bodyDiv w:val="1"/>
      <w:marLeft w:val="0"/>
      <w:marRight w:val="0"/>
      <w:marTop w:val="0"/>
      <w:marBottom w:val="0"/>
      <w:divBdr>
        <w:top w:val="none" w:sz="0" w:space="0" w:color="auto"/>
        <w:left w:val="none" w:sz="0" w:space="0" w:color="auto"/>
        <w:bottom w:val="none" w:sz="0" w:space="0" w:color="auto"/>
        <w:right w:val="none" w:sz="0" w:space="0" w:color="auto"/>
      </w:divBdr>
    </w:div>
    <w:div w:id="813526385">
      <w:bodyDiv w:val="1"/>
      <w:marLeft w:val="0"/>
      <w:marRight w:val="0"/>
      <w:marTop w:val="0"/>
      <w:marBottom w:val="0"/>
      <w:divBdr>
        <w:top w:val="none" w:sz="0" w:space="0" w:color="auto"/>
        <w:left w:val="none" w:sz="0" w:space="0" w:color="auto"/>
        <w:bottom w:val="none" w:sz="0" w:space="0" w:color="auto"/>
        <w:right w:val="none" w:sz="0" w:space="0" w:color="auto"/>
      </w:divBdr>
    </w:div>
    <w:div w:id="949825204">
      <w:bodyDiv w:val="1"/>
      <w:marLeft w:val="0"/>
      <w:marRight w:val="0"/>
      <w:marTop w:val="0"/>
      <w:marBottom w:val="0"/>
      <w:divBdr>
        <w:top w:val="none" w:sz="0" w:space="0" w:color="auto"/>
        <w:left w:val="none" w:sz="0" w:space="0" w:color="auto"/>
        <w:bottom w:val="none" w:sz="0" w:space="0" w:color="auto"/>
        <w:right w:val="none" w:sz="0" w:space="0" w:color="auto"/>
      </w:divBdr>
    </w:div>
    <w:div w:id="992372553">
      <w:bodyDiv w:val="1"/>
      <w:marLeft w:val="0"/>
      <w:marRight w:val="0"/>
      <w:marTop w:val="0"/>
      <w:marBottom w:val="0"/>
      <w:divBdr>
        <w:top w:val="none" w:sz="0" w:space="0" w:color="auto"/>
        <w:left w:val="none" w:sz="0" w:space="0" w:color="auto"/>
        <w:bottom w:val="none" w:sz="0" w:space="0" w:color="auto"/>
        <w:right w:val="none" w:sz="0" w:space="0" w:color="auto"/>
      </w:divBdr>
    </w:div>
    <w:div w:id="1024794371">
      <w:bodyDiv w:val="1"/>
      <w:marLeft w:val="0"/>
      <w:marRight w:val="0"/>
      <w:marTop w:val="0"/>
      <w:marBottom w:val="0"/>
      <w:divBdr>
        <w:top w:val="none" w:sz="0" w:space="0" w:color="auto"/>
        <w:left w:val="none" w:sz="0" w:space="0" w:color="auto"/>
        <w:bottom w:val="none" w:sz="0" w:space="0" w:color="auto"/>
        <w:right w:val="none" w:sz="0" w:space="0" w:color="auto"/>
      </w:divBdr>
    </w:div>
    <w:div w:id="1058743206">
      <w:bodyDiv w:val="1"/>
      <w:marLeft w:val="0"/>
      <w:marRight w:val="0"/>
      <w:marTop w:val="0"/>
      <w:marBottom w:val="0"/>
      <w:divBdr>
        <w:top w:val="none" w:sz="0" w:space="0" w:color="auto"/>
        <w:left w:val="none" w:sz="0" w:space="0" w:color="auto"/>
        <w:bottom w:val="none" w:sz="0" w:space="0" w:color="auto"/>
        <w:right w:val="none" w:sz="0" w:space="0" w:color="auto"/>
      </w:divBdr>
    </w:div>
    <w:div w:id="1243491713">
      <w:bodyDiv w:val="1"/>
      <w:marLeft w:val="0"/>
      <w:marRight w:val="0"/>
      <w:marTop w:val="0"/>
      <w:marBottom w:val="0"/>
      <w:divBdr>
        <w:top w:val="none" w:sz="0" w:space="0" w:color="auto"/>
        <w:left w:val="none" w:sz="0" w:space="0" w:color="auto"/>
        <w:bottom w:val="none" w:sz="0" w:space="0" w:color="auto"/>
        <w:right w:val="none" w:sz="0" w:space="0" w:color="auto"/>
      </w:divBdr>
    </w:div>
    <w:div w:id="1324970562">
      <w:bodyDiv w:val="1"/>
      <w:marLeft w:val="0"/>
      <w:marRight w:val="0"/>
      <w:marTop w:val="0"/>
      <w:marBottom w:val="0"/>
      <w:divBdr>
        <w:top w:val="none" w:sz="0" w:space="0" w:color="auto"/>
        <w:left w:val="none" w:sz="0" w:space="0" w:color="auto"/>
        <w:bottom w:val="none" w:sz="0" w:space="0" w:color="auto"/>
        <w:right w:val="none" w:sz="0" w:space="0" w:color="auto"/>
      </w:divBdr>
    </w:div>
    <w:div w:id="1551306848">
      <w:bodyDiv w:val="1"/>
      <w:marLeft w:val="0"/>
      <w:marRight w:val="0"/>
      <w:marTop w:val="0"/>
      <w:marBottom w:val="0"/>
      <w:divBdr>
        <w:top w:val="none" w:sz="0" w:space="0" w:color="auto"/>
        <w:left w:val="none" w:sz="0" w:space="0" w:color="auto"/>
        <w:bottom w:val="none" w:sz="0" w:space="0" w:color="auto"/>
        <w:right w:val="none" w:sz="0" w:space="0" w:color="auto"/>
      </w:divBdr>
    </w:div>
    <w:div w:id="1596131159">
      <w:bodyDiv w:val="1"/>
      <w:marLeft w:val="0"/>
      <w:marRight w:val="0"/>
      <w:marTop w:val="0"/>
      <w:marBottom w:val="0"/>
      <w:divBdr>
        <w:top w:val="none" w:sz="0" w:space="0" w:color="auto"/>
        <w:left w:val="none" w:sz="0" w:space="0" w:color="auto"/>
        <w:bottom w:val="none" w:sz="0" w:space="0" w:color="auto"/>
        <w:right w:val="none" w:sz="0" w:space="0" w:color="auto"/>
      </w:divBdr>
      <w:divsChild>
        <w:div w:id="163788366">
          <w:marLeft w:val="0"/>
          <w:marRight w:val="0"/>
          <w:marTop w:val="0"/>
          <w:marBottom w:val="0"/>
          <w:divBdr>
            <w:top w:val="none" w:sz="0" w:space="0" w:color="auto"/>
            <w:left w:val="none" w:sz="0" w:space="0" w:color="auto"/>
            <w:bottom w:val="none" w:sz="0" w:space="0" w:color="auto"/>
            <w:right w:val="none" w:sz="0" w:space="0" w:color="auto"/>
          </w:divBdr>
        </w:div>
        <w:div w:id="1822623313">
          <w:marLeft w:val="0"/>
          <w:marRight w:val="0"/>
          <w:marTop w:val="0"/>
          <w:marBottom w:val="0"/>
          <w:divBdr>
            <w:top w:val="none" w:sz="0" w:space="0" w:color="auto"/>
            <w:left w:val="none" w:sz="0" w:space="0" w:color="auto"/>
            <w:bottom w:val="none" w:sz="0" w:space="0" w:color="auto"/>
            <w:right w:val="none" w:sz="0" w:space="0" w:color="auto"/>
          </w:divBdr>
        </w:div>
        <w:div w:id="1329595618">
          <w:marLeft w:val="0"/>
          <w:marRight w:val="0"/>
          <w:marTop w:val="0"/>
          <w:marBottom w:val="0"/>
          <w:divBdr>
            <w:top w:val="none" w:sz="0" w:space="0" w:color="auto"/>
            <w:left w:val="none" w:sz="0" w:space="0" w:color="auto"/>
            <w:bottom w:val="none" w:sz="0" w:space="0" w:color="auto"/>
            <w:right w:val="none" w:sz="0" w:space="0" w:color="auto"/>
          </w:divBdr>
        </w:div>
        <w:div w:id="1405833854">
          <w:marLeft w:val="0"/>
          <w:marRight w:val="0"/>
          <w:marTop w:val="0"/>
          <w:marBottom w:val="0"/>
          <w:divBdr>
            <w:top w:val="none" w:sz="0" w:space="0" w:color="auto"/>
            <w:left w:val="none" w:sz="0" w:space="0" w:color="auto"/>
            <w:bottom w:val="none" w:sz="0" w:space="0" w:color="auto"/>
            <w:right w:val="none" w:sz="0" w:space="0" w:color="auto"/>
          </w:divBdr>
        </w:div>
        <w:div w:id="1267691343">
          <w:marLeft w:val="0"/>
          <w:marRight w:val="0"/>
          <w:marTop w:val="0"/>
          <w:marBottom w:val="0"/>
          <w:divBdr>
            <w:top w:val="none" w:sz="0" w:space="0" w:color="auto"/>
            <w:left w:val="none" w:sz="0" w:space="0" w:color="auto"/>
            <w:bottom w:val="none" w:sz="0" w:space="0" w:color="auto"/>
            <w:right w:val="none" w:sz="0" w:space="0" w:color="auto"/>
          </w:divBdr>
        </w:div>
      </w:divsChild>
    </w:div>
    <w:div w:id="1617176033">
      <w:bodyDiv w:val="1"/>
      <w:marLeft w:val="0"/>
      <w:marRight w:val="0"/>
      <w:marTop w:val="0"/>
      <w:marBottom w:val="0"/>
      <w:divBdr>
        <w:top w:val="none" w:sz="0" w:space="0" w:color="auto"/>
        <w:left w:val="none" w:sz="0" w:space="0" w:color="auto"/>
        <w:bottom w:val="none" w:sz="0" w:space="0" w:color="auto"/>
        <w:right w:val="none" w:sz="0" w:space="0" w:color="auto"/>
      </w:divBdr>
    </w:div>
    <w:div w:id="1781534172">
      <w:bodyDiv w:val="1"/>
      <w:marLeft w:val="0"/>
      <w:marRight w:val="0"/>
      <w:marTop w:val="0"/>
      <w:marBottom w:val="0"/>
      <w:divBdr>
        <w:top w:val="none" w:sz="0" w:space="0" w:color="auto"/>
        <w:left w:val="none" w:sz="0" w:space="0" w:color="auto"/>
        <w:bottom w:val="none" w:sz="0" w:space="0" w:color="auto"/>
        <w:right w:val="none" w:sz="0" w:space="0" w:color="auto"/>
      </w:divBdr>
    </w:div>
    <w:div w:id="1827280449">
      <w:bodyDiv w:val="1"/>
      <w:marLeft w:val="0"/>
      <w:marRight w:val="0"/>
      <w:marTop w:val="0"/>
      <w:marBottom w:val="0"/>
      <w:divBdr>
        <w:top w:val="none" w:sz="0" w:space="0" w:color="auto"/>
        <w:left w:val="none" w:sz="0" w:space="0" w:color="auto"/>
        <w:bottom w:val="none" w:sz="0" w:space="0" w:color="auto"/>
        <w:right w:val="none" w:sz="0" w:space="0" w:color="auto"/>
      </w:divBdr>
    </w:div>
    <w:div w:id="2083067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08C9AF-5BC6-4827-BB93-2512A6103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8</Pages>
  <Words>2675</Words>
  <Characters>14450</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Mirtis</dc:creator>
  <cp:lastModifiedBy>Gabriela Felix</cp:lastModifiedBy>
  <cp:revision>45</cp:revision>
  <cp:lastPrinted>2014-10-10T20:25:00Z</cp:lastPrinted>
  <dcterms:created xsi:type="dcterms:W3CDTF">2014-10-10T02:13:00Z</dcterms:created>
  <dcterms:modified xsi:type="dcterms:W3CDTF">2014-10-10T20:27:00Z</dcterms:modified>
</cp:coreProperties>
</file>