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5E" w:rsidRDefault="000F16A5" w:rsidP="00D109BB">
      <w:pPr>
        <w:pStyle w:val="paragraph"/>
        <w:spacing w:before="0" w:beforeAutospacing="0" w:after="0" w:afterAutospacing="0" w:line="360" w:lineRule="auto"/>
        <w:jc w:val="center"/>
        <w:textAlignment w:val="baseline"/>
        <w:rPr>
          <w:rStyle w:val="normaltextrun"/>
          <w:rFonts w:ascii="Arial" w:hAnsi="Arial" w:cs="Arial"/>
          <w:b/>
          <w:bCs/>
        </w:rPr>
      </w:pPr>
      <w:r w:rsidRPr="00F31160">
        <w:rPr>
          <w:rStyle w:val="normaltextrun"/>
          <w:rFonts w:ascii="Arial" w:hAnsi="Arial" w:cs="Arial"/>
          <w:b/>
          <w:bCs/>
        </w:rPr>
        <w:t>OS MÉTODOS E</w:t>
      </w:r>
      <w:r w:rsidR="00C756C4" w:rsidRPr="00F31160">
        <w:rPr>
          <w:rStyle w:val="normaltextrun"/>
          <w:rFonts w:ascii="Arial" w:hAnsi="Arial" w:cs="Arial"/>
          <w:b/>
          <w:bCs/>
        </w:rPr>
        <w:t xml:space="preserve"> AS VANTAGENS E DESVANTAGENS DE CADA</w:t>
      </w:r>
      <w:r w:rsidRPr="00F31160">
        <w:rPr>
          <w:rStyle w:val="normaltextrun"/>
          <w:rFonts w:ascii="Arial" w:hAnsi="Arial" w:cs="Arial"/>
          <w:b/>
          <w:bCs/>
        </w:rPr>
        <w:t xml:space="preserve"> MÉTODO DE PRECIFICAÇÃO DE ATIVOS (APT, APV, CAPM, WACC)</w:t>
      </w:r>
    </w:p>
    <w:p w:rsidR="00395670" w:rsidRPr="00F31160" w:rsidRDefault="00395670" w:rsidP="00D109BB">
      <w:pPr>
        <w:pStyle w:val="paragraph"/>
        <w:spacing w:before="0" w:beforeAutospacing="0" w:after="0" w:afterAutospacing="0" w:line="360" w:lineRule="auto"/>
        <w:jc w:val="center"/>
        <w:textAlignment w:val="baseline"/>
        <w:rPr>
          <w:rStyle w:val="normaltextrun"/>
          <w:rFonts w:ascii="Arial" w:hAnsi="Arial" w:cs="Arial"/>
          <w:b/>
          <w:bCs/>
        </w:rPr>
      </w:pPr>
    </w:p>
    <w:p w:rsidR="008E0B1B" w:rsidRPr="00F31160" w:rsidRDefault="008E0B1B" w:rsidP="008E0B1B">
      <w:pPr>
        <w:pStyle w:val="paragraph"/>
        <w:spacing w:before="0" w:beforeAutospacing="0" w:after="0" w:afterAutospacing="0" w:line="360" w:lineRule="auto"/>
        <w:jc w:val="center"/>
        <w:textAlignment w:val="baseline"/>
        <w:rPr>
          <w:rFonts w:ascii="Arial" w:hAnsi="Arial" w:cs="Arial"/>
          <w:b/>
        </w:rPr>
      </w:pPr>
      <w:r w:rsidRPr="00F31160">
        <w:rPr>
          <w:rFonts w:ascii="Arial" w:hAnsi="Arial" w:cs="Arial"/>
          <w:b/>
        </w:rPr>
        <w:t>Sheila Lima de Souza</w:t>
      </w:r>
      <w:r w:rsidR="00401928" w:rsidRPr="00F31160">
        <w:rPr>
          <w:rStyle w:val="Refdenotaderodap"/>
          <w:rFonts w:ascii="Arial" w:hAnsi="Arial" w:cs="Arial"/>
          <w:b/>
        </w:rPr>
        <w:footnoteReference w:id="1"/>
      </w:r>
    </w:p>
    <w:p w:rsidR="008E0B1B" w:rsidRPr="00F31160" w:rsidRDefault="00AF575E" w:rsidP="008E0B1B">
      <w:pPr>
        <w:spacing w:after="0" w:line="240" w:lineRule="auto"/>
        <w:jc w:val="center"/>
        <w:rPr>
          <w:rFonts w:ascii="Arial" w:hAnsi="Arial" w:cs="Arial"/>
          <w:b/>
          <w:sz w:val="24"/>
          <w:szCs w:val="24"/>
          <w:lang w:eastAsia="pt-BR"/>
        </w:rPr>
      </w:pPr>
      <w:bookmarkStart w:id="0" w:name="_GoBack"/>
      <w:bookmarkEnd w:id="0"/>
      <w:r w:rsidRPr="00F31160">
        <w:rPr>
          <w:rStyle w:val="eop"/>
          <w:rFonts w:ascii="Arial" w:hAnsi="Arial" w:cs="Arial"/>
          <w:sz w:val="24"/>
          <w:szCs w:val="24"/>
          <w:lang w:val="en-US"/>
        </w:rPr>
        <w:t> </w:t>
      </w:r>
    </w:p>
    <w:p w:rsidR="00AF575E" w:rsidRPr="00F31160" w:rsidRDefault="007A14E2" w:rsidP="008E0B1B">
      <w:pPr>
        <w:pStyle w:val="paragraph"/>
        <w:spacing w:before="0" w:beforeAutospacing="0" w:after="0" w:afterAutospacing="0" w:line="360" w:lineRule="auto"/>
        <w:jc w:val="center"/>
        <w:textAlignment w:val="baseline"/>
        <w:rPr>
          <w:rFonts w:ascii="Arial" w:hAnsi="Arial" w:cs="Arial"/>
        </w:rPr>
      </w:pPr>
      <w:r w:rsidRPr="00F31160">
        <w:rPr>
          <w:rStyle w:val="normaltextrun"/>
          <w:rFonts w:ascii="Arial" w:hAnsi="Arial" w:cs="Arial"/>
          <w:b/>
          <w:bCs/>
        </w:rPr>
        <w:t>RESUMO</w:t>
      </w:r>
    </w:p>
    <w:p w:rsidR="008E0B1B" w:rsidRPr="00F31160" w:rsidRDefault="00AF575E" w:rsidP="008E0B1B">
      <w:pPr>
        <w:pStyle w:val="paragraph"/>
        <w:spacing w:before="0" w:beforeAutospacing="0" w:after="0" w:afterAutospacing="0"/>
        <w:jc w:val="both"/>
        <w:textAlignment w:val="baseline"/>
        <w:rPr>
          <w:rStyle w:val="normaltextrun"/>
          <w:rFonts w:ascii="Arial" w:hAnsi="Arial" w:cs="Arial"/>
          <w:i/>
        </w:rPr>
      </w:pPr>
      <w:r w:rsidRPr="00F31160">
        <w:rPr>
          <w:rStyle w:val="normaltextrun"/>
          <w:rFonts w:ascii="Arial" w:hAnsi="Arial" w:cs="Arial"/>
          <w:i/>
        </w:rPr>
        <w:t xml:space="preserve">Analisar as técnicas e a viabilidade de </w:t>
      </w:r>
      <w:r w:rsidR="00E468EE" w:rsidRPr="00F31160">
        <w:rPr>
          <w:rStyle w:val="normaltextrun"/>
          <w:rFonts w:ascii="Arial" w:hAnsi="Arial" w:cs="Arial"/>
          <w:i/>
        </w:rPr>
        <w:t>aplicá-las</w:t>
      </w:r>
      <w:r w:rsidRPr="00F31160">
        <w:rPr>
          <w:rStyle w:val="normaltextrun"/>
          <w:rFonts w:ascii="Arial" w:hAnsi="Arial" w:cs="Arial"/>
          <w:i/>
        </w:rPr>
        <w:t xml:space="preserve"> no capital</w:t>
      </w:r>
      <w:r w:rsidR="00E468EE" w:rsidRPr="00F31160">
        <w:rPr>
          <w:rStyle w:val="normaltextrun"/>
          <w:rFonts w:ascii="Arial" w:hAnsi="Arial" w:cs="Arial"/>
          <w:i/>
        </w:rPr>
        <w:t xml:space="preserve"> significa</w:t>
      </w:r>
      <w:r w:rsidRPr="00F31160">
        <w:rPr>
          <w:rStyle w:val="normaltextrun"/>
          <w:rFonts w:ascii="Arial" w:hAnsi="Arial" w:cs="Arial"/>
          <w:i/>
        </w:rPr>
        <w:t xml:space="preserve"> estimar as perspectivas de desempenho da mesma.</w:t>
      </w:r>
      <w:r w:rsidRPr="00F31160">
        <w:rPr>
          <w:rStyle w:val="eop"/>
          <w:rFonts w:ascii="Arial" w:hAnsi="Arial" w:cs="Arial"/>
          <w:i/>
        </w:rPr>
        <w:t> </w:t>
      </w:r>
      <w:r w:rsidRPr="00F31160">
        <w:rPr>
          <w:rStyle w:val="normaltextrun"/>
          <w:rFonts w:ascii="Arial" w:hAnsi="Arial" w:cs="Arial"/>
          <w:i/>
        </w:rPr>
        <w:t xml:space="preserve">O objetivo deste trabalho é mostrar os métodos econômicos tradicionais de precificação de Ativos financeiros. Estes possibilitam uma melhor análise de investimentos, considerando as situações de riscos, obtendo assim uma apuração do custo de oportunidade de capital </w:t>
      </w:r>
      <w:r w:rsidR="00E468EE" w:rsidRPr="00F31160">
        <w:rPr>
          <w:rStyle w:val="normaltextrun"/>
          <w:rFonts w:ascii="Arial" w:hAnsi="Arial" w:cs="Arial"/>
          <w:i/>
        </w:rPr>
        <w:t>próprio (</w:t>
      </w:r>
      <w:r w:rsidRPr="00F31160">
        <w:rPr>
          <w:rStyle w:val="normaltextrun"/>
          <w:rFonts w:ascii="Arial" w:hAnsi="Arial" w:cs="Arial"/>
          <w:i/>
        </w:rPr>
        <w:t xml:space="preserve">CAPM), melhor utilização do Custo Médio Ponderado de Capital (WACC), e uma explicação entre o retorno esperado de um ativo quantificado dentre um conjunto de </w:t>
      </w:r>
      <w:r w:rsidR="00E468EE" w:rsidRPr="00F31160">
        <w:rPr>
          <w:rStyle w:val="normaltextrun"/>
          <w:rFonts w:ascii="Arial" w:hAnsi="Arial" w:cs="Arial"/>
          <w:i/>
        </w:rPr>
        <w:t>fatores (</w:t>
      </w:r>
      <w:r w:rsidRPr="00F31160">
        <w:rPr>
          <w:rStyle w:val="normaltextrun"/>
          <w:rFonts w:ascii="Arial" w:hAnsi="Arial" w:cs="Arial"/>
          <w:i/>
        </w:rPr>
        <w:t xml:space="preserve">APT), juntamente com o WACC, o Ajuste a Valor Presente (AVP ou APV). Envolve componentes do passivo e ativo </w:t>
      </w:r>
      <w:r w:rsidR="0040308D" w:rsidRPr="00F31160">
        <w:rPr>
          <w:rStyle w:val="normaltextrun"/>
          <w:rFonts w:ascii="Arial" w:hAnsi="Arial" w:cs="Arial"/>
          <w:i/>
        </w:rPr>
        <w:t>em longo prazo</w:t>
      </w:r>
      <w:r w:rsidRPr="00F31160">
        <w:rPr>
          <w:rStyle w:val="normaltextrun"/>
          <w:rFonts w:ascii="Arial" w:hAnsi="Arial" w:cs="Arial"/>
          <w:i/>
        </w:rPr>
        <w:t>, sendo muito útil em empresas com dificuldades, prejuízos fiscais que precisem deduzir e que com o WACC não sejam possíveis. WACC e APT são modelos de métodos de risco e retorno, WACC baseia-se no mercado, APT possui mais amplitude, utilizando diversos fatores obtendo assim mais realidade em seus resultados.</w:t>
      </w:r>
    </w:p>
    <w:p w:rsidR="008E0B1B" w:rsidRPr="00F31160" w:rsidRDefault="008E0B1B" w:rsidP="008E0B1B">
      <w:pPr>
        <w:pStyle w:val="paragraph"/>
        <w:spacing w:before="0" w:beforeAutospacing="0" w:after="0" w:afterAutospacing="0"/>
        <w:jc w:val="both"/>
        <w:textAlignment w:val="baseline"/>
        <w:rPr>
          <w:rStyle w:val="normaltextrun"/>
          <w:rFonts w:ascii="Arial" w:hAnsi="Arial" w:cs="Arial"/>
          <w:i/>
        </w:rPr>
      </w:pPr>
    </w:p>
    <w:p w:rsidR="00AF575E" w:rsidRPr="00F31160" w:rsidRDefault="007A14E2" w:rsidP="008E0B1B">
      <w:pPr>
        <w:pStyle w:val="paragraph"/>
        <w:spacing w:before="0" w:beforeAutospacing="0" w:after="0" w:afterAutospacing="0" w:line="360" w:lineRule="auto"/>
        <w:jc w:val="both"/>
        <w:textAlignment w:val="baseline"/>
        <w:rPr>
          <w:rFonts w:ascii="Arial" w:hAnsi="Arial" w:cs="Arial"/>
          <w:i/>
        </w:rPr>
      </w:pPr>
      <w:r w:rsidRPr="00F31160">
        <w:rPr>
          <w:rStyle w:val="normaltextrun"/>
          <w:rFonts w:ascii="Arial" w:hAnsi="Arial" w:cs="Arial"/>
          <w:i/>
        </w:rPr>
        <w:t>Palavras-Chave: Análises de investimentos. R</w:t>
      </w:r>
      <w:r w:rsidR="00AF575E" w:rsidRPr="00F31160">
        <w:rPr>
          <w:rStyle w:val="normaltextrun"/>
          <w:rFonts w:ascii="Arial" w:hAnsi="Arial" w:cs="Arial"/>
          <w:i/>
        </w:rPr>
        <w:t>etorno esperado</w:t>
      </w:r>
      <w:r w:rsidRPr="00F31160">
        <w:rPr>
          <w:rStyle w:val="normaltextrun"/>
          <w:rFonts w:ascii="Arial" w:hAnsi="Arial" w:cs="Arial"/>
          <w:i/>
        </w:rPr>
        <w:t>.</w:t>
      </w:r>
      <w:r w:rsidR="00AF575E" w:rsidRPr="00F31160">
        <w:rPr>
          <w:rStyle w:val="eop"/>
          <w:rFonts w:ascii="Arial" w:hAnsi="Arial" w:cs="Arial"/>
          <w:i/>
        </w:rPr>
        <w:t> </w:t>
      </w:r>
    </w:p>
    <w:p w:rsidR="008E0B1B" w:rsidRPr="00F31160" w:rsidRDefault="008E0B1B" w:rsidP="0040308D">
      <w:pPr>
        <w:pStyle w:val="paragraph"/>
        <w:spacing w:before="0" w:beforeAutospacing="0" w:after="0" w:afterAutospacing="0" w:line="360" w:lineRule="auto"/>
        <w:jc w:val="both"/>
        <w:textAlignment w:val="baseline"/>
        <w:rPr>
          <w:rStyle w:val="eop"/>
          <w:rFonts w:ascii="Arial" w:hAnsi="Arial" w:cs="Arial"/>
        </w:rPr>
      </w:pPr>
    </w:p>
    <w:p w:rsidR="00AF575E" w:rsidRPr="00F31160" w:rsidRDefault="00AF575E" w:rsidP="0040308D">
      <w:pPr>
        <w:pStyle w:val="paragraph"/>
        <w:spacing w:before="0" w:beforeAutospacing="0" w:after="0" w:afterAutospacing="0" w:line="360" w:lineRule="auto"/>
        <w:jc w:val="both"/>
        <w:textAlignment w:val="baseline"/>
        <w:rPr>
          <w:rFonts w:ascii="Arial" w:hAnsi="Arial" w:cs="Arial"/>
        </w:rPr>
      </w:pPr>
      <w:r w:rsidRPr="00F31160">
        <w:rPr>
          <w:rStyle w:val="normaltextrun"/>
          <w:rFonts w:ascii="Arial" w:hAnsi="Arial" w:cs="Arial"/>
          <w:b/>
          <w:bCs/>
        </w:rPr>
        <w:t>INTRODUÇÃO</w:t>
      </w:r>
      <w:r w:rsidRPr="00F31160">
        <w:rPr>
          <w:rStyle w:val="eop"/>
          <w:rFonts w:ascii="Arial" w:hAnsi="Arial" w:cs="Arial"/>
        </w:rPr>
        <w:t> </w:t>
      </w:r>
    </w:p>
    <w:p w:rsidR="00494AEE" w:rsidRPr="00F31160" w:rsidRDefault="00AF575E" w:rsidP="00EE2231">
      <w:pPr>
        <w:pStyle w:val="paragraph"/>
        <w:spacing w:before="0" w:beforeAutospacing="0" w:after="0" w:afterAutospacing="0" w:line="360" w:lineRule="auto"/>
        <w:ind w:firstLine="851"/>
        <w:jc w:val="both"/>
        <w:textAlignment w:val="baseline"/>
        <w:rPr>
          <w:rStyle w:val="eop"/>
          <w:rFonts w:ascii="Arial" w:hAnsi="Arial" w:cs="Arial"/>
        </w:rPr>
      </w:pPr>
      <w:r w:rsidRPr="00F31160">
        <w:rPr>
          <w:rStyle w:val="eop"/>
          <w:rFonts w:ascii="Arial" w:hAnsi="Arial" w:cs="Arial"/>
        </w:rPr>
        <w:t> </w:t>
      </w:r>
    </w:p>
    <w:p w:rsidR="00AF575E" w:rsidRPr="00F31160" w:rsidRDefault="00AF575E" w:rsidP="00EE2231">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Na atualidade econômica mundial, a análise de investimento é fundamental para a continuidade das empresas no mercado. Então saber investir é um pré-requisito básico para a vitalidade das organizações, e quando podemos calcular os riscos e possibilidades de cada investimento com o auxílio de ferramentas o processo se torna mais seguro.</w:t>
      </w:r>
      <w:r w:rsidRPr="00F31160">
        <w:rPr>
          <w:rStyle w:val="eop"/>
          <w:rFonts w:ascii="Arial" w:hAnsi="Arial" w:cs="Arial"/>
        </w:rPr>
        <w:t> </w:t>
      </w:r>
    </w:p>
    <w:p w:rsidR="00AF575E" w:rsidRPr="00F31160" w:rsidRDefault="00AF575E" w:rsidP="00EE2231">
      <w:pPr>
        <w:pStyle w:val="paragraph"/>
        <w:spacing w:before="0" w:beforeAutospacing="0" w:after="0" w:afterAutospacing="0" w:line="360" w:lineRule="auto"/>
        <w:ind w:firstLine="851"/>
        <w:jc w:val="both"/>
        <w:textAlignment w:val="baseline"/>
        <w:rPr>
          <w:rStyle w:val="eop"/>
          <w:rFonts w:ascii="Arial" w:hAnsi="Arial" w:cs="Arial"/>
        </w:rPr>
      </w:pPr>
      <w:r w:rsidRPr="00F31160">
        <w:rPr>
          <w:rStyle w:val="normaltextrun"/>
          <w:rFonts w:ascii="Arial" w:hAnsi="Arial" w:cs="Arial"/>
        </w:rPr>
        <w:t> APT (</w:t>
      </w:r>
      <w:r w:rsidRPr="00F31160">
        <w:rPr>
          <w:rStyle w:val="spellingerror"/>
          <w:rFonts w:ascii="Arial" w:hAnsi="Arial" w:cs="Arial"/>
        </w:rPr>
        <w:t>ArbitragePricingTheory</w:t>
      </w:r>
      <w:r w:rsidRPr="00F31160">
        <w:rPr>
          <w:rStyle w:val="normaltextrun"/>
          <w:rFonts w:ascii="Arial" w:hAnsi="Arial" w:cs="Arial"/>
        </w:rPr>
        <w:t xml:space="preserve">) - teoria fundamentada por </w:t>
      </w:r>
      <w:r w:rsidRPr="00F31160">
        <w:rPr>
          <w:rStyle w:val="spellingerror"/>
          <w:rFonts w:ascii="Arial" w:hAnsi="Arial" w:cs="Arial"/>
        </w:rPr>
        <w:t>Steffen</w:t>
      </w:r>
      <w:r w:rsidRPr="00F31160">
        <w:rPr>
          <w:rStyle w:val="normaltextrun"/>
          <w:rFonts w:ascii="Arial" w:hAnsi="Arial" w:cs="Arial"/>
        </w:rPr>
        <w:t xml:space="preserve"> Ross</w:t>
      </w:r>
      <w:r w:rsidR="0040308D" w:rsidRPr="00F31160">
        <w:rPr>
          <w:rStyle w:val="normaltextrun"/>
          <w:rFonts w:ascii="Arial" w:hAnsi="Arial" w:cs="Arial"/>
        </w:rPr>
        <w:t xml:space="preserve"> foi</w:t>
      </w:r>
      <w:r w:rsidRPr="00F31160">
        <w:rPr>
          <w:rStyle w:val="normaltextrun"/>
          <w:rFonts w:ascii="Arial" w:hAnsi="Arial" w:cs="Arial"/>
        </w:rPr>
        <w:t xml:space="preserve"> criada como forma de avançar os estudos, além do CAPM.  O modelo em questão consiste em analisar fatores múltiplos que são incorporados as diversas fontes de risco da economia. </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 xml:space="preserve">Na literatura financeira o CAPM oferece conceitos validados e com alto grau de assertividade para podermos estimar o custo de oportunidade do capital próprio. O modelo foi desenvolvido por William Sharpe e na teoria é considerado um dos </w:t>
      </w:r>
      <w:r w:rsidRPr="00F31160">
        <w:rPr>
          <w:rStyle w:val="normaltextrun"/>
          <w:rFonts w:ascii="Arial" w:hAnsi="Arial" w:cs="Arial"/>
        </w:rPr>
        <w:lastRenderedPageBreak/>
        <w:t>melhores métodos para chegarmos ao resultado, ao menos da taxa mínima de retorno esperada pelos acionistas. </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O método de precificação de ativos de capital CAPM está embasado em oferecer previsões valiosas e evidentes sobre a medida de risco e a relação entre retorno e risco de uma operação, o custo total de capital de uma empresa absorve as possibilidades mínimas de remuneração das várias fontes de financiamento. </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Uma utilidade do custo de capital é servir como taxa de referência para a tomada de decisão, ou seja, aceitar ou rejeitar investimentos, extinguindo as possibilidades que apresentam baixos retornos, da taxa de retorno mínimo desejada pelos acionistas.</w:t>
      </w:r>
      <w:r w:rsidRPr="00F31160">
        <w:rPr>
          <w:rStyle w:val="eop"/>
          <w:rFonts w:ascii="Arial" w:hAnsi="Arial" w:cs="Arial"/>
        </w:rPr>
        <w:t> </w:t>
      </w:r>
    </w:p>
    <w:p w:rsidR="00AF575E" w:rsidRPr="00F31160" w:rsidRDefault="00AF575E" w:rsidP="00EE2231">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 xml:space="preserve">As organizações podem captar recursos de duas fontes: de acionistas ou terceiros, essas fontes possuem custos ligadas </w:t>
      </w:r>
      <w:r w:rsidR="0040308D" w:rsidRPr="00F31160">
        <w:rPr>
          <w:rStyle w:val="normaltextrun"/>
          <w:rFonts w:ascii="Arial" w:hAnsi="Arial" w:cs="Arial"/>
        </w:rPr>
        <w:t>a</w:t>
      </w:r>
      <w:r w:rsidRPr="00F31160">
        <w:rPr>
          <w:rStyle w:val="normaltextrun"/>
          <w:rFonts w:ascii="Arial" w:hAnsi="Arial" w:cs="Arial"/>
        </w:rPr>
        <w:t xml:space="preserve"> elas, denomina-se WACC. O modelo WACC (</w:t>
      </w:r>
      <w:r w:rsidRPr="00F31160">
        <w:rPr>
          <w:rStyle w:val="spellingerror"/>
          <w:rFonts w:ascii="Arial" w:hAnsi="Arial" w:cs="Arial"/>
        </w:rPr>
        <w:t>WeightedAverageCostof</w:t>
      </w:r>
      <w:r w:rsidRPr="00F31160">
        <w:rPr>
          <w:rStyle w:val="normaltextrun"/>
          <w:rFonts w:ascii="Arial" w:hAnsi="Arial" w:cs="Arial"/>
        </w:rPr>
        <w:t xml:space="preserve"> Capital) que significa Custo Médio Ponderado do Capital</w:t>
      </w:r>
      <w:r w:rsidR="00AA2FCC" w:rsidRPr="00F31160">
        <w:rPr>
          <w:rStyle w:val="normaltextrun"/>
          <w:rFonts w:ascii="Arial" w:hAnsi="Arial" w:cs="Arial"/>
        </w:rPr>
        <w:t xml:space="preserve"> pondera</w:t>
      </w:r>
      <w:r w:rsidRPr="00F31160">
        <w:rPr>
          <w:rStyle w:val="normaltextrun"/>
          <w:rFonts w:ascii="Arial" w:hAnsi="Arial" w:cs="Arial"/>
        </w:rPr>
        <w:t xml:space="preserve"> o custo destas fontes de financiamento e leva em consideração o benefício fiscal sobre o capital de terceiros, e serve também como a taxa de desconto para calcularmos o preço justo de uma empresa.</w:t>
      </w:r>
      <w:r w:rsidRPr="00F31160">
        <w:rPr>
          <w:rStyle w:val="eop"/>
          <w:rFonts w:ascii="Arial" w:hAnsi="Arial" w:cs="Arial"/>
        </w:rPr>
        <w:t> </w:t>
      </w:r>
    </w:p>
    <w:p w:rsidR="00AF575E" w:rsidRPr="00F31160" w:rsidRDefault="00AF575E" w:rsidP="00EE2231">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Um modelo alternativo ao custo médio ponderado de Capital WACC</w:t>
      </w:r>
      <w:r w:rsidR="0040308D" w:rsidRPr="00F31160">
        <w:rPr>
          <w:rStyle w:val="normaltextrun"/>
          <w:rFonts w:ascii="Arial" w:hAnsi="Arial" w:cs="Arial"/>
        </w:rPr>
        <w:t xml:space="preserve"> é</w:t>
      </w:r>
      <w:r w:rsidRPr="00F31160">
        <w:rPr>
          <w:rStyle w:val="normaltextrun"/>
          <w:rFonts w:ascii="Arial" w:hAnsi="Arial" w:cs="Arial"/>
        </w:rPr>
        <w:t xml:space="preserve"> o valor presente ajustado APV (</w:t>
      </w:r>
      <w:r w:rsidRPr="00F31160">
        <w:rPr>
          <w:rStyle w:val="spellingerror"/>
          <w:rFonts w:ascii="Arial" w:hAnsi="Arial" w:cs="Arial"/>
        </w:rPr>
        <w:t>AdjustPresentValue</w:t>
      </w:r>
      <w:r w:rsidRPr="00F31160">
        <w:rPr>
          <w:rStyle w:val="normaltextrun"/>
          <w:rFonts w:ascii="Arial" w:hAnsi="Arial" w:cs="Arial"/>
        </w:rPr>
        <w:t>), modelo proposto por Stewart C. Myers, o APV analisa sobre o aspecto da separação de um projeto de investimento em duas grandes partes: fluxos de caixas particularmente financiados por capital próprio e fluxos de caixa ligados com o financiamento do projeto.</w:t>
      </w:r>
      <w:r w:rsidRPr="00F31160">
        <w:rPr>
          <w:rStyle w:val="eop"/>
          <w:rFonts w:ascii="Arial" w:hAnsi="Arial" w:cs="Arial"/>
        </w:rPr>
        <w:t> </w:t>
      </w:r>
    </w:p>
    <w:p w:rsidR="00AF575E" w:rsidRPr="00F31160" w:rsidRDefault="00AF575E" w:rsidP="00EE2231">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O enfoque deste modelo está mais voltado para o nível gerencial, para o gestor financeiro, trazendo informações mais enriquecidas de detalhes e dando destaque aos diversos componentes da avaliação.</w:t>
      </w:r>
      <w:r w:rsidRPr="00F31160">
        <w:rPr>
          <w:rStyle w:val="eop"/>
          <w:rFonts w:ascii="Arial" w:hAnsi="Arial" w:cs="Arial"/>
        </w:rPr>
        <w:t> </w:t>
      </w:r>
    </w:p>
    <w:p w:rsidR="00AF575E" w:rsidRPr="00F31160" w:rsidRDefault="00AF575E" w:rsidP="00EE2231">
      <w:pPr>
        <w:pStyle w:val="NormalWeb"/>
        <w:spacing w:before="0" w:beforeAutospacing="0" w:after="0" w:afterAutospacing="0" w:line="360" w:lineRule="auto"/>
        <w:ind w:firstLine="851"/>
        <w:jc w:val="both"/>
        <w:rPr>
          <w:rFonts w:ascii="Arial" w:hAnsi="Arial" w:cs="Arial"/>
        </w:rPr>
      </w:pPr>
    </w:p>
    <w:p w:rsidR="00AF575E" w:rsidRPr="00F31160" w:rsidRDefault="00494AEE" w:rsidP="00A57B6A">
      <w:pPr>
        <w:pStyle w:val="paragraph"/>
        <w:spacing w:before="0" w:beforeAutospacing="0" w:after="0" w:afterAutospacing="0" w:line="360" w:lineRule="auto"/>
        <w:jc w:val="both"/>
        <w:textAlignment w:val="baseline"/>
        <w:rPr>
          <w:rFonts w:ascii="Arial" w:hAnsi="Arial" w:cs="Arial"/>
        </w:rPr>
      </w:pPr>
      <w:r w:rsidRPr="00F31160">
        <w:rPr>
          <w:rStyle w:val="normaltextrun"/>
          <w:rFonts w:ascii="Arial" w:hAnsi="Arial" w:cs="Arial"/>
          <w:b/>
          <w:bCs/>
        </w:rPr>
        <w:t>P</w:t>
      </w:r>
      <w:r w:rsidR="008E0B1B" w:rsidRPr="00F31160">
        <w:rPr>
          <w:rStyle w:val="normaltextrun"/>
          <w:rFonts w:ascii="Arial" w:hAnsi="Arial" w:cs="Arial"/>
          <w:b/>
          <w:bCs/>
        </w:rPr>
        <w:t xml:space="preserve">RECIFICAÇÃO DE ATIVOS ATRAVES DO </w:t>
      </w:r>
      <w:r w:rsidR="00AF575E" w:rsidRPr="00F31160">
        <w:rPr>
          <w:rStyle w:val="normaltextrun"/>
          <w:rFonts w:ascii="Arial" w:hAnsi="Arial" w:cs="Arial"/>
          <w:b/>
          <w:bCs/>
        </w:rPr>
        <w:t xml:space="preserve">CAPM, APT, WACC e APV </w:t>
      </w:r>
    </w:p>
    <w:p w:rsidR="00494AEE" w:rsidRPr="00F31160" w:rsidRDefault="00AF575E" w:rsidP="00EE2231">
      <w:pPr>
        <w:pStyle w:val="paragraph"/>
        <w:spacing w:before="0" w:beforeAutospacing="0" w:after="0" w:afterAutospacing="0" w:line="360" w:lineRule="auto"/>
        <w:ind w:firstLine="851"/>
        <w:jc w:val="both"/>
        <w:textAlignment w:val="baseline"/>
        <w:rPr>
          <w:rStyle w:val="eop"/>
          <w:rFonts w:ascii="Arial" w:hAnsi="Arial" w:cs="Arial"/>
        </w:rPr>
      </w:pPr>
      <w:r w:rsidRPr="00F31160">
        <w:rPr>
          <w:rStyle w:val="eop"/>
          <w:rFonts w:ascii="Arial" w:hAnsi="Arial" w:cs="Arial"/>
        </w:rPr>
        <w:t> </w:t>
      </w:r>
    </w:p>
    <w:p w:rsidR="00AF575E" w:rsidRPr="00F31160" w:rsidRDefault="00AF575E" w:rsidP="00EE2231">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As decisões que envolvem o mercado estão a cada dia mais improváveis em questão de seus resultados, o risco na tomada de decisão está muito presente, a probabilidade de perda em relação ao futuro faz com que seja procurado novos métodos que permitem a mensuração, e também evite a perda financeira.</w:t>
      </w:r>
      <w:r w:rsidRPr="00F31160">
        <w:rPr>
          <w:rStyle w:val="eop"/>
          <w:rFonts w:ascii="Arial" w:hAnsi="Arial" w:cs="Arial"/>
        </w:rPr>
        <w:t> </w:t>
      </w:r>
    </w:p>
    <w:p w:rsidR="00AF575E" w:rsidRPr="00F31160" w:rsidRDefault="00AF575E" w:rsidP="00EE2231">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Afirma Assaf (2010, pg. 193) “O risco pode ser estendido pela capacidade de se mensurar o estado de incerteza de uma decisão mediante o conhecimento das probabilidades associadas à ocorrência de determinados resultados ou valores”.</w:t>
      </w:r>
      <w:r w:rsidRPr="00F31160">
        <w:rPr>
          <w:rStyle w:val="eop"/>
          <w:rFonts w:ascii="Arial" w:hAnsi="Arial" w:cs="Arial"/>
        </w:rPr>
        <w:t> </w:t>
      </w:r>
    </w:p>
    <w:p w:rsidR="00AF575E" w:rsidRPr="00F31160" w:rsidRDefault="00AF575E"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eop"/>
          <w:rFonts w:ascii="Arial" w:hAnsi="Arial" w:cs="Arial"/>
        </w:rPr>
        <w:t>  </w:t>
      </w:r>
    </w:p>
    <w:p w:rsidR="001D44CE" w:rsidRPr="00F31160" w:rsidRDefault="001D44CE" w:rsidP="00494AEE">
      <w:pPr>
        <w:pStyle w:val="paragraph"/>
        <w:spacing w:before="0" w:beforeAutospacing="0" w:after="0" w:afterAutospacing="0" w:line="360" w:lineRule="auto"/>
        <w:jc w:val="both"/>
        <w:textAlignment w:val="baseline"/>
        <w:rPr>
          <w:rStyle w:val="normaltextrun"/>
          <w:rFonts w:ascii="Arial" w:hAnsi="Arial" w:cs="Arial"/>
          <w:b/>
          <w:bCs/>
        </w:rPr>
      </w:pPr>
    </w:p>
    <w:p w:rsidR="00AF575E" w:rsidRPr="00F31160" w:rsidRDefault="00494AEE" w:rsidP="00494AEE">
      <w:pPr>
        <w:pStyle w:val="paragraph"/>
        <w:spacing w:before="0" w:beforeAutospacing="0" w:after="0" w:afterAutospacing="0" w:line="360" w:lineRule="auto"/>
        <w:jc w:val="both"/>
        <w:textAlignment w:val="baseline"/>
        <w:rPr>
          <w:rFonts w:ascii="Arial" w:hAnsi="Arial" w:cs="Arial"/>
        </w:rPr>
      </w:pPr>
      <w:r w:rsidRPr="00F31160">
        <w:rPr>
          <w:rStyle w:val="normaltextrun"/>
          <w:rFonts w:ascii="Arial" w:hAnsi="Arial" w:cs="Arial"/>
          <w:b/>
          <w:bCs/>
        </w:rPr>
        <w:t>2</w:t>
      </w:r>
      <w:r w:rsidR="000F16A5" w:rsidRPr="00F31160">
        <w:rPr>
          <w:rStyle w:val="normaltextrun"/>
          <w:rFonts w:ascii="Arial" w:hAnsi="Arial" w:cs="Arial"/>
          <w:b/>
          <w:bCs/>
        </w:rPr>
        <w:t>.2</w:t>
      </w:r>
      <w:r w:rsidR="00AF575E" w:rsidRPr="00F31160">
        <w:rPr>
          <w:rStyle w:val="normaltextrun"/>
          <w:rFonts w:ascii="Arial" w:hAnsi="Arial" w:cs="Arial"/>
          <w:b/>
          <w:bCs/>
        </w:rPr>
        <w:t xml:space="preserve"> </w:t>
      </w:r>
      <w:r w:rsidR="00AF575E" w:rsidRPr="00F31160">
        <w:rPr>
          <w:rStyle w:val="spellingerror"/>
          <w:rFonts w:ascii="Arial" w:hAnsi="Arial" w:cs="Arial"/>
          <w:b/>
          <w:bCs/>
        </w:rPr>
        <w:t>A</w:t>
      </w:r>
      <w:r w:rsidR="008E0B1B" w:rsidRPr="00F31160">
        <w:rPr>
          <w:rStyle w:val="spellingerror"/>
          <w:rFonts w:ascii="Arial" w:hAnsi="Arial" w:cs="Arial"/>
          <w:b/>
          <w:bCs/>
        </w:rPr>
        <w:t>RBITRAGE PRICINNG THEORY</w:t>
      </w:r>
      <w:r w:rsidR="00AF575E" w:rsidRPr="00F31160">
        <w:rPr>
          <w:rStyle w:val="normaltextrun"/>
          <w:rFonts w:ascii="Arial" w:hAnsi="Arial" w:cs="Arial"/>
          <w:b/>
          <w:bCs/>
        </w:rPr>
        <w:t xml:space="preserve"> (APT)</w:t>
      </w:r>
      <w:r w:rsidR="00AF575E" w:rsidRPr="00F31160">
        <w:rPr>
          <w:rStyle w:val="eop"/>
          <w:rFonts w:ascii="Arial" w:hAnsi="Arial" w:cs="Arial"/>
        </w:rPr>
        <w:t> </w:t>
      </w:r>
    </w:p>
    <w:p w:rsidR="00494AEE" w:rsidRPr="00F31160" w:rsidRDefault="00AF575E" w:rsidP="00494AEE">
      <w:pPr>
        <w:pStyle w:val="paragraph"/>
        <w:spacing w:before="0" w:beforeAutospacing="0" w:after="0" w:afterAutospacing="0" w:line="360" w:lineRule="auto"/>
        <w:ind w:firstLine="851"/>
        <w:jc w:val="both"/>
        <w:textAlignment w:val="baseline"/>
        <w:rPr>
          <w:rStyle w:val="eop"/>
          <w:rFonts w:ascii="Arial" w:hAnsi="Arial" w:cs="Arial"/>
        </w:rPr>
      </w:pPr>
      <w:r w:rsidRPr="00F31160">
        <w:rPr>
          <w:rStyle w:val="eop"/>
          <w:rFonts w:ascii="Arial" w:hAnsi="Arial" w:cs="Arial"/>
        </w:rPr>
        <w:t> </w:t>
      </w:r>
    </w:p>
    <w:p w:rsidR="00AF575E" w:rsidRPr="00F31160" w:rsidRDefault="00AF575E" w:rsidP="00494AEE">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 xml:space="preserve">Formulado em 1976, pelo autor Stephen Ross. Modelo de precificação de ativos financeiros, baseado em argumentos, criado para superar o modelo CAPM, suprir as necessidades financeiras de análise de riscos, com base em diversos fatores. Pode-se dizer que este faz uma análise de maior amplitude, de certa forma mostrando de forma mais real os resultados obtidos.  CAPM e APT são modelos de abordagem de risco-retorno de uma forma positiva, visando a obtenção de lucros econômicos livres de risco. </w:t>
      </w:r>
      <w:r w:rsidRPr="00F31160">
        <w:rPr>
          <w:rStyle w:val="spellingerror"/>
          <w:rFonts w:ascii="Arial" w:hAnsi="Arial" w:cs="Arial"/>
        </w:rPr>
        <w:t>Huberman</w:t>
      </w:r>
      <w:r w:rsidRPr="00F31160">
        <w:rPr>
          <w:rStyle w:val="normaltextrun"/>
          <w:rFonts w:ascii="Arial" w:hAnsi="Arial" w:cs="Arial"/>
        </w:rPr>
        <w:t>(1982)</w:t>
      </w:r>
      <w:r w:rsidR="000C32A8" w:rsidRPr="00F31160">
        <w:rPr>
          <w:rStyle w:val="normaltextrun"/>
          <w:rFonts w:ascii="Arial" w:hAnsi="Arial" w:cs="Arial"/>
        </w:rPr>
        <w:t>,</w:t>
      </w:r>
      <w:r w:rsidRPr="00F31160">
        <w:rPr>
          <w:rStyle w:val="normaltextrun"/>
          <w:rFonts w:ascii="Arial" w:hAnsi="Arial" w:cs="Arial"/>
        </w:rPr>
        <w:t xml:space="preserve"> afirma que a grande vantagem do APT é que seus testes empíricos não estão centrados no portfólio de mercado, como acontece com outros modelos. Marcus (2000) acreditam que seja necessário explicar o que é arbitragem para se entender a APT. O conceito de arbitragem é a exploração da relativa má-precificação entre dois ou mais títulos para ganhar lucros econômicos livres de risco.</w:t>
      </w:r>
      <w:r w:rsidRPr="00F31160">
        <w:rPr>
          <w:rStyle w:val="eop"/>
          <w:rFonts w:ascii="Arial" w:hAnsi="Arial" w:cs="Arial"/>
        </w:rPr>
        <w:t> </w:t>
      </w:r>
    </w:p>
    <w:p w:rsidR="00AF575E" w:rsidRPr="00F31160" w:rsidRDefault="00AF575E" w:rsidP="00494AEE">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Na ótica de Assaf Neto (2006), enquanto o CAPM adota o beta do mercado como um todo, o APT avalia a relação risco retorno de um ativo mediante uma série de fatores sistemáticos.</w:t>
      </w:r>
      <w:r w:rsidRPr="00F31160">
        <w:rPr>
          <w:rStyle w:val="eop"/>
          <w:rFonts w:ascii="Arial" w:hAnsi="Arial" w:cs="Arial"/>
        </w:rPr>
        <w:t> </w:t>
      </w:r>
    </w:p>
    <w:p w:rsidR="00AF575E" w:rsidRPr="00F31160" w:rsidRDefault="00AF575E" w:rsidP="00494AEE">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Para Ross (1976), de acordo com esta versão multifatorial da APT, a relação entre risco e retorno pode ser expressa do seguinte modo:</w:t>
      </w:r>
      <w:r w:rsidRPr="00F31160">
        <w:rPr>
          <w:rStyle w:val="eop"/>
          <w:rFonts w:ascii="Arial" w:hAnsi="Arial" w:cs="Arial"/>
        </w:rPr>
        <w:t> </w:t>
      </w:r>
    </w:p>
    <w:p w:rsidR="00AF575E" w:rsidRPr="00F31160" w:rsidRDefault="00AF575E" w:rsidP="00494AEE">
      <w:pPr>
        <w:pStyle w:val="paragraph"/>
        <w:spacing w:before="0" w:beforeAutospacing="0" w:after="0" w:afterAutospacing="0" w:line="360" w:lineRule="auto"/>
        <w:ind w:firstLine="851"/>
        <w:jc w:val="both"/>
        <w:textAlignment w:val="baseline"/>
        <w:rPr>
          <w:rFonts w:ascii="Arial" w:hAnsi="Arial" w:cs="Arial"/>
        </w:rPr>
      </w:pPr>
      <w:r w:rsidRPr="00F31160">
        <w:rPr>
          <w:rStyle w:val="eop"/>
          <w:rFonts w:ascii="Arial" w:hAnsi="Arial" w:cs="Arial"/>
        </w:rPr>
        <w:t> </w:t>
      </w:r>
      <w:r w:rsidRPr="00F31160">
        <w:rPr>
          <w:rStyle w:val="normaltextrun"/>
          <w:rFonts w:ascii="Arial" w:hAnsi="Arial" w:cs="Arial"/>
        </w:rPr>
        <w:t>R = Rғ + (Rı – Rғ)</w:t>
      </w:r>
      <w:r w:rsidRPr="00F31160">
        <w:rPr>
          <w:rStyle w:val="normaltextrun"/>
          <w:rFonts w:ascii="Arial" w:hAnsi="Arial" w:cs="Arial"/>
        </w:rPr>
        <w:sym w:font="Symbol" w:char="F062"/>
      </w:r>
      <w:r w:rsidRPr="00F31160">
        <w:rPr>
          <w:rStyle w:val="normaltextrun"/>
          <w:rFonts w:ascii="Arial" w:hAnsi="Arial" w:cs="Arial"/>
        </w:rPr>
        <w:t>ı + (R</w:t>
      </w:r>
      <w:r w:rsidRPr="00F31160">
        <w:rPr>
          <w:rStyle w:val="normaltextrun"/>
          <w:rFonts w:ascii="Arial" w:hAnsi="Arial" w:cs="Arial"/>
          <w:vertAlign w:val="subscript"/>
        </w:rPr>
        <w:t>2</w:t>
      </w:r>
      <w:r w:rsidRPr="00F31160">
        <w:rPr>
          <w:rStyle w:val="normaltextrun"/>
          <w:rFonts w:ascii="Arial" w:hAnsi="Arial" w:cs="Arial"/>
        </w:rPr>
        <w:t>– Rғ)</w:t>
      </w:r>
      <w:r w:rsidRPr="00F31160">
        <w:rPr>
          <w:rStyle w:val="normaltextrun"/>
          <w:rFonts w:ascii="Arial" w:hAnsi="Arial" w:cs="Arial"/>
        </w:rPr>
        <w:sym w:font="Symbol" w:char="F062"/>
      </w:r>
      <w:r w:rsidRPr="00F31160">
        <w:rPr>
          <w:rStyle w:val="normaltextrun"/>
          <w:rFonts w:ascii="Arial" w:hAnsi="Arial" w:cs="Arial"/>
          <w:vertAlign w:val="subscript"/>
        </w:rPr>
        <w:t>2</w:t>
      </w:r>
      <w:r w:rsidRPr="00F31160">
        <w:rPr>
          <w:rStyle w:val="normaltextrun"/>
          <w:rFonts w:ascii="Arial" w:hAnsi="Arial" w:cs="Arial"/>
        </w:rPr>
        <w:t xml:space="preserve"> + (R</w:t>
      </w:r>
      <w:r w:rsidRPr="00F31160">
        <w:rPr>
          <w:rStyle w:val="normaltextrun"/>
          <w:rFonts w:ascii="Arial" w:hAnsi="Arial" w:cs="Arial"/>
          <w:vertAlign w:val="subscript"/>
        </w:rPr>
        <w:t>3</w:t>
      </w:r>
      <w:r w:rsidRPr="00F31160">
        <w:rPr>
          <w:rStyle w:val="normaltextrun"/>
          <w:rFonts w:ascii="Arial" w:hAnsi="Arial" w:cs="Arial"/>
        </w:rPr>
        <w:t xml:space="preserve"> – Rғ)</w:t>
      </w:r>
      <w:r w:rsidRPr="00F31160">
        <w:rPr>
          <w:rStyle w:val="normaltextrun"/>
          <w:rFonts w:ascii="Arial" w:hAnsi="Arial" w:cs="Arial"/>
        </w:rPr>
        <w:sym w:font="Symbol" w:char="F062"/>
      </w:r>
      <w:r w:rsidRPr="00F31160">
        <w:rPr>
          <w:rStyle w:val="normaltextrun"/>
          <w:rFonts w:ascii="Arial" w:hAnsi="Arial" w:cs="Arial"/>
          <w:vertAlign w:val="subscript"/>
        </w:rPr>
        <w:t>3</w:t>
      </w:r>
      <w:r w:rsidRPr="00F31160">
        <w:rPr>
          <w:rStyle w:val="normaltextrun"/>
          <w:rFonts w:ascii="Arial" w:hAnsi="Arial" w:cs="Arial"/>
        </w:rPr>
        <w:t xml:space="preserve"> + ... + (</w:t>
      </w:r>
      <w:r w:rsidRPr="00F31160">
        <w:rPr>
          <w:rStyle w:val="spellingerror"/>
          <w:rFonts w:ascii="Arial" w:hAnsi="Arial" w:cs="Arial"/>
        </w:rPr>
        <w:t>R</w:t>
      </w:r>
      <w:r w:rsidRPr="00F31160">
        <w:rPr>
          <w:rStyle w:val="spellingerror"/>
          <w:rFonts w:ascii="Arial" w:hAnsi="Arial" w:cs="Arial"/>
          <w:vertAlign w:val="subscript"/>
        </w:rPr>
        <w:t>k</w:t>
      </w:r>
      <w:r w:rsidRPr="00F31160">
        <w:rPr>
          <w:rStyle w:val="normaltextrun"/>
          <w:rFonts w:ascii="Arial" w:hAnsi="Arial" w:cs="Arial"/>
        </w:rPr>
        <w:t xml:space="preserve"> – Rғ) </w:t>
      </w:r>
      <w:r w:rsidRPr="00F31160">
        <w:rPr>
          <w:rStyle w:val="normaltextrun"/>
          <w:rFonts w:ascii="Arial" w:hAnsi="Arial" w:cs="Arial"/>
        </w:rPr>
        <w:sym w:font="Symbol" w:char="F062"/>
      </w:r>
      <w:r w:rsidRPr="00F31160">
        <w:rPr>
          <w:rStyle w:val="normaltextrun"/>
          <w:rFonts w:ascii="Arial" w:hAnsi="Arial" w:cs="Arial"/>
          <w:vertAlign w:val="subscript"/>
        </w:rPr>
        <w:t>k</w:t>
      </w:r>
      <w:r w:rsidRPr="00F31160">
        <w:rPr>
          <w:rStyle w:val="eop"/>
          <w:rFonts w:ascii="Arial" w:hAnsi="Arial" w:cs="Arial"/>
        </w:rPr>
        <w:t> </w:t>
      </w:r>
    </w:p>
    <w:p w:rsidR="00AF575E" w:rsidRPr="00F31160" w:rsidRDefault="00AF575E" w:rsidP="00494AEE">
      <w:pPr>
        <w:pStyle w:val="paragraph"/>
        <w:spacing w:before="0" w:beforeAutospacing="0" w:after="0" w:afterAutospacing="0" w:line="360" w:lineRule="auto"/>
        <w:ind w:firstLine="851"/>
        <w:jc w:val="both"/>
        <w:textAlignment w:val="baseline"/>
        <w:rPr>
          <w:rFonts w:ascii="Arial" w:hAnsi="Arial" w:cs="Arial"/>
        </w:rPr>
      </w:pPr>
      <w:r w:rsidRPr="00F31160">
        <w:rPr>
          <w:rStyle w:val="eop"/>
          <w:rFonts w:ascii="Arial" w:hAnsi="Arial" w:cs="Arial"/>
        </w:rPr>
        <w:t> </w:t>
      </w:r>
      <w:r w:rsidRPr="00F31160">
        <w:rPr>
          <w:rStyle w:val="normaltextrun"/>
          <w:rFonts w:ascii="Arial" w:hAnsi="Arial" w:cs="Arial"/>
        </w:rPr>
        <w:t>Onde,</w:t>
      </w:r>
      <w:r w:rsidRPr="00F31160">
        <w:rPr>
          <w:rStyle w:val="eop"/>
          <w:rFonts w:ascii="Arial" w:hAnsi="Arial" w:cs="Arial"/>
        </w:rPr>
        <w:t> </w:t>
      </w:r>
    </w:p>
    <w:p w:rsidR="00AF575E" w:rsidRPr="00F31160" w:rsidRDefault="00AF575E" w:rsidP="00494AEE">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b/>
          <w:bCs/>
        </w:rPr>
        <w:t>R</w:t>
      </w:r>
      <w:r w:rsidRPr="00F31160">
        <w:rPr>
          <w:rStyle w:val="normaltextrun"/>
          <w:rFonts w:ascii="Arial" w:hAnsi="Arial" w:cs="Arial"/>
        </w:rPr>
        <w:t xml:space="preserve"> representa a taxa de retorno aleatória esperada do ativo;</w:t>
      </w:r>
      <w:r w:rsidRPr="00F31160">
        <w:rPr>
          <w:rStyle w:val="eop"/>
          <w:rFonts w:ascii="Arial" w:hAnsi="Arial" w:cs="Arial"/>
        </w:rPr>
        <w:t> </w:t>
      </w:r>
    </w:p>
    <w:p w:rsidR="00AF575E" w:rsidRPr="00F31160" w:rsidRDefault="00AF575E" w:rsidP="00494AEE">
      <w:pPr>
        <w:pStyle w:val="paragraph"/>
        <w:spacing w:before="0" w:beforeAutospacing="0" w:after="0" w:afterAutospacing="0" w:line="360" w:lineRule="auto"/>
        <w:ind w:firstLine="851"/>
        <w:jc w:val="both"/>
        <w:textAlignment w:val="baseline"/>
        <w:rPr>
          <w:rStyle w:val="eop"/>
          <w:rFonts w:ascii="Arial" w:hAnsi="Arial" w:cs="Arial"/>
        </w:rPr>
      </w:pPr>
      <w:r w:rsidRPr="00F31160">
        <w:rPr>
          <w:rStyle w:val="normaltextrun"/>
          <w:rFonts w:ascii="Arial" w:hAnsi="Arial" w:cs="Arial"/>
          <w:b/>
          <w:bCs/>
        </w:rPr>
        <w:t>Rғ</w:t>
      </w:r>
      <w:r w:rsidRPr="00F31160">
        <w:rPr>
          <w:rStyle w:val="normaltextrun"/>
          <w:rFonts w:ascii="Arial" w:hAnsi="Arial" w:cs="Arial"/>
        </w:rPr>
        <w:t xml:space="preserve"> representa a taxa livre de risco; (Rı – Rғ) representa o retorno do mercado que remunera a taxa livre de risco e assim, (R</w:t>
      </w:r>
      <w:r w:rsidRPr="00F31160">
        <w:rPr>
          <w:rStyle w:val="normaltextrun"/>
          <w:rFonts w:ascii="Arial" w:hAnsi="Arial" w:cs="Arial"/>
          <w:vertAlign w:val="subscript"/>
        </w:rPr>
        <w:t>2</w:t>
      </w:r>
      <w:r w:rsidR="00116E36" w:rsidRPr="00F31160">
        <w:rPr>
          <w:rStyle w:val="normaltextrun"/>
          <w:rFonts w:ascii="Arial" w:hAnsi="Arial" w:cs="Arial"/>
        </w:rPr>
        <w:t>– Rғ</w:t>
      </w:r>
      <w:r w:rsidRPr="00F31160">
        <w:rPr>
          <w:rStyle w:val="normaltextrun"/>
          <w:rFonts w:ascii="Arial" w:hAnsi="Arial" w:cs="Arial"/>
        </w:rPr>
        <w:t>);</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jc w:val="both"/>
        <w:textAlignment w:val="baseline"/>
        <w:rPr>
          <w:rStyle w:val="normaltextrun"/>
          <w:rFonts w:ascii="Arial" w:hAnsi="Arial" w:cs="Arial"/>
          <w:b/>
          <w:bCs/>
          <w:lang w:val="en-US"/>
        </w:rPr>
      </w:pPr>
    </w:p>
    <w:p w:rsidR="000F16A5" w:rsidRPr="00F31160" w:rsidRDefault="000F16A5" w:rsidP="000F16A5">
      <w:pPr>
        <w:pStyle w:val="paragraph"/>
        <w:spacing w:before="0" w:beforeAutospacing="0" w:after="0" w:afterAutospacing="0" w:line="360" w:lineRule="auto"/>
        <w:jc w:val="both"/>
        <w:textAlignment w:val="baseline"/>
        <w:rPr>
          <w:rStyle w:val="normaltextrun"/>
          <w:rFonts w:ascii="Arial" w:hAnsi="Arial" w:cs="Arial"/>
          <w:b/>
          <w:bCs/>
          <w:lang w:val="en-US"/>
        </w:rPr>
      </w:pPr>
    </w:p>
    <w:p w:rsidR="000F16A5" w:rsidRPr="00F31160" w:rsidRDefault="000F16A5" w:rsidP="000F16A5">
      <w:pPr>
        <w:pStyle w:val="paragraph"/>
        <w:spacing w:before="0" w:beforeAutospacing="0" w:after="0" w:afterAutospacing="0" w:line="360" w:lineRule="auto"/>
        <w:jc w:val="both"/>
        <w:textAlignment w:val="baseline"/>
        <w:rPr>
          <w:rFonts w:ascii="Arial" w:hAnsi="Arial" w:cs="Arial"/>
        </w:rPr>
      </w:pPr>
      <w:r w:rsidRPr="00F31160">
        <w:rPr>
          <w:rStyle w:val="normaltextrun"/>
          <w:rFonts w:ascii="Arial" w:hAnsi="Arial" w:cs="Arial"/>
          <w:b/>
          <w:bCs/>
        </w:rPr>
        <w:t xml:space="preserve">2.3 </w:t>
      </w:r>
      <w:r w:rsidR="001D44CE" w:rsidRPr="00F31160">
        <w:rPr>
          <w:rStyle w:val="normaltextrun"/>
          <w:rFonts w:ascii="Arial" w:hAnsi="Arial" w:cs="Arial"/>
          <w:b/>
          <w:bCs/>
        </w:rPr>
        <w:t xml:space="preserve">MODELO PELO VALOR PRESENTE AJUSTADO </w:t>
      </w:r>
      <w:r w:rsidRPr="00F31160">
        <w:rPr>
          <w:rStyle w:val="normaltextrun"/>
          <w:rFonts w:ascii="Arial" w:hAnsi="Arial" w:cs="Arial"/>
          <w:b/>
          <w:bCs/>
        </w:rPr>
        <w:t>(APV)</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Modelo inicialmente proposto por Stewart Myers, em 1974, método que desconta o fluxo de caixa livre para assim poder calcular o valor operacional, com isso analisando o valor da empresa, uma vez acrescentando o valor dos ativos não operacionais.</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Para Assaf (2009, pg. 461) “O enfoque o APV sugere a separação de um projeto de investimentos em duas grandes partes: fluxos de caixa totalmente financiados por capital próprio e fluxos de caixa associados com o financiamento do projeto.”</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O valor presente ajustado insinua a separação de um projeto de investimento em duas partes:</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spellingerror"/>
          <w:rFonts w:ascii="Arial" w:hAnsi="Arial" w:cs="Arial"/>
        </w:rPr>
        <w:t>NPVu</w:t>
      </w:r>
      <w:r w:rsidRPr="00F31160">
        <w:rPr>
          <w:rStyle w:val="normaltextrun"/>
          <w:rFonts w:ascii="Arial" w:hAnsi="Arial" w:cs="Arial"/>
        </w:rPr>
        <w:t>: significa o valor presente líquido do projeto se financiado apenas por recursos próprios.</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spellingerror"/>
          <w:rFonts w:ascii="Arial" w:hAnsi="Arial" w:cs="Arial"/>
        </w:rPr>
        <w:t>NPVf</w:t>
      </w:r>
      <w:r w:rsidRPr="00F31160">
        <w:rPr>
          <w:rStyle w:val="normaltextrun"/>
          <w:rFonts w:ascii="Arial" w:hAnsi="Arial" w:cs="Arial"/>
        </w:rPr>
        <w:t>: significa valor dos efeitos colaterais do projeto se financiados por terceiros, sendo que nesse caso a empresa pode ter benefício fiscal dos juros da dívida.</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spellingerror"/>
          <w:rFonts w:ascii="Arial" w:hAnsi="Arial" w:cs="Arial"/>
        </w:rPr>
        <w:t>Copeland</w:t>
      </w:r>
      <w:r w:rsidRPr="00F31160">
        <w:rPr>
          <w:rStyle w:val="normaltextrun"/>
          <w:rFonts w:ascii="Arial" w:hAnsi="Arial" w:cs="Arial"/>
        </w:rPr>
        <w:t xml:space="preserve"> (2002, pag. 154) relata algumas considerações sobre a vantagem desse método:</w:t>
      </w:r>
      <w:r w:rsidRPr="00F31160">
        <w:rPr>
          <w:rStyle w:val="eop"/>
          <w:rFonts w:ascii="Arial" w:hAnsi="Arial" w:cs="Arial"/>
        </w:rPr>
        <w:t> </w:t>
      </w:r>
    </w:p>
    <w:p w:rsidR="000F16A5" w:rsidRPr="00F31160" w:rsidRDefault="000F16A5" w:rsidP="000F16A5">
      <w:pPr>
        <w:pStyle w:val="paragraph"/>
        <w:spacing w:before="0" w:beforeAutospacing="0" w:after="0" w:afterAutospacing="0"/>
        <w:ind w:left="2268"/>
        <w:jc w:val="both"/>
        <w:textAlignment w:val="baseline"/>
        <w:rPr>
          <w:rFonts w:ascii="Arial" w:hAnsi="Arial" w:cs="Arial"/>
        </w:rPr>
      </w:pPr>
      <w:r w:rsidRPr="00F31160">
        <w:rPr>
          <w:rStyle w:val="normaltextrun"/>
          <w:rFonts w:ascii="Arial" w:hAnsi="Arial" w:cs="Arial"/>
        </w:rPr>
        <w:t xml:space="preserve">“O modelo APV é de uso mais fácil do que o DFC empresarial quando a estrutura de capital muda de forma significativa ao longo do intervalo da projeção, Por isso é particularmente útil em </w:t>
      </w:r>
      <w:r w:rsidRPr="00F31160">
        <w:rPr>
          <w:rStyle w:val="spellingerror"/>
          <w:rFonts w:ascii="Arial" w:hAnsi="Arial" w:cs="Arial"/>
        </w:rPr>
        <w:t>LBOs</w:t>
      </w:r>
      <w:r w:rsidRPr="00F31160">
        <w:rPr>
          <w:rStyle w:val="normaltextrun"/>
          <w:rFonts w:ascii="Arial" w:hAnsi="Arial" w:cs="Arial"/>
        </w:rPr>
        <w:t xml:space="preserve"> (aquisições alavancadas) e avaliações de empresas em dificuldades. É útil, ainda, quando uma empresa tem prejuízos fiscais a deduzir futuramente e que sejam de difícil inclusão no WACC.”</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Style w:val="normaltextrun"/>
          <w:rFonts w:ascii="Arial" w:hAnsi="Arial" w:cs="Arial"/>
        </w:rPr>
      </w:pP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O APV apresenta-se de uma forma mais gerencial para a parte e administração financeira, pois geram informações mais detalhadas, de valor presentes de seus financiamentos, diversos valores separados obtidos com taxas de descontos aplicadas devidamente, verificando seus efeitos colaterais.</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 xml:space="preserve">Assaf (2009, pag. 464) “O Enfoque do APV apura primeiro o valor do investimento totalmente financiado por capital próprio. Para tanto, usa uma taxa de desconto </w:t>
      </w:r>
      <w:r w:rsidRPr="00F31160">
        <w:rPr>
          <w:rStyle w:val="spellingerror"/>
          <w:rFonts w:ascii="Arial" w:hAnsi="Arial" w:cs="Arial"/>
        </w:rPr>
        <w:t>desalavancada</w:t>
      </w:r>
      <w:r w:rsidRPr="00F31160">
        <w:rPr>
          <w:rStyle w:val="normaltextrun"/>
          <w:rFonts w:ascii="Arial" w:hAnsi="Arial" w:cs="Arial"/>
        </w:rPr>
        <w:t>.”</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Style w:val="eop"/>
          <w:rFonts w:ascii="Arial" w:hAnsi="Arial" w:cs="Arial"/>
        </w:rPr>
      </w:pPr>
      <w:r w:rsidRPr="00F31160">
        <w:rPr>
          <w:rStyle w:val="normaltextrun"/>
          <w:rFonts w:ascii="Arial" w:hAnsi="Arial" w:cs="Arial"/>
        </w:rPr>
        <w:t>Assaf  A. Neto conclui:</w:t>
      </w:r>
      <w:r w:rsidRPr="00F31160">
        <w:rPr>
          <w:rStyle w:val="eop"/>
          <w:rFonts w:ascii="Arial" w:hAnsi="Arial" w:cs="Arial"/>
        </w:rPr>
        <w:t> </w:t>
      </w:r>
    </w:p>
    <w:p w:rsidR="000F16A5" w:rsidRPr="00F31160" w:rsidRDefault="000F16A5" w:rsidP="000F16A5">
      <w:pPr>
        <w:pStyle w:val="paragraph"/>
        <w:spacing w:before="0" w:beforeAutospacing="0" w:after="0" w:afterAutospacing="0"/>
        <w:ind w:firstLine="851"/>
        <w:jc w:val="both"/>
        <w:textAlignment w:val="baseline"/>
        <w:rPr>
          <w:rFonts w:ascii="Arial" w:hAnsi="Arial" w:cs="Arial"/>
        </w:rPr>
      </w:pPr>
    </w:p>
    <w:p w:rsidR="000F16A5" w:rsidRPr="00F31160" w:rsidRDefault="000F16A5" w:rsidP="000F16A5">
      <w:pPr>
        <w:pStyle w:val="paragraph"/>
        <w:spacing w:before="0" w:beforeAutospacing="0" w:after="0" w:afterAutospacing="0"/>
        <w:ind w:left="2268"/>
        <w:jc w:val="both"/>
        <w:textAlignment w:val="baseline"/>
        <w:rPr>
          <w:rFonts w:ascii="Arial" w:hAnsi="Arial" w:cs="Arial"/>
        </w:rPr>
      </w:pPr>
      <w:r w:rsidRPr="00F31160">
        <w:rPr>
          <w:rStyle w:val="normaltextrun"/>
          <w:rFonts w:ascii="Arial" w:hAnsi="Arial" w:cs="Arial"/>
        </w:rPr>
        <w:t>“Um argumento bastante usado para justificar a superioridade do APV em relação ao WACC são as constantes alterações na estrutura de capital de um projeto. A utilização do APV na avaliação de projetos corrige a limitação do WACC em utilizar ponderações da estrutura de capital a valor contábil; o APV considera valores de mercado.”</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O mercado financeiro exige os melhores resultados, os índices mais elevados de rentabilidade, os métodos mais eficazes e prósperos de se obter no presente momento a situação financeira que se encontra a sua empresa, os seus negócios. O administrador, através dos dados deve posicionar-se de forma equilibrada na frente de riscos nas diversas decisões financeiras tomadas pela empresa. Investidores, de uma forma geral, visam maximizar o retorno e eliminar o risco, com a ajuda de métodos e taxas de precificação de ativos é possível chegar a esse aspecto.   </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O risco é o principal foco nas organizações, motivo esse que é gerado também pela má gestão de negócios, vendas e compras má sucedidas, investimentos sem avaliação prévia, taxas não ponderadas. Sendo de grande importância quando se refere ao passivo (endividamento).</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A realidade empresarial é individualmente calculada, cada uma possui seus objetivos e metas, visam tanto o presente como o futuro, almeja primeiramente um ou o outro, os ambos, tendo assim que se adaptar e utilizar os métodos que lhe são necessários.</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CAPM juntamente com APT, participam do processo de avaliação de tomada de decisão em condições de risco\retorno. O APT aprimorou de forma mais ampla o modelo CAMP, utilizando uma série de fatores, de forma mais específica, sendo assim um modelo mais flexível.</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O WACC e o APV estão voltados para estrutura de capital, que envolve as fontes de financiamento em longo prazo, capital de terceiros e de capital próprio. WACC determina de uma forma mais abrangente todos os efeitos do projeto, já o APV analisa separadamente tudo que envolve o investimento, obtendo assim o valor presente deste financiamento.</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jc w:val="both"/>
        <w:textAlignment w:val="baseline"/>
        <w:rPr>
          <w:rStyle w:val="normaltextrun"/>
          <w:rFonts w:ascii="Arial" w:hAnsi="Arial" w:cs="Arial"/>
          <w:b/>
          <w:bCs/>
          <w:lang w:val="en-US"/>
        </w:rPr>
      </w:pPr>
    </w:p>
    <w:p w:rsidR="000F16A5" w:rsidRPr="00F31160" w:rsidRDefault="000F16A5" w:rsidP="000F16A5">
      <w:pPr>
        <w:pStyle w:val="paragraph"/>
        <w:spacing w:before="0" w:beforeAutospacing="0" w:after="0" w:afterAutospacing="0" w:line="360" w:lineRule="auto"/>
        <w:jc w:val="both"/>
        <w:textAlignment w:val="baseline"/>
        <w:rPr>
          <w:rFonts w:ascii="Arial" w:hAnsi="Arial" w:cs="Arial"/>
          <w:lang w:val="en-US"/>
        </w:rPr>
      </w:pPr>
      <w:r w:rsidRPr="00F31160">
        <w:rPr>
          <w:rStyle w:val="normaltextrun"/>
          <w:rFonts w:ascii="Arial" w:hAnsi="Arial" w:cs="Arial"/>
          <w:b/>
          <w:bCs/>
          <w:lang w:val="en-US"/>
        </w:rPr>
        <w:t>2.4 C</w:t>
      </w:r>
      <w:r w:rsidR="001D44CE" w:rsidRPr="00F31160">
        <w:rPr>
          <w:rStyle w:val="normaltextrun"/>
          <w:rFonts w:ascii="Arial" w:hAnsi="Arial" w:cs="Arial"/>
          <w:b/>
          <w:bCs/>
          <w:lang w:val="en-US"/>
        </w:rPr>
        <w:t xml:space="preserve">APITAL ASSET PRINCING MODEL </w:t>
      </w:r>
      <w:r w:rsidRPr="00F31160">
        <w:rPr>
          <w:rStyle w:val="normaltextrun"/>
          <w:rFonts w:ascii="Arial" w:hAnsi="Arial" w:cs="Arial"/>
          <w:b/>
          <w:bCs/>
          <w:lang w:val="en-US"/>
        </w:rPr>
        <w:t>(CAPM)</w:t>
      </w:r>
      <w:r w:rsidRPr="00F31160">
        <w:rPr>
          <w:rStyle w:val="eop"/>
          <w:rFonts w:ascii="Arial" w:hAnsi="Arial" w:cs="Arial"/>
          <w:lang w:val="en-US"/>
        </w:rPr>
        <w:t> </w:t>
      </w:r>
    </w:p>
    <w:p w:rsidR="000F16A5" w:rsidRPr="00F31160" w:rsidRDefault="000F16A5" w:rsidP="000F16A5">
      <w:pPr>
        <w:pStyle w:val="paragraph"/>
        <w:spacing w:before="0" w:beforeAutospacing="0" w:after="0" w:afterAutospacing="0" w:line="360" w:lineRule="auto"/>
        <w:ind w:firstLine="851"/>
        <w:jc w:val="both"/>
        <w:textAlignment w:val="baseline"/>
        <w:rPr>
          <w:rStyle w:val="normaltextrun"/>
          <w:rFonts w:ascii="Arial" w:hAnsi="Arial" w:cs="Arial"/>
          <w:lang w:val="en-US"/>
        </w:rPr>
      </w:pP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Um dos métodos mais utilizados de mensuração do custo de capital próprio é o modelo de precificação de ativos CAPM, desenvolvido por William Sharpe, este considera o risco da empresa na escolha da taxa de retorno mínimo exigido, ou custo do capital. Os resultados demonstrados neste modelo, apresentam grande sensibilidade com a taxa requerida de retorno, a qual deve alinhar-se de forma condizente com o risco. Em breves palavras o custo de capital, serve de padrão para avaliar a aceitabilidade de uma decisão financeira.  </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Para LAPPONI (2007), esse modelo estabelece uma relação linear entre o prêmio exigido para investir num ativo de risco e o prêmio que oferece a carteira de mercado.</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O CAPM é uma ferramenta muito utilizada em países como mercados de capital desenvolvido. Este pode ser utilizado para ponderar o procedimento a serem definidos os parâmetros na tomada de decisões de investimentos e financiamentos.</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No CAPM o risco de um ativo é mensurado pelo coeficiente beta, determinado pela inclinação da reta linear entre o retorno do ativo e a taxa do retorno da carteira de mercado, geralmente é representada por uma carteira de ações.</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Entretanto, a técnica não possui todas as informações necessárias para uma devida avaliação e, consequentemente, aplicação. O CAPM considera os dados a partir de um determinado período de tempo para a verificação das taxas de retorno, o que se considera ilusório visto o mercado competidor e com processos decisórios de transformações.</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Assaf, A. Neto (2010, pg. 216) destaca:</w:t>
      </w:r>
      <w:r w:rsidRPr="00F31160">
        <w:rPr>
          <w:rStyle w:val="eop"/>
          <w:rFonts w:ascii="Arial" w:hAnsi="Arial" w:cs="Arial"/>
        </w:rPr>
        <w:t> </w:t>
      </w:r>
    </w:p>
    <w:p w:rsidR="000F16A5" w:rsidRPr="00F31160" w:rsidRDefault="000F16A5" w:rsidP="000F16A5">
      <w:pPr>
        <w:pStyle w:val="paragraph"/>
        <w:spacing w:before="0" w:beforeAutospacing="0" w:after="0" w:afterAutospacing="0"/>
        <w:ind w:left="2268"/>
        <w:jc w:val="both"/>
        <w:textAlignment w:val="baseline"/>
        <w:rPr>
          <w:rStyle w:val="normaltextrun"/>
          <w:rFonts w:ascii="Arial" w:hAnsi="Arial" w:cs="Arial"/>
        </w:rPr>
      </w:pPr>
    </w:p>
    <w:p w:rsidR="000F16A5" w:rsidRPr="00F31160" w:rsidRDefault="000F16A5" w:rsidP="000F16A5">
      <w:pPr>
        <w:pStyle w:val="paragraph"/>
        <w:spacing w:before="0" w:beforeAutospacing="0" w:after="0" w:afterAutospacing="0" w:line="360" w:lineRule="auto"/>
        <w:ind w:left="2268" w:firstLine="851"/>
        <w:jc w:val="both"/>
        <w:textAlignment w:val="baseline"/>
        <w:rPr>
          <w:rFonts w:ascii="Arial" w:hAnsi="Arial" w:cs="Arial"/>
        </w:rPr>
      </w:pPr>
      <w:r w:rsidRPr="00F31160">
        <w:rPr>
          <w:rStyle w:val="normaltextrun"/>
          <w:rFonts w:ascii="Arial" w:hAnsi="Arial" w:cs="Arial"/>
        </w:rPr>
        <w:t>“O CAPM é bastante utilizado nas várias operações do mercado de capitais, participando do processo de avaliação de tomada de decisão em condições de risco. Por meio do modelo, é possível apurar-se a taxa de retorno requerida pelos investidores. O coeficiente beta, medida obtida pelo modelo, indica o incremento necessário no retorno de um ativo de forma a remunerar adequadamente seu risco sistemático”.</w:t>
      </w:r>
      <w:r w:rsidRPr="00F31160">
        <w:rPr>
          <w:rStyle w:val="eop"/>
          <w:rFonts w:ascii="Arial" w:hAnsi="Arial" w:cs="Arial"/>
        </w:rPr>
        <w:t> </w:t>
      </w:r>
    </w:p>
    <w:p w:rsidR="000F16A5" w:rsidRPr="00F31160" w:rsidRDefault="000F16A5" w:rsidP="000F16A5">
      <w:pPr>
        <w:pStyle w:val="paragraph"/>
        <w:spacing w:before="0" w:beforeAutospacing="0" w:after="0" w:afterAutospacing="0"/>
        <w:ind w:firstLine="851"/>
        <w:jc w:val="both"/>
        <w:textAlignment w:val="baseline"/>
        <w:rPr>
          <w:rStyle w:val="normaltextrun"/>
          <w:rFonts w:ascii="Arial" w:hAnsi="Arial" w:cs="Arial"/>
        </w:rPr>
      </w:pP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Não apenas as empresas podem utilizar este método como também os investidores, assim obtendo uma visão diferenciada de sua carteira de ativos.</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Assaf A. Neto pode afirmar (2009, pg. 252) “O CAPM oferece também oportunidade de se conhecer, por meio de traçado da linha do mercado de títulos (SML), a taxa de retorno requerida pelos proprietários da empresa, ou seja, seu custo capital próprio. Essa medida financeira apresenta enorme importância nas decisões financeiras das empresas e em seu processo de avaliação de desempenho”.</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A partir de algumas dúvidas em sua eficiência, CAPM buscou alternativas para se obter o melhor resultado.</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Para Assaf (2009) dentro da realidade de países emergentes, as principais críticas ao CAPM encontram-se na alta volatilidade dos indicadores financeiros de mercado, com a livre taxa de risco, e na formação de taxa de retorno da carteira de mercado.</w:t>
      </w:r>
      <w:r w:rsidRPr="00F31160">
        <w:rPr>
          <w:rStyle w:val="eop"/>
          <w:rFonts w:ascii="Arial" w:hAnsi="Arial" w:cs="Arial"/>
        </w:rPr>
        <w:t> </w:t>
      </w:r>
    </w:p>
    <w:p w:rsidR="000F16A5" w:rsidRPr="00F31160" w:rsidRDefault="000F16A5" w:rsidP="000F16A5">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 xml:space="preserve">Sendo assim surgiu o método de arbitragem, </w:t>
      </w:r>
      <w:r w:rsidRPr="00F31160">
        <w:rPr>
          <w:rStyle w:val="spellingerror"/>
          <w:rFonts w:ascii="Arial" w:hAnsi="Arial" w:cs="Arial"/>
        </w:rPr>
        <w:t>ArbitragePricingTheory</w:t>
      </w:r>
      <w:r w:rsidRPr="00F31160">
        <w:rPr>
          <w:rStyle w:val="normaltextrun"/>
          <w:rFonts w:ascii="Arial" w:hAnsi="Arial" w:cs="Arial"/>
        </w:rPr>
        <w:t xml:space="preserve"> (APT), que envolve de maneira mais ampla a questão de risco-retorno, utilizando diversos fatores para obter um resultado mais lógico.</w:t>
      </w:r>
      <w:r w:rsidRPr="00F31160">
        <w:rPr>
          <w:rStyle w:val="eop"/>
          <w:rFonts w:ascii="Arial" w:hAnsi="Arial" w:cs="Arial"/>
        </w:rPr>
        <w:t> </w:t>
      </w:r>
    </w:p>
    <w:p w:rsidR="00D84055" w:rsidRPr="00F31160" w:rsidRDefault="00D84055" w:rsidP="00494AEE">
      <w:pPr>
        <w:pStyle w:val="paragraph"/>
        <w:spacing w:before="0" w:beforeAutospacing="0" w:after="0" w:afterAutospacing="0" w:line="360" w:lineRule="auto"/>
        <w:jc w:val="both"/>
        <w:textAlignment w:val="baseline"/>
        <w:rPr>
          <w:rStyle w:val="normaltextrun"/>
          <w:rFonts w:ascii="Arial" w:hAnsi="Arial" w:cs="Arial"/>
          <w:b/>
          <w:bCs/>
        </w:rPr>
      </w:pPr>
    </w:p>
    <w:p w:rsidR="00AF575E" w:rsidRPr="00F31160" w:rsidRDefault="00436988" w:rsidP="00494AEE">
      <w:pPr>
        <w:pStyle w:val="paragraph"/>
        <w:spacing w:before="0" w:beforeAutospacing="0" w:after="0" w:afterAutospacing="0" w:line="360" w:lineRule="auto"/>
        <w:jc w:val="both"/>
        <w:textAlignment w:val="baseline"/>
        <w:rPr>
          <w:rFonts w:ascii="Arial" w:hAnsi="Arial" w:cs="Arial"/>
          <w:b/>
        </w:rPr>
      </w:pPr>
      <w:r w:rsidRPr="00F31160">
        <w:rPr>
          <w:rStyle w:val="normaltextrun"/>
          <w:rFonts w:ascii="Arial" w:hAnsi="Arial" w:cs="Arial"/>
          <w:b/>
          <w:bCs/>
        </w:rPr>
        <w:t>2</w:t>
      </w:r>
      <w:r w:rsidR="00AF575E" w:rsidRPr="00F31160">
        <w:rPr>
          <w:rStyle w:val="normaltextrun"/>
          <w:rFonts w:ascii="Arial" w:hAnsi="Arial" w:cs="Arial"/>
          <w:b/>
          <w:bCs/>
        </w:rPr>
        <w:t>.</w:t>
      </w:r>
      <w:r w:rsidR="000F16A5" w:rsidRPr="00F31160">
        <w:rPr>
          <w:rStyle w:val="normaltextrun"/>
          <w:rFonts w:ascii="Arial" w:hAnsi="Arial" w:cs="Arial"/>
          <w:b/>
          <w:bCs/>
        </w:rPr>
        <w:t>5</w:t>
      </w:r>
      <w:r w:rsidR="00AF575E" w:rsidRPr="00F31160">
        <w:rPr>
          <w:rStyle w:val="normaltextrun"/>
          <w:rFonts w:ascii="Arial" w:hAnsi="Arial" w:cs="Arial"/>
          <w:b/>
          <w:bCs/>
        </w:rPr>
        <w:t xml:space="preserve"> </w:t>
      </w:r>
      <w:r w:rsidR="00AF575E" w:rsidRPr="00F31160">
        <w:rPr>
          <w:rStyle w:val="spellingerror"/>
          <w:rFonts w:ascii="Arial" w:hAnsi="Arial" w:cs="Arial"/>
          <w:b/>
          <w:bCs/>
        </w:rPr>
        <w:t>W</w:t>
      </w:r>
      <w:r w:rsidR="001D44CE" w:rsidRPr="00F31160">
        <w:rPr>
          <w:rStyle w:val="spellingerror"/>
          <w:rFonts w:ascii="Arial" w:hAnsi="Arial" w:cs="Arial"/>
          <w:b/>
          <w:bCs/>
        </w:rPr>
        <w:t xml:space="preserve">EIGHTED AVERAGE COSTOF CAPITAL </w:t>
      </w:r>
      <w:r w:rsidR="00AF575E" w:rsidRPr="00F31160">
        <w:rPr>
          <w:rStyle w:val="normaltextrun"/>
          <w:rFonts w:ascii="Arial" w:hAnsi="Arial" w:cs="Arial"/>
          <w:b/>
          <w:bCs/>
        </w:rPr>
        <w:t xml:space="preserve">(WACC) </w:t>
      </w:r>
      <w:r w:rsidR="001D44CE" w:rsidRPr="00F31160">
        <w:rPr>
          <w:rStyle w:val="normaltextrun"/>
          <w:rFonts w:ascii="Arial" w:hAnsi="Arial" w:cs="Arial"/>
          <w:b/>
          <w:bCs/>
        </w:rPr>
        <w:t xml:space="preserve">OU CUSTO MÉDIO PONDERADO DE CAPITAL </w:t>
      </w:r>
      <w:r w:rsidR="00AF575E" w:rsidRPr="00F31160">
        <w:rPr>
          <w:rStyle w:val="normaltextrun"/>
          <w:rFonts w:ascii="Arial" w:hAnsi="Arial" w:cs="Arial"/>
          <w:b/>
          <w:bCs/>
        </w:rPr>
        <w:t>(CMPC)</w:t>
      </w:r>
      <w:r w:rsidR="00AF575E" w:rsidRPr="00F31160">
        <w:rPr>
          <w:rStyle w:val="eop"/>
          <w:rFonts w:ascii="Arial" w:hAnsi="Arial" w:cs="Arial"/>
          <w:b/>
        </w:rPr>
        <w:t> </w:t>
      </w:r>
    </w:p>
    <w:p w:rsidR="00CC0A8A" w:rsidRPr="00F31160" w:rsidRDefault="00CC0A8A" w:rsidP="00494AEE">
      <w:pPr>
        <w:pStyle w:val="paragraph"/>
        <w:spacing w:before="0" w:beforeAutospacing="0" w:after="0" w:afterAutospacing="0" w:line="360" w:lineRule="auto"/>
        <w:ind w:firstLine="851"/>
        <w:jc w:val="both"/>
        <w:textAlignment w:val="baseline"/>
        <w:rPr>
          <w:rStyle w:val="normaltextrun"/>
          <w:rFonts w:ascii="Arial" w:hAnsi="Arial" w:cs="Arial"/>
        </w:rPr>
      </w:pPr>
    </w:p>
    <w:p w:rsidR="00AF575E" w:rsidRPr="00F31160" w:rsidRDefault="00AF575E" w:rsidP="00494AEE">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 xml:space="preserve">Modelo alternativo ao Custo Médio Ponderado de Capital, utilizado quando as empresas precisam gerar retorno total sobre os seus ativos para manter o valor de mercado de suas ações. Para Ross, </w:t>
      </w:r>
      <w:r w:rsidRPr="00F31160">
        <w:rPr>
          <w:rStyle w:val="spellingerror"/>
          <w:rFonts w:ascii="Arial" w:hAnsi="Arial" w:cs="Arial"/>
        </w:rPr>
        <w:t>Westerfield</w:t>
      </w:r>
      <w:r w:rsidRPr="00F31160">
        <w:rPr>
          <w:rStyle w:val="normaltextrun"/>
          <w:rFonts w:ascii="Arial" w:hAnsi="Arial" w:cs="Arial"/>
        </w:rPr>
        <w:t xml:space="preserve"> e Jordan (2000, p. 326), “é a média ponderada entre o custo de capital próprio e o custo de capital de terceiros após o Imposto de Renda (IR)”. Também é utilizado como método de avaliação do desempenho financeiro e, segundo </w:t>
      </w:r>
      <w:r w:rsidRPr="00F31160">
        <w:rPr>
          <w:rStyle w:val="spellingerror"/>
          <w:rFonts w:ascii="Arial" w:hAnsi="Arial" w:cs="Arial"/>
        </w:rPr>
        <w:t>Copeland</w:t>
      </w:r>
      <w:r w:rsidRPr="00F31160">
        <w:rPr>
          <w:rStyle w:val="normaltextrun"/>
          <w:rFonts w:ascii="Arial" w:hAnsi="Arial" w:cs="Arial"/>
        </w:rPr>
        <w:t xml:space="preserve">, </w:t>
      </w:r>
      <w:r w:rsidRPr="00F31160">
        <w:rPr>
          <w:rStyle w:val="spellingerror"/>
          <w:rFonts w:ascii="Arial" w:hAnsi="Arial" w:cs="Arial"/>
        </w:rPr>
        <w:t>Koller</w:t>
      </w:r>
      <w:r w:rsidRPr="00F31160">
        <w:rPr>
          <w:rStyle w:val="normaltextrun"/>
          <w:rFonts w:ascii="Arial" w:hAnsi="Arial" w:cs="Arial"/>
        </w:rPr>
        <w:t xml:space="preserve"> e </w:t>
      </w:r>
      <w:r w:rsidRPr="00F31160">
        <w:rPr>
          <w:rStyle w:val="spellingerror"/>
          <w:rFonts w:ascii="Arial" w:hAnsi="Arial" w:cs="Arial"/>
        </w:rPr>
        <w:t>Murrin</w:t>
      </w:r>
      <w:r w:rsidRPr="00F31160">
        <w:rPr>
          <w:rStyle w:val="normaltextrun"/>
          <w:rFonts w:ascii="Arial" w:hAnsi="Arial" w:cs="Arial"/>
        </w:rPr>
        <w:t xml:space="preserve"> (2000, p.220) “taxa de desconto do valor monetário em tempo, fazendo a conversão do fluxo de caixa futuro em seu valor presente para os investidores”.</w:t>
      </w:r>
      <w:r w:rsidRPr="00F31160">
        <w:rPr>
          <w:rStyle w:val="eop"/>
          <w:rFonts w:ascii="Arial" w:hAnsi="Arial" w:cs="Arial"/>
        </w:rPr>
        <w:t> </w:t>
      </w:r>
    </w:p>
    <w:p w:rsidR="00AF575E" w:rsidRPr="00F31160" w:rsidRDefault="00AF575E" w:rsidP="00494AEE">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Para Assaf  (2009) “ Enquanto o WACC reúne na taxa de desconto todos os efeitos do projeto, inclusive aqueles determinados pelo uso de capital de terceiros(financiamento), o APV segrega e avalia separadamente esses componentes.”</w:t>
      </w:r>
      <w:r w:rsidRPr="00F31160">
        <w:rPr>
          <w:rStyle w:val="eop"/>
          <w:rFonts w:ascii="Arial" w:hAnsi="Arial" w:cs="Arial"/>
        </w:rPr>
        <w:t> </w:t>
      </w:r>
    </w:p>
    <w:p w:rsidR="00AF575E" w:rsidRPr="00F31160" w:rsidRDefault="00AF575E" w:rsidP="00494AEE">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Assaf A. Neto (2010, pag. 230) “ Não é a forma como o investimento é financiado que irá determinar o seu custo, e sim o risco associado à decisão de investir os recursos. “</w:t>
      </w:r>
      <w:r w:rsidRPr="00F31160">
        <w:rPr>
          <w:rStyle w:val="eop"/>
          <w:rFonts w:ascii="Arial" w:hAnsi="Arial" w:cs="Arial"/>
        </w:rPr>
        <w:t> </w:t>
      </w:r>
    </w:p>
    <w:p w:rsidR="00AF575E" w:rsidRPr="00F31160" w:rsidRDefault="00AF575E" w:rsidP="00494AEE">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WACC refere-se ao custo total de capital de uma empresa, valor de taxas de retornos obtidas pelos financiamentos adquiridos por uma empresa, possibilitando assim que seus investidores viabilizem a agregação de valores econômicos em sua empresa e tomem decisões para maximizar seu valor ao mercado. Utilizada como taxa de retorno mínima que pode ser exigida.</w:t>
      </w:r>
      <w:r w:rsidRPr="00F31160">
        <w:rPr>
          <w:rStyle w:val="eop"/>
          <w:rFonts w:ascii="Arial" w:hAnsi="Arial" w:cs="Arial"/>
        </w:rPr>
        <w:t> </w:t>
      </w:r>
    </w:p>
    <w:p w:rsidR="003059F4" w:rsidRPr="00F31160" w:rsidRDefault="00AF575E" w:rsidP="00494AEE">
      <w:pPr>
        <w:pStyle w:val="paragraph"/>
        <w:spacing w:before="0" w:beforeAutospacing="0" w:after="0" w:afterAutospacing="0" w:line="360" w:lineRule="auto"/>
        <w:ind w:firstLine="851"/>
        <w:jc w:val="both"/>
        <w:textAlignment w:val="baseline"/>
        <w:rPr>
          <w:rStyle w:val="normaltextrun"/>
          <w:rFonts w:ascii="Arial" w:hAnsi="Arial" w:cs="Arial"/>
        </w:rPr>
      </w:pPr>
      <w:r w:rsidRPr="00F31160">
        <w:rPr>
          <w:rStyle w:val="normaltextrun"/>
          <w:rFonts w:ascii="Arial" w:hAnsi="Arial" w:cs="Arial"/>
        </w:rPr>
        <w:t>Assaf (2010, pg. 237) destaca:</w:t>
      </w:r>
    </w:p>
    <w:p w:rsidR="00AF575E" w:rsidRPr="00F31160" w:rsidRDefault="00AF575E" w:rsidP="003059F4">
      <w:pPr>
        <w:pStyle w:val="paragraph"/>
        <w:spacing w:before="0" w:beforeAutospacing="0" w:after="0" w:afterAutospacing="0"/>
        <w:ind w:firstLine="851"/>
        <w:jc w:val="both"/>
        <w:textAlignment w:val="baseline"/>
        <w:rPr>
          <w:rFonts w:ascii="Arial" w:hAnsi="Arial" w:cs="Arial"/>
        </w:rPr>
      </w:pPr>
      <w:r w:rsidRPr="00F31160">
        <w:rPr>
          <w:rStyle w:val="eop"/>
          <w:rFonts w:ascii="Arial" w:hAnsi="Arial" w:cs="Arial"/>
        </w:rPr>
        <w:t> </w:t>
      </w:r>
    </w:p>
    <w:p w:rsidR="00AF575E" w:rsidRPr="00F31160" w:rsidRDefault="00AF575E" w:rsidP="009E08BA">
      <w:pPr>
        <w:pStyle w:val="paragraph"/>
        <w:spacing w:before="0" w:beforeAutospacing="0" w:after="0" w:afterAutospacing="0"/>
        <w:ind w:left="2268"/>
        <w:jc w:val="both"/>
        <w:textAlignment w:val="baseline"/>
        <w:rPr>
          <w:rFonts w:ascii="Arial" w:hAnsi="Arial" w:cs="Arial"/>
        </w:rPr>
      </w:pPr>
      <w:r w:rsidRPr="00F31160">
        <w:rPr>
          <w:rStyle w:val="normaltextrun"/>
          <w:rFonts w:ascii="Arial" w:hAnsi="Arial" w:cs="Arial"/>
        </w:rPr>
        <w:t>“Esse custo total representa, efetivamente, a taxa mínima de retorno (atratividade econômica) desejada pela empresa em suas decisões de investimentos. Ao não promover um retorno operacional pelo menos igual a seu custo total de capital, a empresa deixará de remunerar de forma adequada suas fontes de financiamento, prejudicando seu valor de mercado. Em outras palavras, um retorno de investimentos menor que o WACC leva a uma destruição de seu valor de mercado, reduzindo a riqueza de seus acionistas”.</w:t>
      </w:r>
      <w:r w:rsidRPr="00F31160">
        <w:rPr>
          <w:rStyle w:val="eop"/>
          <w:rFonts w:ascii="Arial" w:hAnsi="Arial" w:cs="Arial"/>
        </w:rPr>
        <w:t> </w:t>
      </w:r>
    </w:p>
    <w:p w:rsidR="00AF575E" w:rsidRPr="00F31160" w:rsidRDefault="00AF575E" w:rsidP="00CC0A8A">
      <w:pPr>
        <w:pStyle w:val="paragraph"/>
        <w:spacing w:before="0" w:beforeAutospacing="0" w:after="0" w:afterAutospacing="0" w:line="360" w:lineRule="auto"/>
        <w:ind w:firstLine="851"/>
        <w:jc w:val="both"/>
        <w:textAlignment w:val="baseline"/>
        <w:rPr>
          <w:rFonts w:ascii="Arial" w:hAnsi="Arial" w:cs="Arial"/>
        </w:rPr>
      </w:pPr>
      <w:r w:rsidRPr="00F31160">
        <w:rPr>
          <w:rStyle w:val="eop"/>
          <w:rFonts w:ascii="Arial" w:hAnsi="Arial" w:cs="Arial"/>
        </w:rPr>
        <w:t> </w:t>
      </w:r>
    </w:p>
    <w:p w:rsidR="00AF575E" w:rsidRPr="00F31160" w:rsidRDefault="00AF575E" w:rsidP="00CC0A8A">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 xml:space="preserve">A base de cálculo do WACC é feita pelo capital próprio que, no entanto é difícil mensurar o custo; e capital de terceiros que, normalmente o financeiro das corporações sabe quanto paga a taxa de juros sobre as suas linhas de credito. Para </w:t>
      </w:r>
      <w:r w:rsidRPr="00F31160">
        <w:rPr>
          <w:rStyle w:val="spellingerror"/>
          <w:rFonts w:ascii="Arial" w:hAnsi="Arial" w:cs="Arial"/>
        </w:rPr>
        <w:t>Zeidan</w:t>
      </w:r>
      <w:r w:rsidRPr="00F31160">
        <w:rPr>
          <w:rStyle w:val="normaltextrun"/>
          <w:rFonts w:ascii="Arial" w:hAnsi="Arial" w:cs="Arial"/>
        </w:rPr>
        <w:t xml:space="preserve"> (2014) em empresas de capital aberto o cálculo do CMPC pode ser obtido pelo método Capital </w:t>
      </w:r>
      <w:r w:rsidRPr="00F31160">
        <w:rPr>
          <w:rStyle w:val="spellingerror"/>
          <w:rFonts w:ascii="Arial" w:hAnsi="Arial" w:cs="Arial"/>
        </w:rPr>
        <w:t>AssetPricingModel</w:t>
      </w:r>
      <w:r w:rsidRPr="00F31160">
        <w:rPr>
          <w:rStyle w:val="normaltextrun"/>
          <w:rFonts w:ascii="Arial" w:hAnsi="Arial" w:cs="Arial"/>
        </w:rPr>
        <w:t xml:space="preserve"> (CAPM), fazendo à estimativa pela diferença exigida pelos acionistas e a taxa SELIC.</w:t>
      </w:r>
      <w:r w:rsidRPr="00F31160">
        <w:rPr>
          <w:rStyle w:val="eop"/>
          <w:rFonts w:ascii="Arial" w:hAnsi="Arial" w:cs="Arial"/>
        </w:rPr>
        <w:t> </w:t>
      </w:r>
    </w:p>
    <w:p w:rsidR="00AF575E" w:rsidRPr="00F31160" w:rsidRDefault="00AF575E" w:rsidP="00CC0A8A">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 xml:space="preserve">Nos estudos de Ross, </w:t>
      </w:r>
      <w:r w:rsidRPr="00F31160">
        <w:rPr>
          <w:rStyle w:val="spellingerror"/>
          <w:rFonts w:ascii="Arial" w:hAnsi="Arial" w:cs="Arial"/>
        </w:rPr>
        <w:t>Westerfield</w:t>
      </w:r>
      <w:r w:rsidRPr="00F31160">
        <w:rPr>
          <w:rStyle w:val="normaltextrun"/>
          <w:rFonts w:ascii="Arial" w:hAnsi="Arial" w:cs="Arial"/>
        </w:rPr>
        <w:t xml:space="preserve"> e Jordan (2000, p. 326), a formula para calculo do WACC é:</w:t>
      </w:r>
      <w:r w:rsidRPr="00F31160">
        <w:rPr>
          <w:rStyle w:val="eop"/>
          <w:rFonts w:ascii="Arial" w:hAnsi="Arial" w:cs="Arial"/>
        </w:rPr>
        <w:t> </w:t>
      </w:r>
    </w:p>
    <w:p w:rsidR="00AF575E" w:rsidRPr="00F31160" w:rsidRDefault="00AF575E" w:rsidP="00CC0A8A">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WACC = (E / V) x R</w:t>
      </w:r>
      <w:r w:rsidRPr="00F31160">
        <w:rPr>
          <w:rStyle w:val="normaltextrun"/>
          <w:rFonts w:ascii="Arial" w:hAnsi="Arial" w:cs="Arial"/>
          <w:vertAlign w:val="subscript"/>
        </w:rPr>
        <w:t xml:space="preserve">e </w:t>
      </w:r>
      <w:r w:rsidRPr="00F31160">
        <w:rPr>
          <w:rStyle w:val="normaltextrun"/>
          <w:rFonts w:ascii="Arial" w:hAnsi="Arial" w:cs="Arial"/>
        </w:rPr>
        <w:t>+ (D / V) x R</w:t>
      </w:r>
      <w:r w:rsidRPr="00F31160">
        <w:rPr>
          <w:rStyle w:val="normaltextrun"/>
          <w:rFonts w:ascii="Arial" w:hAnsi="Arial" w:cs="Arial"/>
          <w:vertAlign w:val="subscript"/>
        </w:rPr>
        <w:t xml:space="preserve">d </w:t>
      </w:r>
      <w:r w:rsidRPr="00F31160">
        <w:rPr>
          <w:rStyle w:val="normaltextrun"/>
          <w:rFonts w:ascii="Arial" w:hAnsi="Arial" w:cs="Arial"/>
        </w:rPr>
        <w:t xml:space="preserve">(1 – </w:t>
      </w:r>
      <w:r w:rsidRPr="00F31160">
        <w:rPr>
          <w:rStyle w:val="spellingerror"/>
          <w:rFonts w:ascii="Arial" w:hAnsi="Arial" w:cs="Arial"/>
        </w:rPr>
        <w:t>T</w:t>
      </w:r>
      <w:r w:rsidRPr="00F31160">
        <w:rPr>
          <w:rStyle w:val="spellingerror"/>
          <w:rFonts w:ascii="Arial" w:hAnsi="Arial" w:cs="Arial"/>
          <w:vertAlign w:val="subscript"/>
        </w:rPr>
        <w:t>c</w:t>
      </w:r>
      <w:r w:rsidRPr="00F31160">
        <w:rPr>
          <w:rStyle w:val="normaltextrun"/>
          <w:rFonts w:ascii="Arial" w:hAnsi="Arial" w:cs="Arial"/>
          <w:vertAlign w:val="subscript"/>
        </w:rPr>
        <w:t>)</w:t>
      </w:r>
      <w:r w:rsidRPr="00F31160">
        <w:rPr>
          <w:rStyle w:val="eop"/>
          <w:rFonts w:ascii="Arial" w:hAnsi="Arial" w:cs="Arial"/>
        </w:rPr>
        <w:t> </w:t>
      </w:r>
    </w:p>
    <w:p w:rsidR="00AF575E" w:rsidRPr="00F31160" w:rsidRDefault="00AF575E" w:rsidP="00CC0A8A">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Onde:</w:t>
      </w:r>
      <w:r w:rsidRPr="00F31160">
        <w:rPr>
          <w:rStyle w:val="eop"/>
          <w:rFonts w:ascii="Arial" w:hAnsi="Arial" w:cs="Arial"/>
        </w:rPr>
        <w:t> </w:t>
      </w:r>
    </w:p>
    <w:p w:rsidR="00AF575E" w:rsidRPr="00F31160" w:rsidRDefault="00AF575E" w:rsidP="00CC0A8A">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E = Valor do capital próprio da empresa</w:t>
      </w:r>
      <w:r w:rsidR="00CC0A8A" w:rsidRPr="00F31160">
        <w:rPr>
          <w:rStyle w:val="normaltextrun"/>
          <w:rFonts w:ascii="Arial" w:hAnsi="Arial" w:cs="Arial"/>
        </w:rPr>
        <w:t>;</w:t>
      </w:r>
      <w:r w:rsidRPr="00F31160">
        <w:rPr>
          <w:rStyle w:val="eop"/>
          <w:rFonts w:ascii="Arial" w:hAnsi="Arial" w:cs="Arial"/>
        </w:rPr>
        <w:t> </w:t>
      </w:r>
    </w:p>
    <w:p w:rsidR="00AF575E" w:rsidRPr="00F31160" w:rsidRDefault="00AF575E" w:rsidP="00CC0A8A">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D = Valor do Capital de terceiros</w:t>
      </w:r>
      <w:r w:rsidR="00CC0A8A" w:rsidRPr="00F31160">
        <w:rPr>
          <w:rStyle w:val="normaltextrun"/>
          <w:rFonts w:ascii="Arial" w:hAnsi="Arial" w:cs="Arial"/>
        </w:rPr>
        <w:t>;</w:t>
      </w:r>
      <w:r w:rsidRPr="00F31160">
        <w:rPr>
          <w:rStyle w:val="eop"/>
          <w:rFonts w:ascii="Arial" w:hAnsi="Arial" w:cs="Arial"/>
        </w:rPr>
        <w:t> </w:t>
      </w:r>
    </w:p>
    <w:p w:rsidR="00AF575E" w:rsidRPr="00F31160" w:rsidRDefault="00AF575E" w:rsidP="00CC0A8A">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R</w:t>
      </w:r>
      <w:r w:rsidRPr="00F31160">
        <w:rPr>
          <w:rStyle w:val="normaltextrun"/>
          <w:rFonts w:ascii="Arial" w:hAnsi="Arial" w:cs="Arial"/>
          <w:vertAlign w:val="subscript"/>
        </w:rPr>
        <w:t>e</w:t>
      </w:r>
      <w:r w:rsidRPr="00F31160">
        <w:rPr>
          <w:rStyle w:val="normaltextrun"/>
          <w:rFonts w:ascii="Arial" w:hAnsi="Arial" w:cs="Arial"/>
        </w:rPr>
        <w:t xml:space="preserve"> = Custo do Capital Próprio</w:t>
      </w:r>
      <w:r w:rsidR="00CC0A8A" w:rsidRPr="00F31160">
        <w:rPr>
          <w:rStyle w:val="normaltextrun"/>
          <w:rFonts w:ascii="Arial" w:hAnsi="Arial" w:cs="Arial"/>
        </w:rPr>
        <w:t>;</w:t>
      </w:r>
      <w:r w:rsidRPr="00F31160">
        <w:rPr>
          <w:rStyle w:val="eop"/>
          <w:rFonts w:ascii="Arial" w:hAnsi="Arial" w:cs="Arial"/>
        </w:rPr>
        <w:t> </w:t>
      </w:r>
    </w:p>
    <w:p w:rsidR="00AF575E" w:rsidRPr="00F31160" w:rsidRDefault="00AF575E" w:rsidP="00CC0A8A">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R</w:t>
      </w:r>
      <w:r w:rsidRPr="00F31160">
        <w:rPr>
          <w:rStyle w:val="normaltextrun"/>
          <w:rFonts w:ascii="Arial" w:hAnsi="Arial" w:cs="Arial"/>
          <w:vertAlign w:val="subscript"/>
        </w:rPr>
        <w:t>d</w:t>
      </w:r>
      <w:r w:rsidRPr="00F31160">
        <w:rPr>
          <w:rStyle w:val="normaltextrun"/>
          <w:rFonts w:ascii="Arial" w:hAnsi="Arial" w:cs="Arial"/>
        </w:rPr>
        <w:t xml:space="preserve"> = Taxa de custo da </w:t>
      </w:r>
      <w:r w:rsidR="00D84055" w:rsidRPr="00F31160">
        <w:rPr>
          <w:rStyle w:val="normaltextrun"/>
          <w:rFonts w:ascii="Arial" w:hAnsi="Arial" w:cs="Arial"/>
        </w:rPr>
        <w:t>dívida</w:t>
      </w:r>
      <w:r w:rsidR="00CC0A8A" w:rsidRPr="00F31160">
        <w:rPr>
          <w:rStyle w:val="normaltextrun"/>
          <w:rFonts w:ascii="Arial" w:hAnsi="Arial" w:cs="Arial"/>
        </w:rPr>
        <w:t>;</w:t>
      </w:r>
      <w:r w:rsidRPr="00F31160">
        <w:rPr>
          <w:rStyle w:val="eop"/>
          <w:rFonts w:ascii="Arial" w:hAnsi="Arial" w:cs="Arial"/>
        </w:rPr>
        <w:t> </w:t>
      </w:r>
    </w:p>
    <w:p w:rsidR="00AF575E" w:rsidRPr="00F31160" w:rsidRDefault="00AF575E" w:rsidP="00CC0A8A">
      <w:pPr>
        <w:pStyle w:val="paragraph"/>
        <w:spacing w:before="0" w:beforeAutospacing="0" w:after="0" w:afterAutospacing="0" w:line="360" w:lineRule="auto"/>
        <w:ind w:firstLine="851"/>
        <w:jc w:val="both"/>
        <w:textAlignment w:val="baseline"/>
        <w:rPr>
          <w:rFonts w:ascii="Arial" w:hAnsi="Arial" w:cs="Arial"/>
        </w:rPr>
      </w:pPr>
      <w:r w:rsidRPr="00F31160">
        <w:rPr>
          <w:rStyle w:val="spellingerror"/>
          <w:rFonts w:ascii="Arial" w:hAnsi="Arial" w:cs="Arial"/>
        </w:rPr>
        <w:t>T</w:t>
      </w:r>
      <w:r w:rsidRPr="00F31160">
        <w:rPr>
          <w:rStyle w:val="spellingerror"/>
          <w:rFonts w:ascii="Arial" w:hAnsi="Arial" w:cs="Arial"/>
          <w:vertAlign w:val="subscript"/>
        </w:rPr>
        <w:t>d</w:t>
      </w:r>
      <w:r w:rsidRPr="00F31160">
        <w:rPr>
          <w:rStyle w:val="normaltextrun"/>
          <w:rFonts w:ascii="Arial" w:hAnsi="Arial" w:cs="Arial"/>
        </w:rPr>
        <w:t>= Taxa de imposto sobre as sociedades</w:t>
      </w:r>
      <w:r w:rsidR="00CC0A8A" w:rsidRPr="00F31160">
        <w:rPr>
          <w:rStyle w:val="normaltextrun"/>
          <w:rFonts w:ascii="Arial" w:hAnsi="Arial" w:cs="Arial"/>
        </w:rPr>
        <w:t>.</w:t>
      </w:r>
      <w:r w:rsidRPr="00F31160">
        <w:rPr>
          <w:rStyle w:val="eop"/>
          <w:rFonts w:ascii="Arial" w:hAnsi="Arial" w:cs="Arial"/>
        </w:rPr>
        <w:t> </w:t>
      </w:r>
    </w:p>
    <w:p w:rsidR="00AF575E" w:rsidRPr="00F31160" w:rsidRDefault="00AF575E" w:rsidP="00CC0A8A">
      <w:pPr>
        <w:pStyle w:val="paragraph"/>
        <w:spacing w:before="0" w:beforeAutospacing="0" w:after="0" w:afterAutospacing="0" w:line="360" w:lineRule="auto"/>
        <w:ind w:firstLine="851"/>
        <w:jc w:val="both"/>
        <w:textAlignment w:val="baseline"/>
        <w:rPr>
          <w:rFonts w:ascii="Arial" w:hAnsi="Arial" w:cs="Arial"/>
        </w:rPr>
      </w:pPr>
      <w:r w:rsidRPr="00F31160">
        <w:rPr>
          <w:rStyle w:val="normaltextrun"/>
          <w:rFonts w:ascii="Arial" w:hAnsi="Arial" w:cs="Arial"/>
        </w:rPr>
        <w:t xml:space="preserve">O </w:t>
      </w:r>
      <w:r w:rsidRPr="00F31160">
        <w:rPr>
          <w:rStyle w:val="spellingerror"/>
          <w:rFonts w:ascii="Arial" w:hAnsi="Arial" w:cs="Arial"/>
        </w:rPr>
        <w:t>Wacc</w:t>
      </w:r>
      <w:r w:rsidRPr="00F31160">
        <w:rPr>
          <w:rStyle w:val="normaltextrun"/>
          <w:rFonts w:ascii="Arial" w:hAnsi="Arial" w:cs="Arial"/>
        </w:rPr>
        <w:t xml:space="preserve"> não somente é utilizado pelos acionistas e bancários como também é utilizado para quantificar a possibilidade de haver expansão, fusão e aquisições de uma empresa.</w:t>
      </w:r>
      <w:r w:rsidRPr="00F31160">
        <w:rPr>
          <w:rStyle w:val="eop"/>
          <w:rFonts w:ascii="Arial" w:hAnsi="Arial" w:cs="Arial"/>
        </w:rPr>
        <w:t> </w:t>
      </w:r>
    </w:p>
    <w:p w:rsidR="009A7262" w:rsidRPr="00F31160" w:rsidRDefault="00AF575E" w:rsidP="001D44CE">
      <w:pPr>
        <w:pStyle w:val="paragraph"/>
        <w:spacing w:before="0" w:beforeAutospacing="0" w:after="0" w:afterAutospacing="0" w:line="360" w:lineRule="auto"/>
        <w:ind w:firstLine="851"/>
        <w:jc w:val="both"/>
        <w:textAlignment w:val="baseline"/>
        <w:rPr>
          <w:rFonts w:ascii="Arial" w:hAnsi="Arial" w:cs="Arial"/>
          <w:b/>
          <w:bCs/>
        </w:rPr>
      </w:pPr>
      <w:r w:rsidRPr="00F31160">
        <w:rPr>
          <w:rStyle w:val="eop"/>
          <w:rFonts w:ascii="Arial" w:hAnsi="Arial" w:cs="Arial"/>
        </w:rPr>
        <w:t> </w:t>
      </w:r>
    </w:p>
    <w:p w:rsidR="00AF575E" w:rsidRPr="00F31160" w:rsidRDefault="00436988" w:rsidP="009A7262">
      <w:pPr>
        <w:spacing w:after="0" w:line="360" w:lineRule="auto"/>
        <w:jc w:val="both"/>
        <w:textAlignment w:val="baseline"/>
        <w:rPr>
          <w:rFonts w:ascii="Arial" w:eastAsia="Times New Roman" w:hAnsi="Arial" w:cs="Arial"/>
          <w:sz w:val="24"/>
          <w:szCs w:val="24"/>
          <w:lang w:eastAsia="pt-BR"/>
        </w:rPr>
      </w:pPr>
      <w:r w:rsidRPr="00F31160">
        <w:rPr>
          <w:rFonts w:ascii="Arial" w:eastAsia="Times New Roman" w:hAnsi="Arial" w:cs="Arial"/>
          <w:b/>
          <w:bCs/>
          <w:sz w:val="24"/>
          <w:szCs w:val="24"/>
          <w:lang w:eastAsia="pt-BR"/>
        </w:rPr>
        <w:t>2</w:t>
      </w:r>
      <w:r w:rsidR="009A7262" w:rsidRPr="00F31160">
        <w:rPr>
          <w:rFonts w:ascii="Arial" w:eastAsia="Times New Roman" w:hAnsi="Arial" w:cs="Arial"/>
          <w:b/>
          <w:bCs/>
          <w:sz w:val="24"/>
          <w:szCs w:val="24"/>
          <w:lang w:eastAsia="pt-BR"/>
        </w:rPr>
        <w:t>.6 T</w:t>
      </w:r>
      <w:r w:rsidR="001D44CE" w:rsidRPr="00F31160">
        <w:rPr>
          <w:rFonts w:ascii="Arial" w:eastAsia="Times New Roman" w:hAnsi="Arial" w:cs="Arial"/>
          <w:b/>
          <w:bCs/>
          <w:sz w:val="24"/>
          <w:szCs w:val="24"/>
          <w:lang w:eastAsia="pt-BR"/>
        </w:rPr>
        <w:t xml:space="preserve">ABELA COMPARATIVA DOS MÉTODOS </w:t>
      </w:r>
      <w:r w:rsidR="00AF575E" w:rsidRPr="00F31160">
        <w:rPr>
          <w:rFonts w:ascii="Arial" w:eastAsia="Times New Roman" w:hAnsi="Arial" w:cs="Arial"/>
          <w:sz w:val="24"/>
          <w:szCs w:val="24"/>
          <w:lang w:eastAsia="pt-BR"/>
        </w:rPr>
        <w:t> </w:t>
      </w:r>
    </w:p>
    <w:p w:rsidR="00116E36" w:rsidRPr="00F31160" w:rsidRDefault="00116E36" w:rsidP="009A7262">
      <w:pPr>
        <w:spacing w:after="0" w:line="360" w:lineRule="auto"/>
        <w:jc w:val="both"/>
        <w:textAlignment w:val="baseline"/>
        <w:rPr>
          <w:rFonts w:ascii="Arial" w:eastAsia="Times New Roman" w:hAnsi="Arial" w:cs="Arial"/>
          <w:sz w:val="24"/>
          <w:szCs w:val="24"/>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97"/>
        <w:gridCol w:w="4594"/>
      </w:tblGrid>
      <w:tr w:rsidR="000F16A5" w:rsidRPr="00F31160" w:rsidTr="009A7262">
        <w:trPr>
          <w:tblCellSpacing w:w="15" w:type="dxa"/>
        </w:trPr>
        <w:tc>
          <w:tcPr>
            <w:tcW w:w="247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F575E" w:rsidRPr="00F31160" w:rsidRDefault="00AF575E" w:rsidP="00AF575E">
            <w:pPr>
              <w:spacing w:before="100" w:beforeAutospacing="1" w:after="100" w:afterAutospacing="1" w:line="240" w:lineRule="auto"/>
              <w:jc w:val="center"/>
              <w:textAlignment w:val="baseline"/>
              <w:rPr>
                <w:rFonts w:ascii="Arial" w:eastAsia="Times New Roman" w:hAnsi="Arial" w:cs="Arial"/>
                <w:sz w:val="24"/>
                <w:szCs w:val="24"/>
                <w:lang w:eastAsia="pt-BR"/>
              </w:rPr>
            </w:pPr>
            <w:r w:rsidRPr="00F31160">
              <w:rPr>
                <w:rFonts w:ascii="Arial" w:eastAsia="Times New Roman" w:hAnsi="Arial" w:cs="Arial"/>
                <w:sz w:val="24"/>
                <w:szCs w:val="24"/>
                <w:lang w:eastAsia="pt-BR"/>
              </w:rPr>
              <w:t> </w:t>
            </w:r>
            <w:r w:rsidRPr="00F31160">
              <w:rPr>
                <w:rFonts w:ascii="Arial" w:eastAsia="Times New Roman" w:hAnsi="Arial" w:cs="Arial"/>
                <w:b/>
                <w:bCs/>
                <w:sz w:val="24"/>
                <w:szCs w:val="24"/>
                <w:lang w:eastAsia="pt-BR"/>
              </w:rPr>
              <w:t>CAPM - Modelo de Precificação de Ativos de Capital</w:t>
            </w:r>
            <w:r w:rsidRPr="00F31160">
              <w:rPr>
                <w:rFonts w:ascii="Arial" w:eastAsia="Times New Roman" w:hAnsi="Arial" w:cs="Arial"/>
                <w:sz w:val="24"/>
                <w:szCs w:val="24"/>
                <w:lang w:eastAsia="pt-BR"/>
              </w:rPr>
              <w:t> </w:t>
            </w:r>
          </w:p>
          <w:p w:rsidR="00AF575E" w:rsidRPr="00F31160" w:rsidRDefault="00AF575E" w:rsidP="009A7262">
            <w:pPr>
              <w:spacing w:before="100" w:beforeAutospacing="1" w:after="100" w:afterAutospacing="1" w:line="240" w:lineRule="auto"/>
              <w:jc w:val="center"/>
              <w:textAlignment w:val="baseline"/>
              <w:rPr>
                <w:rFonts w:ascii="Arial" w:eastAsia="Times New Roman" w:hAnsi="Arial" w:cs="Arial"/>
                <w:sz w:val="24"/>
                <w:szCs w:val="24"/>
                <w:lang w:eastAsia="pt-BR"/>
              </w:rPr>
            </w:pPr>
            <w:r w:rsidRPr="00F31160">
              <w:rPr>
                <w:rFonts w:ascii="Arial" w:eastAsia="Times New Roman" w:hAnsi="Arial" w:cs="Arial"/>
                <w:sz w:val="24"/>
                <w:szCs w:val="24"/>
                <w:lang w:eastAsia="pt-BR"/>
              </w:rPr>
              <w:t> O modelo CAPM analisa o retorno de títulos individuais, quando esses títulos fazem parte de uma carteira ampla, ele apresenta uma abordagem com mais cuidado ao cálculo da taxa de desconto de um projeto com risco. O CAPM trabalha com a hipótese de que a economia está em equilíbrio, já o APT trabalha com situações de desequilíbrio, e é capaz de se relacionar com diversos fatores, sua estrutura consegue medir retornos mais precisos que o modelo CAPM. </w:t>
            </w:r>
          </w:p>
          <w:p w:rsidR="00AF575E" w:rsidRPr="00F31160" w:rsidRDefault="00AF575E" w:rsidP="009A7262">
            <w:pPr>
              <w:spacing w:before="100" w:beforeAutospacing="1" w:after="100" w:afterAutospacing="1" w:line="240" w:lineRule="auto"/>
              <w:jc w:val="center"/>
              <w:textAlignment w:val="baseline"/>
              <w:rPr>
                <w:rFonts w:ascii="Arial" w:eastAsia="Times New Roman" w:hAnsi="Arial" w:cs="Arial"/>
                <w:sz w:val="24"/>
                <w:szCs w:val="24"/>
                <w:lang w:eastAsia="pt-BR"/>
              </w:rPr>
            </w:pPr>
            <w:r w:rsidRPr="00F31160">
              <w:rPr>
                <w:rFonts w:ascii="Arial" w:eastAsia="Times New Roman" w:hAnsi="Arial" w:cs="Arial"/>
                <w:sz w:val="24"/>
                <w:szCs w:val="24"/>
                <w:lang w:eastAsia="pt-BR"/>
              </w:rPr>
              <w:t>  </w:t>
            </w:r>
          </w:p>
        </w:tc>
        <w:tc>
          <w:tcPr>
            <w:tcW w:w="2475" w:type="pct"/>
            <w:tcBorders>
              <w:top w:val="single" w:sz="6" w:space="0" w:color="000000"/>
              <w:left w:val="single" w:sz="6" w:space="0" w:color="000000"/>
              <w:bottom w:val="single" w:sz="6" w:space="0" w:color="000000"/>
              <w:right w:val="single" w:sz="6" w:space="0" w:color="000000"/>
            </w:tcBorders>
            <w:shd w:val="clear" w:color="auto" w:fill="auto"/>
            <w:hideMark/>
          </w:tcPr>
          <w:p w:rsidR="00AF575E" w:rsidRPr="00F31160" w:rsidRDefault="00AF575E" w:rsidP="00AF575E">
            <w:pPr>
              <w:spacing w:before="100" w:beforeAutospacing="1" w:after="100" w:afterAutospacing="1" w:line="240" w:lineRule="auto"/>
              <w:jc w:val="center"/>
              <w:textAlignment w:val="baseline"/>
              <w:rPr>
                <w:rFonts w:ascii="Arial" w:eastAsia="Times New Roman" w:hAnsi="Arial" w:cs="Arial"/>
                <w:sz w:val="24"/>
                <w:szCs w:val="24"/>
                <w:lang w:eastAsia="pt-BR"/>
              </w:rPr>
            </w:pPr>
            <w:r w:rsidRPr="00F31160">
              <w:rPr>
                <w:rFonts w:ascii="Arial" w:eastAsia="Times New Roman" w:hAnsi="Arial" w:cs="Arial"/>
                <w:b/>
                <w:bCs/>
                <w:sz w:val="24"/>
                <w:szCs w:val="24"/>
                <w:lang w:eastAsia="pt-BR"/>
              </w:rPr>
              <w:t>APT - Modelo de Precificação por</w:t>
            </w:r>
            <w:r w:rsidRPr="00F31160">
              <w:rPr>
                <w:rFonts w:ascii="Arial" w:eastAsia="Times New Roman" w:hAnsi="Arial" w:cs="Arial"/>
                <w:sz w:val="24"/>
                <w:szCs w:val="24"/>
                <w:lang w:eastAsia="pt-BR"/>
              </w:rPr>
              <w:t> </w:t>
            </w:r>
            <w:r w:rsidRPr="00F31160">
              <w:rPr>
                <w:rFonts w:ascii="Arial" w:eastAsia="Times New Roman" w:hAnsi="Arial" w:cs="Arial"/>
                <w:b/>
                <w:bCs/>
                <w:sz w:val="24"/>
                <w:szCs w:val="24"/>
                <w:lang w:eastAsia="pt-BR"/>
              </w:rPr>
              <w:t>Arbitragem</w:t>
            </w:r>
            <w:r w:rsidRPr="00F31160">
              <w:rPr>
                <w:rFonts w:ascii="Arial" w:eastAsia="Times New Roman" w:hAnsi="Arial" w:cs="Arial"/>
                <w:sz w:val="24"/>
                <w:szCs w:val="24"/>
                <w:lang w:eastAsia="pt-BR"/>
              </w:rPr>
              <w:t> </w:t>
            </w:r>
          </w:p>
          <w:p w:rsidR="00AF575E" w:rsidRPr="00F31160" w:rsidRDefault="00AF575E" w:rsidP="009A7262">
            <w:pPr>
              <w:spacing w:before="100" w:beforeAutospacing="1" w:after="100" w:afterAutospacing="1" w:line="240" w:lineRule="auto"/>
              <w:ind w:firstLine="705"/>
              <w:jc w:val="both"/>
              <w:textAlignment w:val="baseline"/>
              <w:rPr>
                <w:rFonts w:ascii="Arial" w:eastAsia="Times New Roman" w:hAnsi="Arial" w:cs="Arial"/>
                <w:sz w:val="24"/>
                <w:szCs w:val="24"/>
                <w:lang w:eastAsia="pt-BR"/>
              </w:rPr>
            </w:pPr>
            <w:r w:rsidRPr="00F31160">
              <w:rPr>
                <w:rFonts w:ascii="Arial" w:eastAsia="Times New Roman" w:hAnsi="Arial" w:cs="Arial"/>
                <w:sz w:val="24"/>
                <w:szCs w:val="24"/>
                <w:lang w:eastAsia="pt-BR"/>
              </w:rPr>
              <w:t>O APT propõe um modelo mais flexível, pois, tem a capacidade de lidar com vários fatores, diferente do CAPM que os ignora e leva em conta apenas o risco de mercado, ou seja, pode-se dizer que o APT faz uma análise de maior amplitude sendo, desta forma, mais representativo da realidade, pois analisa uma série de fatores sem a necessidade da carteira de mercado, mas utilizando qualquer portfólio diversificado. Sendo assim, torna-se necessária a utilização de diferentes métodos para o alcance de resultados lucrativos e convenientes as empresas, não podendo estas se limitar a utilização de apenas um modelo específico para a análise de seus investimentos.</w:t>
            </w:r>
          </w:p>
        </w:tc>
      </w:tr>
      <w:tr w:rsidR="000F16A5" w:rsidRPr="00F31160" w:rsidTr="009A7262">
        <w:trPr>
          <w:tblCellSpacing w:w="15" w:type="dxa"/>
        </w:trPr>
        <w:tc>
          <w:tcPr>
            <w:tcW w:w="247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F575E" w:rsidRPr="00F31160" w:rsidRDefault="00AF575E" w:rsidP="00AF575E">
            <w:pPr>
              <w:spacing w:before="100" w:beforeAutospacing="1" w:after="100" w:afterAutospacing="1" w:line="240" w:lineRule="auto"/>
              <w:jc w:val="center"/>
              <w:textAlignment w:val="baseline"/>
              <w:rPr>
                <w:rFonts w:ascii="Arial" w:eastAsia="Times New Roman" w:hAnsi="Arial" w:cs="Arial"/>
                <w:sz w:val="24"/>
                <w:szCs w:val="24"/>
                <w:lang w:eastAsia="pt-BR"/>
              </w:rPr>
            </w:pPr>
            <w:r w:rsidRPr="00F31160">
              <w:rPr>
                <w:rFonts w:ascii="Arial" w:eastAsia="Times New Roman" w:hAnsi="Arial" w:cs="Arial"/>
                <w:b/>
                <w:bCs/>
                <w:sz w:val="24"/>
                <w:szCs w:val="24"/>
                <w:lang w:eastAsia="pt-BR"/>
              </w:rPr>
              <w:t>WACC - Custo Médio Ponderado do Capital</w:t>
            </w:r>
            <w:r w:rsidRPr="00F31160">
              <w:rPr>
                <w:rFonts w:ascii="Arial" w:eastAsia="Times New Roman" w:hAnsi="Arial" w:cs="Arial"/>
                <w:sz w:val="24"/>
                <w:szCs w:val="24"/>
                <w:lang w:eastAsia="pt-BR"/>
              </w:rPr>
              <w:t> </w:t>
            </w:r>
          </w:p>
          <w:p w:rsidR="009A7262" w:rsidRPr="00F31160" w:rsidRDefault="00AF575E" w:rsidP="00AF575E">
            <w:pPr>
              <w:spacing w:before="100" w:beforeAutospacing="1" w:after="100" w:afterAutospacing="1" w:line="240" w:lineRule="auto"/>
              <w:ind w:firstLine="705"/>
              <w:jc w:val="both"/>
              <w:textAlignment w:val="baseline"/>
              <w:rPr>
                <w:rFonts w:ascii="Arial" w:eastAsia="Times New Roman" w:hAnsi="Arial" w:cs="Arial"/>
                <w:sz w:val="24"/>
                <w:szCs w:val="24"/>
                <w:lang w:eastAsia="pt-BR"/>
              </w:rPr>
            </w:pPr>
            <w:r w:rsidRPr="00F31160">
              <w:rPr>
                <w:rFonts w:ascii="Arial" w:eastAsia="Times New Roman" w:hAnsi="Arial" w:cs="Arial"/>
                <w:sz w:val="24"/>
                <w:szCs w:val="24"/>
                <w:lang w:eastAsia="pt-BR"/>
              </w:rPr>
              <w:t>Existe uma relevância conservadorista acerca da formula do WACC apresentada. A renda paga aos credores na forma de juros como remuneração pelos financiamentos é dedutível da base de cálculo do IR, assim o uso de capital de terceiros na estrutura do financiamento da empresa irá proporcionar uma economia fiscal. Esse efeito geralmente é captado na formula do WACC pela multiplicação do custo bruto de capital de terceiros (Ki) por 1 – t onde t representa a alíquota do imposto sobre a renda.  </w:t>
            </w:r>
          </w:p>
          <w:p w:rsidR="00AF575E" w:rsidRPr="00F31160" w:rsidRDefault="00AF575E" w:rsidP="00AF575E">
            <w:pPr>
              <w:spacing w:before="100" w:beforeAutospacing="1" w:after="100" w:afterAutospacing="1" w:line="240" w:lineRule="auto"/>
              <w:ind w:firstLine="705"/>
              <w:jc w:val="both"/>
              <w:textAlignment w:val="baseline"/>
              <w:rPr>
                <w:rFonts w:ascii="Arial" w:eastAsia="Times New Roman" w:hAnsi="Arial" w:cs="Arial"/>
                <w:sz w:val="24"/>
                <w:szCs w:val="24"/>
                <w:lang w:eastAsia="pt-BR"/>
              </w:rPr>
            </w:pPr>
            <w:r w:rsidRPr="00F31160">
              <w:rPr>
                <w:rFonts w:ascii="Arial" w:eastAsia="Times New Roman" w:hAnsi="Arial" w:cs="Arial"/>
                <w:sz w:val="24"/>
                <w:szCs w:val="24"/>
                <w:lang w:eastAsia="pt-BR"/>
              </w:rPr>
              <w:t>Pesos a valor de mercado o custo médio ponderado de capital deve ser corretamente calculado, utilizando-se para isto o valor de mercado e não o valor contábil, porque os investidores calculam seus retornos mínimos esperados a partir do valor de mercado. </w:t>
            </w:r>
          </w:p>
          <w:p w:rsidR="00AF575E" w:rsidRPr="00F31160" w:rsidRDefault="00AF575E" w:rsidP="00AF575E">
            <w:pPr>
              <w:spacing w:before="100" w:beforeAutospacing="1" w:after="100" w:afterAutospacing="1" w:line="240" w:lineRule="auto"/>
              <w:ind w:firstLine="705"/>
              <w:jc w:val="both"/>
              <w:textAlignment w:val="baseline"/>
              <w:rPr>
                <w:rFonts w:ascii="Arial" w:eastAsia="Times New Roman" w:hAnsi="Arial" w:cs="Arial"/>
                <w:sz w:val="24"/>
                <w:szCs w:val="24"/>
                <w:lang w:eastAsia="pt-BR"/>
              </w:rPr>
            </w:pPr>
            <w:r w:rsidRPr="00F31160">
              <w:rPr>
                <w:rFonts w:ascii="Arial" w:eastAsia="Times New Roman" w:hAnsi="Arial" w:cs="Arial"/>
                <w:sz w:val="24"/>
                <w:szCs w:val="24"/>
                <w:lang w:eastAsia="pt-BR"/>
              </w:rPr>
              <w:t>Como as expectativas dos investidores variam com o tempo, os custos das fontes de capital também variarão e o custo de cada fonte de capital deve ser determinado pelo valor de mercado e não pelo valor histórico correspondente.  </w:t>
            </w:r>
          </w:p>
          <w:p w:rsidR="00AF575E" w:rsidRPr="00F31160" w:rsidRDefault="00AF575E" w:rsidP="009A7262">
            <w:pPr>
              <w:spacing w:before="100" w:beforeAutospacing="1" w:after="100" w:afterAutospacing="1" w:line="240" w:lineRule="auto"/>
              <w:ind w:firstLine="705"/>
              <w:jc w:val="both"/>
              <w:textAlignment w:val="baseline"/>
              <w:rPr>
                <w:rFonts w:ascii="Arial" w:eastAsia="Times New Roman" w:hAnsi="Arial" w:cs="Arial"/>
                <w:sz w:val="24"/>
                <w:szCs w:val="24"/>
                <w:lang w:eastAsia="pt-BR"/>
              </w:rPr>
            </w:pPr>
            <w:r w:rsidRPr="00F31160">
              <w:rPr>
                <w:rFonts w:ascii="Arial" w:eastAsia="Times New Roman" w:hAnsi="Arial" w:cs="Arial"/>
                <w:sz w:val="24"/>
                <w:szCs w:val="24"/>
                <w:lang w:eastAsia="pt-BR"/>
              </w:rPr>
              <w:t>O capital da empresa pode ser formado por ações ordinárias (E), ações preferenciais (S), dívidas de longo prazo(D), e o valor de mercado da empresa é obtido por (V). </w:t>
            </w:r>
          </w:p>
        </w:tc>
        <w:tc>
          <w:tcPr>
            <w:tcW w:w="247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F575E" w:rsidRPr="00F31160" w:rsidRDefault="00AF575E" w:rsidP="00AF575E">
            <w:pPr>
              <w:spacing w:before="100" w:beforeAutospacing="1" w:after="100" w:afterAutospacing="1" w:line="240" w:lineRule="auto"/>
              <w:jc w:val="center"/>
              <w:textAlignment w:val="baseline"/>
              <w:rPr>
                <w:rFonts w:ascii="Arial" w:eastAsia="Times New Roman" w:hAnsi="Arial" w:cs="Arial"/>
                <w:sz w:val="24"/>
                <w:szCs w:val="24"/>
                <w:lang w:eastAsia="pt-BR"/>
              </w:rPr>
            </w:pPr>
            <w:r w:rsidRPr="00F31160">
              <w:rPr>
                <w:rFonts w:ascii="Arial" w:eastAsia="Times New Roman" w:hAnsi="Arial" w:cs="Arial"/>
                <w:b/>
                <w:bCs/>
                <w:sz w:val="24"/>
                <w:szCs w:val="24"/>
                <w:lang w:eastAsia="pt-BR"/>
              </w:rPr>
              <w:t>APV - Ajuste a Valor presente</w:t>
            </w:r>
            <w:r w:rsidRPr="00F31160">
              <w:rPr>
                <w:rFonts w:ascii="Arial" w:eastAsia="Times New Roman" w:hAnsi="Arial" w:cs="Arial"/>
                <w:sz w:val="24"/>
                <w:szCs w:val="24"/>
                <w:lang w:eastAsia="pt-BR"/>
              </w:rPr>
              <w:t>  </w:t>
            </w:r>
          </w:p>
          <w:p w:rsidR="00AF575E" w:rsidRPr="00F31160" w:rsidRDefault="00AF575E" w:rsidP="00AF575E">
            <w:pPr>
              <w:spacing w:before="100" w:beforeAutospacing="1" w:after="100" w:afterAutospacing="1" w:line="240" w:lineRule="auto"/>
              <w:ind w:firstLine="705"/>
              <w:jc w:val="both"/>
              <w:textAlignment w:val="baseline"/>
              <w:rPr>
                <w:rFonts w:ascii="Arial" w:eastAsia="Times New Roman" w:hAnsi="Arial" w:cs="Arial"/>
                <w:sz w:val="24"/>
                <w:szCs w:val="24"/>
                <w:lang w:eastAsia="pt-BR"/>
              </w:rPr>
            </w:pPr>
            <w:r w:rsidRPr="00F31160">
              <w:rPr>
                <w:rFonts w:ascii="Arial" w:eastAsia="Times New Roman" w:hAnsi="Arial" w:cs="Arial"/>
                <w:sz w:val="24"/>
                <w:szCs w:val="24"/>
                <w:lang w:eastAsia="pt-BR"/>
              </w:rPr>
              <w:t>Os estudos para o custo da estrutura de capital em economias com características como as do Brasil, não possuem as condições estabelecidas pela teoria (presença de taxas de juros homogêneas e livremente praticadas pelo mercado; presença de um equilíbrio entre agentes econômicos superavitários e deficitários e instituições e instrumentos financeiros, de modo que todos os participantes de mercado tenham seus desejos de captação e aplicações satisfeitos; ausência de controles artificiais no mercado que impeçam seu funcionamento natural;  ausência de um nível de inflação que seja relevante para influir nas decisões financeiras do mercado)  e não se comportam da forma mais adequada, sendo necessários ajustes aos modelos propostos (WACC e APV) para as decisões financeiras. </w:t>
            </w:r>
          </w:p>
          <w:p w:rsidR="00AF575E" w:rsidRPr="00F31160" w:rsidRDefault="00AF575E" w:rsidP="00AF575E">
            <w:pPr>
              <w:spacing w:before="100" w:beforeAutospacing="1" w:after="100" w:afterAutospacing="1" w:line="240" w:lineRule="auto"/>
              <w:ind w:firstLine="705"/>
              <w:jc w:val="both"/>
              <w:textAlignment w:val="baseline"/>
              <w:rPr>
                <w:rFonts w:ascii="Arial" w:eastAsia="Times New Roman" w:hAnsi="Arial" w:cs="Arial"/>
                <w:sz w:val="24"/>
                <w:szCs w:val="24"/>
                <w:lang w:eastAsia="pt-BR"/>
              </w:rPr>
            </w:pPr>
            <w:r w:rsidRPr="00F31160">
              <w:rPr>
                <w:rFonts w:ascii="Arial" w:eastAsia="Times New Roman" w:hAnsi="Arial" w:cs="Arial"/>
                <w:sz w:val="24"/>
                <w:szCs w:val="24"/>
                <w:lang w:eastAsia="pt-BR"/>
              </w:rPr>
              <w:t>Como há presença de indexadores diferentes no passivo das empresas, há também uma variação na estrutura de capital e no risco financeiro, mesmo quando não há alterações tais como, amortização de dívidas e/ ou captação de novos recursos. Portanto, é necessária a atenção ao comportamento de cada fonte de financiamento. </w:t>
            </w:r>
          </w:p>
          <w:p w:rsidR="00AF575E" w:rsidRPr="00F31160" w:rsidRDefault="00AF575E" w:rsidP="009A7262">
            <w:pPr>
              <w:spacing w:before="100" w:beforeAutospacing="1" w:after="100" w:afterAutospacing="1" w:line="240" w:lineRule="auto"/>
              <w:ind w:firstLine="705"/>
              <w:jc w:val="both"/>
              <w:textAlignment w:val="baseline"/>
              <w:rPr>
                <w:rFonts w:ascii="Arial" w:eastAsia="Times New Roman" w:hAnsi="Arial" w:cs="Arial"/>
                <w:sz w:val="24"/>
                <w:szCs w:val="24"/>
                <w:lang w:eastAsia="pt-BR"/>
              </w:rPr>
            </w:pPr>
            <w:r w:rsidRPr="00F31160">
              <w:rPr>
                <w:rFonts w:ascii="Arial" w:eastAsia="Times New Roman" w:hAnsi="Arial" w:cs="Arial"/>
                <w:sz w:val="24"/>
                <w:szCs w:val="24"/>
                <w:lang w:eastAsia="pt-BR"/>
              </w:rPr>
              <w:t>Um dos mais marcantes problemas enfrentados pelas economias em desenvolvimento é a convivência com taxas de inflação relevantes, as quais influem, de maneira significativa, sobre os vários resultados apurados por uma empresa. </w:t>
            </w:r>
          </w:p>
        </w:tc>
      </w:tr>
    </w:tbl>
    <w:p w:rsidR="00310B90" w:rsidRPr="00F31160" w:rsidRDefault="00310B90" w:rsidP="00310B90">
      <w:pPr>
        <w:spacing w:after="0" w:line="360" w:lineRule="auto"/>
        <w:ind w:firstLine="851"/>
        <w:jc w:val="both"/>
        <w:textAlignment w:val="baseline"/>
        <w:rPr>
          <w:rFonts w:ascii="Arial" w:eastAsia="Times New Roman" w:hAnsi="Arial" w:cs="Arial"/>
          <w:sz w:val="24"/>
          <w:szCs w:val="24"/>
          <w:lang w:eastAsia="pt-BR"/>
        </w:rPr>
      </w:pPr>
    </w:p>
    <w:p w:rsidR="00AF575E" w:rsidRPr="00F31160" w:rsidRDefault="00AF575E" w:rsidP="00310B90">
      <w:pPr>
        <w:pStyle w:val="paragraph"/>
        <w:spacing w:before="0" w:beforeAutospacing="0" w:after="0" w:afterAutospacing="0" w:line="360" w:lineRule="auto"/>
        <w:ind w:firstLine="851"/>
        <w:jc w:val="both"/>
        <w:textAlignment w:val="baseline"/>
        <w:rPr>
          <w:rFonts w:ascii="Arial" w:hAnsi="Arial" w:cs="Arial"/>
        </w:rPr>
      </w:pPr>
    </w:p>
    <w:p w:rsidR="00AF575E" w:rsidRPr="00F31160" w:rsidRDefault="00436988" w:rsidP="00961A69">
      <w:pPr>
        <w:pStyle w:val="NormalWeb"/>
        <w:spacing w:before="0" w:beforeAutospacing="0" w:after="0" w:afterAutospacing="0" w:line="360" w:lineRule="auto"/>
        <w:jc w:val="both"/>
        <w:rPr>
          <w:rFonts w:ascii="Arial" w:hAnsi="Arial" w:cs="Arial"/>
          <w:b/>
        </w:rPr>
      </w:pPr>
      <w:r w:rsidRPr="00F31160">
        <w:rPr>
          <w:rFonts w:ascii="Arial" w:hAnsi="Arial" w:cs="Arial"/>
          <w:b/>
        </w:rPr>
        <w:t>4</w:t>
      </w:r>
      <w:r w:rsidR="00116E36" w:rsidRPr="00F31160">
        <w:rPr>
          <w:rFonts w:ascii="Arial" w:hAnsi="Arial" w:cs="Arial"/>
          <w:b/>
        </w:rPr>
        <w:t xml:space="preserve"> </w:t>
      </w:r>
      <w:r w:rsidR="00AF575E" w:rsidRPr="00F31160">
        <w:rPr>
          <w:rFonts w:ascii="Arial" w:hAnsi="Arial" w:cs="Arial"/>
          <w:b/>
        </w:rPr>
        <w:t xml:space="preserve">CONSIDERAÇÕES FINAIS </w:t>
      </w:r>
    </w:p>
    <w:p w:rsidR="00961A69" w:rsidRPr="00F31160" w:rsidRDefault="00961A69" w:rsidP="00310B90">
      <w:pPr>
        <w:pStyle w:val="NormalWeb"/>
        <w:spacing w:before="0" w:beforeAutospacing="0" w:after="0" w:afterAutospacing="0" w:line="360" w:lineRule="auto"/>
        <w:ind w:firstLine="851"/>
        <w:jc w:val="both"/>
        <w:rPr>
          <w:rFonts w:ascii="Arial" w:hAnsi="Arial" w:cs="Arial"/>
        </w:rPr>
      </w:pPr>
    </w:p>
    <w:p w:rsidR="00AF575E" w:rsidRPr="00F31160" w:rsidRDefault="00AF575E" w:rsidP="00310B90">
      <w:pPr>
        <w:pStyle w:val="NormalWeb"/>
        <w:spacing w:before="0" w:beforeAutospacing="0" w:after="0" w:afterAutospacing="0" w:line="360" w:lineRule="auto"/>
        <w:ind w:firstLine="851"/>
        <w:jc w:val="both"/>
        <w:rPr>
          <w:rFonts w:ascii="Arial" w:hAnsi="Arial" w:cs="Arial"/>
        </w:rPr>
      </w:pPr>
      <w:r w:rsidRPr="00F31160">
        <w:rPr>
          <w:rFonts w:ascii="Arial" w:hAnsi="Arial" w:cs="Arial"/>
        </w:rPr>
        <w:t xml:space="preserve">Com tantas decisões a serem </w:t>
      </w:r>
      <w:r w:rsidR="00961A69" w:rsidRPr="00F31160">
        <w:rPr>
          <w:rFonts w:ascii="Arial" w:hAnsi="Arial" w:cs="Arial"/>
        </w:rPr>
        <w:t>tomados, riscos</w:t>
      </w:r>
      <w:r w:rsidRPr="00F31160">
        <w:rPr>
          <w:rFonts w:ascii="Arial" w:hAnsi="Arial" w:cs="Arial"/>
        </w:rPr>
        <w:t xml:space="preserve"> a serem corridos em alguma tomada de decisão no âmbito empresarial, considera-se que a incerteza torna-se uma aliada no cotidiano. Por isso, as técnicas para a tomada de decisões para os gestores são de grande relevância. Estes</w:t>
      </w:r>
      <w:r w:rsidR="00961A69" w:rsidRPr="00F31160">
        <w:rPr>
          <w:rFonts w:ascii="Arial" w:hAnsi="Arial" w:cs="Arial"/>
        </w:rPr>
        <w:t xml:space="preserve"> escolhem</w:t>
      </w:r>
      <w:r w:rsidRPr="00F31160">
        <w:rPr>
          <w:rFonts w:ascii="Arial" w:hAnsi="Arial" w:cs="Arial"/>
        </w:rPr>
        <w:t xml:space="preserve"> as ações a serem executadas e permitem atingir os objetivos com maior probabilidade possível. </w:t>
      </w:r>
    </w:p>
    <w:p w:rsidR="00AF575E" w:rsidRPr="00F31160" w:rsidRDefault="001D44CE" w:rsidP="00310B90">
      <w:pPr>
        <w:pStyle w:val="NormalWeb"/>
        <w:spacing w:before="0" w:beforeAutospacing="0" w:after="0" w:afterAutospacing="0" w:line="360" w:lineRule="auto"/>
        <w:ind w:firstLine="851"/>
        <w:jc w:val="both"/>
        <w:rPr>
          <w:rFonts w:ascii="Arial" w:hAnsi="Arial" w:cs="Arial"/>
        </w:rPr>
      </w:pPr>
      <w:r w:rsidRPr="00F31160">
        <w:rPr>
          <w:rFonts w:ascii="Arial" w:hAnsi="Arial" w:cs="Arial"/>
        </w:rPr>
        <w:t>Nesta pesquisa</w:t>
      </w:r>
      <w:r w:rsidR="00AF575E" w:rsidRPr="00F31160">
        <w:rPr>
          <w:rFonts w:ascii="Arial" w:hAnsi="Arial" w:cs="Arial"/>
        </w:rPr>
        <w:t xml:space="preserve"> </w:t>
      </w:r>
      <w:r w:rsidR="00961A69" w:rsidRPr="00F31160">
        <w:rPr>
          <w:rFonts w:ascii="Arial" w:hAnsi="Arial" w:cs="Arial"/>
        </w:rPr>
        <w:t>conceituam-se</w:t>
      </w:r>
      <w:r w:rsidR="00AF575E" w:rsidRPr="00F31160">
        <w:rPr>
          <w:rFonts w:ascii="Arial" w:hAnsi="Arial" w:cs="Arial"/>
        </w:rPr>
        <w:t xml:space="preserve"> os métodos econômicos de precificação de ativos financeiros, os quais auxiliam na análise de investimentos. </w:t>
      </w:r>
    </w:p>
    <w:p w:rsidR="00AF575E" w:rsidRPr="00F31160" w:rsidRDefault="00AF575E" w:rsidP="00310B90">
      <w:pPr>
        <w:pStyle w:val="NormalWeb"/>
        <w:spacing w:before="0" w:beforeAutospacing="0" w:after="0" w:afterAutospacing="0" w:line="360" w:lineRule="auto"/>
        <w:ind w:firstLine="851"/>
        <w:jc w:val="both"/>
        <w:rPr>
          <w:rFonts w:ascii="Arial" w:hAnsi="Arial" w:cs="Arial"/>
        </w:rPr>
      </w:pPr>
      <w:r w:rsidRPr="00F31160">
        <w:rPr>
          <w:rFonts w:ascii="Arial" w:hAnsi="Arial" w:cs="Arial"/>
        </w:rPr>
        <w:t>A empresa munida dessas informações</w:t>
      </w:r>
      <w:r w:rsidR="00961A69" w:rsidRPr="00F31160">
        <w:rPr>
          <w:rFonts w:ascii="Arial" w:hAnsi="Arial" w:cs="Arial"/>
        </w:rPr>
        <w:t xml:space="preserve"> tende</w:t>
      </w:r>
      <w:r w:rsidRPr="00F31160">
        <w:rPr>
          <w:rFonts w:ascii="Arial" w:hAnsi="Arial" w:cs="Arial"/>
        </w:rPr>
        <w:t xml:space="preserve"> a usar o índice mais adequado ao seu tipo de negócio, levando a conclusão que não existe índice mais vantajoso</w:t>
      </w:r>
      <w:r w:rsidR="00961A69" w:rsidRPr="00F31160">
        <w:rPr>
          <w:rFonts w:ascii="Arial" w:hAnsi="Arial" w:cs="Arial"/>
        </w:rPr>
        <w:t>, mas</w:t>
      </w:r>
      <w:r w:rsidRPr="00F31160">
        <w:rPr>
          <w:rFonts w:ascii="Arial" w:hAnsi="Arial" w:cs="Arial"/>
        </w:rPr>
        <w:t xml:space="preserve"> sim, o que vai resultar em uma taxa de remuneração atrativa para o investidor. </w:t>
      </w:r>
    </w:p>
    <w:p w:rsidR="00AF575E" w:rsidRPr="00F31160" w:rsidRDefault="00AF575E" w:rsidP="00310B90">
      <w:pPr>
        <w:pStyle w:val="NormalWeb"/>
        <w:spacing w:before="0" w:beforeAutospacing="0" w:after="0" w:afterAutospacing="0" w:line="360" w:lineRule="auto"/>
        <w:ind w:firstLine="851"/>
        <w:jc w:val="both"/>
        <w:rPr>
          <w:rFonts w:ascii="Arial" w:hAnsi="Arial" w:cs="Arial"/>
        </w:rPr>
      </w:pPr>
      <w:r w:rsidRPr="00F31160">
        <w:rPr>
          <w:rFonts w:ascii="Arial" w:hAnsi="Arial" w:cs="Arial"/>
        </w:rPr>
        <w:t xml:space="preserve">É prudente considerar os fatores externos, como a situação financeira no mercado e os acontecimentos socioeconômicos. </w:t>
      </w:r>
    </w:p>
    <w:p w:rsidR="00AF575E" w:rsidRDefault="00AF575E" w:rsidP="00310B90">
      <w:pPr>
        <w:pStyle w:val="NormalWeb"/>
        <w:spacing w:before="0" w:beforeAutospacing="0" w:after="0" w:afterAutospacing="0" w:line="360" w:lineRule="auto"/>
        <w:ind w:firstLine="851"/>
        <w:jc w:val="both"/>
        <w:rPr>
          <w:rFonts w:ascii="Arial" w:hAnsi="Arial" w:cs="Arial"/>
        </w:rPr>
      </w:pPr>
      <w:r w:rsidRPr="00F31160">
        <w:rPr>
          <w:rFonts w:ascii="Arial" w:hAnsi="Arial" w:cs="Arial"/>
        </w:rPr>
        <w:t xml:space="preserve">Contudo, com este artigo, </w:t>
      </w:r>
      <w:r w:rsidR="00961A69" w:rsidRPr="00F31160">
        <w:rPr>
          <w:rFonts w:ascii="Arial" w:hAnsi="Arial" w:cs="Arial"/>
        </w:rPr>
        <w:t>pode-se</w:t>
      </w:r>
      <w:r w:rsidRPr="00F31160">
        <w:rPr>
          <w:rFonts w:ascii="Arial" w:hAnsi="Arial" w:cs="Arial"/>
        </w:rPr>
        <w:t xml:space="preserve"> observar que no Mercado Financeiro, há uma variabilidade de situações, possibilitando inúmeras combinações e condições em que o investidor possa optar em minimizar os riscos de capital ou maximizar os ganhos, através de análise apresentadas pelas técnicas aqui exploradas. </w:t>
      </w:r>
    </w:p>
    <w:p w:rsidR="00395670" w:rsidRDefault="00395670" w:rsidP="00310B90">
      <w:pPr>
        <w:pStyle w:val="NormalWeb"/>
        <w:spacing w:before="0" w:beforeAutospacing="0" w:after="0" w:afterAutospacing="0" w:line="360" w:lineRule="auto"/>
        <w:ind w:firstLine="851"/>
        <w:jc w:val="both"/>
        <w:rPr>
          <w:rFonts w:ascii="Arial" w:hAnsi="Arial" w:cs="Arial"/>
        </w:rPr>
      </w:pPr>
    </w:p>
    <w:p w:rsidR="00395670" w:rsidRDefault="00395670" w:rsidP="00310B90">
      <w:pPr>
        <w:pStyle w:val="NormalWeb"/>
        <w:spacing w:before="0" w:beforeAutospacing="0" w:after="0" w:afterAutospacing="0" w:line="360" w:lineRule="auto"/>
        <w:ind w:firstLine="851"/>
        <w:jc w:val="both"/>
        <w:rPr>
          <w:rFonts w:ascii="Arial" w:hAnsi="Arial" w:cs="Arial"/>
        </w:rPr>
      </w:pPr>
    </w:p>
    <w:p w:rsidR="00395670" w:rsidRDefault="00395670" w:rsidP="00310B90">
      <w:pPr>
        <w:pStyle w:val="NormalWeb"/>
        <w:spacing w:before="0" w:beforeAutospacing="0" w:after="0" w:afterAutospacing="0" w:line="360" w:lineRule="auto"/>
        <w:ind w:firstLine="851"/>
        <w:jc w:val="both"/>
        <w:rPr>
          <w:rFonts w:ascii="Arial" w:hAnsi="Arial" w:cs="Arial"/>
        </w:rPr>
      </w:pPr>
    </w:p>
    <w:p w:rsidR="00395670" w:rsidRDefault="00395670" w:rsidP="00310B90">
      <w:pPr>
        <w:pStyle w:val="NormalWeb"/>
        <w:spacing w:before="0" w:beforeAutospacing="0" w:after="0" w:afterAutospacing="0" w:line="360" w:lineRule="auto"/>
        <w:ind w:firstLine="851"/>
        <w:jc w:val="both"/>
        <w:rPr>
          <w:rFonts w:ascii="Arial" w:hAnsi="Arial" w:cs="Arial"/>
        </w:rPr>
      </w:pPr>
    </w:p>
    <w:p w:rsidR="00395670" w:rsidRPr="00F31160" w:rsidRDefault="00395670" w:rsidP="00310B90">
      <w:pPr>
        <w:pStyle w:val="NormalWeb"/>
        <w:spacing w:before="0" w:beforeAutospacing="0" w:after="0" w:afterAutospacing="0" w:line="360" w:lineRule="auto"/>
        <w:ind w:firstLine="851"/>
        <w:jc w:val="both"/>
        <w:rPr>
          <w:rFonts w:ascii="Arial" w:hAnsi="Arial" w:cs="Arial"/>
        </w:rPr>
      </w:pPr>
    </w:p>
    <w:p w:rsidR="00AF575E" w:rsidRPr="00F31160" w:rsidRDefault="00AF575E" w:rsidP="00310B90">
      <w:pPr>
        <w:spacing w:after="0" w:line="360" w:lineRule="auto"/>
        <w:ind w:firstLine="851"/>
        <w:jc w:val="both"/>
        <w:rPr>
          <w:rFonts w:ascii="Arial" w:hAnsi="Arial" w:cs="Arial"/>
          <w:sz w:val="24"/>
          <w:szCs w:val="24"/>
        </w:rPr>
      </w:pPr>
    </w:p>
    <w:p w:rsidR="00A9674D" w:rsidRPr="00F31160" w:rsidRDefault="00A9674D" w:rsidP="00140605">
      <w:pPr>
        <w:pStyle w:val="paragraph"/>
        <w:spacing w:before="0" w:beforeAutospacing="0" w:after="0" w:afterAutospacing="0"/>
        <w:jc w:val="center"/>
        <w:textAlignment w:val="baseline"/>
        <w:rPr>
          <w:rStyle w:val="normaltextrun"/>
          <w:rFonts w:ascii="Arial" w:hAnsi="Arial" w:cs="Arial"/>
          <w:b/>
          <w:bCs/>
        </w:rPr>
      </w:pPr>
    </w:p>
    <w:p w:rsidR="00A9674D" w:rsidRPr="00F31160" w:rsidRDefault="00A9674D" w:rsidP="00140605">
      <w:pPr>
        <w:pStyle w:val="paragraph"/>
        <w:spacing w:before="0" w:beforeAutospacing="0" w:after="0" w:afterAutospacing="0"/>
        <w:jc w:val="center"/>
        <w:textAlignment w:val="baseline"/>
        <w:rPr>
          <w:rStyle w:val="normaltextrun"/>
          <w:rFonts w:ascii="Arial" w:hAnsi="Arial" w:cs="Arial"/>
          <w:b/>
          <w:bCs/>
        </w:rPr>
      </w:pPr>
    </w:p>
    <w:p w:rsidR="00A9674D" w:rsidRPr="00F31160" w:rsidRDefault="00A9674D" w:rsidP="001D44CE">
      <w:pPr>
        <w:pStyle w:val="paragraph"/>
        <w:spacing w:before="0" w:beforeAutospacing="0" w:after="0" w:afterAutospacing="0"/>
        <w:textAlignment w:val="baseline"/>
        <w:rPr>
          <w:rStyle w:val="normaltextrun"/>
          <w:rFonts w:ascii="Arial" w:hAnsi="Arial" w:cs="Arial"/>
          <w:b/>
          <w:bCs/>
        </w:rPr>
      </w:pPr>
    </w:p>
    <w:p w:rsidR="00AF575E" w:rsidRPr="00F31160" w:rsidRDefault="00961A69" w:rsidP="00140605">
      <w:pPr>
        <w:pStyle w:val="paragraph"/>
        <w:spacing w:before="0" w:beforeAutospacing="0" w:after="0" w:afterAutospacing="0"/>
        <w:jc w:val="center"/>
        <w:textAlignment w:val="baseline"/>
        <w:rPr>
          <w:rFonts w:ascii="Arial" w:hAnsi="Arial" w:cs="Arial"/>
        </w:rPr>
      </w:pPr>
      <w:r w:rsidRPr="00F31160">
        <w:rPr>
          <w:rStyle w:val="normaltextrun"/>
          <w:rFonts w:ascii="Arial" w:hAnsi="Arial" w:cs="Arial"/>
          <w:b/>
          <w:bCs/>
        </w:rPr>
        <w:t>REFERÊNCIAS</w:t>
      </w:r>
    </w:p>
    <w:p w:rsidR="00140605" w:rsidRPr="00F31160" w:rsidRDefault="00AF575E" w:rsidP="00140605">
      <w:pPr>
        <w:pStyle w:val="paragraph"/>
        <w:spacing w:before="0" w:beforeAutospacing="0" w:after="0" w:afterAutospacing="0"/>
        <w:jc w:val="both"/>
        <w:textAlignment w:val="baseline"/>
        <w:rPr>
          <w:rStyle w:val="scx261930622"/>
          <w:rFonts w:ascii="Arial" w:hAnsi="Arial" w:cs="Arial"/>
        </w:rPr>
      </w:pPr>
      <w:r w:rsidRPr="00F31160">
        <w:rPr>
          <w:rStyle w:val="scx261930622"/>
          <w:rFonts w:ascii="Arial" w:hAnsi="Arial" w:cs="Arial"/>
        </w:rPr>
        <w:t> </w:t>
      </w:r>
    </w:p>
    <w:p w:rsidR="00AF575E" w:rsidRPr="00F31160" w:rsidRDefault="00AF575E" w:rsidP="00140605">
      <w:pPr>
        <w:pStyle w:val="paragraph"/>
        <w:spacing w:before="0" w:beforeAutospacing="0" w:after="0" w:afterAutospacing="0"/>
        <w:jc w:val="both"/>
        <w:textAlignment w:val="baseline"/>
        <w:rPr>
          <w:rFonts w:ascii="Arial" w:hAnsi="Arial" w:cs="Arial"/>
        </w:rPr>
      </w:pPr>
      <w:r w:rsidRPr="00F31160">
        <w:rPr>
          <w:rFonts w:ascii="Arial" w:hAnsi="Arial" w:cs="Arial"/>
        </w:rPr>
        <w:br/>
      </w:r>
      <w:r w:rsidRPr="00F31160">
        <w:rPr>
          <w:rStyle w:val="normaltextrun"/>
          <w:rFonts w:ascii="Arial" w:hAnsi="Arial" w:cs="Arial"/>
        </w:rPr>
        <w:t xml:space="preserve">ASSAF NETO, Alexandre. </w:t>
      </w:r>
      <w:r w:rsidRPr="00F31160">
        <w:rPr>
          <w:rStyle w:val="normaltextrun"/>
          <w:rFonts w:ascii="Arial" w:hAnsi="Arial" w:cs="Arial"/>
          <w:b/>
        </w:rPr>
        <w:t>Finanças Corporativas e Valor.</w:t>
      </w:r>
      <w:r w:rsidR="00961A69" w:rsidRPr="00F31160">
        <w:rPr>
          <w:rStyle w:val="normaltextrun"/>
          <w:rFonts w:ascii="Arial" w:hAnsi="Arial" w:cs="Arial"/>
        </w:rPr>
        <w:t xml:space="preserve">4. </w:t>
      </w:r>
      <w:r w:rsidRPr="00F31160">
        <w:rPr>
          <w:rStyle w:val="normaltextrun"/>
          <w:rFonts w:ascii="Arial" w:hAnsi="Arial" w:cs="Arial"/>
        </w:rPr>
        <w:t>ed. São Paulo: Atlas, 2009.</w:t>
      </w:r>
      <w:r w:rsidRPr="00F31160">
        <w:rPr>
          <w:rStyle w:val="eop"/>
          <w:rFonts w:ascii="Arial" w:hAnsi="Arial" w:cs="Arial"/>
        </w:rPr>
        <w:t> </w:t>
      </w:r>
    </w:p>
    <w:p w:rsidR="00140605" w:rsidRPr="00F31160" w:rsidRDefault="00140605" w:rsidP="00140605">
      <w:pPr>
        <w:pStyle w:val="paragraph"/>
        <w:spacing w:before="0" w:beforeAutospacing="0" w:after="0" w:afterAutospacing="0"/>
        <w:jc w:val="both"/>
        <w:textAlignment w:val="baseline"/>
        <w:rPr>
          <w:rStyle w:val="normaltextrun"/>
          <w:rFonts w:ascii="Arial" w:hAnsi="Arial" w:cs="Arial"/>
        </w:rPr>
      </w:pPr>
    </w:p>
    <w:p w:rsidR="00AF575E" w:rsidRPr="00F31160" w:rsidRDefault="00AF575E" w:rsidP="00140605">
      <w:pPr>
        <w:pStyle w:val="paragraph"/>
        <w:spacing w:before="0" w:beforeAutospacing="0" w:after="0" w:afterAutospacing="0"/>
        <w:jc w:val="both"/>
        <w:textAlignment w:val="baseline"/>
        <w:rPr>
          <w:rFonts w:ascii="Arial" w:hAnsi="Arial" w:cs="Arial"/>
        </w:rPr>
      </w:pPr>
      <w:r w:rsidRPr="00F31160">
        <w:rPr>
          <w:rStyle w:val="normaltextrun"/>
          <w:rFonts w:ascii="Arial" w:hAnsi="Arial" w:cs="Arial"/>
        </w:rPr>
        <w:t xml:space="preserve">ASSAF NETO, Alexandre; LIMA, Fabiano </w:t>
      </w:r>
      <w:r w:rsidRPr="00F31160">
        <w:rPr>
          <w:rStyle w:val="spellingerror"/>
          <w:rFonts w:ascii="Arial" w:hAnsi="Arial" w:cs="Arial"/>
        </w:rPr>
        <w:t>Guasti</w:t>
      </w:r>
      <w:r w:rsidRPr="00F31160">
        <w:rPr>
          <w:rStyle w:val="normaltextrun"/>
          <w:rFonts w:ascii="Arial" w:hAnsi="Arial" w:cs="Arial"/>
        </w:rPr>
        <w:t>. F</w:t>
      </w:r>
      <w:r w:rsidRPr="00F31160">
        <w:rPr>
          <w:rStyle w:val="normaltextrun"/>
          <w:rFonts w:ascii="Arial" w:hAnsi="Arial" w:cs="Arial"/>
          <w:b/>
        </w:rPr>
        <w:t>undamentos de Administração Financeira.</w:t>
      </w:r>
      <w:r w:rsidRPr="00F31160">
        <w:rPr>
          <w:rStyle w:val="normaltextrun"/>
          <w:rFonts w:ascii="Arial" w:hAnsi="Arial" w:cs="Arial"/>
        </w:rPr>
        <w:t xml:space="preserve"> São Paulo: Atlas, 2010.</w:t>
      </w:r>
      <w:r w:rsidRPr="00F31160">
        <w:rPr>
          <w:rStyle w:val="eop"/>
          <w:rFonts w:ascii="Arial" w:hAnsi="Arial" w:cs="Arial"/>
        </w:rPr>
        <w:t> </w:t>
      </w:r>
    </w:p>
    <w:p w:rsidR="00140605" w:rsidRPr="00F31160" w:rsidRDefault="00140605" w:rsidP="00140605">
      <w:pPr>
        <w:pStyle w:val="paragraph"/>
        <w:spacing w:before="0" w:beforeAutospacing="0" w:after="0" w:afterAutospacing="0"/>
        <w:jc w:val="both"/>
        <w:textAlignment w:val="baseline"/>
        <w:rPr>
          <w:rStyle w:val="normaltextrun"/>
          <w:rFonts w:ascii="Arial" w:hAnsi="Arial" w:cs="Arial"/>
        </w:rPr>
      </w:pPr>
    </w:p>
    <w:p w:rsidR="00AF575E" w:rsidRPr="00F31160" w:rsidRDefault="00AF575E" w:rsidP="00140605">
      <w:pPr>
        <w:pStyle w:val="paragraph"/>
        <w:spacing w:before="0" w:beforeAutospacing="0" w:after="0" w:afterAutospacing="0"/>
        <w:jc w:val="both"/>
        <w:textAlignment w:val="baseline"/>
        <w:rPr>
          <w:rFonts w:ascii="Arial" w:hAnsi="Arial" w:cs="Arial"/>
        </w:rPr>
      </w:pPr>
      <w:r w:rsidRPr="00F31160">
        <w:rPr>
          <w:rStyle w:val="normaltextrun"/>
          <w:rFonts w:ascii="Arial" w:hAnsi="Arial" w:cs="Arial"/>
        </w:rPr>
        <w:t xml:space="preserve">COPELAND, T.; KOLLER, T.; MURRIN, J. </w:t>
      </w:r>
      <w:r w:rsidRPr="00F31160">
        <w:rPr>
          <w:rStyle w:val="normaltextrun"/>
          <w:rFonts w:ascii="Arial" w:hAnsi="Arial" w:cs="Arial"/>
          <w:b/>
        </w:rPr>
        <w:t>Avaliação de empresas. </w:t>
      </w:r>
      <w:r w:rsidRPr="00F31160">
        <w:rPr>
          <w:rStyle w:val="normaltextrun"/>
          <w:rFonts w:ascii="Arial" w:hAnsi="Arial" w:cs="Arial"/>
        </w:rPr>
        <w:t xml:space="preserve">2. ed. São Paulo: </w:t>
      </w:r>
      <w:r w:rsidRPr="00F31160">
        <w:rPr>
          <w:rStyle w:val="spellingerror"/>
          <w:rFonts w:ascii="Arial" w:hAnsi="Arial" w:cs="Arial"/>
        </w:rPr>
        <w:t>Makron</w:t>
      </w:r>
      <w:r w:rsidRPr="00F31160">
        <w:rPr>
          <w:rStyle w:val="normaltextrun"/>
          <w:rFonts w:ascii="Arial" w:hAnsi="Arial" w:cs="Arial"/>
        </w:rPr>
        <w:t xml:space="preserve"> Books, 2000.</w:t>
      </w:r>
      <w:r w:rsidRPr="00F31160">
        <w:rPr>
          <w:rStyle w:val="eop"/>
          <w:rFonts w:ascii="Arial" w:hAnsi="Arial" w:cs="Arial"/>
        </w:rPr>
        <w:t> </w:t>
      </w:r>
    </w:p>
    <w:p w:rsidR="00140605" w:rsidRPr="00F31160" w:rsidRDefault="00140605" w:rsidP="00140605">
      <w:pPr>
        <w:pStyle w:val="paragraph"/>
        <w:spacing w:before="0" w:beforeAutospacing="0" w:after="0" w:afterAutospacing="0"/>
        <w:jc w:val="both"/>
        <w:textAlignment w:val="baseline"/>
        <w:rPr>
          <w:rStyle w:val="normaltextrun"/>
          <w:rFonts w:ascii="Arial" w:hAnsi="Arial" w:cs="Arial"/>
        </w:rPr>
      </w:pPr>
    </w:p>
    <w:p w:rsidR="00AF575E" w:rsidRPr="00F31160" w:rsidRDefault="00AF575E" w:rsidP="00140605">
      <w:pPr>
        <w:pStyle w:val="paragraph"/>
        <w:spacing w:before="0" w:beforeAutospacing="0" w:after="0" w:afterAutospacing="0"/>
        <w:jc w:val="both"/>
        <w:textAlignment w:val="baseline"/>
        <w:rPr>
          <w:rFonts w:ascii="Arial" w:hAnsi="Arial" w:cs="Arial"/>
        </w:rPr>
      </w:pPr>
      <w:r w:rsidRPr="00F31160">
        <w:rPr>
          <w:rStyle w:val="normaltextrun"/>
          <w:rFonts w:ascii="Arial" w:hAnsi="Arial" w:cs="Arial"/>
        </w:rPr>
        <w:t xml:space="preserve">GITMAN; </w:t>
      </w:r>
      <w:r w:rsidRPr="00F31160">
        <w:rPr>
          <w:rStyle w:val="spellingerror"/>
          <w:rFonts w:ascii="Arial" w:hAnsi="Arial" w:cs="Arial"/>
        </w:rPr>
        <w:t>Lawewnce</w:t>
      </w:r>
      <w:r w:rsidRPr="00F31160">
        <w:rPr>
          <w:rStyle w:val="normaltextrun"/>
          <w:rFonts w:ascii="Arial" w:hAnsi="Arial" w:cs="Arial"/>
        </w:rPr>
        <w:t xml:space="preserve"> V. </w:t>
      </w:r>
      <w:r w:rsidRPr="00F31160">
        <w:rPr>
          <w:rStyle w:val="normaltextrun"/>
          <w:rFonts w:ascii="Arial" w:hAnsi="Arial" w:cs="Arial"/>
          <w:b/>
        </w:rPr>
        <w:t>Princípios da Administração Financeira.</w:t>
      </w:r>
      <w:r w:rsidRPr="00F31160">
        <w:rPr>
          <w:rStyle w:val="normaltextrun"/>
          <w:rFonts w:ascii="Arial" w:hAnsi="Arial" w:cs="Arial"/>
        </w:rPr>
        <w:t xml:space="preserve"> 2ª edição. Porto Alegre: </w:t>
      </w:r>
      <w:r w:rsidRPr="00F31160">
        <w:rPr>
          <w:rStyle w:val="spellingerror"/>
          <w:rFonts w:ascii="Arial" w:hAnsi="Arial" w:cs="Arial"/>
        </w:rPr>
        <w:t>Bookman</w:t>
      </w:r>
      <w:r w:rsidRPr="00F31160">
        <w:rPr>
          <w:rStyle w:val="normaltextrun"/>
          <w:rFonts w:ascii="Arial" w:hAnsi="Arial" w:cs="Arial"/>
        </w:rPr>
        <w:t>, 2001.</w:t>
      </w:r>
      <w:r w:rsidRPr="00F31160">
        <w:rPr>
          <w:rStyle w:val="eop"/>
          <w:rFonts w:ascii="Arial" w:hAnsi="Arial" w:cs="Arial"/>
        </w:rPr>
        <w:t> </w:t>
      </w:r>
    </w:p>
    <w:p w:rsidR="00140605" w:rsidRPr="00F31160" w:rsidRDefault="00140605" w:rsidP="00140605">
      <w:pPr>
        <w:pStyle w:val="paragraph"/>
        <w:spacing w:before="0" w:beforeAutospacing="0" w:after="0" w:afterAutospacing="0"/>
        <w:jc w:val="both"/>
        <w:textAlignment w:val="baseline"/>
        <w:rPr>
          <w:rStyle w:val="normaltextrun"/>
          <w:rFonts w:ascii="Arial" w:hAnsi="Arial" w:cs="Arial"/>
        </w:rPr>
      </w:pPr>
    </w:p>
    <w:p w:rsidR="00AF575E" w:rsidRPr="00F31160" w:rsidRDefault="00AF575E" w:rsidP="00140605">
      <w:pPr>
        <w:pStyle w:val="paragraph"/>
        <w:spacing w:before="0" w:beforeAutospacing="0" w:after="0" w:afterAutospacing="0"/>
        <w:jc w:val="both"/>
        <w:textAlignment w:val="baseline"/>
        <w:rPr>
          <w:rFonts w:ascii="Arial" w:hAnsi="Arial" w:cs="Arial"/>
        </w:rPr>
      </w:pPr>
      <w:r w:rsidRPr="00F31160">
        <w:rPr>
          <w:rStyle w:val="normaltextrun"/>
          <w:rFonts w:ascii="Arial" w:hAnsi="Arial" w:cs="Arial"/>
        </w:rPr>
        <w:t xml:space="preserve">LAPPONI; Juan C. </w:t>
      </w:r>
      <w:r w:rsidRPr="00F31160">
        <w:rPr>
          <w:rStyle w:val="normaltextrun"/>
          <w:rFonts w:ascii="Arial" w:hAnsi="Arial" w:cs="Arial"/>
          <w:b/>
        </w:rPr>
        <w:t>Projetos de Investimento na Empresa.</w:t>
      </w:r>
      <w:r w:rsidRPr="00F31160">
        <w:rPr>
          <w:rStyle w:val="normaltextrun"/>
          <w:rFonts w:ascii="Arial" w:hAnsi="Arial" w:cs="Arial"/>
        </w:rPr>
        <w:t xml:space="preserve"> Rio de Janeiro: </w:t>
      </w:r>
      <w:r w:rsidRPr="00F31160">
        <w:rPr>
          <w:rStyle w:val="spellingerror"/>
          <w:rFonts w:ascii="Arial" w:hAnsi="Arial" w:cs="Arial"/>
        </w:rPr>
        <w:t>Elsevier</w:t>
      </w:r>
      <w:r w:rsidRPr="00F31160">
        <w:rPr>
          <w:rStyle w:val="normaltextrun"/>
          <w:rFonts w:ascii="Arial" w:hAnsi="Arial" w:cs="Arial"/>
        </w:rPr>
        <w:t>, 2007.</w:t>
      </w:r>
      <w:r w:rsidRPr="00F31160">
        <w:rPr>
          <w:rStyle w:val="eop"/>
          <w:rFonts w:ascii="Arial" w:hAnsi="Arial" w:cs="Arial"/>
        </w:rPr>
        <w:t> </w:t>
      </w:r>
    </w:p>
    <w:p w:rsidR="00140605" w:rsidRPr="00F31160" w:rsidRDefault="00140605" w:rsidP="00140605">
      <w:pPr>
        <w:pStyle w:val="paragraph"/>
        <w:spacing w:before="0" w:beforeAutospacing="0" w:after="0" w:afterAutospacing="0"/>
        <w:jc w:val="both"/>
        <w:textAlignment w:val="baseline"/>
        <w:rPr>
          <w:rStyle w:val="normaltextrun"/>
          <w:rFonts w:ascii="Arial" w:hAnsi="Arial" w:cs="Arial"/>
        </w:rPr>
      </w:pPr>
    </w:p>
    <w:p w:rsidR="00AF575E" w:rsidRPr="00F31160" w:rsidRDefault="00AF575E" w:rsidP="00140605">
      <w:pPr>
        <w:pStyle w:val="paragraph"/>
        <w:spacing w:before="0" w:beforeAutospacing="0" w:after="0" w:afterAutospacing="0"/>
        <w:jc w:val="both"/>
        <w:textAlignment w:val="baseline"/>
        <w:rPr>
          <w:rFonts w:ascii="Arial" w:hAnsi="Arial" w:cs="Arial"/>
        </w:rPr>
      </w:pPr>
      <w:r w:rsidRPr="00F31160">
        <w:rPr>
          <w:rStyle w:val="normaltextrun"/>
          <w:rFonts w:ascii="Arial" w:hAnsi="Arial" w:cs="Arial"/>
        </w:rPr>
        <w:t xml:space="preserve">ROSS; Jordan, WESTERFIELD; </w:t>
      </w:r>
      <w:r w:rsidRPr="00F31160">
        <w:rPr>
          <w:rStyle w:val="spellingerror"/>
          <w:rFonts w:ascii="Arial" w:hAnsi="Arial" w:cs="Arial"/>
        </w:rPr>
        <w:t>Randolph</w:t>
      </w:r>
      <w:r w:rsidR="009C6FAB" w:rsidRPr="00F31160">
        <w:rPr>
          <w:rStyle w:val="spellingerror"/>
          <w:rFonts w:ascii="Arial" w:hAnsi="Arial" w:cs="Arial"/>
        </w:rPr>
        <w:t xml:space="preserve">. </w:t>
      </w:r>
      <w:r w:rsidRPr="00F31160">
        <w:rPr>
          <w:rStyle w:val="normaltextrun"/>
          <w:rFonts w:ascii="Arial" w:hAnsi="Arial" w:cs="Arial"/>
          <w:b/>
        </w:rPr>
        <w:t>Princípios de Administração Financeira.</w:t>
      </w:r>
      <w:r w:rsidRPr="00F31160">
        <w:rPr>
          <w:rStyle w:val="normaltextrun"/>
          <w:rFonts w:ascii="Arial" w:hAnsi="Arial" w:cs="Arial"/>
        </w:rPr>
        <w:t xml:space="preserve"> 2º edição. São Paulo: 2000</w:t>
      </w:r>
      <w:r w:rsidRPr="00F31160">
        <w:rPr>
          <w:rStyle w:val="eop"/>
          <w:rFonts w:ascii="Arial" w:hAnsi="Arial" w:cs="Arial"/>
        </w:rPr>
        <w:t> </w:t>
      </w:r>
    </w:p>
    <w:p w:rsidR="00140605" w:rsidRPr="00F31160" w:rsidRDefault="00140605" w:rsidP="00140605">
      <w:pPr>
        <w:pStyle w:val="paragraph"/>
        <w:spacing w:before="0" w:beforeAutospacing="0" w:after="0" w:afterAutospacing="0"/>
        <w:jc w:val="both"/>
        <w:textAlignment w:val="baseline"/>
        <w:rPr>
          <w:rFonts w:ascii="Arial" w:hAnsi="Arial" w:cs="Arial"/>
        </w:rPr>
      </w:pPr>
    </w:p>
    <w:p w:rsidR="00F31160" w:rsidRPr="00F31160" w:rsidRDefault="00F31160" w:rsidP="009C6FAB">
      <w:pPr>
        <w:tabs>
          <w:tab w:val="left" w:pos="709"/>
        </w:tabs>
        <w:spacing w:after="0" w:line="240" w:lineRule="auto"/>
        <w:jc w:val="both"/>
        <w:rPr>
          <w:rFonts w:ascii="Arial" w:hAnsi="Arial" w:cs="Arial"/>
          <w:sz w:val="24"/>
          <w:szCs w:val="24"/>
          <w:lang w:eastAsia="pt-BR"/>
        </w:rPr>
      </w:pPr>
      <w:r w:rsidRPr="00F31160">
        <w:rPr>
          <w:rFonts w:ascii="Arial" w:hAnsi="Arial" w:cs="Arial"/>
          <w:b/>
          <w:sz w:val="24"/>
          <w:szCs w:val="24"/>
          <w:lang w:eastAsia="pt-BR"/>
        </w:rPr>
        <w:t>EXAME.</w:t>
      </w:r>
      <w:r w:rsidRPr="00F31160">
        <w:rPr>
          <w:rFonts w:ascii="Arial" w:hAnsi="Arial" w:cs="Arial"/>
          <w:sz w:val="24"/>
          <w:szCs w:val="24"/>
          <w:lang w:eastAsia="pt-BR"/>
        </w:rPr>
        <w:t xml:space="preserve"> Como calcular o custo do próprio negócio</w:t>
      </w:r>
      <w:r w:rsidR="009C6FAB" w:rsidRPr="00F31160">
        <w:rPr>
          <w:rFonts w:ascii="Arial" w:hAnsi="Arial" w:cs="Arial"/>
          <w:sz w:val="24"/>
          <w:szCs w:val="24"/>
          <w:lang w:eastAsia="pt-BR"/>
        </w:rPr>
        <w:t>. Disponível em</w:t>
      </w:r>
      <w:r w:rsidRPr="00F31160">
        <w:rPr>
          <w:rFonts w:ascii="Arial" w:hAnsi="Arial" w:cs="Arial"/>
          <w:sz w:val="24"/>
          <w:szCs w:val="24"/>
          <w:lang w:eastAsia="pt-BR"/>
        </w:rPr>
        <w:t>:</w:t>
      </w:r>
    </w:p>
    <w:p w:rsidR="009C6FAB" w:rsidRPr="00F31160" w:rsidRDefault="00F31160" w:rsidP="00F31160">
      <w:pPr>
        <w:pStyle w:val="paragraph"/>
        <w:spacing w:before="0" w:beforeAutospacing="0" w:after="0" w:afterAutospacing="0"/>
        <w:jc w:val="both"/>
        <w:textAlignment w:val="baseline"/>
        <w:rPr>
          <w:rFonts w:ascii="Arial" w:hAnsi="Arial" w:cs="Arial"/>
        </w:rPr>
      </w:pPr>
      <w:hyperlink r:id="rId7" w:history="1">
        <w:r w:rsidRPr="00F31160">
          <w:rPr>
            <w:rStyle w:val="normaltextrun"/>
            <w:rFonts w:ascii="Arial" w:hAnsi="Arial" w:cs="Arial"/>
          </w:rPr>
          <w:t>http://exame.abril.com.br/pme/noticias/como-calcular-o-custo-do-capital-proprio-no-seu-negocio</w:t>
        </w:r>
      </w:hyperlink>
      <w:r w:rsidRPr="00F31160">
        <w:rPr>
          <w:rStyle w:val="normaltextrun"/>
          <w:rFonts w:ascii="Arial" w:hAnsi="Arial" w:cs="Arial"/>
        </w:rPr>
        <w:t xml:space="preserve">. </w:t>
      </w:r>
      <w:r w:rsidRPr="00F31160">
        <w:rPr>
          <w:rFonts w:ascii="Arial" w:hAnsi="Arial" w:cs="Arial"/>
        </w:rPr>
        <w:t>Acesso em 25</w:t>
      </w:r>
      <w:r w:rsidR="009C6FAB" w:rsidRPr="00F31160">
        <w:rPr>
          <w:rFonts w:ascii="Arial" w:hAnsi="Arial" w:cs="Arial"/>
        </w:rPr>
        <w:t>/0</w:t>
      </w:r>
      <w:r w:rsidRPr="00F31160">
        <w:rPr>
          <w:rFonts w:ascii="Arial" w:hAnsi="Arial" w:cs="Arial"/>
        </w:rPr>
        <w:t>3</w:t>
      </w:r>
      <w:r w:rsidR="009C6FAB" w:rsidRPr="00F31160">
        <w:rPr>
          <w:rFonts w:ascii="Arial" w:hAnsi="Arial" w:cs="Arial"/>
        </w:rPr>
        <w:t>/201</w:t>
      </w:r>
      <w:r w:rsidRPr="00F31160">
        <w:rPr>
          <w:rFonts w:ascii="Arial" w:hAnsi="Arial" w:cs="Arial"/>
        </w:rPr>
        <w:t>4</w:t>
      </w:r>
      <w:r w:rsidR="009C6FAB" w:rsidRPr="00F31160">
        <w:rPr>
          <w:rFonts w:ascii="Arial" w:hAnsi="Arial" w:cs="Arial"/>
        </w:rPr>
        <w:t>.</w:t>
      </w:r>
    </w:p>
    <w:p w:rsidR="009C6FAB" w:rsidRPr="00F31160" w:rsidRDefault="009C6FAB" w:rsidP="00140605">
      <w:pPr>
        <w:pStyle w:val="paragraph"/>
        <w:spacing w:before="0" w:beforeAutospacing="0" w:after="0" w:afterAutospacing="0"/>
        <w:jc w:val="both"/>
        <w:textAlignment w:val="baseline"/>
        <w:rPr>
          <w:rFonts w:ascii="Arial" w:hAnsi="Arial" w:cs="Arial"/>
        </w:rPr>
      </w:pPr>
    </w:p>
    <w:p w:rsidR="00395670" w:rsidRDefault="00395670" w:rsidP="00395670">
      <w:pPr>
        <w:pStyle w:val="Ttulo3"/>
        <w:shd w:val="clear" w:color="auto" w:fill="FFFFFF"/>
        <w:spacing w:before="0" w:beforeAutospacing="0" w:after="0" w:afterAutospacing="0"/>
        <w:rPr>
          <w:rFonts w:ascii="Arial" w:hAnsi="Arial" w:cs="Arial"/>
          <w:sz w:val="24"/>
          <w:szCs w:val="24"/>
        </w:rPr>
      </w:pPr>
      <w:r w:rsidRPr="00395670">
        <w:rPr>
          <w:rFonts w:ascii="Arial" w:hAnsi="Arial" w:cs="Arial"/>
          <w:sz w:val="24"/>
          <w:szCs w:val="24"/>
        </w:rPr>
        <w:t>PPGEP</w:t>
      </w:r>
      <w:r w:rsidRPr="00F31160">
        <w:rPr>
          <w:rFonts w:ascii="Arial" w:hAnsi="Arial" w:cs="Arial"/>
          <w:b w:val="0"/>
          <w:sz w:val="24"/>
          <w:szCs w:val="24"/>
        </w:rPr>
        <w:t>.</w:t>
      </w:r>
      <w:r w:rsidRPr="00F31160">
        <w:rPr>
          <w:rFonts w:ascii="Arial" w:hAnsi="Arial" w:cs="Arial"/>
          <w:sz w:val="24"/>
          <w:szCs w:val="24"/>
        </w:rPr>
        <w:t xml:space="preserve"> </w:t>
      </w:r>
      <w:r w:rsidRPr="00395670">
        <w:rPr>
          <w:rFonts w:ascii="Arial" w:hAnsi="Arial" w:cs="Arial"/>
          <w:b w:val="0"/>
          <w:sz w:val="24"/>
          <w:szCs w:val="24"/>
        </w:rPr>
        <w:t xml:space="preserve">Dissertação </w:t>
      </w:r>
      <w:hyperlink r:id="rId8" w:history="1">
        <w:r w:rsidRPr="00395670">
          <w:rPr>
            <w:rStyle w:val="Hyperlink"/>
            <w:rFonts w:ascii="Arial" w:hAnsi="Arial" w:cs="Arial"/>
            <w:b w:val="0"/>
            <w:bCs w:val="0"/>
            <w:color w:val="660099"/>
            <w:u w:val="none"/>
          </w:rPr>
          <w:t>-</w:t>
        </w:r>
        <w:r w:rsidRPr="00395670">
          <w:rPr>
            <w:rStyle w:val="Hyperlink"/>
            <w:rFonts w:ascii="Arial" w:hAnsi="Arial" w:cs="Arial"/>
            <w:b w:val="0"/>
            <w:bCs w:val="0"/>
            <w:color w:val="auto"/>
            <w:u w:val="none"/>
          </w:rPr>
          <w:t xml:space="preserve"> Marineide versão atualizada - ppgep</w:t>
        </w:r>
      </w:hyperlink>
      <w:r>
        <w:rPr>
          <w:rFonts w:ascii="Arial" w:hAnsi="Arial" w:cs="Arial"/>
          <w:b w:val="0"/>
          <w:bCs w:val="0"/>
          <w:color w:val="222222"/>
        </w:rPr>
        <w:t xml:space="preserve">. </w:t>
      </w:r>
      <w:r w:rsidRPr="00395670">
        <w:rPr>
          <w:rFonts w:ascii="Arial" w:hAnsi="Arial" w:cs="Arial"/>
          <w:b w:val="0"/>
          <w:sz w:val="24"/>
          <w:szCs w:val="24"/>
        </w:rPr>
        <w:t>Disponível em</w:t>
      </w:r>
      <w:r w:rsidRPr="00395670">
        <w:rPr>
          <w:rFonts w:ascii="Arial" w:hAnsi="Arial" w:cs="Arial"/>
          <w:b w:val="0"/>
          <w:sz w:val="24"/>
          <w:szCs w:val="24"/>
        </w:rPr>
        <w:t>:</w:t>
      </w:r>
    </w:p>
    <w:p w:rsidR="00395670" w:rsidRPr="00F31160" w:rsidRDefault="00395670" w:rsidP="00395670">
      <w:pPr>
        <w:tabs>
          <w:tab w:val="left" w:pos="709"/>
        </w:tabs>
        <w:spacing w:after="0" w:line="240" w:lineRule="auto"/>
        <w:jc w:val="both"/>
        <w:rPr>
          <w:rFonts w:ascii="Arial" w:hAnsi="Arial" w:cs="Arial"/>
          <w:sz w:val="24"/>
          <w:szCs w:val="24"/>
          <w:lang w:eastAsia="pt-BR"/>
        </w:rPr>
      </w:pPr>
      <w:hyperlink r:id="rId9" w:history="1">
        <w:r w:rsidRPr="00395670">
          <w:rPr>
            <w:rStyle w:val="Hyperlink"/>
            <w:rFonts w:ascii="Arial" w:hAnsi="Arial" w:cs="Arial"/>
            <w:bCs/>
            <w:color w:val="auto"/>
            <w:sz w:val="24"/>
            <w:szCs w:val="24"/>
            <w:u w:val="none"/>
          </w:rPr>
          <w:t>http://www.ppgep.org.br/dissertacoes/MA-0228.pdf</w:t>
        </w:r>
      </w:hyperlink>
      <w:r w:rsidRPr="00395670">
        <w:rPr>
          <w:rStyle w:val="normaltextrun"/>
          <w:rFonts w:ascii="Arial" w:hAnsi="Arial" w:cs="Arial"/>
          <w:bCs/>
        </w:rPr>
        <w:t>.</w:t>
      </w:r>
      <w:r w:rsidRPr="00F31160">
        <w:rPr>
          <w:rStyle w:val="normaltextrun"/>
          <w:rFonts w:ascii="Arial" w:hAnsi="Arial" w:cs="Arial"/>
          <w:sz w:val="24"/>
          <w:szCs w:val="24"/>
        </w:rPr>
        <w:t xml:space="preserve"> </w:t>
      </w:r>
      <w:r w:rsidRPr="00F31160">
        <w:rPr>
          <w:rFonts w:ascii="Arial" w:hAnsi="Arial" w:cs="Arial"/>
          <w:sz w:val="24"/>
          <w:szCs w:val="24"/>
        </w:rPr>
        <w:t>Acesso em 25</w:t>
      </w:r>
      <w:r w:rsidRPr="00F31160">
        <w:rPr>
          <w:rFonts w:ascii="Arial" w:hAnsi="Arial" w:cs="Arial"/>
          <w:sz w:val="24"/>
          <w:szCs w:val="24"/>
          <w:lang w:eastAsia="pt-BR"/>
        </w:rPr>
        <w:t>/0</w:t>
      </w:r>
      <w:r w:rsidRPr="00F31160">
        <w:rPr>
          <w:rFonts w:ascii="Arial" w:hAnsi="Arial" w:cs="Arial"/>
          <w:sz w:val="24"/>
          <w:szCs w:val="24"/>
        </w:rPr>
        <w:t>3</w:t>
      </w:r>
      <w:r w:rsidRPr="00F31160">
        <w:rPr>
          <w:rFonts w:ascii="Arial" w:hAnsi="Arial" w:cs="Arial"/>
          <w:sz w:val="24"/>
          <w:szCs w:val="24"/>
          <w:lang w:eastAsia="pt-BR"/>
        </w:rPr>
        <w:t>/201</w:t>
      </w:r>
      <w:r w:rsidRPr="00F31160">
        <w:rPr>
          <w:rFonts w:ascii="Arial" w:hAnsi="Arial" w:cs="Arial"/>
          <w:sz w:val="24"/>
          <w:szCs w:val="24"/>
        </w:rPr>
        <w:t>4</w:t>
      </w:r>
      <w:r w:rsidRPr="00F31160">
        <w:rPr>
          <w:rFonts w:ascii="Arial" w:hAnsi="Arial" w:cs="Arial"/>
          <w:sz w:val="24"/>
          <w:szCs w:val="24"/>
          <w:lang w:eastAsia="pt-BR"/>
        </w:rPr>
        <w:t>.</w:t>
      </w:r>
    </w:p>
    <w:p w:rsidR="00140605" w:rsidRPr="00F31160" w:rsidRDefault="00140605" w:rsidP="00140605">
      <w:pPr>
        <w:pStyle w:val="paragraph"/>
        <w:spacing w:before="0" w:beforeAutospacing="0" w:after="0" w:afterAutospacing="0"/>
        <w:jc w:val="both"/>
        <w:textAlignment w:val="baseline"/>
        <w:rPr>
          <w:rFonts w:ascii="Arial" w:hAnsi="Arial" w:cs="Arial"/>
        </w:rPr>
      </w:pPr>
    </w:p>
    <w:sectPr w:rsidR="00140605" w:rsidRPr="00F31160" w:rsidSect="00403F49">
      <w:headerReference w:type="default" r:id="rId10"/>
      <w:pgSz w:w="11906" w:h="16838" w:code="9"/>
      <w:pgMar w:top="1701" w:right="1134"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66" w:rsidRDefault="001B2966" w:rsidP="002B2DB7">
      <w:pPr>
        <w:spacing w:after="0" w:line="240" w:lineRule="auto"/>
      </w:pPr>
      <w:r>
        <w:separator/>
      </w:r>
    </w:p>
  </w:endnote>
  <w:endnote w:type="continuationSeparator" w:id="0">
    <w:p w:rsidR="001B2966" w:rsidRDefault="001B2966" w:rsidP="002B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66" w:rsidRDefault="001B2966" w:rsidP="002B2DB7">
      <w:pPr>
        <w:spacing w:after="0" w:line="240" w:lineRule="auto"/>
      </w:pPr>
      <w:r>
        <w:separator/>
      </w:r>
    </w:p>
  </w:footnote>
  <w:footnote w:type="continuationSeparator" w:id="0">
    <w:p w:rsidR="001B2966" w:rsidRDefault="001B2966" w:rsidP="002B2DB7">
      <w:pPr>
        <w:spacing w:after="0" w:line="240" w:lineRule="auto"/>
      </w:pPr>
      <w:r>
        <w:continuationSeparator/>
      </w:r>
    </w:p>
  </w:footnote>
  <w:footnote w:id="1">
    <w:p w:rsidR="00401928" w:rsidRPr="00401928" w:rsidRDefault="00401928" w:rsidP="00401928">
      <w:pPr>
        <w:pStyle w:val="Textodenotaderodap"/>
        <w:rPr>
          <w:rFonts w:ascii="Arial" w:hAnsi="Arial" w:cs="Arial"/>
          <w:vertAlign w:val="superscript"/>
        </w:rPr>
      </w:pPr>
      <w:r w:rsidRPr="00401928">
        <w:rPr>
          <w:rStyle w:val="Refdenotaderodap"/>
          <w:rFonts w:ascii="Arial" w:hAnsi="Arial" w:cs="Arial"/>
        </w:rPr>
        <w:footnoteRef/>
      </w:r>
      <w:r w:rsidRPr="00401928">
        <w:rPr>
          <w:rFonts w:ascii="Arial" w:hAnsi="Arial" w:cs="Arial"/>
          <w:vertAlign w:val="superscript"/>
        </w:rPr>
        <w:t xml:space="preserve"> Acadêmica da Faculdade de Desenvolvimento do Rio Grande do Sul.</w:t>
      </w:r>
    </w:p>
    <w:p w:rsidR="00401928" w:rsidRDefault="00401928" w:rsidP="00401928">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3984"/>
      <w:docPartObj>
        <w:docPartGallery w:val="Page Numbers (Top of Page)"/>
        <w:docPartUnique/>
      </w:docPartObj>
    </w:sdtPr>
    <w:sdtEndPr/>
    <w:sdtContent>
      <w:p w:rsidR="002B2DB7" w:rsidRDefault="004B16AB">
        <w:pPr>
          <w:pStyle w:val="Cabealho"/>
        </w:pPr>
        <w:r>
          <w:fldChar w:fldCharType="begin"/>
        </w:r>
        <w:r w:rsidR="00604C5D">
          <w:instrText xml:space="preserve"> PAGE   \* MERGEFORMAT </w:instrText>
        </w:r>
        <w:r>
          <w:fldChar w:fldCharType="separate"/>
        </w:r>
        <w:r w:rsidR="001B2966">
          <w:rPr>
            <w:noProof/>
          </w:rPr>
          <w:t>1</w:t>
        </w:r>
        <w:r>
          <w:rPr>
            <w:noProof/>
          </w:rPr>
          <w:fldChar w:fldCharType="end"/>
        </w:r>
      </w:p>
    </w:sdtContent>
  </w:sdt>
  <w:p w:rsidR="002B2DB7" w:rsidRDefault="002B2DB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5E"/>
    <w:rsid w:val="000332FE"/>
    <w:rsid w:val="00053B04"/>
    <w:rsid w:val="000B37C3"/>
    <w:rsid w:val="000C32A8"/>
    <w:rsid w:val="000F16A5"/>
    <w:rsid w:val="00116E36"/>
    <w:rsid w:val="00140605"/>
    <w:rsid w:val="00165490"/>
    <w:rsid w:val="001A25D6"/>
    <w:rsid w:val="001B2966"/>
    <w:rsid w:val="001D0C49"/>
    <w:rsid w:val="001D44CE"/>
    <w:rsid w:val="002B2DB7"/>
    <w:rsid w:val="002E6F69"/>
    <w:rsid w:val="003059F4"/>
    <w:rsid w:val="00310B90"/>
    <w:rsid w:val="00395670"/>
    <w:rsid w:val="00401928"/>
    <w:rsid w:val="0040308D"/>
    <w:rsid w:val="00403F49"/>
    <w:rsid w:val="00436988"/>
    <w:rsid w:val="00494AEE"/>
    <w:rsid w:val="004B16AB"/>
    <w:rsid w:val="005A4973"/>
    <w:rsid w:val="005F0600"/>
    <w:rsid w:val="00604C5D"/>
    <w:rsid w:val="00626EA0"/>
    <w:rsid w:val="00785019"/>
    <w:rsid w:val="007A14E2"/>
    <w:rsid w:val="00867866"/>
    <w:rsid w:val="00875B34"/>
    <w:rsid w:val="008E0B1B"/>
    <w:rsid w:val="00961A69"/>
    <w:rsid w:val="0097010A"/>
    <w:rsid w:val="009A7262"/>
    <w:rsid w:val="009C6FAB"/>
    <w:rsid w:val="009E08BA"/>
    <w:rsid w:val="00A07B7F"/>
    <w:rsid w:val="00A51226"/>
    <w:rsid w:val="00A57B6A"/>
    <w:rsid w:val="00A9674D"/>
    <w:rsid w:val="00AA2FCC"/>
    <w:rsid w:val="00AB0BE8"/>
    <w:rsid w:val="00AB7006"/>
    <w:rsid w:val="00AD376F"/>
    <w:rsid w:val="00AF575E"/>
    <w:rsid w:val="00B35945"/>
    <w:rsid w:val="00BC30AA"/>
    <w:rsid w:val="00BC42AA"/>
    <w:rsid w:val="00C756C4"/>
    <w:rsid w:val="00C94DD8"/>
    <w:rsid w:val="00CC0A8A"/>
    <w:rsid w:val="00D109BB"/>
    <w:rsid w:val="00D84055"/>
    <w:rsid w:val="00DD2E8F"/>
    <w:rsid w:val="00DD5463"/>
    <w:rsid w:val="00DE2FE5"/>
    <w:rsid w:val="00DE6CAC"/>
    <w:rsid w:val="00E01D13"/>
    <w:rsid w:val="00E468EE"/>
    <w:rsid w:val="00E54630"/>
    <w:rsid w:val="00EB19AF"/>
    <w:rsid w:val="00ED489C"/>
    <w:rsid w:val="00EE2231"/>
    <w:rsid w:val="00F31160"/>
    <w:rsid w:val="00FA53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807ED-8E6D-481B-A385-607D1D53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973"/>
  </w:style>
  <w:style w:type="paragraph" w:styleId="Ttulo3">
    <w:name w:val="heading 3"/>
    <w:basedOn w:val="Normal"/>
    <w:link w:val="Ttulo3Char"/>
    <w:uiPriority w:val="9"/>
    <w:qFormat/>
    <w:rsid w:val="0039567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F57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AF57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F575E"/>
  </w:style>
  <w:style w:type="character" w:customStyle="1" w:styleId="eop">
    <w:name w:val="eop"/>
    <w:basedOn w:val="Fontepargpadro"/>
    <w:rsid w:val="00AF575E"/>
  </w:style>
  <w:style w:type="character" w:customStyle="1" w:styleId="spellingerror">
    <w:name w:val="spellingerror"/>
    <w:basedOn w:val="Fontepargpadro"/>
    <w:rsid w:val="00AF575E"/>
  </w:style>
  <w:style w:type="character" w:customStyle="1" w:styleId="scx261930622">
    <w:name w:val="scx261930622"/>
    <w:basedOn w:val="Fontepargpadro"/>
    <w:rsid w:val="00AF575E"/>
  </w:style>
  <w:style w:type="character" w:styleId="Hyperlink">
    <w:name w:val="Hyperlink"/>
    <w:basedOn w:val="Fontepargpadro"/>
    <w:uiPriority w:val="99"/>
    <w:unhideWhenUsed/>
    <w:rsid w:val="00961A69"/>
    <w:rPr>
      <w:color w:val="0000FF" w:themeColor="hyperlink"/>
      <w:u w:val="single"/>
    </w:rPr>
  </w:style>
  <w:style w:type="paragraph" w:styleId="Cabealho">
    <w:name w:val="header"/>
    <w:basedOn w:val="Normal"/>
    <w:link w:val="CabealhoChar"/>
    <w:uiPriority w:val="99"/>
    <w:unhideWhenUsed/>
    <w:rsid w:val="002B2D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2DB7"/>
  </w:style>
  <w:style w:type="paragraph" w:styleId="Rodap">
    <w:name w:val="footer"/>
    <w:basedOn w:val="Normal"/>
    <w:link w:val="RodapChar"/>
    <w:uiPriority w:val="99"/>
    <w:unhideWhenUsed/>
    <w:rsid w:val="002B2DB7"/>
    <w:pPr>
      <w:tabs>
        <w:tab w:val="center" w:pos="4252"/>
        <w:tab w:val="right" w:pos="8504"/>
      </w:tabs>
      <w:spacing w:after="0" w:line="240" w:lineRule="auto"/>
    </w:pPr>
  </w:style>
  <w:style w:type="character" w:customStyle="1" w:styleId="RodapChar">
    <w:name w:val="Rodapé Char"/>
    <w:basedOn w:val="Fontepargpadro"/>
    <w:link w:val="Rodap"/>
    <w:uiPriority w:val="99"/>
    <w:rsid w:val="002B2DB7"/>
  </w:style>
  <w:style w:type="paragraph" w:styleId="Textodenotaderodap">
    <w:name w:val="footnote text"/>
    <w:basedOn w:val="Normal"/>
    <w:link w:val="TextodenotaderodapChar"/>
    <w:uiPriority w:val="99"/>
    <w:semiHidden/>
    <w:rsid w:val="008E0B1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8E0B1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8E0B1B"/>
    <w:rPr>
      <w:rFonts w:cs="Times New Roman"/>
      <w:vertAlign w:val="superscript"/>
    </w:rPr>
  </w:style>
  <w:style w:type="character" w:customStyle="1" w:styleId="Ttulo3Char">
    <w:name w:val="Título 3 Char"/>
    <w:basedOn w:val="Fontepargpadro"/>
    <w:link w:val="Ttulo3"/>
    <w:uiPriority w:val="9"/>
    <w:rsid w:val="00395670"/>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6504">
      <w:bodyDiv w:val="1"/>
      <w:marLeft w:val="0"/>
      <w:marRight w:val="0"/>
      <w:marTop w:val="0"/>
      <w:marBottom w:val="0"/>
      <w:divBdr>
        <w:top w:val="none" w:sz="0" w:space="0" w:color="auto"/>
        <w:left w:val="none" w:sz="0" w:space="0" w:color="auto"/>
        <w:bottom w:val="none" w:sz="0" w:space="0" w:color="auto"/>
        <w:right w:val="none" w:sz="0" w:space="0" w:color="auto"/>
      </w:divBdr>
    </w:div>
    <w:div w:id="548959572">
      <w:bodyDiv w:val="1"/>
      <w:marLeft w:val="0"/>
      <w:marRight w:val="0"/>
      <w:marTop w:val="0"/>
      <w:marBottom w:val="0"/>
      <w:divBdr>
        <w:top w:val="none" w:sz="0" w:space="0" w:color="auto"/>
        <w:left w:val="none" w:sz="0" w:space="0" w:color="auto"/>
        <w:bottom w:val="none" w:sz="0" w:space="0" w:color="auto"/>
        <w:right w:val="none" w:sz="0" w:space="0" w:color="auto"/>
      </w:divBdr>
    </w:div>
    <w:div w:id="581450939">
      <w:bodyDiv w:val="1"/>
      <w:marLeft w:val="0"/>
      <w:marRight w:val="0"/>
      <w:marTop w:val="0"/>
      <w:marBottom w:val="0"/>
      <w:divBdr>
        <w:top w:val="none" w:sz="0" w:space="0" w:color="auto"/>
        <w:left w:val="none" w:sz="0" w:space="0" w:color="auto"/>
        <w:bottom w:val="none" w:sz="0" w:space="0" w:color="auto"/>
        <w:right w:val="none" w:sz="0" w:space="0" w:color="auto"/>
      </w:divBdr>
    </w:div>
    <w:div w:id="586497129">
      <w:bodyDiv w:val="1"/>
      <w:marLeft w:val="0"/>
      <w:marRight w:val="0"/>
      <w:marTop w:val="0"/>
      <w:marBottom w:val="0"/>
      <w:divBdr>
        <w:top w:val="none" w:sz="0" w:space="0" w:color="auto"/>
        <w:left w:val="none" w:sz="0" w:space="0" w:color="auto"/>
        <w:bottom w:val="none" w:sz="0" w:space="0" w:color="auto"/>
        <w:right w:val="none" w:sz="0" w:space="0" w:color="auto"/>
      </w:divBdr>
      <w:divsChild>
        <w:div w:id="1397819310">
          <w:marLeft w:val="0"/>
          <w:marRight w:val="0"/>
          <w:marTop w:val="0"/>
          <w:marBottom w:val="0"/>
          <w:divBdr>
            <w:top w:val="none" w:sz="0" w:space="0" w:color="auto"/>
            <w:left w:val="none" w:sz="0" w:space="0" w:color="auto"/>
            <w:bottom w:val="none" w:sz="0" w:space="0" w:color="auto"/>
            <w:right w:val="none" w:sz="0" w:space="0" w:color="auto"/>
          </w:divBdr>
        </w:div>
        <w:div w:id="673186944">
          <w:marLeft w:val="0"/>
          <w:marRight w:val="0"/>
          <w:marTop w:val="0"/>
          <w:marBottom w:val="0"/>
          <w:divBdr>
            <w:top w:val="none" w:sz="0" w:space="0" w:color="auto"/>
            <w:left w:val="none" w:sz="0" w:space="0" w:color="auto"/>
            <w:bottom w:val="none" w:sz="0" w:space="0" w:color="auto"/>
            <w:right w:val="none" w:sz="0" w:space="0" w:color="auto"/>
          </w:divBdr>
        </w:div>
        <w:div w:id="516192187">
          <w:marLeft w:val="0"/>
          <w:marRight w:val="0"/>
          <w:marTop w:val="0"/>
          <w:marBottom w:val="0"/>
          <w:divBdr>
            <w:top w:val="none" w:sz="0" w:space="0" w:color="auto"/>
            <w:left w:val="none" w:sz="0" w:space="0" w:color="auto"/>
            <w:bottom w:val="none" w:sz="0" w:space="0" w:color="auto"/>
            <w:right w:val="none" w:sz="0" w:space="0" w:color="auto"/>
          </w:divBdr>
        </w:div>
        <w:div w:id="1865434752">
          <w:marLeft w:val="0"/>
          <w:marRight w:val="0"/>
          <w:marTop w:val="0"/>
          <w:marBottom w:val="0"/>
          <w:divBdr>
            <w:top w:val="none" w:sz="0" w:space="0" w:color="auto"/>
            <w:left w:val="none" w:sz="0" w:space="0" w:color="auto"/>
            <w:bottom w:val="none" w:sz="0" w:space="0" w:color="auto"/>
            <w:right w:val="none" w:sz="0" w:space="0" w:color="auto"/>
          </w:divBdr>
        </w:div>
        <w:div w:id="925728552">
          <w:marLeft w:val="0"/>
          <w:marRight w:val="0"/>
          <w:marTop w:val="0"/>
          <w:marBottom w:val="0"/>
          <w:divBdr>
            <w:top w:val="none" w:sz="0" w:space="0" w:color="auto"/>
            <w:left w:val="none" w:sz="0" w:space="0" w:color="auto"/>
            <w:bottom w:val="none" w:sz="0" w:space="0" w:color="auto"/>
            <w:right w:val="none" w:sz="0" w:space="0" w:color="auto"/>
          </w:divBdr>
        </w:div>
        <w:div w:id="1585650406">
          <w:marLeft w:val="0"/>
          <w:marRight w:val="0"/>
          <w:marTop w:val="0"/>
          <w:marBottom w:val="0"/>
          <w:divBdr>
            <w:top w:val="none" w:sz="0" w:space="0" w:color="auto"/>
            <w:left w:val="none" w:sz="0" w:space="0" w:color="auto"/>
            <w:bottom w:val="none" w:sz="0" w:space="0" w:color="auto"/>
            <w:right w:val="none" w:sz="0" w:space="0" w:color="auto"/>
          </w:divBdr>
        </w:div>
        <w:div w:id="1797873930">
          <w:marLeft w:val="0"/>
          <w:marRight w:val="0"/>
          <w:marTop w:val="0"/>
          <w:marBottom w:val="0"/>
          <w:divBdr>
            <w:top w:val="none" w:sz="0" w:space="0" w:color="auto"/>
            <w:left w:val="none" w:sz="0" w:space="0" w:color="auto"/>
            <w:bottom w:val="none" w:sz="0" w:space="0" w:color="auto"/>
            <w:right w:val="none" w:sz="0" w:space="0" w:color="auto"/>
          </w:divBdr>
        </w:div>
        <w:div w:id="1566138730">
          <w:marLeft w:val="0"/>
          <w:marRight w:val="0"/>
          <w:marTop w:val="0"/>
          <w:marBottom w:val="0"/>
          <w:divBdr>
            <w:top w:val="none" w:sz="0" w:space="0" w:color="auto"/>
            <w:left w:val="none" w:sz="0" w:space="0" w:color="auto"/>
            <w:bottom w:val="none" w:sz="0" w:space="0" w:color="auto"/>
            <w:right w:val="none" w:sz="0" w:space="0" w:color="auto"/>
          </w:divBdr>
        </w:div>
        <w:div w:id="1087726980">
          <w:marLeft w:val="0"/>
          <w:marRight w:val="0"/>
          <w:marTop w:val="0"/>
          <w:marBottom w:val="0"/>
          <w:divBdr>
            <w:top w:val="none" w:sz="0" w:space="0" w:color="auto"/>
            <w:left w:val="none" w:sz="0" w:space="0" w:color="auto"/>
            <w:bottom w:val="none" w:sz="0" w:space="0" w:color="auto"/>
            <w:right w:val="none" w:sz="0" w:space="0" w:color="auto"/>
          </w:divBdr>
        </w:div>
        <w:div w:id="345789060">
          <w:marLeft w:val="0"/>
          <w:marRight w:val="0"/>
          <w:marTop w:val="0"/>
          <w:marBottom w:val="0"/>
          <w:divBdr>
            <w:top w:val="none" w:sz="0" w:space="0" w:color="auto"/>
            <w:left w:val="none" w:sz="0" w:space="0" w:color="auto"/>
            <w:bottom w:val="none" w:sz="0" w:space="0" w:color="auto"/>
            <w:right w:val="none" w:sz="0" w:space="0" w:color="auto"/>
          </w:divBdr>
        </w:div>
      </w:divsChild>
    </w:div>
    <w:div w:id="679937894">
      <w:bodyDiv w:val="1"/>
      <w:marLeft w:val="0"/>
      <w:marRight w:val="0"/>
      <w:marTop w:val="0"/>
      <w:marBottom w:val="0"/>
      <w:divBdr>
        <w:top w:val="none" w:sz="0" w:space="0" w:color="auto"/>
        <w:left w:val="none" w:sz="0" w:space="0" w:color="auto"/>
        <w:bottom w:val="none" w:sz="0" w:space="0" w:color="auto"/>
        <w:right w:val="none" w:sz="0" w:space="0" w:color="auto"/>
      </w:divBdr>
      <w:divsChild>
        <w:div w:id="2037077001">
          <w:marLeft w:val="0"/>
          <w:marRight w:val="0"/>
          <w:marTop w:val="0"/>
          <w:marBottom w:val="0"/>
          <w:divBdr>
            <w:top w:val="none" w:sz="0" w:space="0" w:color="auto"/>
            <w:left w:val="none" w:sz="0" w:space="0" w:color="auto"/>
            <w:bottom w:val="none" w:sz="0" w:space="0" w:color="auto"/>
            <w:right w:val="none" w:sz="0" w:space="0" w:color="auto"/>
          </w:divBdr>
        </w:div>
        <w:div w:id="2040735280">
          <w:marLeft w:val="0"/>
          <w:marRight w:val="0"/>
          <w:marTop w:val="0"/>
          <w:marBottom w:val="0"/>
          <w:divBdr>
            <w:top w:val="none" w:sz="0" w:space="0" w:color="auto"/>
            <w:left w:val="none" w:sz="0" w:space="0" w:color="auto"/>
            <w:bottom w:val="none" w:sz="0" w:space="0" w:color="auto"/>
            <w:right w:val="none" w:sz="0" w:space="0" w:color="auto"/>
          </w:divBdr>
        </w:div>
        <w:div w:id="194275753">
          <w:marLeft w:val="0"/>
          <w:marRight w:val="0"/>
          <w:marTop w:val="0"/>
          <w:marBottom w:val="0"/>
          <w:divBdr>
            <w:top w:val="none" w:sz="0" w:space="0" w:color="auto"/>
            <w:left w:val="none" w:sz="0" w:space="0" w:color="auto"/>
            <w:bottom w:val="none" w:sz="0" w:space="0" w:color="auto"/>
            <w:right w:val="none" w:sz="0" w:space="0" w:color="auto"/>
          </w:divBdr>
        </w:div>
        <w:div w:id="464127030">
          <w:marLeft w:val="0"/>
          <w:marRight w:val="0"/>
          <w:marTop w:val="0"/>
          <w:marBottom w:val="0"/>
          <w:divBdr>
            <w:top w:val="none" w:sz="0" w:space="0" w:color="auto"/>
            <w:left w:val="none" w:sz="0" w:space="0" w:color="auto"/>
            <w:bottom w:val="none" w:sz="0" w:space="0" w:color="auto"/>
            <w:right w:val="none" w:sz="0" w:space="0" w:color="auto"/>
          </w:divBdr>
        </w:div>
        <w:div w:id="269631255">
          <w:marLeft w:val="0"/>
          <w:marRight w:val="0"/>
          <w:marTop w:val="0"/>
          <w:marBottom w:val="0"/>
          <w:divBdr>
            <w:top w:val="none" w:sz="0" w:space="0" w:color="auto"/>
            <w:left w:val="none" w:sz="0" w:space="0" w:color="auto"/>
            <w:bottom w:val="none" w:sz="0" w:space="0" w:color="auto"/>
            <w:right w:val="none" w:sz="0" w:space="0" w:color="auto"/>
          </w:divBdr>
        </w:div>
        <w:div w:id="52779675">
          <w:marLeft w:val="0"/>
          <w:marRight w:val="0"/>
          <w:marTop w:val="0"/>
          <w:marBottom w:val="0"/>
          <w:divBdr>
            <w:top w:val="none" w:sz="0" w:space="0" w:color="auto"/>
            <w:left w:val="none" w:sz="0" w:space="0" w:color="auto"/>
            <w:bottom w:val="none" w:sz="0" w:space="0" w:color="auto"/>
            <w:right w:val="none" w:sz="0" w:space="0" w:color="auto"/>
          </w:divBdr>
        </w:div>
        <w:div w:id="93523781">
          <w:marLeft w:val="0"/>
          <w:marRight w:val="0"/>
          <w:marTop w:val="0"/>
          <w:marBottom w:val="0"/>
          <w:divBdr>
            <w:top w:val="none" w:sz="0" w:space="0" w:color="auto"/>
            <w:left w:val="none" w:sz="0" w:space="0" w:color="auto"/>
            <w:bottom w:val="none" w:sz="0" w:space="0" w:color="auto"/>
            <w:right w:val="none" w:sz="0" w:space="0" w:color="auto"/>
          </w:divBdr>
        </w:div>
        <w:div w:id="1201630884">
          <w:marLeft w:val="0"/>
          <w:marRight w:val="0"/>
          <w:marTop w:val="0"/>
          <w:marBottom w:val="0"/>
          <w:divBdr>
            <w:top w:val="none" w:sz="0" w:space="0" w:color="auto"/>
            <w:left w:val="none" w:sz="0" w:space="0" w:color="auto"/>
            <w:bottom w:val="none" w:sz="0" w:space="0" w:color="auto"/>
            <w:right w:val="none" w:sz="0" w:space="0" w:color="auto"/>
          </w:divBdr>
        </w:div>
      </w:divsChild>
    </w:div>
    <w:div w:id="783424307">
      <w:bodyDiv w:val="1"/>
      <w:marLeft w:val="0"/>
      <w:marRight w:val="0"/>
      <w:marTop w:val="0"/>
      <w:marBottom w:val="0"/>
      <w:divBdr>
        <w:top w:val="none" w:sz="0" w:space="0" w:color="auto"/>
        <w:left w:val="none" w:sz="0" w:space="0" w:color="auto"/>
        <w:bottom w:val="none" w:sz="0" w:space="0" w:color="auto"/>
        <w:right w:val="none" w:sz="0" w:space="0" w:color="auto"/>
      </w:divBdr>
      <w:divsChild>
        <w:div w:id="1412116583">
          <w:marLeft w:val="0"/>
          <w:marRight w:val="0"/>
          <w:marTop w:val="0"/>
          <w:marBottom w:val="0"/>
          <w:divBdr>
            <w:top w:val="none" w:sz="0" w:space="0" w:color="auto"/>
            <w:left w:val="none" w:sz="0" w:space="0" w:color="auto"/>
            <w:bottom w:val="none" w:sz="0" w:space="0" w:color="auto"/>
            <w:right w:val="none" w:sz="0" w:space="0" w:color="auto"/>
          </w:divBdr>
        </w:div>
        <w:div w:id="1669334044">
          <w:marLeft w:val="0"/>
          <w:marRight w:val="0"/>
          <w:marTop w:val="0"/>
          <w:marBottom w:val="0"/>
          <w:divBdr>
            <w:top w:val="none" w:sz="0" w:space="0" w:color="auto"/>
            <w:left w:val="none" w:sz="0" w:space="0" w:color="auto"/>
            <w:bottom w:val="none" w:sz="0" w:space="0" w:color="auto"/>
            <w:right w:val="none" w:sz="0" w:space="0" w:color="auto"/>
          </w:divBdr>
        </w:div>
        <w:div w:id="1046487483">
          <w:marLeft w:val="0"/>
          <w:marRight w:val="0"/>
          <w:marTop w:val="0"/>
          <w:marBottom w:val="0"/>
          <w:divBdr>
            <w:top w:val="none" w:sz="0" w:space="0" w:color="auto"/>
            <w:left w:val="none" w:sz="0" w:space="0" w:color="auto"/>
            <w:bottom w:val="none" w:sz="0" w:space="0" w:color="auto"/>
            <w:right w:val="none" w:sz="0" w:space="0" w:color="auto"/>
          </w:divBdr>
        </w:div>
        <w:div w:id="356660377">
          <w:marLeft w:val="0"/>
          <w:marRight w:val="0"/>
          <w:marTop w:val="0"/>
          <w:marBottom w:val="0"/>
          <w:divBdr>
            <w:top w:val="none" w:sz="0" w:space="0" w:color="auto"/>
            <w:left w:val="none" w:sz="0" w:space="0" w:color="auto"/>
            <w:bottom w:val="none" w:sz="0" w:space="0" w:color="auto"/>
            <w:right w:val="none" w:sz="0" w:space="0" w:color="auto"/>
          </w:divBdr>
        </w:div>
        <w:div w:id="1539969568">
          <w:marLeft w:val="0"/>
          <w:marRight w:val="0"/>
          <w:marTop w:val="0"/>
          <w:marBottom w:val="0"/>
          <w:divBdr>
            <w:top w:val="none" w:sz="0" w:space="0" w:color="auto"/>
            <w:left w:val="none" w:sz="0" w:space="0" w:color="auto"/>
            <w:bottom w:val="none" w:sz="0" w:space="0" w:color="auto"/>
            <w:right w:val="none" w:sz="0" w:space="0" w:color="auto"/>
          </w:divBdr>
        </w:div>
        <w:div w:id="1435907465">
          <w:marLeft w:val="0"/>
          <w:marRight w:val="0"/>
          <w:marTop w:val="0"/>
          <w:marBottom w:val="0"/>
          <w:divBdr>
            <w:top w:val="none" w:sz="0" w:space="0" w:color="auto"/>
            <w:left w:val="none" w:sz="0" w:space="0" w:color="auto"/>
            <w:bottom w:val="none" w:sz="0" w:space="0" w:color="auto"/>
            <w:right w:val="none" w:sz="0" w:space="0" w:color="auto"/>
          </w:divBdr>
        </w:div>
        <w:div w:id="1710912115">
          <w:marLeft w:val="0"/>
          <w:marRight w:val="0"/>
          <w:marTop w:val="0"/>
          <w:marBottom w:val="0"/>
          <w:divBdr>
            <w:top w:val="none" w:sz="0" w:space="0" w:color="auto"/>
            <w:left w:val="none" w:sz="0" w:space="0" w:color="auto"/>
            <w:bottom w:val="none" w:sz="0" w:space="0" w:color="auto"/>
            <w:right w:val="none" w:sz="0" w:space="0" w:color="auto"/>
          </w:divBdr>
        </w:div>
        <w:div w:id="1070153740">
          <w:marLeft w:val="0"/>
          <w:marRight w:val="0"/>
          <w:marTop w:val="0"/>
          <w:marBottom w:val="0"/>
          <w:divBdr>
            <w:top w:val="none" w:sz="0" w:space="0" w:color="auto"/>
            <w:left w:val="none" w:sz="0" w:space="0" w:color="auto"/>
            <w:bottom w:val="none" w:sz="0" w:space="0" w:color="auto"/>
            <w:right w:val="none" w:sz="0" w:space="0" w:color="auto"/>
          </w:divBdr>
        </w:div>
        <w:div w:id="584147976">
          <w:marLeft w:val="0"/>
          <w:marRight w:val="0"/>
          <w:marTop w:val="0"/>
          <w:marBottom w:val="0"/>
          <w:divBdr>
            <w:top w:val="none" w:sz="0" w:space="0" w:color="auto"/>
            <w:left w:val="none" w:sz="0" w:space="0" w:color="auto"/>
            <w:bottom w:val="none" w:sz="0" w:space="0" w:color="auto"/>
            <w:right w:val="none" w:sz="0" w:space="0" w:color="auto"/>
          </w:divBdr>
        </w:div>
        <w:div w:id="699161629">
          <w:marLeft w:val="0"/>
          <w:marRight w:val="0"/>
          <w:marTop w:val="0"/>
          <w:marBottom w:val="0"/>
          <w:divBdr>
            <w:top w:val="none" w:sz="0" w:space="0" w:color="auto"/>
            <w:left w:val="none" w:sz="0" w:space="0" w:color="auto"/>
            <w:bottom w:val="none" w:sz="0" w:space="0" w:color="auto"/>
            <w:right w:val="none" w:sz="0" w:space="0" w:color="auto"/>
          </w:divBdr>
        </w:div>
        <w:div w:id="2038844652">
          <w:marLeft w:val="0"/>
          <w:marRight w:val="0"/>
          <w:marTop w:val="0"/>
          <w:marBottom w:val="0"/>
          <w:divBdr>
            <w:top w:val="none" w:sz="0" w:space="0" w:color="auto"/>
            <w:left w:val="none" w:sz="0" w:space="0" w:color="auto"/>
            <w:bottom w:val="none" w:sz="0" w:space="0" w:color="auto"/>
            <w:right w:val="none" w:sz="0" w:space="0" w:color="auto"/>
          </w:divBdr>
        </w:div>
        <w:div w:id="233323294">
          <w:marLeft w:val="0"/>
          <w:marRight w:val="0"/>
          <w:marTop w:val="0"/>
          <w:marBottom w:val="0"/>
          <w:divBdr>
            <w:top w:val="none" w:sz="0" w:space="0" w:color="auto"/>
            <w:left w:val="none" w:sz="0" w:space="0" w:color="auto"/>
            <w:bottom w:val="none" w:sz="0" w:space="0" w:color="auto"/>
            <w:right w:val="none" w:sz="0" w:space="0" w:color="auto"/>
          </w:divBdr>
        </w:div>
        <w:div w:id="5719725">
          <w:marLeft w:val="0"/>
          <w:marRight w:val="0"/>
          <w:marTop w:val="0"/>
          <w:marBottom w:val="0"/>
          <w:divBdr>
            <w:top w:val="none" w:sz="0" w:space="0" w:color="auto"/>
            <w:left w:val="none" w:sz="0" w:space="0" w:color="auto"/>
            <w:bottom w:val="none" w:sz="0" w:space="0" w:color="auto"/>
            <w:right w:val="none" w:sz="0" w:space="0" w:color="auto"/>
          </w:divBdr>
        </w:div>
        <w:div w:id="2091192474">
          <w:marLeft w:val="0"/>
          <w:marRight w:val="0"/>
          <w:marTop w:val="0"/>
          <w:marBottom w:val="0"/>
          <w:divBdr>
            <w:top w:val="none" w:sz="0" w:space="0" w:color="auto"/>
            <w:left w:val="none" w:sz="0" w:space="0" w:color="auto"/>
            <w:bottom w:val="none" w:sz="0" w:space="0" w:color="auto"/>
            <w:right w:val="none" w:sz="0" w:space="0" w:color="auto"/>
          </w:divBdr>
        </w:div>
        <w:div w:id="1797989185">
          <w:marLeft w:val="2265"/>
          <w:marRight w:val="0"/>
          <w:marTop w:val="0"/>
          <w:marBottom w:val="0"/>
          <w:divBdr>
            <w:top w:val="none" w:sz="0" w:space="0" w:color="auto"/>
            <w:left w:val="none" w:sz="0" w:space="0" w:color="auto"/>
            <w:bottom w:val="none" w:sz="0" w:space="0" w:color="auto"/>
            <w:right w:val="none" w:sz="0" w:space="0" w:color="auto"/>
          </w:divBdr>
        </w:div>
        <w:div w:id="111175658">
          <w:marLeft w:val="0"/>
          <w:marRight w:val="0"/>
          <w:marTop w:val="0"/>
          <w:marBottom w:val="0"/>
          <w:divBdr>
            <w:top w:val="none" w:sz="0" w:space="0" w:color="auto"/>
            <w:left w:val="none" w:sz="0" w:space="0" w:color="auto"/>
            <w:bottom w:val="none" w:sz="0" w:space="0" w:color="auto"/>
            <w:right w:val="none" w:sz="0" w:space="0" w:color="auto"/>
          </w:divBdr>
        </w:div>
        <w:div w:id="330985737">
          <w:marLeft w:val="0"/>
          <w:marRight w:val="0"/>
          <w:marTop w:val="0"/>
          <w:marBottom w:val="0"/>
          <w:divBdr>
            <w:top w:val="none" w:sz="0" w:space="0" w:color="auto"/>
            <w:left w:val="none" w:sz="0" w:space="0" w:color="auto"/>
            <w:bottom w:val="none" w:sz="0" w:space="0" w:color="auto"/>
            <w:right w:val="none" w:sz="0" w:space="0" w:color="auto"/>
          </w:divBdr>
        </w:div>
        <w:div w:id="2133162924">
          <w:marLeft w:val="0"/>
          <w:marRight w:val="0"/>
          <w:marTop w:val="0"/>
          <w:marBottom w:val="0"/>
          <w:divBdr>
            <w:top w:val="none" w:sz="0" w:space="0" w:color="auto"/>
            <w:left w:val="none" w:sz="0" w:space="0" w:color="auto"/>
            <w:bottom w:val="none" w:sz="0" w:space="0" w:color="auto"/>
            <w:right w:val="none" w:sz="0" w:space="0" w:color="auto"/>
          </w:divBdr>
        </w:div>
        <w:div w:id="428551595">
          <w:marLeft w:val="0"/>
          <w:marRight w:val="0"/>
          <w:marTop w:val="0"/>
          <w:marBottom w:val="0"/>
          <w:divBdr>
            <w:top w:val="none" w:sz="0" w:space="0" w:color="auto"/>
            <w:left w:val="none" w:sz="0" w:space="0" w:color="auto"/>
            <w:bottom w:val="none" w:sz="0" w:space="0" w:color="auto"/>
            <w:right w:val="none" w:sz="0" w:space="0" w:color="auto"/>
          </w:divBdr>
        </w:div>
        <w:div w:id="414284343">
          <w:marLeft w:val="0"/>
          <w:marRight w:val="0"/>
          <w:marTop w:val="0"/>
          <w:marBottom w:val="0"/>
          <w:divBdr>
            <w:top w:val="none" w:sz="0" w:space="0" w:color="auto"/>
            <w:left w:val="none" w:sz="0" w:space="0" w:color="auto"/>
            <w:bottom w:val="none" w:sz="0" w:space="0" w:color="auto"/>
            <w:right w:val="none" w:sz="0" w:space="0" w:color="auto"/>
          </w:divBdr>
        </w:div>
        <w:div w:id="1225605460">
          <w:marLeft w:val="0"/>
          <w:marRight w:val="0"/>
          <w:marTop w:val="0"/>
          <w:marBottom w:val="0"/>
          <w:divBdr>
            <w:top w:val="none" w:sz="0" w:space="0" w:color="auto"/>
            <w:left w:val="none" w:sz="0" w:space="0" w:color="auto"/>
            <w:bottom w:val="none" w:sz="0" w:space="0" w:color="auto"/>
            <w:right w:val="none" w:sz="0" w:space="0" w:color="auto"/>
          </w:divBdr>
        </w:div>
        <w:div w:id="1073090432">
          <w:marLeft w:val="0"/>
          <w:marRight w:val="0"/>
          <w:marTop w:val="0"/>
          <w:marBottom w:val="0"/>
          <w:divBdr>
            <w:top w:val="none" w:sz="0" w:space="0" w:color="auto"/>
            <w:left w:val="none" w:sz="0" w:space="0" w:color="auto"/>
            <w:bottom w:val="none" w:sz="0" w:space="0" w:color="auto"/>
            <w:right w:val="none" w:sz="0" w:space="0" w:color="auto"/>
          </w:divBdr>
        </w:div>
        <w:div w:id="945775501">
          <w:marLeft w:val="810"/>
          <w:marRight w:val="0"/>
          <w:marTop w:val="0"/>
          <w:marBottom w:val="0"/>
          <w:divBdr>
            <w:top w:val="none" w:sz="0" w:space="0" w:color="auto"/>
            <w:left w:val="none" w:sz="0" w:space="0" w:color="auto"/>
            <w:bottom w:val="none" w:sz="0" w:space="0" w:color="auto"/>
            <w:right w:val="none" w:sz="0" w:space="0" w:color="auto"/>
          </w:divBdr>
        </w:div>
        <w:div w:id="836991999">
          <w:marLeft w:val="0"/>
          <w:marRight w:val="0"/>
          <w:marTop w:val="0"/>
          <w:marBottom w:val="0"/>
          <w:divBdr>
            <w:top w:val="none" w:sz="0" w:space="0" w:color="auto"/>
            <w:left w:val="none" w:sz="0" w:space="0" w:color="auto"/>
            <w:bottom w:val="none" w:sz="0" w:space="0" w:color="auto"/>
            <w:right w:val="none" w:sz="0" w:space="0" w:color="auto"/>
          </w:divBdr>
        </w:div>
        <w:div w:id="185101005">
          <w:marLeft w:val="0"/>
          <w:marRight w:val="0"/>
          <w:marTop w:val="0"/>
          <w:marBottom w:val="0"/>
          <w:divBdr>
            <w:top w:val="none" w:sz="0" w:space="0" w:color="auto"/>
            <w:left w:val="none" w:sz="0" w:space="0" w:color="auto"/>
            <w:bottom w:val="none" w:sz="0" w:space="0" w:color="auto"/>
            <w:right w:val="none" w:sz="0" w:space="0" w:color="auto"/>
          </w:divBdr>
        </w:div>
        <w:div w:id="1569684992">
          <w:marLeft w:val="0"/>
          <w:marRight w:val="0"/>
          <w:marTop w:val="0"/>
          <w:marBottom w:val="0"/>
          <w:divBdr>
            <w:top w:val="none" w:sz="0" w:space="0" w:color="auto"/>
            <w:left w:val="none" w:sz="0" w:space="0" w:color="auto"/>
            <w:bottom w:val="none" w:sz="0" w:space="0" w:color="auto"/>
            <w:right w:val="none" w:sz="0" w:space="0" w:color="auto"/>
          </w:divBdr>
        </w:div>
        <w:div w:id="1876888644">
          <w:marLeft w:val="0"/>
          <w:marRight w:val="0"/>
          <w:marTop w:val="0"/>
          <w:marBottom w:val="0"/>
          <w:divBdr>
            <w:top w:val="none" w:sz="0" w:space="0" w:color="auto"/>
            <w:left w:val="none" w:sz="0" w:space="0" w:color="auto"/>
            <w:bottom w:val="none" w:sz="0" w:space="0" w:color="auto"/>
            <w:right w:val="none" w:sz="0" w:space="0" w:color="auto"/>
          </w:divBdr>
        </w:div>
        <w:div w:id="350688397">
          <w:marLeft w:val="0"/>
          <w:marRight w:val="0"/>
          <w:marTop w:val="0"/>
          <w:marBottom w:val="0"/>
          <w:divBdr>
            <w:top w:val="none" w:sz="0" w:space="0" w:color="auto"/>
            <w:left w:val="none" w:sz="0" w:space="0" w:color="auto"/>
            <w:bottom w:val="none" w:sz="0" w:space="0" w:color="auto"/>
            <w:right w:val="none" w:sz="0" w:space="0" w:color="auto"/>
          </w:divBdr>
        </w:div>
        <w:div w:id="1640643376">
          <w:marLeft w:val="0"/>
          <w:marRight w:val="0"/>
          <w:marTop w:val="0"/>
          <w:marBottom w:val="0"/>
          <w:divBdr>
            <w:top w:val="none" w:sz="0" w:space="0" w:color="auto"/>
            <w:left w:val="none" w:sz="0" w:space="0" w:color="auto"/>
            <w:bottom w:val="none" w:sz="0" w:space="0" w:color="auto"/>
            <w:right w:val="none" w:sz="0" w:space="0" w:color="auto"/>
          </w:divBdr>
        </w:div>
        <w:div w:id="799611133">
          <w:marLeft w:val="0"/>
          <w:marRight w:val="0"/>
          <w:marTop w:val="0"/>
          <w:marBottom w:val="0"/>
          <w:divBdr>
            <w:top w:val="none" w:sz="0" w:space="0" w:color="auto"/>
            <w:left w:val="none" w:sz="0" w:space="0" w:color="auto"/>
            <w:bottom w:val="none" w:sz="0" w:space="0" w:color="auto"/>
            <w:right w:val="none" w:sz="0" w:space="0" w:color="auto"/>
          </w:divBdr>
        </w:div>
        <w:div w:id="615648227">
          <w:marLeft w:val="0"/>
          <w:marRight w:val="0"/>
          <w:marTop w:val="0"/>
          <w:marBottom w:val="0"/>
          <w:divBdr>
            <w:top w:val="none" w:sz="0" w:space="0" w:color="auto"/>
            <w:left w:val="none" w:sz="0" w:space="0" w:color="auto"/>
            <w:bottom w:val="none" w:sz="0" w:space="0" w:color="auto"/>
            <w:right w:val="none" w:sz="0" w:space="0" w:color="auto"/>
          </w:divBdr>
        </w:div>
        <w:div w:id="240717985">
          <w:marLeft w:val="0"/>
          <w:marRight w:val="0"/>
          <w:marTop w:val="0"/>
          <w:marBottom w:val="0"/>
          <w:divBdr>
            <w:top w:val="none" w:sz="0" w:space="0" w:color="auto"/>
            <w:left w:val="none" w:sz="0" w:space="0" w:color="auto"/>
            <w:bottom w:val="none" w:sz="0" w:space="0" w:color="auto"/>
            <w:right w:val="none" w:sz="0" w:space="0" w:color="auto"/>
          </w:divBdr>
        </w:div>
        <w:div w:id="252474191">
          <w:marLeft w:val="0"/>
          <w:marRight w:val="0"/>
          <w:marTop w:val="0"/>
          <w:marBottom w:val="0"/>
          <w:divBdr>
            <w:top w:val="none" w:sz="0" w:space="0" w:color="auto"/>
            <w:left w:val="none" w:sz="0" w:space="0" w:color="auto"/>
            <w:bottom w:val="none" w:sz="0" w:space="0" w:color="auto"/>
            <w:right w:val="none" w:sz="0" w:space="0" w:color="auto"/>
          </w:divBdr>
        </w:div>
        <w:div w:id="1144392752">
          <w:marLeft w:val="0"/>
          <w:marRight w:val="0"/>
          <w:marTop w:val="0"/>
          <w:marBottom w:val="0"/>
          <w:divBdr>
            <w:top w:val="none" w:sz="0" w:space="0" w:color="auto"/>
            <w:left w:val="none" w:sz="0" w:space="0" w:color="auto"/>
            <w:bottom w:val="none" w:sz="0" w:space="0" w:color="auto"/>
            <w:right w:val="none" w:sz="0" w:space="0" w:color="auto"/>
          </w:divBdr>
        </w:div>
        <w:div w:id="264117206">
          <w:marLeft w:val="0"/>
          <w:marRight w:val="0"/>
          <w:marTop w:val="0"/>
          <w:marBottom w:val="0"/>
          <w:divBdr>
            <w:top w:val="none" w:sz="0" w:space="0" w:color="auto"/>
            <w:left w:val="none" w:sz="0" w:space="0" w:color="auto"/>
            <w:bottom w:val="none" w:sz="0" w:space="0" w:color="auto"/>
            <w:right w:val="none" w:sz="0" w:space="0" w:color="auto"/>
          </w:divBdr>
        </w:div>
        <w:div w:id="1744838649">
          <w:marLeft w:val="0"/>
          <w:marRight w:val="0"/>
          <w:marTop w:val="0"/>
          <w:marBottom w:val="0"/>
          <w:divBdr>
            <w:top w:val="none" w:sz="0" w:space="0" w:color="auto"/>
            <w:left w:val="none" w:sz="0" w:space="0" w:color="auto"/>
            <w:bottom w:val="none" w:sz="0" w:space="0" w:color="auto"/>
            <w:right w:val="none" w:sz="0" w:space="0" w:color="auto"/>
          </w:divBdr>
        </w:div>
        <w:div w:id="693534466">
          <w:marLeft w:val="0"/>
          <w:marRight w:val="0"/>
          <w:marTop w:val="0"/>
          <w:marBottom w:val="0"/>
          <w:divBdr>
            <w:top w:val="none" w:sz="0" w:space="0" w:color="auto"/>
            <w:left w:val="none" w:sz="0" w:space="0" w:color="auto"/>
            <w:bottom w:val="none" w:sz="0" w:space="0" w:color="auto"/>
            <w:right w:val="none" w:sz="0" w:space="0" w:color="auto"/>
          </w:divBdr>
        </w:div>
        <w:div w:id="636879972">
          <w:marLeft w:val="0"/>
          <w:marRight w:val="0"/>
          <w:marTop w:val="0"/>
          <w:marBottom w:val="0"/>
          <w:divBdr>
            <w:top w:val="none" w:sz="0" w:space="0" w:color="auto"/>
            <w:left w:val="none" w:sz="0" w:space="0" w:color="auto"/>
            <w:bottom w:val="none" w:sz="0" w:space="0" w:color="auto"/>
            <w:right w:val="none" w:sz="0" w:space="0" w:color="auto"/>
          </w:divBdr>
        </w:div>
        <w:div w:id="1741751959">
          <w:marLeft w:val="0"/>
          <w:marRight w:val="0"/>
          <w:marTop w:val="0"/>
          <w:marBottom w:val="0"/>
          <w:divBdr>
            <w:top w:val="none" w:sz="0" w:space="0" w:color="auto"/>
            <w:left w:val="none" w:sz="0" w:space="0" w:color="auto"/>
            <w:bottom w:val="none" w:sz="0" w:space="0" w:color="auto"/>
            <w:right w:val="none" w:sz="0" w:space="0" w:color="auto"/>
          </w:divBdr>
        </w:div>
        <w:div w:id="1520729421">
          <w:marLeft w:val="2265"/>
          <w:marRight w:val="0"/>
          <w:marTop w:val="0"/>
          <w:marBottom w:val="0"/>
          <w:divBdr>
            <w:top w:val="none" w:sz="0" w:space="0" w:color="auto"/>
            <w:left w:val="none" w:sz="0" w:space="0" w:color="auto"/>
            <w:bottom w:val="none" w:sz="0" w:space="0" w:color="auto"/>
            <w:right w:val="none" w:sz="0" w:space="0" w:color="auto"/>
          </w:divBdr>
        </w:div>
        <w:div w:id="806434042">
          <w:marLeft w:val="0"/>
          <w:marRight w:val="0"/>
          <w:marTop w:val="0"/>
          <w:marBottom w:val="0"/>
          <w:divBdr>
            <w:top w:val="none" w:sz="0" w:space="0" w:color="auto"/>
            <w:left w:val="none" w:sz="0" w:space="0" w:color="auto"/>
            <w:bottom w:val="none" w:sz="0" w:space="0" w:color="auto"/>
            <w:right w:val="none" w:sz="0" w:space="0" w:color="auto"/>
          </w:divBdr>
        </w:div>
        <w:div w:id="55788015">
          <w:marLeft w:val="0"/>
          <w:marRight w:val="0"/>
          <w:marTop w:val="0"/>
          <w:marBottom w:val="0"/>
          <w:divBdr>
            <w:top w:val="none" w:sz="0" w:space="0" w:color="auto"/>
            <w:left w:val="none" w:sz="0" w:space="0" w:color="auto"/>
            <w:bottom w:val="none" w:sz="0" w:space="0" w:color="auto"/>
            <w:right w:val="none" w:sz="0" w:space="0" w:color="auto"/>
          </w:divBdr>
        </w:div>
        <w:div w:id="459373993">
          <w:marLeft w:val="0"/>
          <w:marRight w:val="0"/>
          <w:marTop w:val="0"/>
          <w:marBottom w:val="0"/>
          <w:divBdr>
            <w:top w:val="none" w:sz="0" w:space="0" w:color="auto"/>
            <w:left w:val="none" w:sz="0" w:space="0" w:color="auto"/>
            <w:bottom w:val="none" w:sz="0" w:space="0" w:color="auto"/>
            <w:right w:val="none" w:sz="0" w:space="0" w:color="auto"/>
          </w:divBdr>
        </w:div>
        <w:div w:id="1834681975">
          <w:marLeft w:val="0"/>
          <w:marRight w:val="0"/>
          <w:marTop w:val="0"/>
          <w:marBottom w:val="0"/>
          <w:divBdr>
            <w:top w:val="none" w:sz="0" w:space="0" w:color="auto"/>
            <w:left w:val="none" w:sz="0" w:space="0" w:color="auto"/>
            <w:bottom w:val="none" w:sz="0" w:space="0" w:color="auto"/>
            <w:right w:val="none" w:sz="0" w:space="0" w:color="auto"/>
          </w:divBdr>
        </w:div>
        <w:div w:id="266622564">
          <w:marLeft w:val="0"/>
          <w:marRight w:val="0"/>
          <w:marTop w:val="0"/>
          <w:marBottom w:val="0"/>
          <w:divBdr>
            <w:top w:val="none" w:sz="0" w:space="0" w:color="auto"/>
            <w:left w:val="none" w:sz="0" w:space="0" w:color="auto"/>
            <w:bottom w:val="none" w:sz="0" w:space="0" w:color="auto"/>
            <w:right w:val="none" w:sz="0" w:space="0" w:color="auto"/>
          </w:divBdr>
        </w:div>
        <w:div w:id="1497919638">
          <w:marLeft w:val="0"/>
          <w:marRight w:val="0"/>
          <w:marTop w:val="0"/>
          <w:marBottom w:val="0"/>
          <w:divBdr>
            <w:top w:val="none" w:sz="0" w:space="0" w:color="auto"/>
            <w:left w:val="none" w:sz="0" w:space="0" w:color="auto"/>
            <w:bottom w:val="none" w:sz="0" w:space="0" w:color="auto"/>
            <w:right w:val="none" w:sz="0" w:space="0" w:color="auto"/>
          </w:divBdr>
        </w:div>
        <w:div w:id="1100445934">
          <w:marLeft w:val="0"/>
          <w:marRight w:val="0"/>
          <w:marTop w:val="0"/>
          <w:marBottom w:val="0"/>
          <w:divBdr>
            <w:top w:val="none" w:sz="0" w:space="0" w:color="auto"/>
            <w:left w:val="none" w:sz="0" w:space="0" w:color="auto"/>
            <w:bottom w:val="none" w:sz="0" w:space="0" w:color="auto"/>
            <w:right w:val="none" w:sz="0" w:space="0" w:color="auto"/>
          </w:divBdr>
        </w:div>
        <w:div w:id="1974016094">
          <w:marLeft w:val="0"/>
          <w:marRight w:val="0"/>
          <w:marTop w:val="0"/>
          <w:marBottom w:val="0"/>
          <w:divBdr>
            <w:top w:val="none" w:sz="0" w:space="0" w:color="auto"/>
            <w:left w:val="none" w:sz="0" w:space="0" w:color="auto"/>
            <w:bottom w:val="none" w:sz="0" w:space="0" w:color="auto"/>
            <w:right w:val="none" w:sz="0" w:space="0" w:color="auto"/>
          </w:divBdr>
        </w:div>
        <w:div w:id="1471284283">
          <w:marLeft w:val="0"/>
          <w:marRight w:val="0"/>
          <w:marTop w:val="0"/>
          <w:marBottom w:val="0"/>
          <w:divBdr>
            <w:top w:val="none" w:sz="0" w:space="0" w:color="auto"/>
            <w:left w:val="none" w:sz="0" w:space="0" w:color="auto"/>
            <w:bottom w:val="none" w:sz="0" w:space="0" w:color="auto"/>
            <w:right w:val="none" w:sz="0" w:space="0" w:color="auto"/>
          </w:divBdr>
        </w:div>
        <w:div w:id="1584217941">
          <w:marLeft w:val="0"/>
          <w:marRight w:val="0"/>
          <w:marTop w:val="0"/>
          <w:marBottom w:val="0"/>
          <w:divBdr>
            <w:top w:val="none" w:sz="0" w:space="0" w:color="auto"/>
            <w:left w:val="none" w:sz="0" w:space="0" w:color="auto"/>
            <w:bottom w:val="none" w:sz="0" w:space="0" w:color="auto"/>
            <w:right w:val="none" w:sz="0" w:space="0" w:color="auto"/>
          </w:divBdr>
        </w:div>
        <w:div w:id="834760053">
          <w:marLeft w:val="0"/>
          <w:marRight w:val="0"/>
          <w:marTop w:val="0"/>
          <w:marBottom w:val="0"/>
          <w:divBdr>
            <w:top w:val="none" w:sz="0" w:space="0" w:color="auto"/>
            <w:left w:val="none" w:sz="0" w:space="0" w:color="auto"/>
            <w:bottom w:val="none" w:sz="0" w:space="0" w:color="auto"/>
            <w:right w:val="none" w:sz="0" w:space="0" w:color="auto"/>
          </w:divBdr>
        </w:div>
        <w:div w:id="1555116710">
          <w:marLeft w:val="0"/>
          <w:marRight w:val="0"/>
          <w:marTop w:val="0"/>
          <w:marBottom w:val="0"/>
          <w:divBdr>
            <w:top w:val="none" w:sz="0" w:space="0" w:color="auto"/>
            <w:left w:val="none" w:sz="0" w:space="0" w:color="auto"/>
            <w:bottom w:val="none" w:sz="0" w:space="0" w:color="auto"/>
            <w:right w:val="none" w:sz="0" w:space="0" w:color="auto"/>
          </w:divBdr>
        </w:div>
        <w:div w:id="576289079">
          <w:marLeft w:val="0"/>
          <w:marRight w:val="0"/>
          <w:marTop w:val="0"/>
          <w:marBottom w:val="0"/>
          <w:divBdr>
            <w:top w:val="none" w:sz="0" w:space="0" w:color="auto"/>
            <w:left w:val="none" w:sz="0" w:space="0" w:color="auto"/>
            <w:bottom w:val="none" w:sz="0" w:space="0" w:color="auto"/>
            <w:right w:val="none" w:sz="0" w:space="0" w:color="auto"/>
          </w:divBdr>
        </w:div>
        <w:div w:id="1593732599">
          <w:marLeft w:val="0"/>
          <w:marRight w:val="0"/>
          <w:marTop w:val="0"/>
          <w:marBottom w:val="0"/>
          <w:divBdr>
            <w:top w:val="none" w:sz="0" w:space="0" w:color="auto"/>
            <w:left w:val="none" w:sz="0" w:space="0" w:color="auto"/>
            <w:bottom w:val="none" w:sz="0" w:space="0" w:color="auto"/>
            <w:right w:val="none" w:sz="0" w:space="0" w:color="auto"/>
          </w:divBdr>
        </w:div>
        <w:div w:id="1372264459">
          <w:marLeft w:val="0"/>
          <w:marRight w:val="0"/>
          <w:marTop w:val="0"/>
          <w:marBottom w:val="0"/>
          <w:divBdr>
            <w:top w:val="none" w:sz="0" w:space="0" w:color="auto"/>
            <w:left w:val="none" w:sz="0" w:space="0" w:color="auto"/>
            <w:bottom w:val="none" w:sz="0" w:space="0" w:color="auto"/>
            <w:right w:val="none" w:sz="0" w:space="0" w:color="auto"/>
          </w:divBdr>
        </w:div>
        <w:div w:id="1840851733">
          <w:marLeft w:val="0"/>
          <w:marRight w:val="0"/>
          <w:marTop w:val="0"/>
          <w:marBottom w:val="0"/>
          <w:divBdr>
            <w:top w:val="none" w:sz="0" w:space="0" w:color="auto"/>
            <w:left w:val="none" w:sz="0" w:space="0" w:color="auto"/>
            <w:bottom w:val="none" w:sz="0" w:space="0" w:color="auto"/>
            <w:right w:val="none" w:sz="0" w:space="0" w:color="auto"/>
          </w:divBdr>
        </w:div>
        <w:div w:id="1680346514">
          <w:marLeft w:val="0"/>
          <w:marRight w:val="0"/>
          <w:marTop w:val="0"/>
          <w:marBottom w:val="0"/>
          <w:divBdr>
            <w:top w:val="none" w:sz="0" w:space="0" w:color="auto"/>
            <w:left w:val="none" w:sz="0" w:space="0" w:color="auto"/>
            <w:bottom w:val="none" w:sz="0" w:space="0" w:color="auto"/>
            <w:right w:val="none" w:sz="0" w:space="0" w:color="auto"/>
          </w:divBdr>
        </w:div>
        <w:div w:id="525867307">
          <w:marLeft w:val="0"/>
          <w:marRight w:val="0"/>
          <w:marTop w:val="0"/>
          <w:marBottom w:val="0"/>
          <w:divBdr>
            <w:top w:val="none" w:sz="0" w:space="0" w:color="auto"/>
            <w:left w:val="none" w:sz="0" w:space="0" w:color="auto"/>
            <w:bottom w:val="none" w:sz="0" w:space="0" w:color="auto"/>
            <w:right w:val="none" w:sz="0" w:space="0" w:color="auto"/>
          </w:divBdr>
        </w:div>
        <w:div w:id="389350106">
          <w:marLeft w:val="0"/>
          <w:marRight w:val="0"/>
          <w:marTop w:val="0"/>
          <w:marBottom w:val="0"/>
          <w:divBdr>
            <w:top w:val="none" w:sz="0" w:space="0" w:color="auto"/>
            <w:left w:val="none" w:sz="0" w:space="0" w:color="auto"/>
            <w:bottom w:val="none" w:sz="0" w:space="0" w:color="auto"/>
            <w:right w:val="none" w:sz="0" w:space="0" w:color="auto"/>
          </w:divBdr>
        </w:div>
        <w:div w:id="1549873701">
          <w:marLeft w:val="0"/>
          <w:marRight w:val="0"/>
          <w:marTop w:val="0"/>
          <w:marBottom w:val="0"/>
          <w:divBdr>
            <w:top w:val="none" w:sz="0" w:space="0" w:color="auto"/>
            <w:left w:val="none" w:sz="0" w:space="0" w:color="auto"/>
            <w:bottom w:val="none" w:sz="0" w:space="0" w:color="auto"/>
            <w:right w:val="none" w:sz="0" w:space="0" w:color="auto"/>
          </w:divBdr>
        </w:div>
        <w:div w:id="1143621532">
          <w:marLeft w:val="0"/>
          <w:marRight w:val="0"/>
          <w:marTop w:val="0"/>
          <w:marBottom w:val="0"/>
          <w:divBdr>
            <w:top w:val="none" w:sz="0" w:space="0" w:color="auto"/>
            <w:left w:val="none" w:sz="0" w:space="0" w:color="auto"/>
            <w:bottom w:val="none" w:sz="0" w:space="0" w:color="auto"/>
            <w:right w:val="none" w:sz="0" w:space="0" w:color="auto"/>
          </w:divBdr>
        </w:div>
        <w:div w:id="987631505">
          <w:marLeft w:val="2265"/>
          <w:marRight w:val="0"/>
          <w:marTop w:val="0"/>
          <w:marBottom w:val="0"/>
          <w:divBdr>
            <w:top w:val="none" w:sz="0" w:space="0" w:color="auto"/>
            <w:left w:val="none" w:sz="0" w:space="0" w:color="auto"/>
            <w:bottom w:val="none" w:sz="0" w:space="0" w:color="auto"/>
            <w:right w:val="none" w:sz="0" w:space="0" w:color="auto"/>
          </w:divBdr>
        </w:div>
        <w:div w:id="763185038">
          <w:marLeft w:val="2265"/>
          <w:marRight w:val="0"/>
          <w:marTop w:val="0"/>
          <w:marBottom w:val="0"/>
          <w:divBdr>
            <w:top w:val="none" w:sz="0" w:space="0" w:color="auto"/>
            <w:left w:val="none" w:sz="0" w:space="0" w:color="auto"/>
            <w:bottom w:val="none" w:sz="0" w:space="0" w:color="auto"/>
            <w:right w:val="none" w:sz="0" w:space="0" w:color="auto"/>
          </w:divBdr>
        </w:div>
        <w:div w:id="938872480">
          <w:marLeft w:val="2265"/>
          <w:marRight w:val="0"/>
          <w:marTop w:val="0"/>
          <w:marBottom w:val="0"/>
          <w:divBdr>
            <w:top w:val="none" w:sz="0" w:space="0" w:color="auto"/>
            <w:left w:val="none" w:sz="0" w:space="0" w:color="auto"/>
            <w:bottom w:val="none" w:sz="0" w:space="0" w:color="auto"/>
            <w:right w:val="none" w:sz="0" w:space="0" w:color="auto"/>
          </w:divBdr>
        </w:div>
        <w:div w:id="536549958">
          <w:marLeft w:val="0"/>
          <w:marRight w:val="0"/>
          <w:marTop w:val="0"/>
          <w:marBottom w:val="0"/>
          <w:divBdr>
            <w:top w:val="none" w:sz="0" w:space="0" w:color="auto"/>
            <w:left w:val="none" w:sz="0" w:space="0" w:color="auto"/>
            <w:bottom w:val="none" w:sz="0" w:space="0" w:color="auto"/>
            <w:right w:val="none" w:sz="0" w:space="0" w:color="auto"/>
          </w:divBdr>
        </w:div>
        <w:div w:id="43256540">
          <w:marLeft w:val="0"/>
          <w:marRight w:val="0"/>
          <w:marTop w:val="0"/>
          <w:marBottom w:val="0"/>
          <w:divBdr>
            <w:top w:val="none" w:sz="0" w:space="0" w:color="auto"/>
            <w:left w:val="none" w:sz="0" w:space="0" w:color="auto"/>
            <w:bottom w:val="none" w:sz="0" w:space="0" w:color="auto"/>
            <w:right w:val="none" w:sz="0" w:space="0" w:color="auto"/>
          </w:divBdr>
        </w:div>
        <w:div w:id="608506174">
          <w:marLeft w:val="0"/>
          <w:marRight w:val="0"/>
          <w:marTop w:val="0"/>
          <w:marBottom w:val="0"/>
          <w:divBdr>
            <w:top w:val="none" w:sz="0" w:space="0" w:color="auto"/>
            <w:left w:val="none" w:sz="0" w:space="0" w:color="auto"/>
            <w:bottom w:val="none" w:sz="0" w:space="0" w:color="auto"/>
            <w:right w:val="none" w:sz="0" w:space="0" w:color="auto"/>
          </w:divBdr>
        </w:div>
        <w:div w:id="268589245">
          <w:marLeft w:val="2265"/>
          <w:marRight w:val="0"/>
          <w:marTop w:val="0"/>
          <w:marBottom w:val="0"/>
          <w:divBdr>
            <w:top w:val="none" w:sz="0" w:space="0" w:color="auto"/>
            <w:left w:val="none" w:sz="0" w:space="0" w:color="auto"/>
            <w:bottom w:val="none" w:sz="0" w:space="0" w:color="auto"/>
            <w:right w:val="none" w:sz="0" w:space="0" w:color="auto"/>
          </w:divBdr>
        </w:div>
        <w:div w:id="1897082773">
          <w:marLeft w:val="2265"/>
          <w:marRight w:val="0"/>
          <w:marTop w:val="0"/>
          <w:marBottom w:val="0"/>
          <w:divBdr>
            <w:top w:val="none" w:sz="0" w:space="0" w:color="auto"/>
            <w:left w:val="none" w:sz="0" w:space="0" w:color="auto"/>
            <w:bottom w:val="none" w:sz="0" w:space="0" w:color="auto"/>
            <w:right w:val="none" w:sz="0" w:space="0" w:color="auto"/>
          </w:divBdr>
        </w:div>
        <w:div w:id="57168006">
          <w:marLeft w:val="0"/>
          <w:marRight w:val="0"/>
          <w:marTop w:val="0"/>
          <w:marBottom w:val="0"/>
          <w:divBdr>
            <w:top w:val="none" w:sz="0" w:space="0" w:color="auto"/>
            <w:left w:val="none" w:sz="0" w:space="0" w:color="auto"/>
            <w:bottom w:val="none" w:sz="0" w:space="0" w:color="auto"/>
            <w:right w:val="none" w:sz="0" w:space="0" w:color="auto"/>
          </w:divBdr>
        </w:div>
        <w:div w:id="1236016689">
          <w:marLeft w:val="0"/>
          <w:marRight w:val="0"/>
          <w:marTop w:val="0"/>
          <w:marBottom w:val="0"/>
          <w:divBdr>
            <w:top w:val="none" w:sz="0" w:space="0" w:color="auto"/>
            <w:left w:val="none" w:sz="0" w:space="0" w:color="auto"/>
            <w:bottom w:val="none" w:sz="0" w:space="0" w:color="auto"/>
            <w:right w:val="none" w:sz="0" w:space="0" w:color="auto"/>
          </w:divBdr>
        </w:div>
        <w:div w:id="1619801497">
          <w:marLeft w:val="0"/>
          <w:marRight w:val="0"/>
          <w:marTop w:val="0"/>
          <w:marBottom w:val="0"/>
          <w:divBdr>
            <w:top w:val="none" w:sz="0" w:space="0" w:color="auto"/>
            <w:left w:val="none" w:sz="0" w:space="0" w:color="auto"/>
            <w:bottom w:val="none" w:sz="0" w:space="0" w:color="auto"/>
            <w:right w:val="none" w:sz="0" w:space="0" w:color="auto"/>
          </w:divBdr>
        </w:div>
        <w:div w:id="1258947032">
          <w:marLeft w:val="0"/>
          <w:marRight w:val="0"/>
          <w:marTop w:val="0"/>
          <w:marBottom w:val="0"/>
          <w:divBdr>
            <w:top w:val="none" w:sz="0" w:space="0" w:color="auto"/>
            <w:left w:val="none" w:sz="0" w:space="0" w:color="auto"/>
            <w:bottom w:val="none" w:sz="0" w:space="0" w:color="auto"/>
            <w:right w:val="none" w:sz="0" w:space="0" w:color="auto"/>
          </w:divBdr>
        </w:div>
        <w:div w:id="1256981282">
          <w:marLeft w:val="0"/>
          <w:marRight w:val="0"/>
          <w:marTop w:val="0"/>
          <w:marBottom w:val="0"/>
          <w:divBdr>
            <w:top w:val="none" w:sz="0" w:space="0" w:color="auto"/>
            <w:left w:val="none" w:sz="0" w:space="0" w:color="auto"/>
            <w:bottom w:val="none" w:sz="0" w:space="0" w:color="auto"/>
            <w:right w:val="none" w:sz="0" w:space="0" w:color="auto"/>
          </w:divBdr>
        </w:div>
      </w:divsChild>
    </w:div>
    <w:div w:id="930552674">
      <w:bodyDiv w:val="1"/>
      <w:marLeft w:val="0"/>
      <w:marRight w:val="0"/>
      <w:marTop w:val="0"/>
      <w:marBottom w:val="0"/>
      <w:divBdr>
        <w:top w:val="none" w:sz="0" w:space="0" w:color="auto"/>
        <w:left w:val="none" w:sz="0" w:space="0" w:color="auto"/>
        <w:bottom w:val="none" w:sz="0" w:space="0" w:color="auto"/>
        <w:right w:val="none" w:sz="0" w:space="0" w:color="auto"/>
      </w:divBdr>
    </w:div>
    <w:div w:id="1073818451">
      <w:bodyDiv w:val="1"/>
      <w:marLeft w:val="0"/>
      <w:marRight w:val="0"/>
      <w:marTop w:val="0"/>
      <w:marBottom w:val="0"/>
      <w:divBdr>
        <w:top w:val="none" w:sz="0" w:space="0" w:color="auto"/>
        <w:left w:val="none" w:sz="0" w:space="0" w:color="auto"/>
        <w:bottom w:val="none" w:sz="0" w:space="0" w:color="auto"/>
        <w:right w:val="none" w:sz="0" w:space="0" w:color="auto"/>
      </w:divBdr>
    </w:div>
    <w:div w:id="1162770176">
      <w:bodyDiv w:val="1"/>
      <w:marLeft w:val="0"/>
      <w:marRight w:val="0"/>
      <w:marTop w:val="0"/>
      <w:marBottom w:val="0"/>
      <w:divBdr>
        <w:top w:val="none" w:sz="0" w:space="0" w:color="auto"/>
        <w:left w:val="none" w:sz="0" w:space="0" w:color="auto"/>
        <w:bottom w:val="none" w:sz="0" w:space="0" w:color="auto"/>
        <w:right w:val="none" w:sz="0" w:space="0" w:color="auto"/>
      </w:divBdr>
      <w:divsChild>
        <w:div w:id="848108317">
          <w:marLeft w:val="0"/>
          <w:marRight w:val="0"/>
          <w:marTop w:val="0"/>
          <w:marBottom w:val="0"/>
          <w:divBdr>
            <w:top w:val="none" w:sz="0" w:space="0" w:color="auto"/>
            <w:left w:val="none" w:sz="0" w:space="0" w:color="auto"/>
            <w:bottom w:val="none" w:sz="0" w:space="0" w:color="auto"/>
            <w:right w:val="none" w:sz="0" w:space="0" w:color="auto"/>
          </w:divBdr>
        </w:div>
        <w:div w:id="1107970156">
          <w:marLeft w:val="0"/>
          <w:marRight w:val="0"/>
          <w:marTop w:val="0"/>
          <w:marBottom w:val="0"/>
          <w:divBdr>
            <w:top w:val="none" w:sz="0" w:space="0" w:color="auto"/>
            <w:left w:val="none" w:sz="0" w:space="0" w:color="auto"/>
            <w:bottom w:val="none" w:sz="0" w:space="0" w:color="auto"/>
            <w:right w:val="none" w:sz="0" w:space="0" w:color="auto"/>
          </w:divBdr>
        </w:div>
        <w:div w:id="1788307983">
          <w:marLeft w:val="0"/>
          <w:marRight w:val="0"/>
          <w:marTop w:val="0"/>
          <w:marBottom w:val="0"/>
          <w:divBdr>
            <w:top w:val="none" w:sz="0" w:space="0" w:color="auto"/>
            <w:left w:val="none" w:sz="0" w:space="0" w:color="auto"/>
            <w:bottom w:val="none" w:sz="0" w:space="0" w:color="auto"/>
            <w:right w:val="none" w:sz="0" w:space="0" w:color="auto"/>
          </w:divBdr>
        </w:div>
        <w:div w:id="1849252526">
          <w:marLeft w:val="0"/>
          <w:marRight w:val="0"/>
          <w:marTop w:val="0"/>
          <w:marBottom w:val="0"/>
          <w:divBdr>
            <w:top w:val="none" w:sz="0" w:space="0" w:color="auto"/>
            <w:left w:val="none" w:sz="0" w:space="0" w:color="auto"/>
            <w:bottom w:val="none" w:sz="0" w:space="0" w:color="auto"/>
            <w:right w:val="none" w:sz="0" w:space="0" w:color="auto"/>
          </w:divBdr>
        </w:div>
        <w:div w:id="1818451044">
          <w:marLeft w:val="0"/>
          <w:marRight w:val="0"/>
          <w:marTop w:val="0"/>
          <w:marBottom w:val="0"/>
          <w:divBdr>
            <w:top w:val="none" w:sz="0" w:space="0" w:color="auto"/>
            <w:left w:val="none" w:sz="0" w:space="0" w:color="auto"/>
            <w:bottom w:val="none" w:sz="0" w:space="0" w:color="auto"/>
            <w:right w:val="none" w:sz="0" w:space="0" w:color="auto"/>
          </w:divBdr>
        </w:div>
        <w:div w:id="51540789">
          <w:marLeft w:val="0"/>
          <w:marRight w:val="0"/>
          <w:marTop w:val="0"/>
          <w:marBottom w:val="0"/>
          <w:divBdr>
            <w:top w:val="none" w:sz="0" w:space="0" w:color="auto"/>
            <w:left w:val="none" w:sz="0" w:space="0" w:color="auto"/>
            <w:bottom w:val="none" w:sz="0" w:space="0" w:color="auto"/>
            <w:right w:val="none" w:sz="0" w:space="0" w:color="auto"/>
          </w:divBdr>
        </w:div>
        <w:div w:id="1918055725">
          <w:marLeft w:val="0"/>
          <w:marRight w:val="0"/>
          <w:marTop w:val="0"/>
          <w:marBottom w:val="0"/>
          <w:divBdr>
            <w:top w:val="none" w:sz="0" w:space="0" w:color="auto"/>
            <w:left w:val="none" w:sz="0" w:space="0" w:color="auto"/>
            <w:bottom w:val="none" w:sz="0" w:space="0" w:color="auto"/>
            <w:right w:val="none" w:sz="0" w:space="0" w:color="auto"/>
          </w:divBdr>
        </w:div>
        <w:div w:id="407964873">
          <w:marLeft w:val="0"/>
          <w:marRight w:val="0"/>
          <w:marTop w:val="0"/>
          <w:marBottom w:val="0"/>
          <w:divBdr>
            <w:top w:val="none" w:sz="0" w:space="0" w:color="auto"/>
            <w:left w:val="none" w:sz="0" w:space="0" w:color="auto"/>
            <w:bottom w:val="none" w:sz="0" w:space="0" w:color="auto"/>
            <w:right w:val="none" w:sz="0" w:space="0" w:color="auto"/>
          </w:divBdr>
        </w:div>
        <w:div w:id="90130533">
          <w:marLeft w:val="0"/>
          <w:marRight w:val="0"/>
          <w:marTop w:val="0"/>
          <w:marBottom w:val="0"/>
          <w:divBdr>
            <w:top w:val="none" w:sz="0" w:space="0" w:color="auto"/>
            <w:left w:val="none" w:sz="0" w:space="0" w:color="auto"/>
            <w:bottom w:val="none" w:sz="0" w:space="0" w:color="auto"/>
            <w:right w:val="none" w:sz="0" w:space="0" w:color="auto"/>
          </w:divBdr>
        </w:div>
        <w:div w:id="2067684574">
          <w:marLeft w:val="0"/>
          <w:marRight w:val="0"/>
          <w:marTop w:val="0"/>
          <w:marBottom w:val="0"/>
          <w:divBdr>
            <w:top w:val="none" w:sz="0" w:space="0" w:color="auto"/>
            <w:left w:val="none" w:sz="0" w:space="0" w:color="auto"/>
            <w:bottom w:val="none" w:sz="0" w:space="0" w:color="auto"/>
            <w:right w:val="none" w:sz="0" w:space="0" w:color="auto"/>
          </w:divBdr>
        </w:div>
        <w:div w:id="1258515157">
          <w:marLeft w:val="0"/>
          <w:marRight w:val="0"/>
          <w:marTop w:val="0"/>
          <w:marBottom w:val="0"/>
          <w:divBdr>
            <w:top w:val="none" w:sz="0" w:space="0" w:color="auto"/>
            <w:left w:val="none" w:sz="0" w:space="0" w:color="auto"/>
            <w:bottom w:val="none" w:sz="0" w:space="0" w:color="auto"/>
            <w:right w:val="none" w:sz="0" w:space="0" w:color="auto"/>
          </w:divBdr>
        </w:div>
        <w:div w:id="175004135">
          <w:marLeft w:val="0"/>
          <w:marRight w:val="0"/>
          <w:marTop w:val="0"/>
          <w:marBottom w:val="0"/>
          <w:divBdr>
            <w:top w:val="none" w:sz="0" w:space="0" w:color="auto"/>
            <w:left w:val="none" w:sz="0" w:space="0" w:color="auto"/>
            <w:bottom w:val="none" w:sz="0" w:space="0" w:color="auto"/>
            <w:right w:val="none" w:sz="0" w:space="0" w:color="auto"/>
          </w:divBdr>
        </w:div>
        <w:div w:id="346177557">
          <w:marLeft w:val="0"/>
          <w:marRight w:val="0"/>
          <w:marTop w:val="0"/>
          <w:marBottom w:val="0"/>
          <w:divBdr>
            <w:top w:val="none" w:sz="0" w:space="0" w:color="auto"/>
            <w:left w:val="none" w:sz="0" w:space="0" w:color="auto"/>
            <w:bottom w:val="none" w:sz="0" w:space="0" w:color="auto"/>
            <w:right w:val="none" w:sz="0" w:space="0" w:color="auto"/>
          </w:divBdr>
        </w:div>
        <w:div w:id="2005665468">
          <w:marLeft w:val="0"/>
          <w:marRight w:val="0"/>
          <w:marTop w:val="0"/>
          <w:marBottom w:val="0"/>
          <w:divBdr>
            <w:top w:val="none" w:sz="0" w:space="0" w:color="auto"/>
            <w:left w:val="none" w:sz="0" w:space="0" w:color="auto"/>
            <w:bottom w:val="none" w:sz="0" w:space="0" w:color="auto"/>
            <w:right w:val="none" w:sz="0" w:space="0" w:color="auto"/>
          </w:divBdr>
        </w:div>
        <w:div w:id="1449621767">
          <w:marLeft w:val="0"/>
          <w:marRight w:val="0"/>
          <w:marTop w:val="0"/>
          <w:marBottom w:val="0"/>
          <w:divBdr>
            <w:top w:val="none" w:sz="0" w:space="0" w:color="auto"/>
            <w:left w:val="none" w:sz="0" w:space="0" w:color="auto"/>
            <w:bottom w:val="none" w:sz="0" w:space="0" w:color="auto"/>
            <w:right w:val="none" w:sz="0" w:space="0" w:color="auto"/>
          </w:divBdr>
        </w:div>
        <w:div w:id="488133749">
          <w:marLeft w:val="0"/>
          <w:marRight w:val="0"/>
          <w:marTop w:val="0"/>
          <w:marBottom w:val="0"/>
          <w:divBdr>
            <w:top w:val="none" w:sz="0" w:space="0" w:color="auto"/>
            <w:left w:val="none" w:sz="0" w:space="0" w:color="auto"/>
            <w:bottom w:val="none" w:sz="0" w:space="0" w:color="auto"/>
            <w:right w:val="none" w:sz="0" w:space="0" w:color="auto"/>
          </w:divBdr>
        </w:div>
        <w:div w:id="1062631574">
          <w:marLeft w:val="0"/>
          <w:marRight w:val="0"/>
          <w:marTop w:val="0"/>
          <w:marBottom w:val="0"/>
          <w:divBdr>
            <w:top w:val="none" w:sz="0" w:space="0" w:color="auto"/>
            <w:left w:val="none" w:sz="0" w:space="0" w:color="auto"/>
            <w:bottom w:val="none" w:sz="0" w:space="0" w:color="auto"/>
            <w:right w:val="none" w:sz="0" w:space="0" w:color="auto"/>
          </w:divBdr>
        </w:div>
        <w:div w:id="1298416386">
          <w:marLeft w:val="0"/>
          <w:marRight w:val="0"/>
          <w:marTop w:val="0"/>
          <w:marBottom w:val="0"/>
          <w:divBdr>
            <w:top w:val="none" w:sz="0" w:space="0" w:color="auto"/>
            <w:left w:val="none" w:sz="0" w:space="0" w:color="auto"/>
            <w:bottom w:val="none" w:sz="0" w:space="0" w:color="auto"/>
            <w:right w:val="none" w:sz="0" w:space="0" w:color="auto"/>
          </w:divBdr>
        </w:div>
      </w:divsChild>
    </w:div>
    <w:div w:id="1261525206">
      <w:bodyDiv w:val="1"/>
      <w:marLeft w:val="0"/>
      <w:marRight w:val="0"/>
      <w:marTop w:val="0"/>
      <w:marBottom w:val="0"/>
      <w:divBdr>
        <w:top w:val="none" w:sz="0" w:space="0" w:color="auto"/>
        <w:left w:val="none" w:sz="0" w:space="0" w:color="auto"/>
        <w:bottom w:val="none" w:sz="0" w:space="0" w:color="auto"/>
        <w:right w:val="none" w:sz="0" w:space="0" w:color="auto"/>
      </w:divBdr>
    </w:div>
    <w:div w:id="1296064911">
      <w:bodyDiv w:val="1"/>
      <w:marLeft w:val="0"/>
      <w:marRight w:val="0"/>
      <w:marTop w:val="0"/>
      <w:marBottom w:val="0"/>
      <w:divBdr>
        <w:top w:val="none" w:sz="0" w:space="0" w:color="auto"/>
        <w:left w:val="none" w:sz="0" w:space="0" w:color="auto"/>
        <w:bottom w:val="none" w:sz="0" w:space="0" w:color="auto"/>
        <w:right w:val="none" w:sz="0" w:space="0" w:color="auto"/>
      </w:divBdr>
      <w:divsChild>
        <w:div w:id="1339499321">
          <w:marLeft w:val="0"/>
          <w:marRight w:val="0"/>
          <w:marTop w:val="0"/>
          <w:marBottom w:val="0"/>
          <w:divBdr>
            <w:top w:val="none" w:sz="0" w:space="0" w:color="auto"/>
            <w:left w:val="none" w:sz="0" w:space="0" w:color="auto"/>
            <w:bottom w:val="none" w:sz="0" w:space="0" w:color="auto"/>
            <w:right w:val="none" w:sz="0" w:space="0" w:color="auto"/>
          </w:divBdr>
        </w:div>
        <w:div w:id="1144273415">
          <w:marLeft w:val="0"/>
          <w:marRight w:val="0"/>
          <w:marTop w:val="0"/>
          <w:marBottom w:val="0"/>
          <w:divBdr>
            <w:top w:val="none" w:sz="0" w:space="0" w:color="auto"/>
            <w:left w:val="none" w:sz="0" w:space="0" w:color="auto"/>
            <w:bottom w:val="none" w:sz="0" w:space="0" w:color="auto"/>
            <w:right w:val="none" w:sz="0" w:space="0" w:color="auto"/>
          </w:divBdr>
        </w:div>
        <w:div w:id="914247933">
          <w:marLeft w:val="0"/>
          <w:marRight w:val="0"/>
          <w:marTop w:val="0"/>
          <w:marBottom w:val="0"/>
          <w:divBdr>
            <w:top w:val="none" w:sz="0" w:space="0" w:color="auto"/>
            <w:left w:val="none" w:sz="0" w:space="0" w:color="auto"/>
            <w:bottom w:val="none" w:sz="0" w:space="0" w:color="auto"/>
            <w:right w:val="none" w:sz="0" w:space="0" w:color="auto"/>
          </w:divBdr>
          <w:divsChild>
            <w:div w:id="1273366823">
              <w:marLeft w:val="0"/>
              <w:marRight w:val="0"/>
              <w:marTop w:val="0"/>
              <w:marBottom w:val="0"/>
              <w:divBdr>
                <w:top w:val="none" w:sz="0" w:space="0" w:color="auto"/>
                <w:left w:val="none" w:sz="0" w:space="0" w:color="auto"/>
                <w:bottom w:val="none" w:sz="0" w:space="0" w:color="auto"/>
                <w:right w:val="none" w:sz="0" w:space="0" w:color="auto"/>
              </w:divBdr>
              <w:divsChild>
                <w:div w:id="1717925646">
                  <w:marLeft w:val="0"/>
                  <w:marRight w:val="0"/>
                  <w:marTop w:val="0"/>
                  <w:marBottom w:val="0"/>
                  <w:divBdr>
                    <w:top w:val="none" w:sz="0" w:space="0" w:color="auto"/>
                    <w:left w:val="none" w:sz="0" w:space="0" w:color="auto"/>
                    <w:bottom w:val="none" w:sz="0" w:space="0" w:color="auto"/>
                    <w:right w:val="none" w:sz="0" w:space="0" w:color="auto"/>
                  </w:divBdr>
                  <w:divsChild>
                    <w:div w:id="741563831">
                      <w:marLeft w:val="0"/>
                      <w:marRight w:val="0"/>
                      <w:marTop w:val="0"/>
                      <w:marBottom w:val="0"/>
                      <w:divBdr>
                        <w:top w:val="none" w:sz="0" w:space="0" w:color="auto"/>
                        <w:left w:val="none" w:sz="0" w:space="0" w:color="auto"/>
                        <w:bottom w:val="none" w:sz="0" w:space="0" w:color="auto"/>
                        <w:right w:val="none" w:sz="0" w:space="0" w:color="auto"/>
                      </w:divBdr>
                    </w:div>
                    <w:div w:id="1441074298">
                      <w:marLeft w:val="0"/>
                      <w:marRight w:val="0"/>
                      <w:marTop w:val="0"/>
                      <w:marBottom w:val="0"/>
                      <w:divBdr>
                        <w:top w:val="none" w:sz="0" w:space="0" w:color="auto"/>
                        <w:left w:val="none" w:sz="0" w:space="0" w:color="auto"/>
                        <w:bottom w:val="none" w:sz="0" w:space="0" w:color="auto"/>
                        <w:right w:val="none" w:sz="0" w:space="0" w:color="auto"/>
                      </w:divBdr>
                    </w:div>
                    <w:div w:id="645743596">
                      <w:marLeft w:val="0"/>
                      <w:marRight w:val="0"/>
                      <w:marTop w:val="0"/>
                      <w:marBottom w:val="0"/>
                      <w:divBdr>
                        <w:top w:val="none" w:sz="0" w:space="0" w:color="auto"/>
                        <w:left w:val="none" w:sz="0" w:space="0" w:color="auto"/>
                        <w:bottom w:val="none" w:sz="0" w:space="0" w:color="auto"/>
                        <w:right w:val="none" w:sz="0" w:space="0" w:color="auto"/>
                      </w:divBdr>
                    </w:div>
                    <w:div w:id="1282298758">
                      <w:marLeft w:val="0"/>
                      <w:marRight w:val="0"/>
                      <w:marTop w:val="0"/>
                      <w:marBottom w:val="0"/>
                      <w:divBdr>
                        <w:top w:val="none" w:sz="0" w:space="0" w:color="auto"/>
                        <w:left w:val="none" w:sz="0" w:space="0" w:color="auto"/>
                        <w:bottom w:val="none" w:sz="0" w:space="0" w:color="auto"/>
                        <w:right w:val="none" w:sz="0" w:space="0" w:color="auto"/>
                      </w:divBdr>
                    </w:div>
                    <w:div w:id="1233152841">
                      <w:marLeft w:val="0"/>
                      <w:marRight w:val="0"/>
                      <w:marTop w:val="0"/>
                      <w:marBottom w:val="0"/>
                      <w:divBdr>
                        <w:top w:val="none" w:sz="0" w:space="0" w:color="auto"/>
                        <w:left w:val="none" w:sz="0" w:space="0" w:color="auto"/>
                        <w:bottom w:val="none" w:sz="0" w:space="0" w:color="auto"/>
                        <w:right w:val="none" w:sz="0" w:space="0" w:color="auto"/>
                      </w:divBdr>
                    </w:div>
                  </w:divsChild>
                </w:div>
                <w:div w:id="1511287577">
                  <w:marLeft w:val="0"/>
                  <w:marRight w:val="0"/>
                  <w:marTop w:val="0"/>
                  <w:marBottom w:val="0"/>
                  <w:divBdr>
                    <w:top w:val="none" w:sz="0" w:space="0" w:color="auto"/>
                    <w:left w:val="none" w:sz="0" w:space="0" w:color="auto"/>
                    <w:bottom w:val="none" w:sz="0" w:space="0" w:color="auto"/>
                    <w:right w:val="none" w:sz="0" w:space="0" w:color="auto"/>
                  </w:divBdr>
                  <w:divsChild>
                    <w:div w:id="1947032132">
                      <w:marLeft w:val="0"/>
                      <w:marRight w:val="0"/>
                      <w:marTop w:val="0"/>
                      <w:marBottom w:val="0"/>
                      <w:divBdr>
                        <w:top w:val="none" w:sz="0" w:space="0" w:color="auto"/>
                        <w:left w:val="none" w:sz="0" w:space="0" w:color="auto"/>
                        <w:bottom w:val="none" w:sz="0" w:space="0" w:color="auto"/>
                        <w:right w:val="none" w:sz="0" w:space="0" w:color="auto"/>
                      </w:divBdr>
                    </w:div>
                    <w:div w:id="357781033">
                      <w:marLeft w:val="0"/>
                      <w:marRight w:val="0"/>
                      <w:marTop w:val="0"/>
                      <w:marBottom w:val="0"/>
                      <w:divBdr>
                        <w:top w:val="none" w:sz="0" w:space="0" w:color="auto"/>
                        <w:left w:val="none" w:sz="0" w:space="0" w:color="auto"/>
                        <w:bottom w:val="none" w:sz="0" w:space="0" w:color="auto"/>
                        <w:right w:val="none" w:sz="0" w:space="0" w:color="auto"/>
                      </w:divBdr>
                    </w:div>
                    <w:div w:id="322706910">
                      <w:marLeft w:val="0"/>
                      <w:marRight w:val="0"/>
                      <w:marTop w:val="0"/>
                      <w:marBottom w:val="0"/>
                      <w:divBdr>
                        <w:top w:val="none" w:sz="0" w:space="0" w:color="auto"/>
                        <w:left w:val="none" w:sz="0" w:space="0" w:color="auto"/>
                        <w:bottom w:val="none" w:sz="0" w:space="0" w:color="auto"/>
                        <w:right w:val="none" w:sz="0" w:space="0" w:color="auto"/>
                      </w:divBdr>
                    </w:div>
                    <w:div w:id="1340160211">
                      <w:marLeft w:val="0"/>
                      <w:marRight w:val="0"/>
                      <w:marTop w:val="0"/>
                      <w:marBottom w:val="0"/>
                      <w:divBdr>
                        <w:top w:val="none" w:sz="0" w:space="0" w:color="auto"/>
                        <w:left w:val="none" w:sz="0" w:space="0" w:color="auto"/>
                        <w:bottom w:val="none" w:sz="0" w:space="0" w:color="auto"/>
                        <w:right w:val="none" w:sz="0" w:space="0" w:color="auto"/>
                      </w:divBdr>
                    </w:div>
                    <w:div w:id="484277406">
                      <w:marLeft w:val="0"/>
                      <w:marRight w:val="0"/>
                      <w:marTop w:val="0"/>
                      <w:marBottom w:val="0"/>
                      <w:divBdr>
                        <w:top w:val="none" w:sz="0" w:space="0" w:color="auto"/>
                        <w:left w:val="none" w:sz="0" w:space="0" w:color="auto"/>
                        <w:bottom w:val="none" w:sz="0" w:space="0" w:color="auto"/>
                        <w:right w:val="none" w:sz="0" w:space="0" w:color="auto"/>
                      </w:divBdr>
                    </w:div>
                  </w:divsChild>
                </w:div>
                <w:div w:id="1890454124">
                  <w:marLeft w:val="0"/>
                  <w:marRight w:val="0"/>
                  <w:marTop w:val="0"/>
                  <w:marBottom w:val="0"/>
                  <w:divBdr>
                    <w:top w:val="none" w:sz="0" w:space="0" w:color="auto"/>
                    <w:left w:val="none" w:sz="0" w:space="0" w:color="auto"/>
                    <w:bottom w:val="none" w:sz="0" w:space="0" w:color="auto"/>
                    <w:right w:val="none" w:sz="0" w:space="0" w:color="auto"/>
                  </w:divBdr>
                  <w:divsChild>
                    <w:div w:id="1324697159">
                      <w:marLeft w:val="0"/>
                      <w:marRight w:val="0"/>
                      <w:marTop w:val="0"/>
                      <w:marBottom w:val="0"/>
                      <w:divBdr>
                        <w:top w:val="none" w:sz="0" w:space="0" w:color="auto"/>
                        <w:left w:val="none" w:sz="0" w:space="0" w:color="auto"/>
                        <w:bottom w:val="none" w:sz="0" w:space="0" w:color="auto"/>
                        <w:right w:val="none" w:sz="0" w:space="0" w:color="auto"/>
                      </w:divBdr>
                    </w:div>
                    <w:div w:id="586884761">
                      <w:marLeft w:val="0"/>
                      <w:marRight w:val="0"/>
                      <w:marTop w:val="0"/>
                      <w:marBottom w:val="0"/>
                      <w:divBdr>
                        <w:top w:val="none" w:sz="0" w:space="0" w:color="auto"/>
                        <w:left w:val="none" w:sz="0" w:space="0" w:color="auto"/>
                        <w:bottom w:val="none" w:sz="0" w:space="0" w:color="auto"/>
                        <w:right w:val="none" w:sz="0" w:space="0" w:color="auto"/>
                      </w:divBdr>
                    </w:div>
                    <w:div w:id="1427579133">
                      <w:marLeft w:val="0"/>
                      <w:marRight w:val="0"/>
                      <w:marTop w:val="0"/>
                      <w:marBottom w:val="0"/>
                      <w:divBdr>
                        <w:top w:val="none" w:sz="0" w:space="0" w:color="auto"/>
                        <w:left w:val="none" w:sz="0" w:space="0" w:color="auto"/>
                        <w:bottom w:val="none" w:sz="0" w:space="0" w:color="auto"/>
                        <w:right w:val="none" w:sz="0" w:space="0" w:color="auto"/>
                      </w:divBdr>
                    </w:div>
                    <w:div w:id="607393301">
                      <w:marLeft w:val="0"/>
                      <w:marRight w:val="0"/>
                      <w:marTop w:val="0"/>
                      <w:marBottom w:val="0"/>
                      <w:divBdr>
                        <w:top w:val="none" w:sz="0" w:space="0" w:color="auto"/>
                        <w:left w:val="none" w:sz="0" w:space="0" w:color="auto"/>
                        <w:bottom w:val="none" w:sz="0" w:space="0" w:color="auto"/>
                        <w:right w:val="none" w:sz="0" w:space="0" w:color="auto"/>
                      </w:divBdr>
                    </w:div>
                    <w:div w:id="932469580">
                      <w:marLeft w:val="0"/>
                      <w:marRight w:val="0"/>
                      <w:marTop w:val="0"/>
                      <w:marBottom w:val="0"/>
                      <w:divBdr>
                        <w:top w:val="none" w:sz="0" w:space="0" w:color="auto"/>
                        <w:left w:val="none" w:sz="0" w:space="0" w:color="auto"/>
                        <w:bottom w:val="none" w:sz="0" w:space="0" w:color="auto"/>
                        <w:right w:val="none" w:sz="0" w:space="0" w:color="auto"/>
                      </w:divBdr>
                    </w:div>
                    <w:div w:id="94638955">
                      <w:marLeft w:val="0"/>
                      <w:marRight w:val="0"/>
                      <w:marTop w:val="0"/>
                      <w:marBottom w:val="0"/>
                      <w:divBdr>
                        <w:top w:val="none" w:sz="0" w:space="0" w:color="auto"/>
                        <w:left w:val="none" w:sz="0" w:space="0" w:color="auto"/>
                        <w:bottom w:val="none" w:sz="0" w:space="0" w:color="auto"/>
                        <w:right w:val="none" w:sz="0" w:space="0" w:color="auto"/>
                      </w:divBdr>
                    </w:div>
                  </w:divsChild>
                </w:div>
                <w:div w:id="815487368">
                  <w:marLeft w:val="0"/>
                  <w:marRight w:val="0"/>
                  <w:marTop w:val="0"/>
                  <w:marBottom w:val="0"/>
                  <w:divBdr>
                    <w:top w:val="none" w:sz="0" w:space="0" w:color="auto"/>
                    <w:left w:val="none" w:sz="0" w:space="0" w:color="auto"/>
                    <w:bottom w:val="none" w:sz="0" w:space="0" w:color="auto"/>
                    <w:right w:val="none" w:sz="0" w:space="0" w:color="auto"/>
                  </w:divBdr>
                  <w:divsChild>
                    <w:div w:id="1647784915">
                      <w:marLeft w:val="0"/>
                      <w:marRight w:val="0"/>
                      <w:marTop w:val="0"/>
                      <w:marBottom w:val="0"/>
                      <w:divBdr>
                        <w:top w:val="none" w:sz="0" w:space="0" w:color="auto"/>
                        <w:left w:val="none" w:sz="0" w:space="0" w:color="auto"/>
                        <w:bottom w:val="none" w:sz="0" w:space="0" w:color="auto"/>
                        <w:right w:val="none" w:sz="0" w:space="0" w:color="auto"/>
                      </w:divBdr>
                    </w:div>
                    <w:div w:id="965623051">
                      <w:marLeft w:val="0"/>
                      <w:marRight w:val="0"/>
                      <w:marTop w:val="0"/>
                      <w:marBottom w:val="0"/>
                      <w:divBdr>
                        <w:top w:val="none" w:sz="0" w:space="0" w:color="auto"/>
                        <w:left w:val="none" w:sz="0" w:space="0" w:color="auto"/>
                        <w:bottom w:val="none" w:sz="0" w:space="0" w:color="auto"/>
                        <w:right w:val="none" w:sz="0" w:space="0" w:color="auto"/>
                      </w:divBdr>
                    </w:div>
                    <w:div w:id="1619137644">
                      <w:marLeft w:val="0"/>
                      <w:marRight w:val="0"/>
                      <w:marTop w:val="0"/>
                      <w:marBottom w:val="0"/>
                      <w:divBdr>
                        <w:top w:val="none" w:sz="0" w:space="0" w:color="auto"/>
                        <w:left w:val="none" w:sz="0" w:space="0" w:color="auto"/>
                        <w:bottom w:val="none" w:sz="0" w:space="0" w:color="auto"/>
                        <w:right w:val="none" w:sz="0" w:space="0" w:color="auto"/>
                      </w:divBdr>
                    </w:div>
                    <w:div w:id="327946217">
                      <w:marLeft w:val="0"/>
                      <w:marRight w:val="0"/>
                      <w:marTop w:val="0"/>
                      <w:marBottom w:val="0"/>
                      <w:divBdr>
                        <w:top w:val="none" w:sz="0" w:space="0" w:color="auto"/>
                        <w:left w:val="none" w:sz="0" w:space="0" w:color="auto"/>
                        <w:bottom w:val="none" w:sz="0" w:space="0" w:color="auto"/>
                        <w:right w:val="none" w:sz="0" w:space="0" w:color="auto"/>
                      </w:divBdr>
                    </w:div>
                    <w:div w:id="1762529477">
                      <w:marLeft w:val="0"/>
                      <w:marRight w:val="0"/>
                      <w:marTop w:val="0"/>
                      <w:marBottom w:val="0"/>
                      <w:divBdr>
                        <w:top w:val="none" w:sz="0" w:space="0" w:color="auto"/>
                        <w:left w:val="none" w:sz="0" w:space="0" w:color="auto"/>
                        <w:bottom w:val="none" w:sz="0" w:space="0" w:color="auto"/>
                        <w:right w:val="none" w:sz="0" w:space="0" w:color="auto"/>
                      </w:divBdr>
                    </w:div>
                    <w:div w:id="15644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84551">
          <w:marLeft w:val="0"/>
          <w:marRight w:val="0"/>
          <w:marTop w:val="0"/>
          <w:marBottom w:val="0"/>
          <w:divBdr>
            <w:top w:val="none" w:sz="0" w:space="0" w:color="auto"/>
            <w:left w:val="none" w:sz="0" w:space="0" w:color="auto"/>
            <w:bottom w:val="none" w:sz="0" w:space="0" w:color="auto"/>
            <w:right w:val="none" w:sz="0" w:space="0" w:color="auto"/>
          </w:divBdr>
        </w:div>
      </w:divsChild>
    </w:div>
    <w:div w:id="1372417086">
      <w:bodyDiv w:val="1"/>
      <w:marLeft w:val="0"/>
      <w:marRight w:val="0"/>
      <w:marTop w:val="0"/>
      <w:marBottom w:val="0"/>
      <w:divBdr>
        <w:top w:val="none" w:sz="0" w:space="0" w:color="auto"/>
        <w:left w:val="none" w:sz="0" w:space="0" w:color="auto"/>
        <w:bottom w:val="none" w:sz="0" w:space="0" w:color="auto"/>
        <w:right w:val="none" w:sz="0" w:space="0" w:color="auto"/>
      </w:divBdr>
      <w:divsChild>
        <w:div w:id="610012153">
          <w:marLeft w:val="0"/>
          <w:marRight w:val="0"/>
          <w:marTop w:val="0"/>
          <w:marBottom w:val="0"/>
          <w:divBdr>
            <w:top w:val="none" w:sz="0" w:space="0" w:color="auto"/>
            <w:left w:val="none" w:sz="0" w:space="0" w:color="auto"/>
            <w:bottom w:val="none" w:sz="0" w:space="0" w:color="auto"/>
            <w:right w:val="none" w:sz="0" w:space="0" w:color="auto"/>
          </w:divBdr>
        </w:div>
        <w:div w:id="1832335344">
          <w:marLeft w:val="0"/>
          <w:marRight w:val="0"/>
          <w:marTop w:val="0"/>
          <w:marBottom w:val="0"/>
          <w:divBdr>
            <w:top w:val="none" w:sz="0" w:space="0" w:color="auto"/>
            <w:left w:val="none" w:sz="0" w:space="0" w:color="auto"/>
            <w:bottom w:val="none" w:sz="0" w:space="0" w:color="auto"/>
            <w:right w:val="none" w:sz="0" w:space="0" w:color="auto"/>
          </w:divBdr>
        </w:div>
        <w:div w:id="2033605511">
          <w:marLeft w:val="0"/>
          <w:marRight w:val="0"/>
          <w:marTop w:val="0"/>
          <w:marBottom w:val="0"/>
          <w:divBdr>
            <w:top w:val="none" w:sz="0" w:space="0" w:color="auto"/>
            <w:left w:val="none" w:sz="0" w:space="0" w:color="auto"/>
            <w:bottom w:val="none" w:sz="0" w:space="0" w:color="auto"/>
            <w:right w:val="none" w:sz="0" w:space="0" w:color="auto"/>
          </w:divBdr>
        </w:div>
        <w:div w:id="1829666716">
          <w:marLeft w:val="0"/>
          <w:marRight w:val="0"/>
          <w:marTop w:val="0"/>
          <w:marBottom w:val="0"/>
          <w:divBdr>
            <w:top w:val="none" w:sz="0" w:space="0" w:color="auto"/>
            <w:left w:val="none" w:sz="0" w:space="0" w:color="auto"/>
            <w:bottom w:val="none" w:sz="0" w:space="0" w:color="auto"/>
            <w:right w:val="none" w:sz="0" w:space="0" w:color="auto"/>
          </w:divBdr>
        </w:div>
        <w:div w:id="685058358">
          <w:marLeft w:val="0"/>
          <w:marRight w:val="0"/>
          <w:marTop w:val="0"/>
          <w:marBottom w:val="0"/>
          <w:divBdr>
            <w:top w:val="none" w:sz="0" w:space="0" w:color="auto"/>
            <w:left w:val="none" w:sz="0" w:space="0" w:color="auto"/>
            <w:bottom w:val="none" w:sz="0" w:space="0" w:color="auto"/>
            <w:right w:val="none" w:sz="0" w:space="0" w:color="auto"/>
          </w:divBdr>
        </w:div>
        <w:div w:id="96142595">
          <w:marLeft w:val="0"/>
          <w:marRight w:val="0"/>
          <w:marTop w:val="0"/>
          <w:marBottom w:val="0"/>
          <w:divBdr>
            <w:top w:val="none" w:sz="0" w:space="0" w:color="auto"/>
            <w:left w:val="none" w:sz="0" w:space="0" w:color="auto"/>
            <w:bottom w:val="none" w:sz="0" w:space="0" w:color="auto"/>
            <w:right w:val="none" w:sz="0" w:space="0" w:color="auto"/>
          </w:divBdr>
        </w:div>
      </w:divsChild>
    </w:div>
    <w:div w:id="1439832580">
      <w:bodyDiv w:val="1"/>
      <w:marLeft w:val="0"/>
      <w:marRight w:val="0"/>
      <w:marTop w:val="0"/>
      <w:marBottom w:val="0"/>
      <w:divBdr>
        <w:top w:val="none" w:sz="0" w:space="0" w:color="auto"/>
        <w:left w:val="none" w:sz="0" w:space="0" w:color="auto"/>
        <w:bottom w:val="none" w:sz="0" w:space="0" w:color="auto"/>
        <w:right w:val="none" w:sz="0" w:space="0" w:color="auto"/>
      </w:divBdr>
    </w:div>
    <w:div w:id="1796168147">
      <w:bodyDiv w:val="1"/>
      <w:marLeft w:val="0"/>
      <w:marRight w:val="0"/>
      <w:marTop w:val="0"/>
      <w:marBottom w:val="0"/>
      <w:divBdr>
        <w:top w:val="none" w:sz="0" w:space="0" w:color="auto"/>
        <w:left w:val="none" w:sz="0" w:space="0" w:color="auto"/>
        <w:bottom w:val="none" w:sz="0" w:space="0" w:color="auto"/>
        <w:right w:val="none" w:sz="0" w:space="0" w:color="auto"/>
      </w:divBdr>
    </w:div>
    <w:div w:id="2036930076">
      <w:bodyDiv w:val="1"/>
      <w:marLeft w:val="0"/>
      <w:marRight w:val="0"/>
      <w:marTop w:val="0"/>
      <w:marBottom w:val="0"/>
      <w:divBdr>
        <w:top w:val="none" w:sz="0" w:space="0" w:color="auto"/>
        <w:left w:val="none" w:sz="0" w:space="0" w:color="auto"/>
        <w:bottom w:val="none" w:sz="0" w:space="0" w:color="auto"/>
        <w:right w:val="none" w:sz="0" w:space="0" w:color="auto"/>
      </w:divBdr>
    </w:div>
    <w:div w:id="2093579289">
      <w:bodyDiv w:val="1"/>
      <w:marLeft w:val="0"/>
      <w:marRight w:val="0"/>
      <w:marTop w:val="0"/>
      <w:marBottom w:val="0"/>
      <w:divBdr>
        <w:top w:val="none" w:sz="0" w:space="0" w:color="auto"/>
        <w:left w:val="none" w:sz="0" w:space="0" w:color="auto"/>
        <w:bottom w:val="none" w:sz="0" w:space="0" w:color="auto"/>
        <w:right w:val="none" w:sz="0" w:space="0" w:color="auto"/>
      </w:divBdr>
      <w:divsChild>
        <w:div w:id="1372419227">
          <w:marLeft w:val="0"/>
          <w:marRight w:val="0"/>
          <w:marTop w:val="0"/>
          <w:marBottom w:val="0"/>
          <w:divBdr>
            <w:top w:val="none" w:sz="0" w:space="0" w:color="auto"/>
            <w:left w:val="none" w:sz="0" w:space="0" w:color="auto"/>
            <w:bottom w:val="none" w:sz="0" w:space="0" w:color="auto"/>
            <w:right w:val="none" w:sz="0" w:space="0" w:color="auto"/>
          </w:divBdr>
        </w:div>
        <w:div w:id="93719707">
          <w:marLeft w:val="0"/>
          <w:marRight w:val="0"/>
          <w:marTop w:val="0"/>
          <w:marBottom w:val="0"/>
          <w:divBdr>
            <w:top w:val="none" w:sz="0" w:space="0" w:color="auto"/>
            <w:left w:val="none" w:sz="0" w:space="0" w:color="auto"/>
            <w:bottom w:val="none" w:sz="0" w:space="0" w:color="auto"/>
            <w:right w:val="none" w:sz="0" w:space="0" w:color="auto"/>
          </w:divBdr>
        </w:div>
        <w:div w:id="368191038">
          <w:marLeft w:val="0"/>
          <w:marRight w:val="0"/>
          <w:marTop w:val="0"/>
          <w:marBottom w:val="0"/>
          <w:divBdr>
            <w:top w:val="none" w:sz="0" w:space="0" w:color="auto"/>
            <w:left w:val="none" w:sz="0" w:space="0" w:color="auto"/>
            <w:bottom w:val="none" w:sz="0" w:space="0" w:color="auto"/>
            <w:right w:val="none" w:sz="0" w:space="0" w:color="auto"/>
          </w:divBdr>
        </w:div>
        <w:div w:id="737095294">
          <w:marLeft w:val="0"/>
          <w:marRight w:val="0"/>
          <w:marTop w:val="0"/>
          <w:marBottom w:val="0"/>
          <w:divBdr>
            <w:top w:val="none" w:sz="0" w:space="0" w:color="auto"/>
            <w:left w:val="none" w:sz="0" w:space="0" w:color="auto"/>
            <w:bottom w:val="none" w:sz="0" w:space="0" w:color="auto"/>
            <w:right w:val="none" w:sz="0" w:space="0" w:color="auto"/>
          </w:divBdr>
        </w:div>
        <w:div w:id="648175931">
          <w:marLeft w:val="0"/>
          <w:marRight w:val="0"/>
          <w:marTop w:val="0"/>
          <w:marBottom w:val="0"/>
          <w:divBdr>
            <w:top w:val="none" w:sz="0" w:space="0" w:color="auto"/>
            <w:left w:val="none" w:sz="0" w:space="0" w:color="auto"/>
            <w:bottom w:val="none" w:sz="0" w:space="0" w:color="auto"/>
            <w:right w:val="none" w:sz="0" w:space="0" w:color="auto"/>
          </w:divBdr>
        </w:div>
        <w:div w:id="1182669106">
          <w:marLeft w:val="0"/>
          <w:marRight w:val="0"/>
          <w:marTop w:val="0"/>
          <w:marBottom w:val="0"/>
          <w:divBdr>
            <w:top w:val="none" w:sz="0" w:space="0" w:color="auto"/>
            <w:left w:val="none" w:sz="0" w:space="0" w:color="auto"/>
            <w:bottom w:val="none" w:sz="0" w:space="0" w:color="auto"/>
            <w:right w:val="none" w:sz="0" w:space="0" w:color="auto"/>
          </w:divBdr>
        </w:div>
        <w:div w:id="478806858">
          <w:marLeft w:val="0"/>
          <w:marRight w:val="0"/>
          <w:marTop w:val="0"/>
          <w:marBottom w:val="0"/>
          <w:divBdr>
            <w:top w:val="none" w:sz="0" w:space="0" w:color="auto"/>
            <w:left w:val="none" w:sz="0" w:space="0" w:color="auto"/>
            <w:bottom w:val="none" w:sz="0" w:space="0" w:color="auto"/>
            <w:right w:val="none" w:sz="0" w:space="0" w:color="auto"/>
          </w:divBdr>
        </w:div>
        <w:div w:id="1212036814">
          <w:marLeft w:val="0"/>
          <w:marRight w:val="0"/>
          <w:marTop w:val="0"/>
          <w:marBottom w:val="0"/>
          <w:divBdr>
            <w:top w:val="none" w:sz="0" w:space="0" w:color="auto"/>
            <w:left w:val="none" w:sz="0" w:space="0" w:color="auto"/>
            <w:bottom w:val="none" w:sz="0" w:space="0" w:color="auto"/>
            <w:right w:val="none" w:sz="0" w:space="0" w:color="auto"/>
          </w:divBdr>
        </w:div>
        <w:div w:id="326133853">
          <w:marLeft w:val="0"/>
          <w:marRight w:val="0"/>
          <w:marTop w:val="0"/>
          <w:marBottom w:val="0"/>
          <w:divBdr>
            <w:top w:val="none" w:sz="0" w:space="0" w:color="auto"/>
            <w:left w:val="none" w:sz="0" w:space="0" w:color="auto"/>
            <w:bottom w:val="none" w:sz="0" w:space="0" w:color="auto"/>
            <w:right w:val="none" w:sz="0" w:space="0" w:color="auto"/>
          </w:divBdr>
        </w:div>
        <w:div w:id="1511138448">
          <w:marLeft w:val="0"/>
          <w:marRight w:val="0"/>
          <w:marTop w:val="0"/>
          <w:marBottom w:val="0"/>
          <w:divBdr>
            <w:top w:val="none" w:sz="0" w:space="0" w:color="auto"/>
            <w:left w:val="none" w:sz="0" w:space="0" w:color="auto"/>
            <w:bottom w:val="none" w:sz="0" w:space="0" w:color="auto"/>
            <w:right w:val="none" w:sz="0" w:space="0" w:color="auto"/>
          </w:divBdr>
        </w:div>
        <w:div w:id="1230578528">
          <w:marLeft w:val="0"/>
          <w:marRight w:val="0"/>
          <w:marTop w:val="0"/>
          <w:marBottom w:val="0"/>
          <w:divBdr>
            <w:top w:val="none" w:sz="0" w:space="0" w:color="auto"/>
            <w:left w:val="none" w:sz="0" w:space="0" w:color="auto"/>
            <w:bottom w:val="none" w:sz="0" w:space="0" w:color="auto"/>
            <w:right w:val="none" w:sz="0" w:space="0" w:color="auto"/>
          </w:divBdr>
        </w:div>
        <w:div w:id="800269789">
          <w:marLeft w:val="0"/>
          <w:marRight w:val="0"/>
          <w:marTop w:val="0"/>
          <w:marBottom w:val="0"/>
          <w:divBdr>
            <w:top w:val="none" w:sz="0" w:space="0" w:color="auto"/>
            <w:left w:val="none" w:sz="0" w:space="0" w:color="auto"/>
            <w:bottom w:val="none" w:sz="0" w:space="0" w:color="auto"/>
            <w:right w:val="none" w:sz="0" w:space="0" w:color="auto"/>
          </w:divBdr>
        </w:div>
        <w:div w:id="446195553">
          <w:marLeft w:val="0"/>
          <w:marRight w:val="0"/>
          <w:marTop w:val="0"/>
          <w:marBottom w:val="0"/>
          <w:divBdr>
            <w:top w:val="none" w:sz="0" w:space="0" w:color="auto"/>
            <w:left w:val="none" w:sz="0" w:space="0" w:color="auto"/>
            <w:bottom w:val="none" w:sz="0" w:space="0" w:color="auto"/>
            <w:right w:val="none" w:sz="0" w:space="0" w:color="auto"/>
          </w:divBdr>
        </w:div>
        <w:div w:id="587424541">
          <w:marLeft w:val="0"/>
          <w:marRight w:val="0"/>
          <w:marTop w:val="0"/>
          <w:marBottom w:val="0"/>
          <w:divBdr>
            <w:top w:val="none" w:sz="0" w:space="0" w:color="auto"/>
            <w:left w:val="none" w:sz="0" w:space="0" w:color="auto"/>
            <w:bottom w:val="none" w:sz="0" w:space="0" w:color="auto"/>
            <w:right w:val="none" w:sz="0" w:space="0" w:color="auto"/>
          </w:divBdr>
        </w:div>
        <w:div w:id="2086760097">
          <w:marLeft w:val="0"/>
          <w:marRight w:val="0"/>
          <w:marTop w:val="0"/>
          <w:marBottom w:val="0"/>
          <w:divBdr>
            <w:top w:val="none" w:sz="0" w:space="0" w:color="auto"/>
            <w:left w:val="none" w:sz="0" w:space="0" w:color="auto"/>
            <w:bottom w:val="none" w:sz="0" w:space="0" w:color="auto"/>
            <w:right w:val="none" w:sz="0" w:space="0" w:color="auto"/>
          </w:divBdr>
        </w:div>
        <w:div w:id="1088189723">
          <w:marLeft w:val="0"/>
          <w:marRight w:val="0"/>
          <w:marTop w:val="0"/>
          <w:marBottom w:val="0"/>
          <w:divBdr>
            <w:top w:val="none" w:sz="0" w:space="0" w:color="auto"/>
            <w:left w:val="none" w:sz="0" w:space="0" w:color="auto"/>
            <w:bottom w:val="none" w:sz="0" w:space="0" w:color="auto"/>
            <w:right w:val="none" w:sz="0" w:space="0" w:color="auto"/>
          </w:divBdr>
        </w:div>
        <w:div w:id="1134522534">
          <w:marLeft w:val="0"/>
          <w:marRight w:val="0"/>
          <w:marTop w:val="0"/>
          <w:marBottom w:val="0"/>
          <w:divBdr>
            <w:top w:val="none" w:sz="0" w:space="0" w:color="auto"/>
            <w:left w:val="none" w:sz="0" w:space="0" w:color="auto"/>
            <w:bottom w:val="none" w:sz="0" w:space="0" w:color="auto"/>
            <w:right w:val="none" w:sz="0" w:space="0" w:color="auto"/>
          </w:divBdr>
        </w:div>
        <w:div w:id="831916930">
          <w:marLeft w:val="0"/>
          <w:marRight w:val="0"/>
          <w:marTop w:val="0"/>
          <w:marBottom w:val="0"/>
          <w:divBdr>
            <w:top w:val="none" w:sz="0" w:space="0" w:color="auto"/>
            <w:left w:val="none" w:sz="0" w:space="0" w:color="auto"/>
            <w:bottom w:val="none" w:sz="0" w:space="0" w:color="auto"/>
            <w:right w:val="none" w:sz="0" w:space="0" w:color="auto"/>
          </w:divBdr>
        </w:div>
        <w:div w:id="2139449581">
          <w:marLeft w:val="0"/>
          <w:marRight w:val="0"/>
          <w:marTop w:val="0"/>
          <w:marBottom w:val="0"/>
          <w:divBdr>
            <w:top w:val="none" w:sz="0" w:space="0" w:color="auto"/>
            <w:left w:val="none" w:sz="0" w:space="0" w:color="auto"/>
            <w:bottom w:val="none" w:sz="0" w:space="0" w:color="auto"/>
            <w:right w:val="none" w:sz="0" w:space="0" w:color="auto"/>
          </w:divBdr>
        </w:div>
        <w:div w:id="102500664">
          <w:marLeft w:val="0"/>
          <w:marRight w:val="0"/>
          <w:marTop w:val="0"/>
          <w:marBottom w:val="0"/>
          <w:divBdr>
            <w:top w:val="none" w:sz="0" w:space="0" w:color="auto"/>
            <w:left w:val="none" w:sz="0" w:space="0" w:color="auto"/>
            <w:bottom w:val="none" w:sz="0" w:space="0" w:color="auto"/>
            <w:right w:val="none" w:sz="0" w:space="0" w:color="auto"/>
          </w:divBdr>
        </w:div>
        <w:div w:id="822040946">
          <w:marLeft w:val="0"/>
          <w:marRight w:val="0"/>
          <w:marTop w:val="0"/>
          <w:marBottom w:val="0"/>
          <w:divBdr>
            <w:top w:val="none" w:sz="0" w:space="0" w:color="auto"/>
            <w:left w:val="none" w:sz="0" w:space="0" w:color="auto"/>
            <w:bottom w:val="none" w:sz="0" w:space="0" w:color="auto"/>
            <w:right w:val="none" w:sz="0" w:space="0" w:color="auto"/>
          </w:divBdr>
        </w:div>
        <w:div w:id="308365146">
          <w:marLeft w:val="0"/>
          <w:marRight w:val="0"/>
          <w:marTop w:val="0"/>
          <w:marBottom w:val="0"/>
          <w:divBdr>
            <w:top w:val="none" w:sz="0" w:space="0" w:color="auto"/>
            <w:left w:val="none" w:sz="0" w:space="0" w:color="auto"/>
            <w:bottom w:val="none" w:sz="0" w:space="0" w:color="auto"/>
            <w:right w:val="none" w:sz="0" w:space="0" w:color="auto"/>
          </w:divBdr>
        </w:div>
        <w:div w:id="1395856553">
          <w:marLeft w:val="0"/>
          <w:marRight w:val="0"/>
          <w:marTop w:val="0"/>
          <w:marBottom w:val="0"/>
          <w:divBdr>
            <w:top w:val="none" w:sz="0" w:space="0" w:color="auto"/>
            <w:left w:val="none" w:sz="0" w:space="0" w:color="auto"/>
            <w:bottom w:val="none" w:sz="0" w:space="0" w:color="auto"/>
            <w:right w:val="none" w:sz="0" w:space="0" w:color="auto"/>
          </w:divBdr>
        </w:div>
        <w:div w:id="846941547">
          <w:marLeft w:val="0"/>
          <w:marRight w:val="0"/>
          <w:marTop w:val="0"/>
          <w:marBottom w:val="0"/>
          <w:divBdr>
            <w:top w:val="none" w:sz="0" w:space="0" w:color="auto"/>
            <w:left w:val="none" w:sz="0" w:space="0" w:color="auto"/>
            <w:bottom w:val="none" w:sz="0" w:space="0" w:color="auto"/>
            <w:right w:val="none" w:sz="0" w:space="0" w:color="auto"/>
          </w:divBdr>
        </w:div>
        <w:div w:id="27505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gep.org.br/dissertacoes/MA-0228.pdf" TargetMode="External"/><Relationship Id="rId3" Type="http://schemas.openxmlformats.org/officeDocument/2006/relationships/settings" Target="settings.xml"/><Relationship Id="rId7" Type="http://schemas.openxmlformats.org/officeDocument/2006/relationships/hyperlink" Target="http://exame.abril.com.br/pme/noticias/como-calcular-o-custo-do-capital-proprio-no-seu-negoc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pgep.org.br/dissertacoes/MA-0228.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3D36C-DF0D-44C4-8F6A-A725C4C4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3425</Words>
  <Characters>18499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Sheila Lima</cp:lastModifiedBy>
  <cp:revision>9</cp:revision>
  <dcterms:created xsi:type="dcterms:W3CDTF">2014-06-27T16:25:00Z</dcterms:created>
  <dcterms:modified xsi:type="dcterms:W3CDTF">2016-02-01T22:51:00Z</dcterms:modified>
</cp:coreProperties>
</file>