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9B0" w:rsidRPr="00F16F4B" w:rsidRDefault="00D669B0" w:rsidP="00120E5E">
      <w:pPr>
        <w:pStyle w:val="Rodap"/>
        <w:numPr>
          <w:ilvl w:val="0"/>
          <w:numId w:val="5"/>
        </w:numPr>
        <w:tabs>
          <w:tab w:val="clear" w:pos="4252"/>
          <w:tab w:val="center" w:pos="426"/>
        </w:tabs>
        <w:spacing w:after="360" w:line="240" w:lineRule="auto"/>
        <w:outlineLvl w:val="0"/>
        <w:rPr>
          <w:rFonts w:ascii="Times New Roman" w:hAnsi="Times New Roman"/>
          <w:b/>
          <w:sz w:val="28"/>
          <w:szCs w:val="28"/>
        </w:rPr>
      </w:pPr>
      <w:bookmarkStart w:id="0" w:name="_Toc422766760"/>
      <w:r w:rsidRPr="00F16F4B">
        <w:rPr>
          <w:rFonts w:ascii="Times New Roman" w:hAnsi="Times New Roman"/>
          <w:b/>
          <w:sz w:val="28"/>
          <w:szCs w:val="28"/>
        </w:rPr>
        <w:t>PLANO DE MANEJO COMO INSTRUMENTO DE COMPATIBILIZAÇÃO ENTRE CONSERVAÇÃO MARINHA</w:t>
      </w:r>
      <w:r>
        <w:rPr>
          <w:rFonts w:ascii="Times New Roman" w:hAnsi="Times New Roman"/>
          <w:b/>
          <w:sz w:val="28"/>
          <w:szCs w:val="28"/>
          <w:lang w:val="pt-BR"/>
        </w:rPr>
        <w:t xml:space="preserve"> </w:t>
      </w:r>
      <w:r w:rsidRPr="00F16F4B">
        <w:rPr>
          <w:rFonts w:ascii="Times New Roman" w:hAnsi="Times New Roman"/>
          <w:b/>
          <w:sz w:val="28"/>
          <w:szCs w:val="28"/>
          <w:lang w:val="pt-BR"/>
        </w:rPr>
        <w:t xml:space="preserve">E A </w:t>
      </w:r>
      <w:r w:rsidRPr="00F16F4B">
        <w:rPr>
          <w:rFonts w:ascii="Times New Roman" w:hAnsi="Times New Roman"/>
          <w:b/>
          <w:sz w:val="28"/>
          <w:szCs w:val="28"/>
        </w:rPr>
        <w:t>PESCA</w:t>
      </w:r>
      <w:bookmarkEnd w:id="0"/>
    </w:p>
    <w:p w:rsidR="00D669B0" w:rsidRDefault="00D669B0" w:rsidP="00D669B0">
      <w:pPr>
        <w:pStyle w:val="Rodap"/>
        <w:spacing w:after="0" w:line="360" w:lineRule="auto"/>
        <w:ind w:firstLine="709"/>
        <w:jc w:val="both"/>
        <w:rPr>
          <w:rFonts w:ascii="Times New Roman" w:hAnsi="Times New Roman"/>
          <w:sz w:val="24"/>
          <w:szCs w:val="24"/>
          <w:lang w:val="pt-BR"/>
        </w:rPr>
      </w:pPr>
      <w:r>
        <w:rPr>
          <w:rFonts w:ascii="Times New Roman" w:hAnsi="Times New Roman"/>
          <w:sz w:val="24"/>
          <w:szCs w:val="24"/>
          <w:lang w:val="pt-BR"/>
        </w:rPr>
        <w:t>O presente artigo tem como finalidade</w:t>
      </w:r>
      <w:r>
        <w:rPr>
          <w:rFonts w:ascii="Times New Roman" w:hAnsi="Times New Roman"/>
          <w:sz w:val="24"/>
          <w:szCs w:val="24"/>
        </w:rPr>
        <w:t xml:space="preserve"> realizar</w:t>
      </w:r>
      <w:r w:rsidRPr="00D140CD">
        <w:rPr>
          <w:rFonts w:ascii="Times New Roman" w:hAnsi="Times New Roman"/>
          <w:sz w:val="24"/>
          <w:szCs w:val="24"/>
        </w:rPr>
        <w:t xml:space="preserve"> o plano de manejo como instrumento de gestão e controle da exploração dos recursos marinhos, dentro das Unidades de Conservação. Esta análise é necessária para determinar de que maneira está sendo realizada a coordenação entre a preservação ambiental e a pesca.</w:t>
      </w:r>
    </w:p>
    <w:p w:rsidR="00D669B0" w:rsidRPr="00D669B0" w:rsidRDefault="00D669B0" w:rsidP="00D669B0">
      <w:pPr>
        <w:pStyle w:val="Rodap"/>
        <w:spacing w:after="0" w:line="360" w:lineRule="auto"/>
        <w:ind w:firstLine="709"/>
        <w:jc w:val="both"/>
        <w:rPr>
          <w:rFonts w:ascii="Times New Roman" w:hAnsi="Times New Roman"/>
          <w:sz w:val="24"/>
          <w:szCs w:val="24"/>
          <w:lang w:val="pt-BR"/>
        </w:rPr>
      </w:pPr>
    </w:p>
    <w:p w:rsidR="00D669B0" w:rsidRDefault="00D669B0" w:rsidP="00D669B0">
      <w:pPr>
        <w:pStyle w:val="Rodap"/>
        <w:spacing w:after="0" w:line="360" w:lineRule="auto"/>
        <w:ind w:firstLine="709"/>
        <w:jc w:val="both"/>
        <w:rPr>
          <w:rFonts w:ascii="Times New Roman" w:hAnsi="Times New Roman"/>
          <w:sz w:val="24"/>
          <w:szCs w:val="24"/>
          <w:lang w:val="pt-BR"/>
        </w:rPr>
      </w:pPr>
      <w:r w:rsidRPr="00D140CD">
        <w:rPr>
          <w:rFonts w:ascii="Times New Roman" w:hAnsi="Times New Roman"/>
          <w:sz w:val="24"/>
          <w:szCs w:val="24"/>
        </w:rPr>
        <w:t>O Plano de Manejo é considerado um “documento técnico mediante o qual, com fundamento nos objetivos gerais de uma Unidade de Conservação, se estabelece o seu zoneamento e normas que devem presidir o uso da área e manejo dos recursos naturais, inclusive a implantação das estruturas físicas necessárias à gestão da Unidade.”</w:t>
      </w:r>
      <w:r w:rsidRPr="00D140CD">
        <w:rPr>
          <w:rStyle w:val="Refdenotaderodap"/>
          <w:rFonts w:ascii="Times New Roman" w:hAnsi="Times New Roman"/>
          <w:sz w:val="24"/>
          <w:szCs w:val="24"/>
        </w:rPr>
        <w:footnoteReference w:id="1"/>
      </w:r>
    </w:p>
    <w:p w:rsidR="00D669B0" w:rsidRPr="00D669B0" w:rsidRDefault="00D669B0" w:rsidP="00D669B0">
      <w:pPr>
        <w:pStyle w:val="Rodap"/>
        <w:spacing w:after="0" w:line="360" w:lineRule="auto"/>
        <w:ind w:firstLine="709"/>
        <w:jc w:val="both"/>
        <w:rPr>
          <w:rFonts w:ascii="Times New Roman" w:hAnsi="Times New Roman"/>
          <w:sz w:val="24"/>
          <w:szCs w:val="24"/>
          <w:lang w:val="pt-BR"/>
        </w:rPr>
      </w:pPr>
    </w:p>
    <w:p w:rsidR="00D669B0" w:rsidRDefault="00D669B0" w:rsidP="00D669B0">
      <w:pPr>
        <w:pStyle w:val="PargrafodaLista"/>
        <w:tabs>
          <w:tab w:val="left" w:pos="2385"/>
        </w:tabs>
        <w:spacing w:after="0" w:line="360" w:lineRule="auto"/>
        <w:ind w:left="0" w:firstLine="709"/>
        <w:contextualSpacing w:val="0"/>
        <w:jc w:val="both"/>
        <w:rPr>
          <w:rFonts w:ascii="Times New Roman" w:hAnsi="Times New Roman"/>
          <w:sz w:val="24"/>
          <w:szCs w:val="24"/>
        </w:rPr>
      </w:pPr>
      <w:r w:rsidRPr="00D140CD">
        <w:rPr>
          <w:rFonts w:ascii="Times New Roman" w:hAnsi="Times New Roman"/>
          <w:sz w:val="24"/>
          <w:szCs w:val="24"/>
        </w:rPr>
        <w:t>Sendo o objetivo principal a orientação e desenvolvimento de uma unidade de conservação de proteção ambiental, assegurando a manutenção dos recursos naturais em seu estado original, para o correto usufruto das gerações atuais e futuras</w:t>
      </w:r>
      <w:r w:rsidRPr="00C01441">
        <w:rPr>
          <w:rFonts w:ascii="Times New Roman" w:hAnsi="Times New Roman"/>
          <w:sz w:val="24"/>
          <w:szCs w:val="24"/>
        </w:rPr>
        <w:t xml:space="preserve">. </w:t>
      </w:r>
      <w:r w:rsidRPr="00D140CD">
        <w:rPr>
          <w:rFonts w:ascii="Times New Roman" w:hAnsi="Times New Roman"/>
          <w:sz w:val="24"/>
          <w:szCs w:val="24"/>
        </w:rPr>
        <w:t>O plano de manejo pode facilitar a administração e o planejamento nas unidades de conservação, fazendo com que exista um controle mais efetivo que evite exploração irresponsável dos recursos naturais. É através dos objetivos gerais e específicos que será aplicada a regra da Constituição Federal, a qual determina em seu art. 225, § 1º, III: “</w:t>
      </w:r>
      <w:r w:rsidRPr="00D140CD">
        <w:rPr>
          <w:rFonts w:ascii="Times New Roman" w:hAnsi="Times New Roman"/>
          <w:sz w:val="24"/>
          <w:szCs w:val="24"/>
          <w:shd w:val="clear" w:color="auto" w:fill="FFFFFF"/>
        </w:rPr>
        <w:t>vedada qualquer utilização que comprometa a integridade dos atributos que justifiquem sua proteção”.</w:t>
      </w:r>
      <w:r w:rsidRPr="00D140CD">
        <w:rPr>
          <w:rFonts w:ascii="Times New Roman" w:hAnsi="Times New Roman"/>
          <w:sz w:val="24"/>
          <w:szCs w:val="24"/>
        </w:rPr>
        <w:t xml:space="preserve"> Dessa forma, pode-se dizer que existe uma ligação entre o plano de manejo, a Constituição Federal e a Lei 9.985/2000, documento</w:t>
      </w:r>
      <w:r>
        <w:rPr>
          <w:rFonts w:ascii="Times New Roman" w:hAnsi="Times New Roman"/>
          <w:sz w:val="24"/>
          <w:szCs w:val="24"/>
        </w:rPr>
        <w:t>s</w:t>
      </w:r>
      <w:r w:rsidRPr="00D140CD">
        <w:rPr>
          <w:rFonts w:ascii="Times New Roman" w:hAnsi="Times New Roman"/>
          <w:sz w:val="24"/>
          <w:szCs w:val="24"/>
        </w:rPr>
        <w:t xml:space="preserve"> que devem nortear a elaboração do plano.</w:t>
      </w:r>
      <w:proofErr w:type="gramStart"/>
      <w:r w:rsidRPr="00D140CD">
        <w:rPr>
          <w:rStyle w:val="Refdenotaderodap"/>
          <w:rFonts w:ascii="Times New Roman" w:hAnsi="Times New Roman"/>
          <w:sz w:val="24"/>
          <w:szCs w:val="24"/>
        </w:rPr>
        <w:footnoteReference w:id="2"/>
      </w:r>
      <w:proofErr w:type="gramEnd"/>
    </w:p>
    <w:p w:rsidR="00D669B0" w:rsidRPr="00C2169D" w:rsidRDefault="00D669B0" w:rsidP="00D669B0">
      <w:pPr>
        <w:pStyle w:val="PargrafodaLista"/>
        <w:tabs>
          <w:tab w:val="left" w:pos="2385"/>
        </w:tabs>
        <w:spacing w:after="0" w:line="360" w:lineRule="auto"/>
        <w:ind w:left="0" w:firstLine="709"/>
        <w:contextualSpacing w:val="0"/>
        <w:jc w:val="both"/>
        <w:rPr>
          <w:rFonts w:ascii="Times New Roman" w:hAnsi="Times New Roman"/>
          <w:color w:val="FF0000"/>
          <w:sz w:val="24"/>
          <w:szCs w:val="24"/>
          <w:vertAlign w:val="superscript"/>
        </w:rPr>
      </w:pPr>
    </w:p>
    <w:p w:rsidR="00D669B0" w:rsidRDefault="00D669B0" w:rsidP="00D669B0">
      <w:pPr>
        <w:pStyle w:val="PargrafodaLista"/>
        <w:tabs>
          <w:tab w:val="left" w:pos="2385"/>
        </w:tabs>
        <w:spacing w:after="0" w:line="360" w:lineRule="auto"/>
        <w:ind w:left="0" w:firstLine="709"/>
        <w:contextualSpacing w:val="0"/>
        <w:jc w:val="both"/>
        <w:rPr>
          <w:rFonts w:ascii="Times New Roman" w:hAnsi="Times New Roman"/>
          <w:sz w:val="24"/>
          <w:szCs w:val="24"/>
          <w:shd w:val="clear" w:color="auto" w:fill="FFFFFF"/>
        </w:rPr>
      </w:pPr>
      <w:r w:rsidRPr="00A70411">
        <w:rPr>
          <w:rFonts w:ascii="Times New Roman" w:hAnsi="Times New Roman"/>
          <w:sz w:val="24"/>
          <w:szCs w:val="24"/>
          <w:shd w:val="clear" w:color="auto" w:fill="FFFFFF"/>
        </w:rPr>
        <w:t xml:space="preserve"> “O Plano de Manejo deve abranger a área da unidade de conservação, sua zona de amortecimento e os corredores ecológicos, incluindo medidas com o fim de promover sua integração à vida econômica e social das comunidades vizinhas” (art. 27, § I da </w:t>
      </w:r>
      <w:r>
        <w:rPr>
          <w:rFonts w:ascii="Times New Roman" w:hAnsi="Times New Roman"/>
          <w:sz w:val="24"/>
          <w:szCs w:val="24"/>
          <w:shd w:val="clear" w:color="auto" w:fill="FFFFFF"/>
        </w:rPr>
        <w:t>L</w:t>
      </w:r>
      <w:r w:rsidRPr="00A70411">
        <w:rPr>
          <w:rFonts w:ascii="Times New Roman" w:hAnsi="Times New Roman"/>
          <w:sz w:val="24"/>
          <w:szCs w:val="24"/>
          <w:shd w:val="clear" w:color="auto" w:fill="FFFFFF"/>
        </w:rPr>
        <w:t xml:space="preserve">ei </w:t>
      </w:r>
      <w:r>
        <w:rPr>
          <w:rFonts w:ascii="Times New Roman" w:hAnsi="Times New Roman"/>
          <w:sz w:val="24"/>
          <w:szCs w:val="24"/>
          <w:shd w:val="clear" w:color="auto" w:fill="FFFFFF"/>
        </w:rPr>
        <w:t xml:space="preserve">n </w:t>
      </w:r>
      <w:r w:rsidRPr="00A70411">
        <w:rPr>
          <w:rFonts w:ascii="Times New Roman" w:hAnsi="Times New Roman"/>
          <w:sz w:val="24"/>
          <w:szCs w:val="24"/>
          <w:shd w:val="clear" w:color="auto" w:fill="FFFFFF"/>
        </w:rPr>
        <w:t>9.985/2000. Com a abrangência destas áreas, pretende</w:t>
      </w:r>
      <w:r>
        <w:rPr>
          <w:rFonts w:ascii="Times New Roman" w:hAnsi="Times New Roman"/>
          <w:sz w:val="24"/>
          <w:szCs w:val="24"/>
          <w:shd w:val="clear" w:color="auto" w:fill="FFFFFF"/>
        </w:rPr>
        <w:t>-se</w:t>
      </w:r>
      <w:r w:rsidRPr="00A70411">
        <w:rPr>
          <w:rFonts w:ascii="Times New Roman" w:hAnsi="Times New Roman"/>
          <w:sz w:val="24"/>
          <w:szCs w:val="24"/>
          <w:shd w:val="clear" w:color="auto" w:fill="FFFFFF"/>
        </w:rPr>
        <w:t xml:space="preserve"> </w:t>
      </w:r>
      <w:r w:rsidRPr="00AF35B4">
        <w:rPr>
          <w:rFonts w:ascii="Times New Roman" w:hAnsi="Times New Roman"/>
          <w:sz w:val="24"/>
          <w:szCs w:val="24"/>
          <w:shd w:val="clear" w:color="auto" w:fill="FFFFFF"/>
        </w:rPr>
        <w:t xml:space="preserve">estabelecer uma concordância com os objetivos da criação da unidade de conservação, estabelecendo metas específicas de manejo visando sua gestão, a fim de promover o manejo da </w:t>
      </w:r>
      <w:r w:rsidRPr="00AF35B4">
        <w:rPr>
          <w:rFonts w:ascii="Times New Roman" w:hAnsi="Times New Roman"/>
          <w:sz w:val="24"/>
          <w:szCs w:val="24"/>
          <w:shd w:val="clear" w:color="auto" w:fill="FFFFFF"/>
        </w:rPr>
        <w:lastRenderedPageBreak/>
        <w:t>unidade. Para isso, é necessário o zoneamento e o estabelecimento de normas assegurando que o planejamento seja cont</w:t>
      </w:r>
      <w:r>
        <w:rPr>
          <w:rFonts w:ascii="Times New Roman" w:hAnsi="Times New Roman"/>
          <w:sz w:val="24"/>
          <w:szCs w:val="24"/>
          <w:shd w:val="clear" w:color="auto" w:fill="FFFFFF"/>
        </w:rPr>
        <w:t>í</w:t>
      </w:r>
      <w:r w:rsidRPr="00AF35B4">
        <w:rPr>
          <w:rFonts w:ascii="Times New Roman" w:hAnsi="Times New Roman"/>
          <w:sz w:val="24"/>
          <w:szCs w:val="24"/>
          <w:shd w:val="clear" w:color="auto" w:fill="FFFFFF"/>
        </w:rPr>
        <w:t>nuo, gradativo, flexível e participativo.</w:t>
      </w:r>
      <w:proofErr w:type="gramStart"/>
      <w:r w:rsidRPr="00AF35B4">
        <w:rPr>
          <w:rStyle w:val="Refdenotaderodap"/>
          <w:rFonts w:ascii="Times New Roman" w:hAnsi="Times New Roman"/>
          <w:sz w:val="24"/>
          <w:szCs w:val="24"/>
          <w:shd w:val="clear" w:color="auto" w:fill="FFFFFF"/>
        </w:rPr>
        <w:footnoteReference w:id="3"/>
      </w:r>
      <w:proofErr w:type="gramEnd"/>
      <w:r w:rsidRPr="00AF35B4">
        <w:rPr>
          <w:rFonts w:ascii="Times New Roman" w:hAnsi="Times New Roman"/>
          <w:sz w:val="24"/>
          <w:szCs w:val="24"/>
          <w:shd w:val="clear" w:color="auto" w:fill="FFFFFF"/>
        </w:rPr>
        <w:t xml:space="preserve"> </w:t>
      </w:r>
    </w:p>
    <w:p w:rsidR="00D669B0" w:rsidRPr="00AF35B4" w:rsidRDefault="00D669B0" w:rsidP="00D669B0">
      <w:pPr>
        <w:pStyle w:val="PargrafodaLista"/>
        <w:tabs>
          <w:tab w:val="left" w:pos="2385"/>
        </w:tabs>
        <w:spacing w:after="0" w:line="360" w:lineRule="auto"/>
        <w:ind w:left="0" w:firstLine="709"/>
        <w:contextualSpacing w:val="0"/>
        <w:jc w:val="both"/>
        <w:rPr>
          <w:rFonts w:ascii="Times New Roman" w:hAnsi="Times New Roman"/>
          <w:sz w:val="24"/>
          <w:szCs w:val="24"/>
          <w:shd w:val="clear" w:color="auto" w:fill="FFFFFF"/>
        </w:rPr>
      </w:pPr>
    </w:p>
    <w:p w:rsidR="00D669B0" w:rsidRDefault="00D669B0" w:rsidP="00D669B0">
      <w:pPr>
        <w:pStyle w:val="PargrafodaLista"/>
        <w:tabs>
          <w:tab w:val="left" w:pos="2385"/>
        </w:tabs>
        <w:spacing w:after="0" w:line="360" w:lineRule="auto"/>
        <w:ind w:left="0" w:firstLine="709"/>
        <w:contextualSpacing w:val="0"/>
        <w:jc w:val="both"/>
        <w:rPr>
          <w:rFonts w:ascii="Times New Roman" w:hAnsi="Times New Roman"/>
          <w:sz w:val="24"/>
          <w:szCs w:val="24"/>
        </w:rPr>
      </w:pPr>
      <w:r w:rsidRPr="00AF35B4">
        <w:rPr>
          <w:rFonts w:ascii="Times New Roman" w:hAnsi="Times New Roman"/>
          <w:sz w:val="24"/>
          <w:szCs w:val="24"/>
        </w:rPr>
        <w:t>O conteúdo do Plano de Manejo contempla uma análise de área. Trata-se, aqui, do diagnóstico da Unidade de Conservação. Apresentam-se informações gerais sobre esta, analisando-se seus fatores abióticos, bióticos, bem como fatores relativos às atividades humanas pretéritas ou acaso ainda existentes na Unidade. Indica-se qual a infraestrutura disponível e quais as atividades desenvolvidas na Unidade, tanto as apropriadas quanto as conflitantes. Procede-se a uma análise dos fatores internos e externos da UC, finalizando com uma síntese onde se ressalta a sua relevância.</w:t>
      </w:r>
      <w:proofErr w:type="gramStart"/>
      <w:r w:rsidRPr="00AF35B4">
        <w:rPr>
          <w:rStyle w:val="Refdenotaderodap"/>
          <w:rFonts w:ascii="Times New Roman" w:hAnsi="Times New Roman"/>
          <w:sz w:val="24"/>
          <w:szCs w:val="24"/>
        </w:rPr>
        <w:footnoteReference w:id="4"/>
      </w:r>
      <w:proofErr w:type="gramEnd"/>
      <w:r w:rsidRPr="00AF35B4">
        <w:rPr>
          <w:rFonts w:ascii="Times New Roman" w:hAnsi="Times New Roman"/>
          <w:sz w:val="24"/>
          <w:szCs w:val="24"/>
        </w:rPr>
        <w:t xml:space="preserve"> </w:t>
      </w:r>
    </w:p>
    <w:p w:rsidR="00D669B0" w:rsidRPr="00C2169D" w:rsidRDefault="00D669B0" w:rsidP="00D669B0">
      <w:pPr>
        <w:pStyle w:val="PargrafodaLista"/>
        <w:tabs>
          <w:tab w:val="left" w:pos="2385"/>
        </w:tabs>
        <w:spacing w:after="0" w:line="360" w:lineRule="auto"/>
        <w:ind w:left="0" w:firstLine="709"/>
        <w:contextualSpacing w:val="0"/>
        <w:jc w:val="both"/>
        <w:rPr>
          <w:rFonts w:ascii="Times New Roman" w:hAnsi="Times New Roman"/>
          <w:color w:val="FF0000"/>
          <w:sz w:val="24"/>
          <w:szCs w:val="24"/>
        </w:rPr>
      </w:pPr>
    </w:p>
    <w:p w:rsidR="00D669B0" w:rsidRDefault="00D669B0" w:rsidP="00D669B0">
      <w:pPr>
        <w:pStyle w:val="PargrafodaLista"/>
        <w:tabs>
          <w:tab w:val="left" w:pos="2385"/>
        </w:tabs>
        <w:spacing w:after="0" w:line="360" w:lineRule="auto"/>
        <w:ind w:left="0" w:firstLine="709"/>
        <w:contextualSpacing w:val="0"/>
        <w:jc w:val="both"/>
        <w:rPr>
          <w:rFonts w:ascii="Times New Roman" w:hAnsi="Times New Roman"/>
          <w:sz w:val="24"/>
          <w:szCs w:val="24"/>
        </w:rPr>
      </w:pPr>
      <w:r w:rsidRPr="00AF35B4">
        <w:rPr>
          <w:rFonts w:ascii="Times New Roman" w:hAnsi="Times New Roman"/>
          <w:sz w:val="24"/>
          <w:szCs w:val="24"/>
        </w:rPr>
        <w:t>Entre esses fatores se faz uma compilação dos dados e informações de campo, que tem como finalidade reconhecer as espécies existentes na Unidade. Destacam-se aquelas reconhecidas como endêmicas, exóticas, raras, migratórias, em perigo ou ameaçadas de extinção, bem como aquelas que sofrem pressão de pesca, caça, extração, captura e coleta.</w:t>
      </w:r>
    </w:p>
    <w:p w:rsidR="00D669B0" w:rsidRPr="00AF35B4" w:rsidRDefault="00D669B0" w:rsidP="00D669B0">
      <w:pPr>
        <w:pStyle w:val="PargrafodaLista"/>
        <w:tabs>
          <w:tab w:val="left" w:pos="2385"/>
        </w:tabs>
        <w:spacing w:after="0" w:line="360" w:lineRule="auto"/>
        <w:ind w:left="0" w:firstLine="709"/>
        <w:contextualSpacing w:val="0"/>
        <w:jc w:val="both"/>
        <w:rPr>
          <w:rFonts w:ascii="Times New Roman" w:hAnsi="Times New Roman"/>
          <w:sz w:val="24"/>
          <w:szCs w:val="24"/>
        </w:rPr>
      </w:pPr>
    </w:p>
    <w:p w:rsidR="00D669B0" w:rsidRDefault="00D669B0" w:rsidP="00D669B0">
      <w:pPr>
        <w:pStyle w:val="PargrafodaLista"/>
        <w:tabs>
          <w:tab w:val="left" w:pos="2385"/>
        </w:tabs>
        <w:spacing w:after="0" w:line="360" w:lineRule="auto"/>
        <w:ind w:left="0" w:firstLine="709"/>
        <w:contextualSpacing w:val="0"/>
        <w:jc w:val="both"/>
        <w:rPr>
          <w:rFonts w:ascii="Times New Roman" w:hAnsi="Times New Roman"/>
          <w:sz w:val="24"/>
          <w:szCs w:val="24"/>
        </w:rPr>
      </w:pPr>
      <w:r w:rsidRPr="00AF35B4">
        <w:rPr>
          <w:rFonts w:ascii="Times New Roman" w:hAnsi="Times New Roman"/>
          <w:sz w:val="24"/>
          <w:szCs w:val="24"/>
        </w:rPr>
        <w:t>A compilação de dados propicia ao Conselho Consultivo uma segurança quanto à participação sustentável da população no aproveitamento dos recursos naturais nas Unidades de Conservação. Entre os recursos marinhos, pode ser citada a exploração de atividades como a pesca e o turismo. Com o reconhecimento das zonas onde existem espécies em perigo, possibilita-se que o impacto provocado pela intervenção do homem seja mínimo.</w:t>
      </w:r>
    </w:p>
    <w:p w:rsidR="00D669B0" w:rsidRPr="00AF35B4" w:rsidRDefault="00D669B0" w:rsidP="00D669B0">
      <w:pPr>
        <w:pStyle w:val="PargrafodaLista"/>
        <w:tabs>
          <w:tab w:val="left" w:pos="2385"/>
        </w:tabs>
        <w:spacing w:after="0" w:line="360" w:lineRule="auto"/>
        <w:ind w:left="0" w:firstLine="709"/>
        <w:contextualSpacing w:val="0"/>
        <w:jc w:val="both"/>
        <w:rPr>
          <w:rFonts w:ascii="Times New Roman" w:hAnsi="Times New Roman"/>
          <w:sz w:val="24"/>
          <w:szCs w:val="24"/>
        </w:rPr>
      </w:pPr>
    </w:p>
    <w:p w:rsidR="00D669B0" w:rsidRDefault="00D669B0" w:rsidP="00D669B0">
      <w:pPr>
        <w:pStyle w:val="PargrafodaLista"/>
        <w:spacing w:after="0" w:line="360" w:lineRule="auto"/>
        <w:ind w:left="0" w:firstLine="709"/>
        <w:contextualSpacing w:val="0"/>
        <w:jc w:val="both"/>
        <w:rPr>
          <w:rFonts w:ascii="Times New Roman" w:hAnsi="Times New Roman"/>
          <w:sz w:val="24"/>
          <w:szCs w:val="24"/>
        </w:rPr>
      </w:pPr>
      <w:r w:rsidRPr="00AF35B4">
        <w:rPr>
          <w:rFonts w:ascii="Times New Roman" w:hAnsi="Times New Roman"/>
          <w:sz w:val="24"/>
          <w:szCs w:val="24"/>
        </w:rPr>
        <w:t xml:space="preserve">Quando se diz que o plano de manejo é um instrumento de controle e de fiscalização, entende-se que este na prática é a lei interna das Unidades de Conservação, impulsionando o uso sustentável dos recursos naturais. Neste caso, conforme determinação constitucional, permitem que os empreendimentos utilizem os recursos de </w:t>
      </w:r>
      <w:r w:rsidRPr="00AF35B4">
        <w:rPr>
          <w:rFonts w:ascii="Times New Roman" w:hAnsi="Times New Roman"/>
          <w:sz w:val="24"/>
          <w:szCs w:val="24"/>
        </w:rPr>
        <w:lastRenderedPageBreak/>
        <w:t>maneira responsável, buscando a implementação do EIA/RIMA quando existe um potencial dano significativo ao meio ambiente, conforme manda a CF/88.</w:t>
      </w:r>
      <w:proofErr w:type="gramStart"/>
      <w:r w:rsidRPr="00AF35B4">
        <w:rPr>
          <w:rStyle w:val="Refdenotaderodap"/>
          <w:rFonts w:ascii="Times New Roman" w:hAnsi="Times New Roman"/>
          <w:sz w:val="24"/>
          <w:szCs w:val="24"/>
        </w:rPr>
        <w:footnoteReference w:id="5"/>
      </w:r>
      <w:proofErr w:type="gramEnd"/>
    </w:p>
    <w:p w:rsidR="00D669B0" w:rsidRPr="00AF35B4" w:rsidRDefault="00D669B0" w:rsidP="00D669B0">
      <w:pPr>
        <w:pStyle w:val="PargrafodaLista"/>
        <w:spacing w:after="0" w:line="360" w:lineRule="auto"/>
        <w:ind w:left="0" w:firstLine="709"/>
        <w:contextualSpacing w:val="0"/>
        <w:jc w:val="both"/>
        <w:rPr>
          <w:rFonts w:ascii="Times New Roman" w:hAnsi="Times New Roman"/>
          <w:sz w:val="24"/>
          <w:szCs w:val="24"/>
          <w:vertAlign w:val="superscript"/>
        </w:rPr>
      </w:pPr>
    </w:p>
    <w:p w:rsidR="00D669B0" w:rsidRPr="00AF35B4" w:rsidRDefault="00D669B0" w:rsidP="00D669B0">
      <w:pPr>
        <w:pStyle w:val="PargrafodaLista"/>
        <w:spacing w:after="0" w:line="360" w:lineRule="auto"/>
        <w:ind w:left="0" w:firstLine="709"/>
        <w:contextualSpacing w:val="0"/>
        <w:jc w:val="both"/>
        <w:rPr>
          <w:rFonts w:ascii="Times New Roman" w:hAnsi="Times New Roman"/>
          <w:sz w:val="24"/>
          <w:szCs w:val="24"/>
        </w:rPr>
      </w:pPr>
      <w:r w:rsidRPr="00AF35B4">
        <w:rPr>
          <w:rFonts w:ascii="Times New Roman" w:hAnsi="Times New Roman"/>
          <w:sz w:val="24"/>
          <w:szCs w:val="24"/>
        </w:rPr>
        <w:t xml:space="preserve">E pelo que foi dito neste primeiro capitulo, podemos deduzir que o plano de manejo é um instrumento importante para o controle e fiscalização, em seu objetivo de promover a harmonização entre os recursos marinhos e seu aproveitamento sustentável. Podem ser evitadas, assim, práticas nocivas como </w:t>
      </w:r>
      <w:proofErr w:type="gramStart"/>
      <w:r w:rsidRPr="00AF35B4">
        <w:rPr>
          <w:rFonts w:ascii="Times New Roman" w:hAnsi="Times New Roman"/>
          <w:sz w:val="24"/>
          <w:szCs w:val="24"/>
        </w:rPr>
        <w:t>a</w:t>
      </w:r>
      <w:proofErr w:type="gramEnd"/>
      <w:r w:rsidRPr="00AF35B4">
        <w:rPr>
          <w:rFonts w:ascii="Times New Roman" w:hAnsi="Times New Roman"/>
          <w:sz w:val="24"/>
          <w:szCs w:val="24"/>
        </w:rPr>
        <w:t xml:space="preserve"> pesca predatória e o uso de materiais tóxicos, que provoquem um impacto negativo no ecossistema marinho. Em seguida, será analisado na prática o plano de manejo e de que forma podem ser utilizados instrumentos de fiscalização e monitoramento nas unidades de conservação que facilitem uma gestão mais adequada dos recursos.</w:t>
      </w:r>
    </w:p>
    <w:p w:rsidR="00D669B0" w:rsidRPr="00AF35B4" w:rsidRDefault="00D669B0" w:rsidP="00D669B0">
      <w:pPr>
        <w:pStyle w:val="PargrafodaLista"/>
        <w:spacing w:after="240" w:line="360" w:lineRule="auto"/>
        <w:ind w:left="0" w:firstLine="426"/>
        <w:contextualSpacing w:val="0"/>
        <w:jc w:val="both"/>
        <w:rPr>
          <w:rFonts w:ascii="Times New Roman" w:hAnsi="Times New Roman"/>
          <w:sz w:val="24"/>
          <w:szCs w:val="24"/>
        </w:rPr>
      </w:pPr>
    </w:p>
    <w:p w:rsidR="00D669B0" w:rsidRPr="00120E5E" w:rsidRDefault="00D669B0" w:rsidP="00120E5E">
      <w:pPr>
        <w:pStyle w:val="PargrafodaLista"/>
        <w:numPr>
          <w:ilvl w:val="1"/>
          <w:numId w:val="5"/>
        </w:numPr>
        <w:spacing w:before="240" w:after="0" w:line="240" w:lineRule="auto"/>
        <w:ind w:left="709"/>
        <w:jc w:val="both"/>
        <w:outlineLvl w:val="1"/>
        <w:rPr>
          <w:rFonts w:ascii="Times New Roman" w:hAnsi="Times New Roman"/>
          <w:caps/>
          <w:sz w:val="24"/>
          <w:szCs w:val="28"/>
        </w:rPr>
      </w:pPr>
      <w:bookmarkStart w:id="1" w:name="_Toc422766761"/>
      <w:r w:rsidRPr="00120E5E">
        <w:rPr>
          <w:rFonts w:ascii="Times New Roman" w:hAnsi="Times New Roman"/>
          <w:caps/>
          <w:sz w:val="24"/>
          <w:szCs w:val="28"/>
        </w:rPr>
        <w:t>Instrumentos de Fiscalização e Monitoramento dentro do Plano de Manejo: O exemplo das cláusulas de controle na Área de Proteção Ambiental Cairuçu e Cananéia-Iguape-Peruíbe</w:t>
      </w:r>
      <w:bookmarkEnd w:id="1"/>
    </w:p>
    <w:p w:rsidR="00D669B0" w:rsidRDefault="00D669B0" w:rsidP="00D669B0">
      <w:pPr>
        <w:pStyle w:val="PargrafodaLista"/>
        <w:spacing w:after="0" w:line="240" w:lineRule="auto"/>
        <w:ind w:left="425"/>
        <w:contextualSpacing w:val="0"/>
        <w:outlineLvl w:val="1"/>
        <w:rPr>
          <w:rFonts w:ascii="Times New Roman" w:hAnsi="Times New Roman"/>
          <w:b/>
          <w:sz w:val="24"/>
          <w:szCs w:val="28"/>
        </w:rPr>
      </w:pPr>
    </w:p>
    <w:p w:rsidR="00D669B0" w:rsidRPr="004F75EB" w:rsidRDefault="00D669B0" w:rsidP="00D669B0">
      <w:pPr>
        <w:pStyle w:val="PargrafodaLista"/>
        <w:spacing w:after="0" w:line="240" w:lineRule="auto"/>
        <w:ind w:left="425"/>
        <w:contextualSpacing w:val="0"/>
        <w:outlineLvl w:val="1"/>
        <w:rPr>
          <w:rFonts w:ascii="Times New Roman" w:hAnsi="Times New Roman"/>
          <w:b/>
          <w:szCs w:val="24"/>
        </w:rPr>
      </w:pPr>
    </w:p>
    <w:p w:rsidR="00D669B0" w:rsidRDefault="00D669B0" w:rsidP="00D669B0">
      <w:pPr>
        <w:autoSpaceDE w:val="0"/>
        <w:autoSpaceDN w:val="0"/>
        <w:adjustRightInd w:val="0"/>
        <w:spacing w:after="0" w:line="360" w:lineRule="auto"/>
        <w:ind w:firstLine="709"/>
        <w:jc w:val="both"/>
        <w:rPr>
          <w:rFonts w:ascii="Times New Roman" w:hAnsi="Times New Roman"/>
          <w:sz w:val="24"/>
          <w:szCs w:val="24"/>
          <w:lang w:eastAsia="pt-BR"/>
        </w:rPr>
      </w:pPr>
      <w:r w:rsidRPr="00AF35B4">
        <w:rPr>
          <w:rFonts w:ascii="Times New Roman" w:hAnsi="Times New Roman"/>
          <w:sz w:val="24"/>
          <w:szCs w:val="24"/>
          <w:lang w:eastAsia="pt-BR"/>
        </w:rPr>
        <w:t>Nesta parte do trabalho será tratado sobre a cláusula de fiscalização e monitoramento dentro do plano de manejo, e qual seria o seu papel na preservação dos recursos marinhos</w:t>
      </w:r>
      <w:r>
        <w:rPr>
          <w:rFonts w:ascii="Times New Roman" w:hAnsi="Times New Roman"/>
          <w:sz w:val="24"/>
          <w:szCs w:val="24"/>
          <w:lang w:eastAsia="pt-BR"/>
        </w:rPr>
        <w:t>,</w:t>
      </w:r>
      <w:r w:rsidRPr="00AF35B4">
        <w:rPr>
          <w:rFonts w:ascii="Times New Roman" w:hAnsi="Times New Roman"/>
          <w:sz w:val="24"/>
          <w:szCs w:val="24"/>
          <w:lang w:eastAsia="pt-BR"/>
        </w:rPr>
        <w:t xml:space="preserve"> </w:t>
      </w:r>
      <w:r>
        <w:rPr>
          <w:rFonts w:ascii="Times New Roman" w:hAnsi="Times New Roman"/>
          <w:sz w:val="24"/>
          <w:szCs w:val="24"/>
          <w:lang w:eastAsia="pt-BR"/>
        </w:rPr>
        <w:t>s</w:t>
      </w:r>
      <w:r w:rsidRPr="00AF35B4">
        <w:rPr>
          <w:rFonts w:ascii="Times New Roman" w:hAnsi="Times New Roman"/>
          <w:sz w:val="24"/>
          <w:szCs w:val="24"/>
          <w:lang w:eastAsia="pt-BR"/>
        </w:rPr>
        <w:t xml:space="preserve">eus objetivos e </w:t>
      </w:r>
      <w:r w:rsidRPr="00F40FF3">
        <w:rPr>
          <w:rFonts w:ascii="Times New Roman" w:hAnsi="Times New Roman"/>
          <w:sz w:val="24"/>
          <w:szCs w:val="24"/>
          <w:lang w:eastAsia="pt-BR"/>
        </w:rPr>
        <w:t xml:space="preserve">metas, e ainda será apresentada uma relação das </w:t>
      </w:r>
      <w:proofErr w:type="spellStart"/>
      <w:r w:rsidRPr="00F40FF3">
        <w:rPr>
          <w:rFonts w:ascii="Times New Roman" w:hAnsi="Times New Roman"/>
          <w:sz w:val="24"/>
          <w:szCs w:val="24"/>
          <w:lang w:eastAsia="pt-BR"/>
        </w:rPr>
        <w:t>APAs</w:t>
      </w:r>
      <w:proofErr w:type="spellEnd"/>
      <w:r w:rsidRPr="00F40FF3">
        <w:rPr>
          <w:rFonts w:ascii="Times New Roman" w:hAnsi="Times New Roman"/>
          <w:sz w:val="24"/>
          <w:szCs w:val="24"/>
          <w:lang w:eastAsia="pt-BR"/>
        </w:rPr>
        <w:t xml:space="preserve"> marinhas, onde efetivamente foi </w:t>
      </w:r>
      <w:proofErr w:type="gramStart"/>
      <w:r w:rsidRPr="00F40FF3">
        <w:rPr>
          <w:rFonts w:ascii="Times New Roman" w:hAnsi="Times New Roman"/>
          <w:sz w:val="24"/>
          <w:szCs w:val="24"/>
          <w:lang w:eastAsia="pt-BR"/>
        </w:rPr>
        <w:t>implementado</w:t>
      </w:r>
      <w:proofErr w:type="gramEnd"/>
      <w:r w:rsidRPr="00F40FF3">
        <w:rPr>
          <w:rFonts w:ascii="Times New Roman" w:hAnsi="Times New Roman"/>
          <w:sz w:val="24"/>
          <w:szCs w:val="24"/>
          <w:lang w:eastAsia="pt-BR"/>
        </w:rPr>
        <w:t xml:space="preserve"> o plano de manejo para, dessa forma, expor se realmente o Estado está cumprindo sua obrigação de preservação dos recursos marinhos.</w:t>
      </w:r>
    </w:p>
    <w:p w:rsidR="00D669B0" w:rsidRPr="00F40FF3" w:rsidRDefault="00D669B0" w:rsidP="00D669B0">
      <w:pPr>
        <w:autoSpaceDE w:val="0"/>
        <w:autoSpaceDN w:val="0"/>
        <w:adjustRightInd w:val="0"/>
        <w:spacing w:after="0" w:line="360" w:lineRule="auto"/>
        <w:ind w:firstLine="709"/>
        <w:jc w:val="both"/>
        <w:rPr>
          <w:rFonts w:ascii="Times New Roman" w:hAnsi="Times New Roman"/>
          <w:sz w:val="24"/>
          <w:szCs w:val="24"/>
          <w:lang w:eastAsia="pt-BR"/>
        </w:rPr>
      </w:pPr>
    </w:p>
    <w:p w:rsidR="00D669B0" w:rsidRDefault="00D669B0" w:rsidP="00D669B0">
      <w:pPr>
        <w:autoSpaceDE w:val="0"/>
        <w:autoSpaceDN w:val="0"/>
        <w:adjustRightInd w:val="0"/>
        <w:spacing w:after="0" w:line="360" w:lineRule="auto"/>
        <w:ind w:firstLine="709"/>
        <w:jc w:val="both"/>
        <w:rPr>
          <w:rFonts w:ascii="Times New Roman" w:hAnsi="Times New Roman"/>
          <w:sz w:val="24"/>
          <w:szCs w:val="24"/>
          <w:lang w:eastAsia="pt-BR"/>
        </w:rPr>
      </w:pPr>
      <w:r w:rsidRPr="00F40FF3">
        <w:rPr>
          <w:rFonts w:ascii="Times New Roman" w:hAnsi="Times New Roman"/>
          <w:sz w:val="24"/>
          <w:szCs w:val="24"/>
          <w:lang w:eastAsia="pt-BR"/>
        </w:rPr>
        <w:t>Dentro do contexto do plano de manejo, é possível encontrar as seguintes cláusulas de controle</w:t>
      </w:r>
      <w:r w:rsidRPr="00F40FF3">
        <w:rPr>
          <w:rStyle w:val="Refdenotaderodap"/>
          <w:rFonts w:ascii="Times New Roman" w:hAnsi="Times New Roman"/>
          <w:sz w:val="24"/>
          <w:szCs w:val="24"/>
          <w:lang w:eastAsia="pt-BR"/>
        </w:rPr>
        <w:footnoteReference w:id="6"/>
      </w:r>
      <w:r w:rsidRPr="00F40FF3">
        <w:rPr>
          <w:rFonts w:ascii="Times New Roman" w:hAnsi="Times New Roman"/>
          <w:sz w:val="24"/>
          <w:szCs w:val="24"/>
          <w:lang w:eastAsia="pt-BR"/>
        </w:rPr>
        <w:t>: Zoneamento, Proteção e Fiscalização, Pesquisa e Monitoramento, Visitação e Sustentabilidade Econômica.</w:t>
      </w:r>
    </w:p>
    <w:p w:rsidR="00D669B0" w:rsidRPr="00F40FF3" w:rsidRDefault="00D669B0" w:rsidP="00D669B0">
      <w:pPr>
        <w:autoSpaceDE w:val="0"/>
        <w:autoSpaceDN w:val="0"/>
        <w:adjustRightInd w:val="0"/>
        <w:spacing w:after="0" w:line="360" w:lineRule="auto"/>
        <w:ind w:firstLine="709"/>
        <w:jc w:val="both"/>
        <w:rPr>
          <w:rFonts w:ascii="Times New Roman" w:hAnsi="Times New Roman"/>
          <w:sz w:val="24"/>
          <w:szCs w:val="24"/>
          <w:lang w:eastAsia="pt-BR"/>
        </w:rPr>
      </w:pPr>
    </w:p>
    <w:p w:rsidR="00D669B0" w:rsidRDefault="00D669B0" w:rsidP="00D669B0">
      <w:pPr>
        <w:autoSpaceDE w:val="0"/>
        <w:autoSpaceDN w:val="0"/>
        <w:adjustRightInd w:val="0"/>
        <w:spacing w:after="0" w:line="360" w:lineRule="auto"/>
        <w:ind w:firstLine="709"/>
        <w:jc w:val="both"/>
        <w:rPr>
          <w:rFonts w:ascii="Times New Roman" w:hAnsi="Times New Roman"/>
          <w:sz w:val="24"/>
          <w:szCs w:val="24"/>
          <w:lang w:eastAsia="pt-BR"/>
        </w:rPr>
      </w:pPr>
      <w:r w:rsidRPr="00F40FF3">
        <w:rPr>
          <w:rFonts w:ascii="Times New Roman" w:hAnsi="Times New Roman"/>
          <w:sz w:val="24"/>
          <w:szCs w:val="24"/>
          <w:lang w:eastAsia="pt-BR"/>
        </w:rPr>
        <w:t xml:space="preserve">As cláusulas de controle constituem um elemento que permite um resguardo à integração entre o planejamento e a execução, permitindo uma interação contínua de </w:t>
      </w:r>
      <w:r w:rsidRPr="00F40FF3">
        <w:rPr>
          <w:rFonts w:ascii="Times New Roman" w:hAnsi="Times New Roman"/>
          <w:sz w:val="24"/>
          <w:szCs w:val="24"/>
          <w:lang w:eastAsia="pt-BR"/>
        </w:rPr>
        <w:lastRenderedPageBreak/>
        <w:t>todo o processo, de acordo com a experiência vivenciada nas execuções dos Planos nas áreas de preservação</w:t>
      </w:r>
      <w:r w:rsidRPr="00F40FF3">
        <w:rPr>
          <w:rStyle w:val="Refdenotaderodap"/>
          <w:rFonts w:ascii="Times New Roman" w:hAnsi="Times New Roman"/>
          <w:sz w:val="24"/>
          <w:szCs w:val="24"/>
          <w:lang w:eastAsia="pt-BR"/>
        </w:rPr>
        <w:footnoteReference w:id="7"/>
      </w:r>
      <w:r w:rsidRPr="00F40FF3">
        <w:rPr>
          <w:rFonts w:ascii="Times New Roman" w:hAnsi="Times New Roman"/>
          <w:sz w:val="24"/>
          <w:szCs w:val="24"/>
          <w:lang w:eastAsia="pt-BR"/>
        </w:rPr>
        <w:t>.</w:t>
      </w:r>
    </w:p>
    <w:p w:rsidR="00D669B0" w:rsidRPr="00F40FF3" w:rsidRDefault="00D669B0" w:rsidP="00D669B0">
      <w:pPr>
        <w:autoSpaceDE w:val="0"/>
        <w:autoSpaceDN w:val="0"/>
        <w:adjustRightInd w:val="0"/>
        <w:spacing w:after="0" w:line="360" w:lineRule="auto"/>
        <w:ind w:firstLine="709"/>
        <w:jc w:val="both"/>
        <w:rPr>
          <w:rFonts w:ascii="Times New Roman" w:hAnsi="Times New Roman"/>
          <w:sz w:val="24"/>
          <w:szCs w:val="24"/>
          <w:lang w:eastAsia="pt-BR"/>
        </w:rPr>
      </w:pPr>
    </w:p>
    <w:p w:rsidR="00D669B0" w:rsidRDefault="00D669B0" w:rsidP="00D669B0">
      <w:pPr>
        <w:autoSpaceDE w:val="0"/>
        <w:autoSpaceDN w:val="0"/>
        <w:adjustRightInd w:val="0"/>
        <w:spacing w:after="0" w:line="360" w:lineRule="auto"/>
        <w:ind w:firstLine="709"/>
        <w:jc w:val="both"/>
        <w:rPr>
          <w:rFonts w:ascii="Times New Roman" w:hAnsi="Times New Roman"/>
          <w:sz w:val="24"/>
          <w:szCs w:val="24"/>
          <w:lang w:eastAsia="pt-BR"/>
        </w:rPr>
      </w:pPr>
      <w:r w:rsidRPr="00F40FF3">
        <w:rPr>
          <w:rFonts w:ascii="Times New Roman" w:hAnsi="Times New Roman"/>
          <w:sz w:val="24"/>
          <w:szCs w:val="24"/>
          <w:lang w:eastAsia="pt-BR"/>
        </w:rPr>
        <w:t>O</w:t>
      </w:r>
      <w:r w:rsidRPr="00C2169D">
        <w:rPr>
          <w:rFonts w:ascii="Times New Roman" w:hAnsi="Times New Roman"/>
          <w:color w:val="FF0000"/>
          <w:sz w:val="24"/>
          <w:szCs w:val="24"/>
          <w:lang w:eastAsia="pt-BR"/>
        </w:rPr>
        <w:t xml:space="preserve"> </w:t>
      </w:r>
      <w:r w:rsidRPr="00F40FF3">
        <w:rPr>
          <w:rFonts w:ascii="Times New Roman" w:hAnsi="Times New Roman"/>
          <w:sz w:val="24"/>
          <w:szCs w:val="24"/>
          <w:lang w:eastAsia="pt-BR"/>
        </w:rPr>
        <w:t xml:space="preserve">monitoramento se diferencia qualitativamente de um simples acompanhamento, pois além de documentar sistematicamente o processo de implantação do Plano, identifica os desvios na execução das atividades propostas, fornecendo as ferramentas para a avaliação. Esta avaliação permite ações corretivas para ajuste ou replanejamento das atividades. No caso de ser detectada a necessidade de novas atividades envolvendo a </w:t>
      </w:r>
      <w:proofErr w:type="gramStart"/>
      <w:r w:rsidRPr="00F40FF3">
        <w:rPr>
          <w:rFonts w:ascii="Times New Roman" w:hAnsi="Times New Roman"/>
          <w:sz w:val="24"/>
          <w:szCs w:val="24"/>
          <w:lang w:eastAsia="pt-BR"/>
        </w:rPr>
        <w:t>implementação</w:t>
      </w:r>
      <w:proofErr w:type="gramEnd"/>
      <w:r w:rsidRPr="00F40FF3">
        <w:rPr>
          <w:rFonts w:ascii="Times New Roman" w:hAnsi="Times New Roman"/>
          <w:sz w:val="24"/>
          <w:szCs w:val="24"/>
          <w:lang w:eastAsia="pt-BR"/>
        </w:rPr>
        <w:t xml:space="preserve"> de infraestrutura e facilidades na UC, é necessário o desenvolvimento de projetos específicos, justificando sua implementação. Só serão integrados os projetos que visarem à proteção da UC.</w:t>
      </w:r>
      <w:proofErr w:type="gramStart"/>
      <w:r w:rsidRPr="00F40FF3">
        <w:rPr>
          <w:rStyle w:val="Refdenotaderodap"/>
          <w:rFonts w:ascii="Times New Roman" w:hAnsi="Times New Roman"/>
          <w:sz w:val="24"/>
          <w:szCs w:val="24"/>
          <w:lang w:eastAsia="pt-BR"/>
        </w:rPr>
        <w:footnoteReference w:id="8"/>
      </w:r>
      <w:proofErr w:type="gramEnd"/>
    </w:p>
    <w:p w:rsidR="00D669B0" w:rsidRPr="00F40FF3" w:rsidRDefault="00D669B0" w:rsidP="00D669B0">
      <w:pPr>
        <w:autoSpaceDE w:val="0"/>
        <w:autoSpaceDN w:val="0"/>
        <w:adjustRightInd w:val="0"/>
        <w:spacing w:after="0" w:line="360" w:lineRule="auto"/>
        <w:ind w:firstLine="709"/>
        <w:jc w:val="both"/>
        <w:rPr>
          <w:rFonts w:ascii="Times New Roman" w:hAnsi="Times New Roman"/>
          <w:sz w:val="24"/>
          <w:szCs w:val="24"/>
          <w:lang w:eastAsia="pt-BR"/>
        </w:rPr>
      </w:pPr>
    </w:p>
    <w:p w:rsidR="00D669B0" w:rsidRDefault="00D669B0" w:rsidP="00D669B0">
      <w:pPr>
        <w:autoSpaceDE w:val="0"/>
        <w:autoSpaceDN w:val="0"/>
        <w:adjustRightInd w:val="0"/>
        <w:spacing w:after="0" w:line="360" w:lineRule="auto"/>
        <w:ind w:firstLine="709"/>
        <w:jc w:val="both"/>
        <w:rPr>
          <w:rFonts w:ascii="Times New Roman" w:hAnsi="Times New Roman"/>
          <w:sz w:val="24"/>
          <w:szCs w:val="24"/>
          <w:lang w:eastAsia="pt-BR"/>
        </w:rPr>
      </w:pPr>
      <w:r w:rsidRPr="00F40FF3">
        <w:rPr>
          <w:rFonts w:ascii="Times New Roman" w:hAnsi="Times New Roman"/>
          <w:sz w:val="24"/>
          <w:szCs w:val="24"/>
          <w:lang w:eastAsia="pt-BR"/>
        </w:rPr>
        <w:t xml:space="preserve">O objetivo principal desta cláusula é oferecer informações específicas sobre </w:t>
      </w:r>
      <w:r>
        <w:rPr>
          <w:rFonts w:ascii="Times New Roman" w:hAnsi="Times New Roman"/>
          <w:sz w:val="24"/>
          <w:szCs w:val="24"/>
          <w:lang w:eastAsia="pt-BR"/>
        </w:rPr>
        <w:t>a</w:t>
      </w:r>
      <w:r w:rsidRPr="00F40FF3">
        <w:rPr>
          <w:rFonts w:ascii="Times New Roman" w:hAnsi="Times New Roman"/>
          <w:sz w:val="24"/>
          <w:szCs w:val="24"/>
          <w:lang w:eastAsia="pt-BR"/>
        </w:rPr>
        <w:t>s mudanças ambientais e o andamento da implantação dos programas, subsidiando a tomada de decisões. Constituem-se, assim, em ferramenta fundamental para o controle interno. A fiscalização implica na realização de diversas atividades ao longo do tempo, assim como a destinação de recursos materiais e humanos. Portanto</w:t>
      </w:r>
      <w:r>
        <w:rPr>
          <w:rFonts w:ascii="Times New Roman" w:hAnsi="Times New Roman"/>
          <w:sz w:val="24"/>
          <w:szCs w:val="24"/>
          <w:lang w:eastAsia="pt-BR"/>
        </w:rPr>
        <w:t>,</w:t>
      </w:r>
      <w:r w:rsidRPr="00F40FF3">
        <w:rPr>
          <w:rFonts w:ascii="Times New Roman" w:hAnsi="Times New Roman"/>
          <w:sz w:val="24"/>
          <w:szCs w:val="24"/>
          <w:lang w:eastAsia="pt-BR"/>
        </w:rPr>
        <w:t xml:space="preserve"> é sempre importante a realização de uma planificação detalhada para que este programa tenha êxito e sejam recompiladas informações valiosas e de grande utilidade.</w:t>
      </w:r>
      <w:proofErr w:type="gramStart"/>
      <w:r w:rsidRPr="00F40FF3">
        <w:rPr>
          <w:rStyle w:val="Refdenotaderodap"/>
          <w:rFonts w:ascii="Times New Roman" w:hAnsi="Times New Roman"/>
          <w:sz w:val="24"/>
          <w:szCs w:val="24"/>
          <w:lang w:eastAsia="pt-BR"/>
        </w:rPr>
        <w:footnoteReference w:id="9"/>
      </w:r>
      <w:proofErr w:type="gramEnd"/>
    </w:p>
    <w:p w:rsidR="00D669B0" w:rsidRPr="00F40FF3" w:rsidRDefault="00D669B0" w:rsidP="00D669B0">
      <w:pPr>
        <w:autoSpaceDE w:val="0"/>
        <w:autoSpaceDN w:val="0"/>
        <w:adjustRightInd w:val="0"/>
        <w:spacing w:after="0" w:line="360" w:lineRule="auto"/>
        <w:ind w:firstLine="709"/>
        <w:jc w:val="both"/>
        <w:rPr>
          <w:rFonts w:ascii="Times New Roman" w:hAnsi="Times New Roman"/>
          <w:sz w:val="24"/>
          <w:szCs w:val="24"/>
          <w:vertAlign w:val="superscript"/>
          <w:lang w:eastAsia="pt-BR"/>
        </w:rPr>
      </w:pPr>
    </w:p>
    <w:p w:rsidR="00D669B0" w:rsidRDefault="00D669B0" w:rsidP="00D669B0">
      <w:pPr>
        <w:autoSpaceDE w:val="0"/>
        <w:autoSpaceDN w:val="0"/>
        <w:adjustRightInd w:val="0"/>
        <w:spacing w:after="0" w:line="360" w:lineRule="auto"/>
        <w:ind w:firstLine="709"/>
        <w:jc w:val="both"/>
        <w:rPr>
          <w:rFonts w:ascii="Times New Roman" w:hAnsi="Times New Roman"/>
          <w:sz w:val="24"/>
          <w:szCs w:val="24"/>
        </w:rPr>
      </w:pPr>
      <w:r w:rsidRPr="00F40FF3">
        <w:rPr>
          <w:rFonts w:ascii="Times New Roman" w:hAnsi="Times New Roman"/>
          <w:sz w:val="24"/>
          <w:szCs w:val="24"/>
          <w:lang w:eastAsia="pt-BR"/>
        </w:rPr>
        <w:t xml:space="preserve">Segundo orientações do </w:t>
      </w:r>
      <w:proofErr w:type="spellStart"/>
      <w:proofErr w:type="gramStart"/>
      <w:r w:rsidRPr="00F40FF3">
        <w:rPr>
          <w:rFonts w:ascii="Times New Roman" w:hAnsi="Times New Roman"/>
          <w:sz w:val="24"/>
          <w:szCs w:val="24"/>
          <w:lang w:eastAsia="pt-BR"/>
        </w:rPr>
        <w:t>ICMbio</w:t>
      </w:r>
      <w:proofErr w:type="spellEnd"/>
      <w:proofErr w:type="gramEnd"/>
      <w:r w:rsidRPr="00F40FF3">
        <w:rPr>
          <w:rFonts w:ascii="Times New Roman" w:hAnsi="Times New Roman"/>
          <w:sz w:val="24"/>
          <w:szCs w:val="24"/>
          <w:lang w:eastAsia="pt-BR"/>
        </w:rPr>
        <w:t xml:space="preserve">, o monitoramento deve ser realizados nas seguintes formas: o monitoramento anual, </w:t>
      </w:r>
      <w:r w:rsidRPr="00F40FF3">
        <w:rPr>
          <w:rFonts w:ascii="Times New Roman" w:hAnsi="Times New Roman"/>
          <w:sz w:val="24"/>
          <w:szCs w:val="24"/>
        </w:rPr>
        <w:t xml:space="preserve">Monitoramento e Avaliação da Efetividade do Planejamento, Avaliação da Efetividade do Zoneamento e Programa de Monitoramento para o </w:t>
      </w:r>
      <w:proofErr w:type="spellStart"/>
      <w:r w:rsidRPr="00F40FF3">
        <w:rPr>
          <w:rFonts w:ascii="Times New Roman" w:hAnsi="Times New Roman"/>
          <w:sz w:val="24"/>
          <w:szCs w:val="24"/>
        </w:rPr>
        <w:t>Pevres</w:t>
      </w:r>
      <w:proofErr w:type="spellEnd"/>
      <w:r w:rsidRPr="00F40FF3">
        <w:rPr>
          <w:rFonts w:ascii="Times New Roman" w:hAnsi="Times New Roman"/>
          <w:sz w:val="24"/>
          <w:szCs w:val="24"/>
        </w:rPr>
        <w:t>.</w:t>
      </w:r>
      <w:r w:rsidRPr="00F40FF3">
        <w:rPr>
          <w:rStyle w:val="Refdenotaderodap"/>
          <w:rFonts w:ascii="Times New Roman" w:hAnsi="Times New Roman"/>
          <w:sz w:val="24"/>
          <w:szCs w:val="24"/>
        </w:rPr>
        <w:footnoteReference w:id="10"/>
      </w:r>
    </w:p>
    <w:p w:rsidR="00D669B0" w:rsidRPr="00F40FF3" w:rsidRDefault="00D669B0" w:rsidP="00D669B0">
      <w:pPr>
        <w:autoSpaceDE w:val="0"/>
        <w:autoSpaceDN w:val="0"/>
        <w:adjustRightInd w:val="0"/>
        <w:spacing w:after="0" w:line="360" w:lineRule="auto"/>
        <w:ind w:firstLine="709"/>
        <w:jc w:val="both"/>
        <w:rPr>
          <w:rFonts w:ascii="Times New Roman" w:hAnsi="Times New Roman"/>
          <w:sz w:val="24"/>
          <w:szCs w:val="24"/>
          <w:lang w:eastAsia="pt-BR"/>
        </w:rPr>
      </w:pPr>
    </w:p>
    <w:p w:rsidR="00D669B0" w:rsidRDefault="00D669B0" w:rsidP="00D669B0">
      <w:pPr>
        <w:pStyle w:val="PargrafodaLista"/>
        <w:spacing w:after="0" w:line="360" w:lineRule="auto"/>
        <w:ind w:left="0" w:firstLine="709"/>
        <w:contextualSpacing w:val="0"/>
        <w:jc w:val="both"/>
        <w:rPr>
          <w:rFonts w:ascii="Times New Roman" w:hAnsi="Times New Roman"/>
          <w:sz w:val="24"/>
          <w:szCs w:val="24"/>
        </w:rPr>
      </w:pPr>
      <w:r w:rsidRPr="00F40FF3">
        <w:rPr>
          <w:rFonts w:ascii="Times New Roman" w:hAnsi="Times New Roman"/>
          <w:sz w:val="24"/>
          <w:szCs w:val="24"/>
        </w:rPr>
        <w:t xml:space="preserve">Lamentavelmente, nem todas as Áreas de Proteção de uso sustentável tem plano de manejo, contando unicamente com o conselho da unidade e, em alguns casos nem </w:t>
      </w:r>
      <w:r w:rsidRPr="00F40FF3">
        <w:rPr>
          <w:rFonts w:ascii="Times New Roman" w:hAnsi="Times New Roman"/>
          <w:sz w:val="24"/>
          <w:szCs w:val="24"/>
        </w:rPr>
        <w:lastRenderedPageBreak/>
        <w:t>um nem o outro, como refletido na relação de Áreas de Proteção Ambientais marinhas Federais a continuação:</w:t>
      </w:r>
      <w:proofErr w:type="gramStart"/>
      <w:r w:rsidRPr="00F40FF3">
        <w:rPr>
          <w:rStyle w:val="Refdenotaderodap"/>
          <w:rFonts w:ascii="Times New Roman" w:hAnsi="Times New Roman"/>
          <w:sz w:val="24"/>
          <w:szCs w:val="24"/>
        </w:rPr>
        <w:footnoteReference w:id="11"/>
      </w:r>
      <w:proofErr w:type="gramEnd"/>
    </w:p>
    <w:p w:rsidR="00D669B0" w:rsidRPr="00F40FF3" w:rsidRDefault="00D669B0" w:rsidP="00D669B0">
      <w:pPr>
        <w:pStyle w:val="PargrafodaLista"/>
        <w:spacing w:after="0" w:line="360" w:lineRule="auto"/>
        <w:ind w:left="0" w:firstLine="709"/>
        <w:contextualSpacing w:val="0"/>
        <w:jc w:val="both"/>
        <w:rPr>
          <w:rFonts w:ascii="Times New Roman" w:hAnsi="Times New Roman"/>
          <w:sz w:val="24"/>
          <w:szCs w:val="24"/>
          <w:vertAlign w:val="superscript"/>
        </w:rPr>
      </w:pPr>
    </w:p>
    <w:p w:rsidR="00D669B0" w:rsidRPr="00D938A8" w:rsidRDefault="00D669B0" w:rsidP="00D669B0">
      <w:pPr>
        <w:numPr>
          <w:ilvl w:val="0"/>
          <w:numId w:val="2"/>
        </w:numPr>
        <w:spacing w:after="0" w:line="360" w:lineRule="auto"/>
        <w:jc w:val="both"/>
        <w:rPr>
          <w:rFonts w:ascii="Times New Roman" w:hAnsi="Times New Roman"/>
          <w:sz w:val="24"/>
          <w:szCs w:val="24"/>
        </w:rPr>
      </w:pPr>
      <w:r w:rsidRPr="00F40FF3">
        <w:rPr>
          <w:rFonts w:ascii="Times New Roman" w:hAnsi="Times New Roman"/>
          <w:sz w:val="24"/>
          <w:szCs w:val="24"/>
        </w:rPr>
        <w:t xml:space="preserve">APA da Costa dos Corais, criada pelo Decreto nº 23 de outubro de 1997, no Estado de Pernambuco e Alagoas, em bioma declarado marinho, com área de 404.279,93 </w:t>
      </w:r>
      <w:r w:rsidRPr="00D938A8">
        <w:rPr>
          <w:rFonts w:ascii="Times New Roman" w:hAnsi="Times New Roman"/>
          <w:sz w:val="24"/>
          <w:szCs w:val="24"/>
        </w:rPr>
        <w:t>ha. Possui conselho e plano de manejo.</w:t>
      </w:r>
    </w:p>
    <w:p w:rsidR="00D669B0" w:rsidRPr="00D938A8" w:rsidRDefault="00D669B0" w:rsidP="00D669B0">
      <w:pPr>
        <w:numPr>
          <w:ilvl w:val="0"/>
          <w:numId w:val="2"/>
        </w:numPr>
        <w:spacing w:after="0" w:line="360" w:lineRule="auto"/>
        <w:jc w:val="both"/>
        <w:rPr>
          <w:rFonts w:ascii="Times New Roman" w:hAnsi="Times New Roman"/>
          <w:sz w:val="24"/>
          <w:szCs w:val="24"/>
        </w:rPr>
      </w:pPr>
      <w:r w:rsidRPr="00D938A8">
        <w:rPr>
          <w:rFonts w:ascii="Times New Roman" w:hAnsi="Times New Roman"/>
          <w:sz w:val="24"/>
          <w:szCs w:val="24"/>
        </w:rPr>
        <w:t>APA Delta do Parnaíba</w:t>
      </w:r>
      <w:proofErr w:type="gramStart"/>
      <w:r w:rsidRPr="00D938A8">
        <w:rPr>
          <w:rFonts w:ascii="Times New Roman" w:hAnsi="Times New Roman"/>
          <w:sz w:val="24"/>
          <w:szCs w:val="24"/>
        </w:rPr>
        <w:t>, foi</w:t>
      </w:r>
      <w:proofErr w:type="gramEnd"/>
      <w:r w:rsidRPr="00D938A8">
        <w:rPr>
          <w:rFonts w:ascii="Times New Roman" w:hAnsi="Times New Roman"/>
          <w:sz w:val="24"/>
          <w:szCs w:val="24"/>
        </w:rPr>
        <w:t xml:space="preserve"> criada pelo Decreto nº 28 de agosto de 1996, na Parnaíba/PI, com uma área de 307.590,51 hectares. Possui conselho e plano de manejo. </w:t>
      </w:r>
    </w:p>
    <w:p w:rsidR="00D669B0" w:rsidRPr="00D938A8" w:rsidRDefault="00D669B0" w:rsidP="00D669B0">
      <w:pPr>
        <w:pStyle w:val="Recuodecorpodetexto"/>
        <w:numPr>
          <w:ilvl w:val="0"/>
          <w:numId w:val="2"/>
        </w:numPr>
        <w:tabs>
          <w:tab w:val="left" w:pos="709"/>
        </w:tabs>
        <w:spacing w:after="0" w:line="360" w:lineRule="auto"/>
        <w:jc w:val="both"/>
        <w:rPr>
          <w:sz w:val="24"/>
          <w:szCs w:val="24"/>
        </w:rPr>
      </w:pPr>
      <w:r w:rsidRPr="00D938A8">
        <w:rPr>
          <w:sz w:val="24"/>
          <w:szCs w:val="24"/>
        </w:rPr>
        <w:t>APA de Fernando de Noronha - Rocas - São Pedro e São Paulo, criada pelo Decreto nº 92.755 de 05 de junho de 1986, no Estado de Pernambuco, em bioma declarado marinho costeiro, com área de 884,1600 ha. Possui conselho e plano de manejo.</w:t>
      </w:r>
    </w:p>
    <w:p w:rsidR="00D669B0" w:rsidRPr="00D938A8" w:rsidRDefault="00D669B0" w:rsidP="00D669B0">
      <w:pPr>
        <w:pStyle w:val="Recuodecorpodetexto"/>
        <w:numPr>
          <w:ilvl w:val="0"/>
          <w:numId w:val="2"/>
        </w:numPr>
        <w:tabs>
          <w:tab w:val="left" w:pos="709"/>
        </w:tabs>
        <w:spacing w:after="0" w:line="360" w:lineRule="auto"/>
        <w:jc w:val="both"/>
        <w:rPr>
          <w:sz w:val="24"/>
          <w:szCs w:val="24"/>
        </w:rPr>
      </w:pPr>
      <w:r w:rsidRPr="00D938A8">
        <w:rPr>
          <w:sz w:val="24"/>
          <w:szCs w:val="24"/>
        </w:rPr>
        <w:t>APA de Guapimirim, foi criada pelo Decreto nº 90.225 de 25 de setembro de 1984, localizado no Vale das Pedrinhas – Guapimirim no Estado do Rio de Janeiro, é um bioma marinho costeiro, com uma área de 13.926,6200</w:t>
      </w:r>
      <w:r>
        <w:rPr>
          <w:sz w:val="24"/>
          <w:szCs w:val="24"/>
          <w:lang w:val="pt-BR"/>
        </w:rPr>
        <w:t xml:space="preserve"> ha</w:t>
      </w:r>
      <w:r w:rsidRPr="00D938A8">
        <w:rPr>
          <w:sz w:val="24"/>
          <w:szCs w:val="24"/>
        </w:rPr>
        <w:t>. Possui conselho e plano de manejo.</w:t>
      </w:r>
    </w:p>
    <w:p w:rsidR="00D669B0" w:rsidRPr="00D938A8" w:rsidRDefault="00D669B0" w:rsidP="00D669B0">
      <w:pPr>
        <w:pStyle w:val="Recuodecorpodetexto"/>
        <w:numPr>
          <w:ilvl w:val="0"/>
          <w:numId w:val="2"/>
        </w:numPr>
        <w:tabs>
          <w:tab w:val="left" w:pos="709"/>
        </w:tabs>
        <w:spacing w:after="0" w:line="360" w:lineRule="auto"/>
        <w:jc w:val="both"/>
        <w:rPr>
          <w:sz w:val="24"/>
          <w:szCs w:val="24"/>
        </w:rPr>
      </w:pPr>
      <w:r w:rsidRPr="00D938A8">
        <w:rPr>
          <w:sz w:val="24"/>
          <w:szCs w:val="24"/>
        </w:rPr>
        <w:t>APA de Guaraqueçaba, criada pelo Decreto nº 90.883 de janeiro de 1985, em Guaraqueçaba Estado de Paraná, é um bioma marinho costeiro, com uma área de 282.444,0200 h</w:t>
      </w:r>
      <w:r>
        <w:rPr>
          <w:sz w:val="24"/>
          <w:szCs w:val="24"/>
          <w:lang w:val="pt-BR"/>
        </w:rPr>
        <w:t>a</w:t>
      </w:r>
      <w:r w:rsidRPr="00D938A8">
        <w:rPr>
          <w:sz w:val="24"/>
          <w:szCs w:val="24"/>
        </w:rPr>
        <w:t>. Possui conselho e plano de manejo.</w:t>
      </w:r>
    </w:p>
    <w:p w:rsidR="00D669B0" w:rsidRPr="00D938A8" w:rsidRDefault="00D669B0" w:rsidP="00D669B0">
      <w:pPr>
        <w:pStyle w:val="Recuodecorpodetexto"/>
        <w:numPr>
          <w:ilvl w:val="0"/>
          <w:numId w:val="2"/>
        </w:numPr>
        <w:tabs>
          <w:tab w:val="left" w:pos="709"/>
        </w:tabs>
        <w:spacing w:after="0" w:line="360" w:lineRule="auto"/>
        <w:jc w:val="both"/>
        <w:rPr>
          <w:sz w:val="24"/>
          <w:szCs w:val="24"/>
        </w:rPr>
      </w:pPr>
      <w:r w:rsidRPr="00D938A8">
        <w:rPr>
          <w:sz w:val="24"/>
          <w:szCs w:val="24"/>
        </w:rPr>
        <w:t>APA de Piaçabuç</w:t>
      </w:r>
      <w:r w:rsidRPr="00D938A8">
        <w:rPr>
          <w:sz w:val="24"/>
          <w:szCs w:val="24"/>
          <w:lang w:val="pt-BR"/>
        </w:rPr>
        <w:t>u</w:t>
      </w:r>
      <w:r w:rsidRPr="00D938A8">
        <w:rPr>
          <w:sz w:val="24"/>
          <w:szCs w:val="24"/>
        </w:rPr>
        <w:t>, foi criada pelo Decreto nº 88.421 de junho de 1983, no Estado de Alagoas, é um bioma marinho costeiro, com uma área de 9.106,8700 h</w:t>
      </w:r>
      <w:r>
        <w:rPr>
          <w:sz w:val="24"/>
          <w:szCs w:val="24"/>
          <w:lang w:val="pt-BR"/>
        </w:rPr>
        <w:t>a</w:t>
      </w:r>
      <w:r w:rsidRPr="00D938A8">
        <w:rPr>
          <w:sz w:val="24"/>
          <w:szCs w:val="24"/>
        </w:rPr>
        <w:t>. Possui conselho e plano de manejo.</w:t>
      </w:r>
    </w:p>
    <w:p w:rsidR="00D669B0" w:rsidRPr="00D938A8" w:rsidRDefault="00D669B0" w:rsidP="00D669B0">
      <w:pPr>
        <w:pStyle w:val="Recuodecorpodetexto"/>
        <w:numPr>
          <w:ilvl w:val="0"/>
          <w:numId w:val="2"/>
        </w:numPr>
        <w:tabs>
          <w:tab w:val="left" w:pos="709"/>
        </w:tabs>
        <w:spacing w:after="0" w:line="360" w:lineRule="auto"/>
        <w:jc w:val="both"/>
        <w:rPr>
          <w:sz w:val="24"/>
          <w:szCs w:val="24"/>
        </w:rPr>
      </w:pPr>
      <w:r w:rsidRPr="00D938A8">
        <w:rPr>
          <w:sz w:val="24"/>
          <w:szCs w:val="24"/>
        </w:rPr>
        <w:t>APA da Barra do Mamanguape, criada pelo Decreto nº 924 de 10 de setembro de 1993, no Estado de Pernambuco, um bioma marinho costeiro, com uma área de 14.640 h</w:t>
      </w:r>
      <w:r w:rsidRPr="00D938A8">
        <w:rPr>
          <w:sz w:val="24"/>
          <w:szCs w:val="24"/>
          <w:lang w:val="pt-BR"/>
        </w:rPr>
        <w:t>a</w:t>
      </w:r>
      <w:r w:rsidRPr="00D938A8">
        <w:rPr>
          <w:sz w:val="24"/>
          <w:szCs w:val="24"/>
        </w:rPr>
        <w:t>. Possui conselho e plano de manejo.</w:t>
      </w:r>
    </w:p>
    <w:p w:rsidR="00D669B0" w:rsidRPr="00D938A8" w:rsidRDefault="00D669B0" w:rsidP="00D669B0">
      <w:pPr>
        <w:pStyle w:val="Recuodecorpodetexto"/>
        <w:numPr>
          <w:ilvl w:val="0"/>
          <w:numId w:val="2"/>
        </w:numPr>
        <w:tabs>
          <w:tab w:val="left" w:pos="709"/>
        </w:tabs>
        <w:spacing w:after="0" w:line="360" w:lineRule="auto"/>
        <w:jc w:val="both"/>
        <w:rPr>
          <w:sz w:val="24"/>
          <w:szCs w:val="24"/>
        </w:rPr>
      </w:pPr>
      <w:r w:rsidRPr="00D938A8">
        <w:rPr>
          <w:sz w:val="24"/>
          <w:szCs w:val="24"/>
        </w:rPr>
        <w:t xml:space="preserve">APA de </w:t>
      </w:r>
      <w:proofErr w:type="spellStart"/>
      <w:r w:rsidRPr="00D938A8">
        <w:rPr>
          <w:sz w:val="24"/>
          <w:szCs w:val="24"/>
        </w:rPr>
        <w:t>Cairuçu</w:t>
      </w:r>
      <w:proofErr w:type="spellEnd"/>
      <w:r w:rsidRPr="00D938A8">
        <w:rPr>
          <w:sz w:val="24"/>
          <w:szCs w:val="24"/>
        </w:rPr>
        <w:t>, criada pelo Decreto nº 89.242 de 27 de dezembro de 1983, no Estado do Rio de Janeiro, em bioma marinho costeiro, com área de 32.610,4600 h</w:t>
      </w:r>
      <w:r>
        <w:rPr>
          <w:sz w:val="24"/>
          <w:szCs w:val="24"/>
          <w:lang w:val="pt-BR"/>
        </w:rPr>
        <w:t>a</w:t>
      </w:r>
      <w:r w:rsidRPr="00D938A8">
        <w:rPr>
          <w:sz w:val="24"/>
          <w:szCs w:val="24"/>
        </w:rPr>
        <w:t>. Possui conselho e plano de manejo.</w:t>
      </w:r>
    </w:p>
    <w:p w:rsidR="00D669B0" w:rsidRPr="00D938A8" w:rsidRDefault="00D669B0" w:rsidP="00D669B0">
      <w:pPr>
        <w:pStyle w:val="Recuodecorpodetexto"/>
        <w:numPr>
          <w:ilvl w:val="0"/>
          <w:numId w:val="2"/>
        </w:numPr>
        <w:tabs>
          <w:tab w:val="left" w:pos="709"/>
        </w:tabs>
        <w:spacing w:after="0" w:line="360" w:lineRule="auto"/>
        <w:jc w:val="both"/>
        <w:rPr>
          <w:sz w:val="24"/>
          <w:szCs w:val="24"/>
        </w:rPr>
      </w:pPr>
      <w:r w:rsidRPr="00D938A8">
        <w:rPr>
          <w:sz w:val="24"/>
          <w:szCs w:val="24"/>
        </w:rPr>
        <w:lastRenderedPageBreak/>
        <w:t>APA de Cananéia-Iguape-Peruíbe, criada pelo Decreto nº 91.982, de 06 de novembro 1985, no Estado de São Paulo, um bioma marinho costeiro, com uma área de 202.307,8200 hectares. Possui conselho e plano de manejo.</w:t>
      </w:r>
    </w:p>
    <w:p w:rsidR="00D669B0" w:rsidRPr="00D669B0" w:rsidRDefault="00D669B0" w:rsidP="00D669B0">
      <w:pPr>
        <w:pStyle w:val="Recuodecorpodetexto"/>
        <w:numPr>
          <w:ilvl w:val="0"/>
          <w:numId w:val="2"/>
        </w:numPr>
        <w:tabs>
          <w:tab w:val="left" w:pos="709"/>
        </w:tabs>
        <w:spacing w:after="0" w:line="360" w:lineRule="auto"/>
        <w:jc w:val="both"/>
        <w:rPr>
          <w:sz w:val="24"/>
          <w:szCs w:val="24"/>
        </w:rPr>
      </w:pPr>
      <w:r w:rsidRPr="00D938A8">
        <w:rPr>
          <w:sz w:val="24"/>
          <w:szCs w:val="24"/>
        </w:rPr>
        <w:t xml:space="preserve">APA de </w:t>
      </w:r>
      <w:proofErr w:type="spellStart"/>
      <w:r w:rsidRPr="00D938A8">
        <w:rPr>
          <w:sz w:val="24"/>
          <w:szCs w:val="24"/>
        </w:rPr>
        <w:t>Anhatomirim</w:t>
      </w:r>
      <w:proofErr w:type="spellEnd"/>
      <w:r w:rsidRPr="00D938A8">
        <w:rPr>
          <w:sz w:val="24"/>
          <w:szCs w:val="24"/>
        </w:rPr>
        <w:t>, criada pelo Decreto nº 528 de 20 de maio de 1992, no Estado de Santa Catarina, um bioma marinho costeiro, com uma área de 4.426,56 h</w:t>
      </w:r>
      <w:r>
        <w:rPr>
          <w:sz w:val="24"/>
          <w:szCs w:val="24"/>
          <w:lang w:val="pt-BR"/>
        </w:rPr>
        <w:t>a</w:t>
      </w:r>
      <w:r w:rsidRPr="00D938A8">
        <w:rPr>
          <w:sz w:val="24"/>
          <w:szCs w:val="24"/>
        </w:rPr>
        <w:t>. Possui conselho e plano de manejo.</w:t>
      </w:r>
    </w:p>
    <w:p w:rsidR="00D669B0" w:rsidRPr="00D938A8" w:rsidRDefault="00D669B0" w:rsidP="00D669B0">
      <w:pPr>
        <w:pStyle w:val="Recuodecorpodetexto"/>
        <w:tabs>
          <w:tab w:val="left" w:pos="709"/>
        </w:tabs>
        <w:spacing w:after="0" w:line="360" w:lineRule="auto"/>
        <w:ind w:left="1069"/>
        <w:jc w:val="both"/>
        <w:rPr>
          <w:sz w:val="24"/>
          <w:szCs w:val="24"/>
        </w:rPr>
      </w:pPr>
    </w:p>
    <w:p w:rsidR="00D669B0" w:rsidRDefault="00D669B0" w:rsidP="00D669B0">
      <w:pPr>
        <w:pStyle w:val="Recuodecorpodetexto"/>
        <w:tabs>
          <w:tab w:val="left" w:pos="709"/>
        </w:tabs>
        <w:spacing w:after="0" w:line="360" w:lineRule="auto"/>
        <w:ind w:left="0" w:firstLine="709"/>
        <w:jc w:val="both"/>
        <w:rPr>
          <w:sz w:val="24"/>
          <w:szCs w:val="24"/>
          <w:lang w:val="pt-BR"/>
        </w:rPr>
      </w:pPr>
      <w:r w:rsidRPr="00D938A8">
        <w:rPr>
          <w:sz w:val="24"/>
          <w:szCs w:val="24"/>
        </w:rPr>
        <w:t xml:space="preserve">Nesta relação, é possível constatar que das 10 </w:t>
      </w:r>
      <w:proofErr w:type="spellStart"/>
      <w:r w:rsidRPr="00D938A8">
        <w:rPr>
          <w:sz w:val="24"/>
          <w:szCs w:val="24"/>
        </w:rPr>
        <w:t>APAs</w:t>
      </w:r>
      <w:proofErr w:type="spellEnd"/>
      <w:r w:rsidRPr="00D938A8">
        <w:rPr>
          <w:sz w:val="24"/>
          <w:szCs w:val="24"/>
        </w:rPr>
        <w:t xml:space="preserve"> marinhas, todas elas possuem plano de manejo de manejo e conselho de gestão, o que levaria a pensar que estão presentes as ferramentas que permitem uma gestão adequada dos recursos dentro das Unidades. Acontece que os fatores que propiciam uma gestão adequada ou não estão presentes ou são precários. Entre estes fatores</w:t>
      </w:r>
      <w:r w:rsidRPr="00D938A8">
        <w:rPr>
          <w:sz w:val="24"/>
          <w:szCs w:val="24"/>
          <w:lang w:val="pt-BR"/>
        </w:rPr>
        <w:t>,</w:t>
      </w:r>
      <w:r w:rsidRPr="00D938A8">
        <w:rPr>
          <w:sz w:val="24"/>
          <w:szCs w:val="24"/>
        </w:rPr>
        <w:t xml:space="preserve"> t</w:t>
      </w:r>
      <w:r w:rsidRPr="00D938A8">
        <w:rPr>
          <w:sz w:val="24"/>
          <w:szCs w:val="24"/>
          <w:lang w:val="pt-BR"/>
        </w:rPr>
        <w:t>em-se</w:t>
      </w:r>
      <w:r w:rsidRPr="00D938A8">
        <w:rPr>
          <w:sz w:val="24"/>
          <w:szCs w:val="24"/>
        </w:rPr>
        <w:t xml:space="preserve"> os recursos humanos</w:t>
      </w:r>
      <w:r>
        <w:rPr>
          <w:sz w:val="24"/>
          <w:szCs w:val="24"/>
          <w:lang w:val="pt-BR"/>
        </w:rPr>
        <w:t>. O</w:t>
      </w:r>
      <w:r w:rsidRPr="00D938A8">
        <w:rPr>
          <w:sz w:val="24"/>
          <w:szCs w:val="24"/>
        </w:rPr>
        <w:t>s gestores das unidades nem sempre estão capacitados para conseguir lidar com as burocracias e poder atingir dessa forma as metas e objetivos do plano.</w:t>
      </w:r>
      <w:r w:rsidRPr="00D938A8">
        <w:rPr>
          <w:rStyle w:val="Refdenotaderodap"/>
          <w:sz w:val="24"/>
          <w:szCs w:val="24"/>
        </w:rPr>
        <w:footnoteReference w:id="12"/>
      </w:r>
      <w:r w:rsidRPr="00D938A8">
        <w:rPr>
          <w:sz w:val="24"/>
          <w:szCs w:val="24"/>
        </w:rPr>
        <w:t xml:space="preserve"> Outro problema existente é a carência de infraestrutura e pouca verba, o</w:t>
      </w:r>
      <w:r w:rsidRPr="00D938A8">
        <w:rPr>
          <w:sz w:val="24"/>
          <w:szCs w:val="24"/>
          <w:lang w:val="pt-BR"/>
        </w:rPr>
        <w:t> </w:t>
      </w:r>
      <w:r w:rsidRPr="00D938A8">
        <w:rPr>
          <w:sz w:val="24"/>
          <w:szCs w:val="24"/>
        </w:rPr>
        <w:t>que dificulta a fiscalização e controle mais adequado, a fim de evitar a pesca predatória e outros tipos de atividades daninhas para o meio ambiente.</w:t>
      </w:r>
      <w:proofErr w:type="gramStart"/>
      <w:r w:rsidRPr="00D938A8">
        <w:rPr>
          <w:rStyle w:val="Refdenotaderodap"/>
          <w:sz w:val="24"/>
          <w:szCs w:val="24"/>
        </w:rPr>
        <w:footnoteReference w:id="13"/>
      </w:r>
      <w:proofErr w:type="gramEnd"/>
      <w:r w:rsidRPr="00D938A8">
        <w:rPr>
          <w:sz w:val="24"/>
          <w:szCs w:val="24"/>
        </w:rPr>
        <w:t xml:space="preserve"> </w:t>
      </w:r>
    </w:p>
    <w:p w:rsidR="00D669B0" w:rsidRPr="00D669B0" w:rsidRDefault="00D669B0" w:rsidP="00D669B0">
      <w:pPr>
        <w:pStyle w:val="Recuodecorpodetexto"/>
        <w:tabs>
          <w:tab w:val="left" w:pos="709"/>
        </w:tabs>
        <w:spacing w:after="0" w:line="360" w:lineRule="auto"/>
        <w:ind w:left="0" w:firstLine="709"/>
        <w:jc w:val="both"/>
        <w:rPr>
          <w:sz w:val="24"/>
          <w:szCs w:val="24"/>
          <w:lang w:val="pt-BR"/>
        </w:rPr>
      </w:pPr>
    </w:p>
    <w:p w:rsidR="00D669B0" w:rsidRDefault="00D669B0" w:rsidP="00D669B0">
      <w:pPr>
        <w:pStyle w:val="PargrafodaLista"/>
        <w:spacing w:after="0" w:line="360" w:lineRule="auto"/>
        <w:ind w:left="0" w:firstLine="709"/>
        <w:contextualSpacing w:val="0"/>
        <w:jc w:val="both"/>
        <w:rPr>
          <w:rFonts w:ascii="Times New Roman" w:hAnsi="Times New Roman"/>
          <w:sz w:val="24"/>
          <w:szCs w:val="24"/>
          <w:lang w:eastAsia="pt-BR"/>
        </w:rPr>
      </w:pPr>
      <w:r w:rsidRPr="00D938A8">
        <w:rPr>
          <w:rFonts w:ascii="Times New Roman" w:hAnsi="Times New Roman"/>
          <w:sz w:val="24"/>
          <w:szCs w:val="24"/>
        </w:rPr>
        <w:t>Durante o processo de pesquisa que foi realizado, constatou-se</w:t>
      </w:r>
      <w:r w:rsidRPr="00D938A8">
        <w:rPr>
          <w:rFonts w:ascii="Times New Roman" w:hAnsi="Times New Roman"/>
          <w:sz w:val="24"/>
          <w:szCs w:val="24"/>
          <w:vertAlign w:val="superscript"/>
        </w:rPr>
        <w:t xml:space="preserve"> </w:t>
      </w:r>
      <w:r w:rsidRPr="00D938A8">
        <w:rPr>
          <w:rFonts w:ascii="Times New Roman" w:hAnsi="Times New Roman"/>
          <w:sz w:val="24"/>
          <w:szCs w:val="24"/>
        </w:rPr>
        <w:t xml:space="preserve">que mesmo aquelas áreas de proteção ambiental onde existe plano de manejo, os métodos de controle e fiscalização recomendados pelo IBAMA e </w:t>
      </w:r>
      <w:proofErr w:type="spellStart"/>
      <w:proofErr w:type="gramStart"/>
      <w:r w:rsidRPr="00D938A8">
        <w:rPr>
          <w:rFonts w:ascii="Times New Roman" w:hAnsi="Times New Roman"/>
          <w:sz w:val="24"/>
          <w:szCs w:val="24"/>
        </w:rPr>
        <w:t>ICMbio</w:t>
      </w:r>
      <w:proofErr w:type="spellEnd"/>
      <w:proofErr w:type="gramEnd"/>
      <w:r w:rsidRPr="00D938A8">
        <w:rPr>
          <w:rFonts w:ascii="Times New Roman" w:hAnsi="Times New Roman"/>
          <w:sz w:val="24"/>
          <w:szCs w:val="24"/>
        </w:rPr>
        <w:t xml:space="preserve"> são variados, como exemplo da APA CAIRUÇU, da qual falaremos a seguir, e onde foram efetivados dois tipos de controle</w:t>
      </w:r>
      <w:r>
        <w:rPr>
          <w:rFonts w:ascii="Times New Roman" w:hAnsi="Times New Roman"/>
          <w:sz w:val="24"/>
          <w:szCs w:val="24"/>
        </w:rPr>
        <w:t>:</w:t>
      </w:r>
      <w:r w:rsidRPr="00D938A8">
        <w:rPr>
          <w:rFonts w:ascii="Times New Roman" w:hAnsi="Times New Roman"/>
          <w:sz w:val="24"/>
          <w:szCs w:val="24"/>
        </w:rPr>
        <w:t xml:space="preserve"> a </w:t>
      </w:r>
      <w:r w:rsidRPr="00D938A8">
        <w:rPr>
          <w:rFonts w:ascii="Times New Roman" w:hAnsi="Times New Roman"/>
          <w:sz w:val="24"/>
          <w:szCs w:val="24"/>
          <w:lang w:eastAsia="pt-BR"/>
        </w:rPr>
        <w:t>utilização dos ambientes marinhos, vetores de impacto ambiental e os Fatores limitantes para a sustentabilidade dos ambientes marinhos.</w:t>
      </w:r>
      <w:r w:rsidRPr="00D938A8">
        <w:rPr>
          <w:rStyle w:val="Refdenotaderodap"/>
          <w:rFonts w:ascii="Times New Roman" w:hAnsi="Times New Roman"/>
          <w:sz w:val="24"/>
          <w:szCs w:val="24"/>
          <w:lang w:eastAsia="pt-BR"/>
        </w:rPr>
        <w:footnoteReference w:id="14"/>
      </w:r>
    </w:p>
    <w:p w:rsidR="00D669B0" w:rsidRDefault="00D669B0" w:rsidP="00D669B0">
      <w:pPr>
        <w:pStyle w:val="PargrafodaLista"/>
        <w:spacing w:after="0" w:line="360" w:lineRule="auto"/>
        <w:ind w:left="0" w:firstLine="709"/>
        <w:contextualSpacing w:val="0"/>
        <w:jc w:val="both"/>
        <w:rPr>
          <w:rFonts w:ascii="Times New Roman" w:hAnsi="Times New Roman"/>
          <w:sz w:val="24"/>
          <w:szCs w:val="24"/>
          <w:lang w:eastAsia="pt-BR"/>
        </w:rPr>
      </w:pPr>
    </w:p>
    <w:p w:rsidR="00D669B0" w:rsidRDefault="00D669B0" w:rsidP="00D669B0">
      <w:pPr>
        <w:pStyle w:val="PargrafodaLista"/>
        <w:spacing w:after="0" w:line="360" w:lineRule="auto"/>
        <w:ind w:left="0" w:firstLine="709"/>
        <w:contextualSpacing w:val="0"/>
        <w:jc w:val="both"/>
        <w:rPr>
          <w:rFonts w:ascii="Times New Roman" w:hAnsi="Times New Roman"/>
          <w:sz w:val="24"/>
          <w:szCs w:val="24"/>
          <w:lang w:eastAsia="pt-BR"/>
        </w:rPr>
      </w:pPr>
    </w:p>
    <w:p w:rsidR="004A7713" w:rsidRDefault="004A7713"/>
    <w:p w:rsidR="00C44C2B" w:rsidRDefault="00C44C2B"/>
    <w:p w:rsidR="00C44C2B" w:rsidRDefault="00C44C2B"/>
    <w:p w:rsidR="00C44C2B" w:rsidRPr="004D18B8" w:rsidRDefault="00C44C2B" w:rsidP="00D27150">
      <w:pPr>
        <w:pStyle w:val="Rodap"/>
        <w:numPr>
          <w:ilvl w:val="0"/>
          <w:numId w:val="4"/>
        </w:numPr>
        <w:tabs>
          <w:tab w:val="clear" w:pos="4252"/>
          <w:tab w:val="center" w:pos="284"/>
        </w:tabs>
        <w:spacing w:after="360" w:line="240" w:lineRule="auto"/>
        <w:ind w:left="284"/>
        <w:jc w:val="both"/>
        <w:outlineLvl w:val="0"/>
        <w:rPr>
          <w:rFonts w:ascii="Times New Roman" w:hAnsi="Times New Roman"/>
          <w:b/>
          <w:sz w:val="28"/>
          <w:szCs w:val="28"/>
        </w:rPr>
      </w:pPr>
      <w:bookmarkStart w:id="2" w:name="_Toc422766764"/>
      <w:r w:rsidRPr="004D18B8">
        <w:rPr>
          <w:rFonts w:ascii="Times New Roman" w:hAnsi="Times New Roman"/>
          <w:b/>
          <w:sz w:val="28"/>
          <w:szCs w:val="28"/>
        </w:rPr>
        <w:lastRenderedPageBreak/>
        <w:t>O LICENCIAMENTO AMBIENTAL DA PESCA COMO INSTRUMENTO PARA COORDENAÇÃO NA ATIVIDADE DE CULTIVO MARINHO E A PESCA</w:t>
      </w:r>
      <w:bookmarkEnd w:id="2"/>
    </w:p>
    <w:p w:rsidR="00C44C2B" w:rsidRPr="00C2169D" w:rsidRDefault="00C44C2B" w:rsidP="00C44C2B">
      <w:pPr>
        <w:pStyle w:val="NormalWeb"/>
        <w:shd w:val="clear" w:color="auto" w:fill="FFFFFF"/>
        <w:spacing w:before="0" w:beforeAutospacing="0" w:after="240" w:afterAutospacing="0" w:line="360" w:lineRule="auto"/>
        <w:ind w:firstLine="709"/>
        <w:jc w:val="both"/>
        <w:rPr>
          <w:color w:val="FF0000"/>
        </w:rPr>
      </w:pPr>
      <w:r w:rsidRPr="00333267">
        <w:t>Neste segundo capítulo, será dissertado de que maneira o Licenciamento Ambiental atua como instrumento que possibilita a compatibilização entre as Unidades de Conservação marinha e a gestão dos recursos vivos. Para isso, é necessário conhecer seu funcionamento, processo de aprovação, limitações e se seu objeto está em efetivo cumprimento.</w:t>
      </w:r>
    </w:p>
    <w:p w:rsidR="00C44C2B" w:rsidRPr="00333267" w:rsidRDefault="00C44C2B" w:rsidP="00C44C2B">
      <w:pPr>
        <w:shd w:val="clear" w:color="auto" w:fill="FFFFFF"/>
        <w:spacing w:after="0" w:line="360" w:lineRule="auto"/>
        <w:ind w:firstLine="709"/>
        <w:jc w:val="both"/>
        <w:rPr>
          <w:rFonts w:ascii="Times New Roman" w:eastAsia="Times New Roman" w:hAnsi="Times New Roman"/>
          <w:sz w:val="24"/>
          <w:szCs w:val="24"/>
          <w:lang w:eastAsia="pt-BR"/>
        </w:rPr>
      </w:pPr>
      <w:r w:rsidRPr="00333267">
        <w:rPr>
          <w:rFonts w:ascii="Times New Roman" w:eastAsia="Times New Roman" w:hAnsi="Times New Roman"/>
          <w:sz w:val="24"/>
          <w:szCs w:val="24"/>
          <w:lang w:eastAsia="pt-BR"/>
        </w:rPr>
        <w:t>No processo de licenciamento, o IBAMA pode ouvir outr</w:t>
      </w:r>
      <w:r>
        <w:rPr>
          <w:rFonts w:ascii="Times New Roman" w:eastAsia="Times New Roman" w:hAnsi="Times New Roman"/>
          <w:sz w:val="24"/>
          <w:szCs w:val="24"/>
          <w:lang w:eastAsia="pt-BR"/>
        </w:rPr>
        <w:t>os órgãos de gestão ambiental</w:t>
      </w:r>
      <w:proofErr w:type="gramStart"/>
      <w:r>
        <w:rPr>
          <w:rFonts w:ascii="Times New Roman" w:eastAsia="Times New Roman" w:hAnsi="Times New Roman"/>
          <w:sz w:val="24"/>
          <w:szCs w:val="24"/>
          <w:lang w:eastAsia="pt-BR"/>
        </w:rPr>
        <w:t xml:space="preserve"> </w:t>
      </w:r>
      <w:r w:rsidRPr="00333267">
        <w:rPr>
          <w:rFonts w:ascii="Times New Roman" w:eastAsia="Times New Roman" w:hAnsi="Times New Roman"/>
          <w:sz w:val="24"/>
          <w:szCs w:val="24"/>
          <w:lang w:eastAsia="pt-BR"/>
        </w:rPr>
        <w:t xml:space="preserve"> </w:t>
      </w:r>
      <w:proofErr w:type="gramEnd"/>
      <w:r w:rsidRPr="00333267">
        <w:rPr>
          <w:rFonts w:ascii="Times New Roman" w:eastAsia="Times New Roman" w:hAnsi="Times New Roman"/>
          <w:sz w:val="24"/>
          <w:szCs w:val="24"/>
          <w:lang w:eastAsia="pt-BR"/>
        </w:rPr>
        <w:t xml:space="preserve">que tenham algum </w:t>
      </w:r>
      <w:r>
        <w:rPr>
          <w:rFonts w:ascii="Times New Roman" w:eastAsia="Times New Roman" w:hAnsi="Times New Roman"/>
          <w:sz w:val="24"/>
          <w:szCs w:val="24"/>
          <w:lang w:eastAsia="pt-BR"/>
        </w:rPr>
        <w:t xml:space="preserve"> </w:t>
      </w:r>
      <w:r w:rsidRPr="00333267">
        <w:rPr>
          <w:rFonts w:ascii="Times New Roman" w:eastAsia="Times New Roman" w:hAnsi="Times New Roman"/>
          <w:sz w:val="24"/>
          <w:szCs w:val="24"/>
          <w:lang w:eastAsia="pt-BR"/>
        </w:rPr>
        <w:t>interesse no processo de aprovação, tais como: O Instituto de Patrimônio Histórico (IPHAN), das Comunidades Indígenas (FUNAI), de Comunidades Quilombolas (Fundação Palmares), de controle de endemias (Secretaria de Vigilância em Saúde do Ministério da Saúde). As prefeituras dos municípios afetados pelo empreendimento também serão ouvidas sobre a questão da adequada inserção do projeto, frente ao Plano Diretor de Uso e Ocupação do Solo do município.</w:t>
      </w:r>
      <w:proofErr w:type="gramStart"/>
      <w:r w:rsidRPr="00333267">
        <w:rPr>
          <w:rStyle w:val="Refdenotaderodap"/>
          <w:rFonts w:ascii="Times New Roman" w:eastAsia="Times New Roman" w:hAnsi="Times New Roman"/>
          <w:sz w:val="24"/>
          <w:szCs w:val="24"/>
          <w:lang w:eastAsia="pt-BR"/>
        </w:rPr>
        <w:footnoteReference w:id="15"/>
      </w:r>
      <w:proofErr w:type="gramEnd"/>
    </w:p>
    <w:p w:rsidR="00C44C2B" w:rsidRPr="00C2169D" w:rsidRDefault="00C44C2B" w:rsidP="00C44C2B">
      <w:pPr>
        <w:shd w:val="clear" w:color="auto" w:fill="FFFFFF"/>
        <w:spacing w:after="0" w:line="360" w:lineRule="auto"/>
        <w:ind w:firstLine="709"/>
        <w:jc w:val="both"/>
        <w:rPr>
          <w:rFonts w:ascii="Times New Roman" w:eastAsia="Times New Roman" w:hAnsi="Times New Roman"/>
          <w:color w:val="FF0000"/>
          <w:sz w:val="24"/>
          <w:szCs w:val="24"/>
          <w:vertAlign w:val="superscript"/>
          <w:lang w:eastAsia="pt-BR"/>
        </w:rPr>
      </w:pPr>
      <w:r w:rsidRPr="00333267">
        <w:rPr>
          <w:rFonts w:ascii="Times New Roman" w:eastAsia="Times New Roman" w:hAnsi="Times New Roman"/>
          <w:sz w:val="24"/>
          <w:szCs w:val="24"/>
          <w:lang w:eastAsia="pt-BR"/>
        </w:rPr>
        <w:t>O Licenciamento Ambiental, como ferramenta de dir</w:t>
      </w:r>
      <w:r>
        <w:rPr>
          <w:rFonts w:ascii="Times New Roman" w:eastAsia="Times New Roman" w:hAnsi="Times New Roman"/>
          <w:sz w:val="24"/>
          <w:szCs w:val="24"/>
          <w:lang w:eastAsia="pt-BR"/>
        </w:rPr>
        <w:t>eito administrativo, permite</w:t>
      </w:r>
      <w:r w:rsidRPr="00333267">
        <w:rPr>
          <w:rFonts w:ascii="Times New Roman" w:eastAsia="Times New Roman" w:hAnsi="Times New Roman"/>
          <w:sz w:val="24"/>
          <w:szCs w:val="24"/>
          <w:lang w:eastAsia="pt-BR"/>
        </w:rPr>
        <w:t xml:space="preserve"> uma gestão sustentável dos recursos pesqueiros, </w:t>
      </w:r>
      <w:r w:rsidRPr="00945A7E">
        <w:rPr>
          <w:rFonts w:ascii="Times New Roman" w:eastAsia="Times New Roman" w:hAnsi="Times New Roman"/>
          <w:sz w:val="24"/>
          <w:szCs w:val="24"/>
          <w:lang w:eastAsia="pt-BR"/>
        </w:rPr>
        <w:t>propiciando que exista uma análise, planejamento, consulta à sociedade, tomada de decisões, alocação de recursos e implementação de medidas restritivas e regulamentações, que governam as atividades pesqueiras, de modo a resguardar a sustentabilidade do uso dos recursos marinhos.</w:t>
      </w:r>
      <w:proofErr w:type="gramStart"/>
      <w:r w:rsidRPr="00945A7E">
        <w:rPr>
          <w:rStyle w:val="Refdenotaderodap"/>
          <w:rFonts w:ascii="Times New Roman" w:eastAsia="Times New Roman" w:hAnsi="Times New Roman"/>
          <w:sz w:val="24"/>
          <w:szCs w:val="24"/>
          <w:lang w:eastAsia="pt-BR"/>
        </w:rPr>
        <w:footnoteReference w:id="16"/>
      </w:r>
      <w:proofErr w:type="gramEnd"/>
    </w:p>
    <w:p w:rsidR="00C44C2B" w:rsidRPr="00C2169D" w:rsidRDefault="00C44C2B" w:rsidP="00C44C2B">
      <w:pPr>
        <w:shd w:val="clear" w:color="auto" w:fill="FFFFFF"/>
        <w:spacing w:after="0" w:line="360" w:lineRule="auto"/>
        <w:ind w:firstLine="709"/>
        <w:jc w:val="both"/>
        <w:rPr>
          <w:rFonts w:ascii="Times New Roman" w:eastAsia="Times New Roman" w:hAnsi="Times New Roman"/>
          <w:color w:val="FF0000"/>
          <w:sz w:val="24"/>
          <w:szCs w:val="24"/>
          <w:lang w:eastAsia="pt-BR"/>
        </w:rPr>
      </w:pPr>
      <w:r w:rsidRPr="00333267">
        <w:rPr>
          <w:rFonts w:ascii="Times New Roman" w:eastAsia="Times New Roman" w:hAnsi="Times New Roman"/>
          <w:sz w:val="24"/>
          <w:szCs w:val="24"/>
          <w:lang w:eastAsia="pt-BR"/>
        </w:rPr>
        <w:t>O acelerado avanço das técnicas de pesca, resultante dos progressos científicos, tem viabilizado de maneira significativa os processos de produção</w:t>
      </w:r>
      <w:r>
        <w:rPr>
          <w:rFonts w:ascii="Times New Roman" w:eastAsia="Times New Roman" w:hAnsi="Times New Roman"/>
          <w:sz w:val="24"/>
          <w:szCs w:val="24"/>
          <w:lang w:eastAsia="pt-BR"/>
        </w:rPr>
        <w:t xml:space="preserve">, </w:t>
      </w:r>
      <w:r w:rsidRPr="00333267">
        <w:rPr>
          <w:rFonts w:ascii="Times New Roman" w:eastAsia="Times New Roman" w:hAnsi="Times New Roman"/>
          <w:sz w:val="24"/>
          <w:szCs w:val="24"/>
          <w:lang w:eastAsia="pt-BR"/>
        </w:rPr>
        <w:t>permitindo um crescente grau de apropriação dos recursos marinhos, onde são utilizadas distintas técnicas que nem sempre são permitidas</w:t>
      </w:r>
      <w:r>
        <w:rPr>
          <w:rFonts w:ascii="Times New Roman" w:eastAsia="Times New Roman" w:hAnsi="Times New Roman"/>
          <w:sz w:val="24"/>
          <w:szCs w:val="24"/>
          <w:lang w:eastAsia="pt-BR"/>
        </w:rPr>
        <w:t xml:space="preserve">. É </w:t>
      </w:r>
      <w:r w:rsidRPr="00333267">
        <w:rPr>
          <w:rFonts w:ascii="Times New Roman" w:eastAsia="Times New Roman" w:hAnsi="Times New Roman"/>
          <w:sz w:val="24"/>
          <w:szCs w:val="24"/>
          <w:lang w:eastAsia="pt-BR"/>
        </w:rPr>
        <w:t>o caso da pesca de arrasto ou pesca por explosivos.</w:t>
      </w:r>
      <w:r w:rsidRPr="00C2169D">
        <w:rPr>
          <w:rFonts w:ascii="Times New Roman" w:eastAsia="Times New Roman" w:hAnsi="Times New Roman"/>
          <w:color w:val="FF0000"/>
          <w:sz w:val="24"/>
          <w:szCs w:val="24"/>
          <w:lang w:eastAsia="pt-BR"/>
        </w:rPr>
        <w:t xml:space="preserve"> </w:t>
      </w:r>
    </w:p>
    <w:p w:rsidR="00C44C2B" w:rsidRDefault="00C44C2B" w:rsidP="00C44C2B">
      <w:pPr>
        <w:shd w:val="clear" w:color="auto" w:fill="FFFFFF"/>
        <w:spacing w:after="240" w:line="360" w:lineRule="auto"/>
        <w:ind w:firstLine="709"/>
        <w:jc w:val="both"/>
        <w:rPr>
          <w:rFonts w:ascii="Times New Roman" w:eastAsia="Times New Roman" w:hAnsi="Times New Roman"/>
          <w:sz w:val="24"/>
          <w:szCs w:val="24"/>
          <w:lang w:eastAsia="pt-BR"/>
        </w:rPr>
      </w:pPr>
      <w:r w:rsidRPr="00333267">
        <w:rPr>
          <w:rFonts w:ascii="Times New Roman" w:eastAsia="Times New Roman" w:hAnsi="Times New Roman"/>
          <w:sz w:val="24"/>
          <w:szCs w:val="24"/>
          <w:lang w:eastAsia="pt-BR"/>
        </w:rPr>
        <w:t>A sustentabilidade no aproveitamento dos recursos marinhos determinará significativamente as condições locais, atividades econô</w:t>
      </w:r>
      <w:r>
        <w:rPr>
          <w:rFonts w:ascii="Times New Roman" w:eastAsia="Times New Roman" w:hAnsi="Times New Roman"/>
          <w:sz w:val="24"/>
          <w:szCs w:val="24"/>
          <w:lang w:eastAsia="pt-BR"/>
        </w:rPr>
        <w:t xml:space="preserve">micas, políticas </w:t>
      </w:r>
      <w:r w:rsidRPr="00333267">
        <w:rPr>
          <w:rFonts w:ascii="Times New Roman" w:eastAsia="Times New Roman" w:hAnsi="Times New Roman"/>
          <w:sz w:val="24"/>
          <w:szCs w:val="24"/>
          <w:lang w:eastAsia="pt-BR"/>
        </w:rPr>
        <w:t xml:space="preserve">das ações coletivas e individuais. Por isso, o licenciamento ambiental está voltado a atender essas necessidades, já que leva em conta a realidade de cada localidade, onde serão </w:t>
      </w:r>
      <w:proofErr w:type="gramStart"/>
      <w:r w:rsidRPr="00333267">
        <w:rPr>
          <w:rFonts w:ascii="Times New Roman" w:eastAsia="Times New Roman" w:hAnsi="Times New Roman"/>
          <w:sz w:val="24"/>
          <w:szCs w:val="24"/>
          <w:lang w:eastAsia="pt-BR"/>
        </w:rPr>
        <w:t>implementados</w:t>
      </w:r>
      <w:proofErr w:type="gramEnd"/>
      <w:r w:rsidRPr="00333267">
        <w:rPr>
          <w:rFonts w:ascii="Times New Roman" w:eastAsia="Times New Roman" w:hAnsi="Times New Roman"/>
          <w:sz w:val="24"/>
          <w:szCs w:val="24"/>
          <w:lang w:eastAsia="pt-BR"/>
        </w:rPr>
        <w:t xml:space="preserve"> os empreendimentos.</w:t>
      </w:r>
    </w:p>
    <w:p w:rsidR="00C44C2B" w:rsidRPr="00333267" w:rsidRDefault="00C44C2B" w:rsidP="00C44C2B">
      <w:pPr>
        <w:shd w:val="clear" w:color="auto" w:fill="FFFFFF"/>
        <w:spacing w:after="240" w:line="360" w:lineRule="auto"/>
        <w:ind w:firstLine="709"/>
        <w:jc w:val="both"/>
        <w:rPr>
          <w:rFonts w:ascii="Times New Roman" w:eastAsia="Times New Roman" w:hAnsi="Times New Roman"/>
          <w:sz w:val="24"/>
          <w:szCs w:val="24"/>
          <w:lang w:eastAsia="pt-BR"/>
        </w:rPr>
      </w:pPr>
    </w:p>
    <w:p w:rsidR="00C44C2B" w:rsidRDefault="00C44C2B" w:rsidP="00120E5E">
      <w:pPr>
        <w:pStyle w:val="PargrafodaLista"/>
        <w:numPr>
          <w:ilvl w:val="1"/>
          <w:numId w:val="4"/>
        </w:numPr>
        <w:spacing w:before="240" w:after="320" w:line="240" w:lineRule="auto"/>
        <w:outlineLvl w:val="1"/>
        <w:rPr>
          <w:rFonts w:ascii="Times New Roman" w:hAnsi="Times New Roman"/>
          <w:caps/>
          <w:sz w:val="24"/>
          <w:szCs w:val="28"/>
        </w:rPr>
      </w:pPr>
      <w:bookmarkStart w:id="3" w:name="_Toc422766765"/>
      <w:r w:rsidRPr="00120E5E">
        <w:rPr>
          <w:rFonts w:ascii="Times New Roman" w:hAnsi="Times New Roman"/>
          <w:caps/>
          <w:sz w:val="24"/>
          <w:szCs w:val="28"/>
        </w:rPr>
        <w:t>Limites no Sistema de Cultivo Marinho: a aquicultura</w:t>
      </w:r>
      <w:bookmarkEnd w:id="3"/>
    </w:p>
    <w:p w:rsidR="00120E5E" w:rsidRPr="00120E5E" w:rsidRDefault="00120E5E" w:rsidP="00120E5E">
      <w:pPr>
        <w:pStyle w:val="PargrafodaLista"/>
        <w:spacing w:before="240" w:after="320" w:line="240" w:lineRule="auto"/>
        <w:ind w:left="426"/>
        <w:outlineLvl w:val="1"/>
        <w:rPr>
          <w:rFonts w:ascii="Times New Roman" w:hAnsi="Times New Roman"/>
          <w:caps/>
          <w:sz w:val="24"/>
          <w:szCs w:val="28"/>
        </w:rPr>
      </w:pPr>
    </w:p>
    <w:p w:rsidR="00C44C2B" w:rsidRDefault="00C44C2B" w:rsidP="00C44C2B">
      <w:pPr>
        <w:pStyle w:val="PargrafodaLista"/>
        <w:spacing w:after="0" w:line="360" w:lineRule="auto"/>
        <w:ind w:left="0" w:firstLine="709"/>
        <w:contextualSpacing w:val="0"/>
        <w:jc w:val="both"/>
        <w:rPr>
          <w:rFonts w:ascii="Times New Roman" w:hAnsi="Times New Roman"/>
          <w:sz w:val="24"/>
          <w:szCs w:val="24"/>
        </w:rPr>
      </w:pPr>
      <w:r w:rsidRPr="00333267">
        <w:rPr>
          <w:rFonts w:ascii="Times New Roman" w:hAnsi="Times New Roman"/>
          <w:sz w:val="24"/>
          <w:szCs w:val="24"/>
        </w:rPr>
        <w:t>Neste ponto, serão tratados os li</w:t>
      </w:r>
      <w:r w:rsidRPr="00A253B1">
        <w:rPr>
          <w:rFonts w:ascii="Times New Roman" w:hAnsi="Times New Roman"/>
          <w:sz w:val="24"/>
          <w:szCs w:val="24"/>
        </w:rPr>
        <w:t>mites a que está sujeito o cultivo marinho, e para isso, será analisado o exemplo da aquicultura. É necessário expor quais são os regulamentos que permitem que a atividade pesqueira esteja sempre em concordância com os padrões exigidos pela legislação, com o objetivo de aproveitar os recursos marinhos de maneira sustentável.</w:t>
      </w:r>
    </w:p>
    <w:p w:rsidR="00D27150" w:rsidRPr="00A253B1" w:rsidRDefault="00D27150" w:rsidP="00C44C2B">
      <w:pPr>
        <w:pStyle w:val="PargrafodaLista"/>
        <w:spacing w:after="0" w:line="360" w:lineRule="auto"/>
        <w:ind w:left="0" w:firstLine="709"/>
        <w:contextualSpacing w:val="0"/>
        <w:jc w:val="both"/>
        <w:rPr>
          <w:rFonts w:ascii="Times New Roman" w:hAnsi="Times New Roman"/>
          <w:sz w:val="24"/>
          <w:szCs w:val="24"/>
        </w:rPr>
      </w:pPr>
    </w:p>
    <w:p w:rsidR="00C44C2B" w:rsidRDefault="00C44C2B" w:rsidP="00C44C2B">
      <w:pPr>
        <w:pStyle w:val="Pa1"/>
        <w:spacing w:line="360" w:lineRule="auto"/>
        <w:ind w:firstLine="709"/>
        <w:jc w:val="both"/>
        <w:rPr>
          <w:rStyle w:val="A1"/>
          <w:rFonts w:ascii="Times New Roman" w:hAnsi="Times New Roman"/>
        </w:rPr>
      </w:pPr>
      <w:r w:rsidRPr="00A253B1">
        <w:rPr>
          <w:rStyle w:val="A1"/>
          <w:rFonts w:ascii="Times New Roman" w:hAnsi="Times New Roman"/>
        </w:rPr>
        <w:t>Atualmente, no Brasil, existem quase um milhão de pescadores, gente que depende da pesca para sobreviver. “Todavia, é na aquicultura que o país tem capacidade para desenvolver em escala a sua produção, tornando-se um dos mais importantes produtores mundiais. Em 2013, o MPA ofertou 900 hectares de lâmina d’água em represas e no litoral para a produção de pescados</w:t>
      </w:r>
      <w:proofErr w:type="gramStart"/>
      <w:r w:rsidRPr="00A253B1">
        <w:rPr>
          <w:rStyle w:val="A1"/>
          <w:rFonts w:ascii="Times New Roman" w:hAnsi="Times New Roman"/>
        </w:rPr>
        <w:t>”</w:t>
      </w:r>
      <w:proofErr w:type="gramEnd"/>
      <w:r w:rsidRPr="00A253B1">
        <w:rPr>
          <w:rStyle w:val="Refdenotaderodap"/>
          <w:rFonts w:ascii="Times New Roman" w:hAnsi="Times New Roman"/>
        </w:rPr>
        <w:footnoteReference w:id="17"/>
      </w:r>
      <w:r w:rsidRPr="00A253B1">
        <w:rPr>
          <w:rStyle w:val="A1"/>
          <w:rFonts w:ascii="Times New Roman" w:hAnsi="Times New Roman"/>
        </w:rPr>
        <w:t xml:space="preserve">. Foram implantados parques aquícolas em 13 estados, o que tem permitido que a produção chegasse a 210 mil toneladas de pescado por ano, entre peixes, ostras e mexilhões. Em mais de 92% dos casos não existe pagamento pelo uso, beneficiando </w:t>
      </w:r>
      <w:proofErr w:type="spellStart"/>
      <w:r w:rsidRPr="00A253B1">
        <w:rPr>
          <w:rStyle w:val="A1"/>
          <w:rFonts w:ascii="Times New Roman" w:hAnsi="Times New Roman"/>
        </w:rPr>
        <w:t>aquicultores</w:t>
      </w:r>
      <w:proofErr w:type="spellEnd"/>
      <w:r w:rsidRPr="00A253B1">
        <w:rPr>
          <w:rStyle w:val="A1"/>
          <w:rFonts w:ascii="Times New Roman" w:hAnsi="Times New Roman"/>
        </w:rPr>
        <w:t xml:space="preserve"> familiares.</w:t>
      </w:r>
    </w:p>
    <w:p w:rsidR="00D27150" w:rsidRPr="00D27150" w:rsidRDefault="00D27150" w:rsidP="00D27150">
      <w:pPr>
        <w:pStyle w:val="Default"/>
      </w:pPr>
    </w:p>
    <w:p w:rsidR="00C44C2B" w:rsidRDefault="00C44C2B" w:rsidP="00C44C2B">
      <w:pPr>
        <w:spacing w:after="0" w:line="360" w:lineRule="auto"/>
        <w:ind w:firstLine="709"/>
        <w:jc w:val="both"/>
        <w:rPr>
          <w:rFonts w:ascii="Times New Roman" w:hAnsi="Times New Roman"/>
          <w:sz w:val="24"/>
          <w:szCs w:val="24"/>
        </w:rPr>
      </w:pPr>
      <w:r w:rsidRPr="00A253B1">
        <w:rPr>
          <w:rFonts w:ascii="Times New Roman" w:hAnsi="Times New Roman"/>
          <w:sz w:val="24"/>
          <w:szCs w:val="24"/>
        </w:rPr>
        <w:t xml:space="preserve">A aquicultura é definida pela Lei nº 11.959 de 2009 como “atividade de cultivo de organismos cujo ciclo de vida em condições naturais se dá total ou parcialmente em meio aquático, implicando a propriedade do estoque </w:t>
      </w:r>
      <w:proofErr w:type="gramStart"/>
      <w:r w:rsidRPr="00A253B1">
        <w:rPr>
          <w:rFonts w:ascii="Times New Roman" w:hAnsi="Times New Roman"/>
          <w:sz w:val="24"/>
          <w:szCs w:val="24"/>
        </w:rPr>
        <w:t>sob cultivo</w:t>
      </w:r>
      <w:proofErr w:type="gramEnd"/>
      <w:r w:rsidRPr="00A253B1">
        <w:rPr>
          <w:rFonts w:ascii="Times New Roman" w:hAnsi="Times New Roman"/>
          <w:sz w:val="24"/>
          <w:szCs w:val="24"/>
        </w:rPr>
        <w:t>, equiparada à atividade agropecuária”.</w:t>
      </w:r>
      <w:r w:rsidRPr="00A253B1">
        <w:rPr>
          <w:rFonts w:ascii="Times New Roman" w:eastAsia="Times New Roman" w:hAnsi="Times New Roman"/>
          <w:sz w:val="24"/>
          <w:szCs w:val="24"/>
          <w:vertAlign w:val="superscript"/>
          <w:lang w:eastAsia="pt-BR"/>
        </w:rPr>
        <w:t xml:space="preserve"> </w:t>
      </w:r>
      <w:r w:rsidRPr="00A253B1">
        <w:rPr>
          <w:rFonts w:ascii="Times New Roman" w:hAnsi="Times New Roman"/>
          <w:sz w:val="24"/>
          <w:szCs w:val="24"/>
        </w:rPr>
        <w:t>Pode ser entendida como a produção de pescados (peixes, moluscos, algas, camarões e outros) em cativeiro, isto quer dizer que é privado, o que diferencia da pesca que depende unicamente da natureza para sua reprodução. O cultivo é realizado em fazendas que utilizam a água com meio de produção.</w:t>
      </w:r>
      <w:proofErr w:type="gramStart"/>
      <w:r w:rsidRPr="00A253B1">
        <w:rPr>
          <w:rStyle w:val="Refdenotaderodap"/>
          <w:rFonts w:ascii="Times New Roman" w:hAnsi="Times New Roman"/>
          <w:sz w:val="24"/>
          <w:szCs w:val="24"/>
        </w:rPr>
        <w:footnoteReference w:id="18"/>
      </w:r>
      <w:proofErr w:type="gramEnd"/>
    </w:p>
    <w:p w:rsidR="00D27150" w:rsidRPr="00C2169D" w:rsidRDefault="00D27150" w:rsidP="00C44C2B">
      <w:pPr>
        <w:spacing w:after="0" w:line="360" w:lineRule="auto"/>
        <w:ind w:firstLine="709"/>
        <w:jc w:val="both"/>
        <w:rPr>
          <w:rFonts w:ascii="Times New Roman" w:hAnsi="Times New Roman"/>
          <w:color w:val="FF0000"/>
          <w:sz w:val="24"/>
          <w:szCs w:val="24"/>
        </w:rPr>
      </w:pPr>
    </w:p>
    <w:p w:rsidR="00C44C2B" w:rsidRDefault="00C44C2B" w:rsidP="00C44C2B">
      <w:pPr>
        <w:spacing w:after="0" w:line="360" w:lineRule="auto"/>
        <w:ind w:firstLine="709"/>
        <w:jc w:val="both"/>
        <w:rPr>
          <w:rFonts w:ascii="Times New Roman" w:hAnsi="Times New Roman"/>
          <w:sz w:val="24"/>
          <w:szCs w:val="24"/>
        </w:rPr>
      </w:pPr>
      <w:r w:rsidRPr="00A253B1">
        <w:rPr>
          <w:rFonts w:ascii="Times New Roman" w:hAnsi="Times New Roman"/>
          <w:sz w:val="24"/>
          <w:szCs w:val="24"/>
        </w:rPr>
        <w:t xml:space="preserve">Com a publicação da Resolução nº 413/2009, a aquicultura passa a ter uma regulação específica e que foi fruto de negociações entre o governo, a sociedade civil e </w:t>
      </w:r>
      <w:r w:rsidRPr="00A253B1">
        <w:rPr>
          <w:rFonts w:ascii="Times New Roman" w:hAnsi="Times New Roman"/>
          <w:sz w:val="24"/>
          <w:szCs w:val="24"/>
        </w:rPr>
        <w:lastRenderedPageBreak/>
        <w:t xml:space="preserve">os produtores, dando a eles orientações sobre os empreendimentos, para que seu funcionamento </w:t>
      </w:r>
      <w:r>
        <w:rPr>
          <w:rFonts w:ascii="Times New Roman" w:hAnsi="Times New Roman"/>
          <w:sz w:val="24"/>
          <w:szCs w:val="24"/>
        </w:rPr>
        <w:t>fosse</w:t>
      </w:r>
      <w:r w:rsidRPr="00A253B1">
        <w:rPr>
          <w:rFonts w:ascii="Times New Roman" w:hAnsi="Times New Roman"/>
          <w:sz w:val="24"/>
          <w:szCs w:val="24"/>
        </w:rPr>
        <w:t xml:space="preserve"> baseado no aproveitamento sustentável dos recursos marinhos. Esta normatização também </w:t>
      </w:r>
      <w:r>
        <w:rPr>
          <w:rFonts w:ascii="Times New Roman" w:hAnsi="Times New Roman"/>
          <w:sz w:val="24"/>
          <w:szCs w:val="24"/>
        </w:rPr>
        <w:t>propiciou</w:t>
      </w:r>
      <w:r w:rsidRPr="00A253B1">
        <w:rPr>
          <w:rFonts w:ascii="Times New Roman" w:hAnsi="Times New Roman"/>
          <w:sz w:val="24"/>
          <w:szCs w:val="24"/>
        </w:rPr>
        <w:t xml:space="preserve"> que os produtores regulassem suas atividades, fazendo com que a exploração dos</w:t>
      </w:r>
      <w:r w:rsidRPr="00C2169D">
        <w:rPr>
          <w:rFonts w:ascii="Times New Roman" w:hAnsi="Times New Roman"/>
          <w:color w:val="FF0000"/>
          <w:sz w:val="24"/>
          <w:szCs w:val="24"/>
        </w:rPr>
        <w:t xml:space="preserve"> </w:t>
      </w:r>
      <w:r w:rsidRPr="00A253B1">
        <w:rPr>
          <w:rFonts w:ascii="Times New Roman" w:hAnsi="Times New Roman"/>
          <w:sz w:val="24"/>
          <w:szCs w:val="24"/>
        </w:rPr>
        <w:t>recursos seja feita de forma mais controlada e faz com que eles tenham acesso a politicas de fomento.</w:t>
      </w:r>
      <w:proofErr w:type="gramStart"/>
      <w:r w:rsidRPr="00A253B1">
        <w:rPr>
          <w:rStyle w:val="Refdenotaderodap"/>
          <w:rFonts w:ascii="Times New Roman" w:hAnsi="Times New Roman"/>
          <w:sz w:val="24"/>
          <w:szCs w:val="24"/>
        </w:rPr>
        <w:footnoteReference w:id="19"/>
      </w:r>
      <w:proofErr w:type="gramEnd"/>
    </w:p>
    <w:p w:rsidR="00D27150" w:rsidRPr="00A253B1" w:rsidRDefault="00D27150" w:rsidP="00C44C2B">
      <w:pPr>
        <w:spacing w:after="0" w:line="360" w:lineRule="auto"/>
        <w:ind w:firstLine="709"/>
        <w:jc w:val="both"/>
        <w:rPr>
          <w:rFonts w:ascii="Times New Roman" w:hAnsi="Times New Roman"/>
          <w:sz w:val="24"/>
          <w:szCs w:val="24"/>
        </w:rPr>
      </w:pPr>
    </w:p>
    <w:p w:rsidR="00C44C2B" w:rsidRDefault="00C44C2B" w:rsidP="00C44C2B">
      <w:pPr>
        <w:spacing w:after="0" w:line="360" w:lineRule="auto"/>
        <w:ind w:firstLine="709"/>
        <w:jc w:val="both"/>
        <w:rPr>
          <w:rFonts w:ascii="Times New Roman" w:hAnsi="Times New Roman"/>
          <w:color w:val="FF0000"/>
          <w:sz w:val="24"/>
          <w:szCs w:val="24"/>
        </w:rPr>
      </w:pPr>
      <w:r w:rsidRPr="008B39AD">
        <w:rPr>
          <w:rFonts w:ascii="Times New Roman" w:hAnsi="Times New Roman"/>
          <w:sz w:val="24"/>
          <w:szCs w:val="24"/>
        </w:rPr>
        <w:t>A competência deste empreendimento recai sobre os Estados e Municípios, conforme determinado na Lei nº 6938/81 e Resolução CONAMA nº 237/97. A sua competência para emissão do licenciamento será determinada pelo impacto ambiental e dimensões do empreendimento regional, regional ou nacional. Já no caso de empreendimento no mar, quando este é considerado potencialmente poluidor, o licenciamento recairá sobre o IBAMA. Nos outros casos, pode ser emitido pelos órgãos locais ou estaduais, conforme Moção 90/2009</w:t>
      </w:r>
      <w:r w:rsidRPr="00C2169D">
        <w:rPr>
          <w:rFonts w:ascii="Times New Roman" w:hAnsi="Times New Roman"/>
          <w:color w:val="FF0000"/>
          <w:sz w:val="24"/>
          <w:szCs w:val="24"/>
        </w:rPr>
        <w:t>.</w:t>
      </w:r>
    </w:p>
    <w:p w:rsidR="00D27150" w:rsidRPr="00C2169D" w:rsidRDefault="00D27150" w:rsidP="00C44C2B">
      <w:pPr>
        <w:spacing w:after="0" w:line="360" w:lineRule="auto"/>
        <w:ind w:firstLine="709"/>
        <w:jc w:val="both"/>
        <w:rPr>
          <w:rFonts w:ascii="Times New Roman" w:hAnsi="Times New Roman"/>
          <w:color w:val="FF0000"/>
          <w:sz w:val="24"/>
          <w:szCs w:val="24"/>
        </w:rPr>
      </w:pPr>
    </w:p>
    <w:p w:rsidR="00C44C2B" w:rsidRDefault="00C44C2B" w:rsidP="00C44C2B">
      <w:pPr>
        <w:spacing w:after="0" w:line="360" w:lineRule="auto"/>
        <w:ind w:firstLine="709"/>
        <w:jc w:val="both"/>
        <w:rPr>
          <w:rFonts w:ascii="Times New Roman" w:hAnsi="Times New Roman"/>
          <w:sz w:val="24"/>
          <w:szCs w:val="24"/>
        </w:rPr>
      </w:pPr>
      <w:r w:rsidRPr="008B39AD">
        <w:rPr>
          <w:rFonts w:ascii="Times New Roman" w:hAnsi="Times New Roman"/>
          <w:sz w:val="24"/>
          <w:szCs w:val="24"/>
        </w:rPr>
        <w:t>Necessariamente, todo empreendimento voltado à atividade da aquicultura deverá</w:t>
      </w:r>
      <w:proofErr w:type="gramStart"/>
      <w:r w:rsidRPr="008B39AD">
        <w:rPr>
          <w:rFonts w:ascii="Times New Roman" w:hAnsi="Times New Roman"/>
          <w:sz w:val="24"/>
          <w:szCs w:val="24"/>
        </w:rPr>
        <w:t xml:space="preserve"> </w:t>
      </w:r>
      <w:r w:rsidRPr="00C2169D">
        <w:rPr>
          <w:rFonts w:ascii="Times New Roman" w:hAnsi="Times New Roman"/>
          <w:color w:val="FF0000"/>
          <w:sz w:val="24"/>
          <w:szCs w:val="24"/>
        </w:rPr>
        <w:t xml:space="preserve"> </w:t>
      </w:r>
      <w:proofErr w:type="gramEnd"/>
      <w:r w:rsidRPr="008B39AD">
        <w:rPr>
          <w:rFonts w:ascii="Times New Roman" w:hAnsi="Times New Roman"/>
          <w:sz w:val="24"/>
          <w:szCs w:val="24"/>
        </w:rPr>
        <w:t>estar intrinsecamente ligado ao conceito de desenvolvimento sustentável para, que desta forma, possa estar voltad</w:t>
      </w:r>
      <w:r>
        <w:rPr>
          <w:rFonts w:ascii="Times New Roman" w:hAnsi="Times New Roman"/>
          <w:sz w:val="24"/>
          <w:szCs w:val="24"/>
        </w:rPr>
        <w:t>o</w:t>
      </w:r>
      <w:r w:rsidRPr="008B39AD">
        <w:rPr>
          <w:rFonts w:ascii="Times New Roman" w:hAnsi="Times New Roman"/>
          <w:sz w:val="24"/>
          <w:szCs w:val="24"/>
        </w:rPr>
        <w:t xml:space="preserve"> ao atendimento dos aspectos ecológicos, econômicos, sociais e político</w:t>
      </w:r>
      <w:r>
        <w:rPr>
          <w:rFonts w:ascii="Times New Roman" w:hAnsi="Times New Roman"/>
          <w:sz w:val="24"/>
          <w:szCs w:val="24"/>
        </w:rPr>
        <w:t>-</w:t>
      </w:r>
      <w:r w:rsidRPr="008B39AD">
        <w:rPr>
          <w:rFonts w:ascii="Times New Roman" w:hAnsi="Times New Roman"/>
          <w:sz w:val="24"/>
          <w:szCs w:val="24"/>
        </w:rPr>
        <w:t>institucionais. As atividades aquícolas são diretamente dependentes do meio ambiente, neste caso, do meio aquático; por isso é necessário que este recurso seja utilizado de maneira responsável, evitando que os mananciais sofram com a ocupação desordenada das ações humanas.</w:t>
      </w:r>
      <w:proofErr w:type="gramStart"/>
      <w:r w:rsidRPr="008B39AD">
        <w:rPr>
          <w:rStyle w:val="Refdenotaderodap"/>
          <w:rFonts w:ascii="Times New Roman" w:hAnsi="Times New Roman"/>
          <w:sz w:val="24"/>
          <w:szCs w:val="24"/>
        </w:rPr>
        <w:footnoteReference w:id="20"/>
      </w:r>
      <w:proofErr w:type="gramEnd"/>
      <w:r w:rsidRPr="008B39AD">
        <w:rPr>
          <w:rFonts w:ascii="Times New Roman" w:hAnsi="Times New Roman"/>
          <w:sz w:val="24"/>
          <w:szCs w:val="24"/>
        </w:rPr>
        <w:t xml:space="preserve"> </w:t>
      </w:r>
    </w:p>
    <w:p w:rsidR="00D27150" w:rsidRPr="008B39AD" w:rsidRDefault="00D27150" w:rsidP="00C44C2B">
      <w:pPr>
        <w:spacing w:after="0" w:line="360" w:lineRule="auto"/>
        <w:ind w:firstLine="709"/>
        <w:jc w:val="both"/>
        <w:rPr>
          <w:rFonts w:ascii="Times New Roman" w:eastAsia="Times New Roman" w:hAnsi="Times New Roman"/>
          <w:sz w:val="24"/>
          <w:szCs w:val="24"/>
          <w:vertAlign w:val="superscript"/>
          <w:lang w:eastAsia="pt-BR"/>
        </w:rPr>
      </w:pPr>
    </w:p>
    <w:p w:rsidR="00C44C2B" w:rsidRDefault="00C44C2B" w:rsidP="00C44C2B">
      <w:pPr>
        <w:spacing w:after="0" w:line="360" w:lineRule="auto"/>
        <w:ind w:firstLine="709"/>
        <w:jc w:val="both"/>
        <w:rPr>
          <w:rFonts w:ascii="Times New Roman" w:hAnsi="Times New Roman"/>
          <w:sz w:val="24"/>
          <w:szCs w:val="24"/>
        </w:rPr>
      </w:pPr>
      <w:r w:rsidRPr="008B39AD">
        <w:rPr>
          <w:rFonts w:ascii="Times New Roman" w:hAnsi="Times New Roman"/>
          <w:sz w:val="24"/>
          <w:szCs w:val="24"/>
        </w:rPr>
        <w:t>Um elemento que proporciona esta atividade diz respeito ao planejamento. Os produtores deve</w:t>
      </w:r>
      <w:r w:rsidRPr="00F07648">
        <w:rPr>
          <w:rFonts w:ascii="Times New Roman" w:hAnsi="Times New Roman"/>
          <w:sz w:val="24"/>
          <w:szCs w:val="24"/>
        </w:rPr>
        <w:t>m determinar a quantidade do produto por épocas, o que vai gerar fornecimento regular importante para o desenvolvimento da indústria, incrementando o consumo, suprindo as necessidades sem aumentar desproporcionalmente os preços.</w:t>
      </w:r>
      <w:r w:rsidRPr="00F07648">
        <w:rPr>
          <w:rStyle w:val="Refdenotaderodap"/>
          <w:rFonts w:ascii="Times New Roman" w:hAnsi="Times New Roman"/>
          <w:sz w:val="24"/>
          <w:szCs w:val="24"/>
        </w:rPr>
        <w:footnoteReference w:id="21"/>
      </w:r>
      <w:r w:rsidRPr="00F07648">
        <w:rPr>
          <w:rFonts w:ascii="Times New Roman" w:hAnsi="Times New Roman"/>
          <w:sz w:val="24"/>
          <w:szCs w:val="24"/>
        </w:rPr>
        <w:t xml:space="preserve"> Existem medidas que podem ser adotadas como forma de regularização. </w:t>
      </w:r>
    </w:p>
    <w:p w:rsidR="00D27150" w:rsidRPr="00F07648" w:rsidRDefault="00D27150" w:rsidP="00C44C2B">
      <w:pPr>
        <w:spacing w:after="0" w:line="360" w:lineRule="auto"/>
        <w:ind w:firstLine="709"/>
        <w:jc w:val="both"/>
        <w:rPr>
          <w:rFonts w:ascii="Times New Roman" w:hAnsi="Times New Roman"/>
          <w:sz w:val="24"/>
          <w:szCs w:val="24"/>
        </w:rPr>
      </w:pPr>
    </w:p>
    <w:p w:rsidR="00C44C2B" w:rsidRDefault="00C44C2B" w:rsidP="00C44C2B">
      <w:pPr>
        <w:spacing w:after="0" w:line="360" w:lineRule="auto"/>
        <w:ind w:firstLine="709"/>
        <w:jc w:val="both"/>
        <w:rPr>
          <w:rFonts w:ascii="Times New Roman" w:hAnsi="Times New Roman"/>
          <w:bCs/>
          <w:sz w:val="24"/>
          <w:szCs w:val="24"/>
        </w:rPr>
      </w:pPr>
      <w:r>
        <w:rPr>
          <w:rFonts w:ascii="Times New Roman" w:hAnsi="Times New Roman"/>
          <w:sz w:val="24"/>
          <w:szCs w:val="24"/>
        </w:rPr>
        <w:lastRenderedPageBreak/>
        <w:t>As medidas podem ser divididas</w:t>
      </w:r>
      <w:r w:rsidRPr="00F07648">
        <w:rPr>
          <w:rFonts w:ascii="Times New Roman" w:hAnsi="Times New Roman"/>
          <w:sz w:val="24"/>
          <w:szCs w:val="24"/>
        </w:rPr>
        <w:t xml:space="preserve"> em dois grupos, </w:t>
      </w:r>
      <w:r>
        <w:rPr>
          <w:rFonts w:ascii="Times New Roman" w:hAnsi="Times New Roman"/>
          <w:sz w:val="24"/>
          <w:szCs w:val="24"/>
        </w:rPr>
        <w:t>a primeira seria a</w:t>
      </w:r>
      <w:r w:rsidRPr="00F07648">
        <w:rPr>
          <w:rFonts w:ascii="Times New Roman" w:hAnsi="Times New Roman"/>
          <w:sz w:val="24"/>
          <w:szCs w:val="24"/>
        </w:rPr>
        <w:t xml:space="preserve"> de proteger a parte selecionada de um estoque e no segundo grupo, seria a de limitar o volume capturado.</w:t>
      </w:r>
      <w:r w:rsidRPr="00F07648">
        <w:rPr>
          <w:rStyle w:val="Refdenotaderodap"/>
          <w:rFonts w:ascii="Times New Roman" w:hAnsi="Times New Roman"/>
          <w:sz w:val="24"/>
          <w:szCs w:val="24"/>
        </w:rPr>
        <w:footnoteReference w:id="22"/>
      </w:r>
      <w:r w:rsidRPr="00F07648">
        <w:rPr>
          <w:rFonts w:ascii="Times New Roman" w:hAnsi="Times New Roman"/>
          <w:sz w:val="24"/>
          <w:szCs w:val="24"/>
        </w:rPr>
        <w:t xml:space="preserve"> </w:t>
      </w:r>
      <w:r>
        <w:rPr>
          <w:rFonts w:ascii="Times New Roman" w:hAnsi="Times New Roman"/>
          <w:bCs/>
          <w:sz w:val="24"/>
          <w:szCs w:val="24"/>
        </w:rPr>
        <w:t>Nesse</w:t>
      </w:r>
      <w:r w:rsidRPr="00F07648">
        <w:rPr>
          <w:rFonts w:ascii="Times New Roman" w:hAnsi="Times New Roman"/>
          <w:bCs/>
          <w:sz w:val="24"/>
          <w:szCs w:val="24"/>
        </w:rPr>
        <w:t xml:space="preserve"> primeiro grupo</w:t>
      </w:r>
      <w:r>
        <w:rPr>
          <w:rFonts w:ascii="Times New Roman" w:hAnsi="Times New Roman"/>
          <w:bCs/>
          <w:sz w:val="24"/>
          <w:szCs w:val="24"/>
        </w:rPr>
        <w:t>,</w:t>
      </w:r>
      <w:r w:rsidRPr="00F07648">
        <w:rPr>
          <w:rFonts w:ascii="Times New Roman" w:hAnsi="Times New Roman"/>
          <w:bCs/>
          <w:sz w:val="24"/>
          <w:szCs w:val="24"/>
        </w:rPr>
        <w:t xml:space="preserve"> temos: fechamento de estação de pesca, fechamento de áreas de pesca, proteção de reprodutores, limitações de cumprimento ou peso e restrições sobre aparelhos de pesca. No segundo grupo, cuja pretensão seria a de limitar o volume das capturas, temos: controle de acesso à pesca, limitação por cota de captura global, limitação por cota de captura individual e limitação da eficiência dos aparelhos de pesca.</w:t>
      </w:r>
    </w:p>
    <w:p w:rsidR="00D27150" w:rsidRPr="00F07648" w:rsidRDefault="00D27150" w:rsidP="00C44C2B">
      <w:pPr>
        <w:spacing w:after="0" w:line="360" w:lineRule="auto"/>
        <w:ind w:firstLine="709"/>
        <w:jc w:val="both"/>
        <w:rPr>
          <w:rFonts w:ascii="Times New Roman" w:eastAsia="Times New Roman" w:hAnsi="Times New Roman"/>
          <w:sz w:val="24"/>
          <w:szCs w:val="24"/>
          <w:lang w:eastAsia="pt-BR"/>
        </w:rPr>
      </w:pPr>
    </w:p>
    <w:p w:rsidR="00C44C2B" w:rsidRDefault="00C44C2B" w:rsidP="00C44C2B">
      <w:pPr>
        <w:spacing w:after="0" w:line="360" w:lineRule="auto"/>
        <w:ind w:firstLine="709"/>
        <w:jc w:val="both"/>
        <w:rPr>
          <w:rFonts w:ascii="Times New Roman" w:hAnsi="Times New Roman"/>
          <w:sz w:val="24"/>
          <w:szCs w:val="24"/>
        </w:rPr>
      </w:pPr>
      <w:r w:rsidRPr="00F07648">
        <w:rPr>
          <w:rFonts w:ascii="Times New Roman" w:hAnsi="Times New Roman"/>
          <w:sz w:val="24"/>
          <w:szCs w:val="24"/>
        </w:rPr>
        <w:t>A Resolução CONAMA nº 413/2009 também estabelece critérios dentro das distintas atividades aquícolas, categorizando seu porte, as espécies a serem exploradas e o médio de seu estabelecimento, classificando-se em pequeno, médio e grande porte. Assim, é possível determinar a área de impacto, além de evitar que espécies jove</w:t>
      </w:r>
      <w:r>
        <w:rPr>
          <w:rFonts w:ascii="Times New Roman" w:hAnsi="Times New Roman"/>
          <w:sz w:val="24"/>
          <w:szCs w:val="24"/>
        </w:rPr>
        <w:t>ns</w:t>
      </w:r>
      <w:r w:rsidRPr="00F07648">
        <w:rPr>
          <w:rFonts w:ascii="Times New Roman" w:hAnsi="Times New Roman"/>
          <w:sz w:val="24"/>
          <w:szCs w:val="24"/>
        </w:rPr>
        <w:t xml:space="preserve"> sejam capturadas.</w:t>
      </w:r>
    </w:p>
    <w:p w:rsidR="00D27150" w:rsidRPr="00C2169D" w:rsidRDefault="00D27150" w:rsidP="00C44C2B">
      <w:pPr>
        <w:spacing w:after="0" w:line="360" w:lineRule="auto"/>
        <w:ind w:firstLine="709"/>
        <w:jc w:val="both"/>
        <w:rPr>
          <w:rFonts w:ascii="Times New Roman" w:hAnsi="Times New Roman"/>
          <w:color w:val="FF0000"/>
          <w:sz w:val="24"/>
          <w:szCs w:val="24"/>
        </w:rPr>
      </w:pPr>
    </w:p>
    <w:p w:rsidR="00C44C2B" w:rsidRDefault="00C44C2B" w:rsidP="00C44C2B">
      <w:pPr>
        <w:pStyle w:val="Pa1"/>
        <w:spacing w:line="360" w:lineRule="auto"/>
        <w:ind w:firstLine="709"/>
        <w:jc w:val="both"/>
        <w:rPr>
          <w:rStyle w:val="A1"/>
          <w:rFonts w:ascii="Times New Roman" w:hAnsi="Times New Roman"/>
          <w:sz w:val="24"/>
          <w:szCs w:val="24"/>
        </w:rPr>
      </w:pPr>
      <w:r w:rsidRPr="00D27150">
        <w:rPr>
          <w:rFonts w:ascii="Times New Roman" w:hAnsi="Times New Roman"/>
        </w:rPr>
        <w:t xml:space="preserve">Em </w:t>
      </w:r>
      <w:r w:rsidRPr="00D27150">
        <w:rPr>
          <w:rStyle w:val="A1"/>
          <w:rFonts w:ascii="Times New Roman" w:hAnsi="Times New Roman"/>
          <w:sz w:val="24"/>
          <w:szCs w:val="24"/>
        </w:rPr>
        <w:t xml:space="preserve">2013, o Ministério da Pesca e Aquicultura (MPA), em parceria com outras áreas do Governo Federal, dos estados e municípios, bem como da sociedade civil, desenvolveram políticas públicas estruturantes, que irão consolidar o Brasil como um grande produtor de pescado. </w:t>
      </w:r>
      <w:proofErr w:type="gramStart"/>
      <w:r w:rsidRPr="00D27150">
        <w:rPr>
          <w:rStyle w:val="A1"/>
          <w:rFonts w:ascii="Times New Roman" w:hAnsi="Times New Roman"/>
          <w:sz w:val="24"/>
          <w:szCs w:val="24"/>
        </w:rPr>
        <w:t>Entre elas, podem ser citadas as seguintes medidas: a)</w:t>
      </w:r>
      <w:proofErr w:type="gramEnd"/>
      <w:r w:rsidRPr="00D27150">
        <w:rPr>
          <w:rStyle w:val="A1"/>
          <w:rFonts w:ascii="Times New Roman" w:hAnsi="Times New Roman"/>
          <w:sz w:val="24"/>
          <w:szCs w:val="24"/>
        </w:rPr>
        <w:t>ter um processo de licenciamento ambiental ainda mais simplificado, b) a desoneração do pescado, que passou a</w:t>
      </w:r>
      <w:r w:rsidRPr="00D27150">
        <w:rPr>
          <w:rFonts w:ascii="Times New Roman" w:hAnsi="Times New Roman"/>
        </w:rPr>
        <w:t xml:space="preserve"> </w:t>
      </w:r>
      <w:r w:rsidRPr="00D27150">
        <w:rPr>
          <w:rStyle w:val="A1"/>
          <w:rFonts w:ascii="Times New Roman" w:hAnsi="Times New Roman"/>
          <w:sz w:val="24"/>
          <w:szCs w:val="24"/>
        </w:rPr>
        <w:t>compor a cesta básica e c) lançamento do inédito Plano Safra da Pesca e Aquicultura, com recursos da ordem de R$ 4 bilhões disponíveis até 2014</w:t>
      </w:r>
      <w:r w:rsidRPr="00D27150">
        <w:rPr>
          <w:rStyle w:val="Refdenotaderodap"/>
          <w:rFonts w:ascii="Times New Roman" w:hAnsi="Times New Roman"/>
        </w:rPr>
        <w:footnoteReference w:id="23"/>
      </w:r>
      <w:r w:rsidRPr="00D27150">
        <w:rPr>
          <w:rStyle w:val="A1"/>
          <w:rFonts w:ascii="Times New Roman" w:hAnsi="Times New Roman"/>
          <w:color w:val="FF0000"/>
          <w:sz w:val="24"/>
          <w:szCs w:val="24"/>
        </w:rPr>
        <w:t xml:space="preserve">. </w:t>
      </w:r>
      <w:r w:rsidRPr="00D27150">
        <w:rPr>
          <w:rStyle w:val="A1"/>
          <w:rFonts w:ascii="Times New Roman" w:hAnsi="Times New Roman"/>
          <w:sz w:val="24"/>
          <w:szCs w:val="24"/>
        </w:rPr>
        <w:t>“No primeiro ano do programa foram realizadas mais de 23 mil operações de crédito, com o repasse de cerca de R$ 600 milhões. Mais do que o dobro do valor ofertado para o setor no período anterior</w:t>
      </w:r>
      <w:proofErr w:type="gramStart"/>
      <w:r w:rsidRPr="00D27150">
        <w:rPr>
          <w:rStyle w:val="A1"/>
          <w:rFonts w:ascii="Times New Roman" w:hAnsi="Times New Roman"/>
          <w:sz w:val="24"/>
          <w:szCs w:val="24"/>
        </w:rPr>
        <w:t>”</w:t>
      </w:r>
      <w:proofErr w:type="gramEnd"/>
      <w:r w:rsidRPr="00D27150">
        <w:rPr>
          <w:rStyle w:val="Refdenotaderodap"/>
          <w:rFonts w:ascii="Times New Roman" w:hAnsi="Times New Roman"/>
        </w:rPr>
        <w:footnoteReference w:id="24"/>
      </w:r>
      <w:r w:rsidRPr="00D27150">
        <w:rPr>
          <w:rStyle w:val="A1"/>
          <w:rFonts w:ascii="Times New Roman" w:hAnsi="Times New Roman"/>
          <w:sz w:val="24"/>
          <w:szCs w:val="24"/>
        </w:rPr>
        <w:t>. O financiamento de pesquisas para a construção de</w:t>
      </w:r>
      <w:r w:rsidRPr="00D27150">
        <w:rPr>
          <w:rFonts w:ascii="Times New Roman" w:hAnsi="Times New Roman"/>
        </w:rPr>
        <w:t xml:space="preserve"> </w:t>
      </w:r>
      <w:r w:rsidRPr="00D27150">
        <w:rPr>
          <w:rStyle w:val="A1"/>
          <w:rFonts w:ascii="Times New Roman" w:hAnsi="Times New Roman"/>
          <w:sz w:val="24"/>
          <w:szCs w:val="24"/>
        </w:rPr>
        <w:t xml:space="preserve">embarcações também foi mais adequado para as pescarias, o que propiciou melhores condições da pesca artesanal, com a finalidade de obter tecnologias de controle de qualidade da água em parques aquícolas em tempo real e em programas sociais. </w:t>
      </w:r>
    </w:p>
    <w:p w:rsidR="00D27150" w:rsidRPr="00D27150" w:rsidRDefault="00D27150" w:rsidP="00D27150">
      <w:pPr>
        <w:pStyle w:val="Default"/>
      </w:pPr>
    </w:p>
    <w:p w:rsidR="00C44C2B" w:rsidRDefault="00C44C2B" w:rsidP="00C44C2B">
      <w:pPr>
        <w:pStyle w:val="Pa1"/>
        <w:spacing w:line="360" w:lineRule="auto"/>
        <w:ind w:firstLine="709"/>
        <w:jc w:val="both"/>
        <w:rPr>
          <w:rFonts w:ascii="Times New Roman" w:hAnsi="Times New Roman"/>
        </w:rPr>
      </w:pPr>
      <w:r w:rsidRPr="00D27150">
        <w:rPr>
          <w:rStyle w:val="A1"/>
          <w:rFonts w:ascii="Times New Roman" w:hAnsi="Times New Roman"/>
          <w:sz w:val="24"/>
          <w:szCs w:val="24"/>
        </w:rPr>
        <w:lastRenderedPageBreak/>
        <w:t xml:space="preserve">Para valorizar a atividade pesqueira, o Governo Federal realizou em 2013 o Recadastramento Nacional, criando metodologias para evitar as fraudes ao Seguro Defeso e manter apenas aqueles legalizados e em posse da Carteira Nacional de Pescador. Por meio desses instrumentos os pescadores </w:t>
      </w:r>
      <w:r w:rsidRPr="00D27150">
        <w:rPr>
          <w:rFonts w:ascii="Times New Roman" w:hAnsi="Times New Roman"/>
        </w:rPr>
        <w:t>podem ter</w:t>
      </w:r>
      <w:r w:rsidRPr="00724452">
        <w:rPr>
          <w:rFonts w:ascii="Times New Roman" w:hAnsi="Times New Roman"/>
        </w:rPr>
        <w:t xml:space="preserve"> acesso às políticas públicas de fomento, tais como o crédito agrícola, incentivos, isenções, programas de aquisição de alimentos do governo. Por isso</w:t>
      </w:r>
      <w:r w:rsidRPr="00541505">
        <w:rPr>
          <w:rFonts w:ascii="Times New Roman" w:hAnsi="Times New Roman"/>
        </w:rPr>
        <w:t xml:space="preserve">, </w:t>
      </w:r>
      <w:r w:rsidRPr="00541505">
        <w:rPr>
          <w:rFonts w:ascii="Times New Roman" w:eastAsia="Times New Roman" w:hAnsi="Times New Roman"/>
        </w:rPr>
        <w:t>a</w:t>
      </w:r>
      <w:r w:rsidRPr="00541505">
        <w:rPr>
          <w:rFonts w:ascii="Times New Roman" w:hAnsi="Times New Roman"/>
        </w:rPr>
        <w:t xml:space="preserve"> regularização é fundamental para poder satisfazer as exigências ambientais dos mercados dentro e fora do Brasil, bem como trazer maior segurança quanto à atuação da fiscalização ambiental e a consequente punição, através de advertência, multa ou embargo, o que levaria à suspensão das operações. </w:t>
      </w:r>
    </w:p>
    <w:p w:rsidR="00D27150" w:rsidRPr="00D27150" w:rsidRDefault="00D27150" w:rsidP="00D27150">
      <w:pPr>
        <w:pStyle w:val="Default"/>
      </w:pPr>
    </w:p>
    <w:p w:rsidR="00C44C2B" w:rsidRDefault="00C44C2B" w:rsidP="00C44C2B">
      <w:pPr>
        <w:pStyle w:val="Default"/>
        <w:spacing w:line="360" w:lineRule="auto"/>
        <w:ind w:firstLine="709"/>
        <w:jc w:val="both"/>
        <w:rPr>
          <w:rFonts w:ascii="Times New Roman" w:hAnsi="Times New Roman" w:cs="Times New Roman"/>
          <w:color w:val="auto"/>
        </w:rPr>
      </w:pPr>
      <w:r w:rsidRPr="00541505">
        <w:rPr>
          <w:rFonts w:ascii="Times New Roman" w:hAnsi="Times New Roman" w:cs="Times New Roman"/>
          <w:color w:val="auto"/>
        </w:rPr>
        <w:t>Pode-se constatar que</w:t>
      </w:r>
      <w:r>
        <w:rPr>
          <w:rFonts w:ascii="Times New Roman" w:hAnsi="Times New Roman" w:cs="Times New Roman"/>
          <w:color w:val="auto"/>
        </w:rPr>
        <w:t>,</w:t>
      </w:r>
      <w:r w:rsidRPr="00541505">
        <w:rPr>
          <w:rFonts w:ascii="Times New Roman" w:hAnsi="Times New Roman" w:cs="Times New Roman"/>
          <w:color w:val="auto"/>
        </w:rPr>
        <w:t xml:space="preserve"> mesmo existindo muita burocracia, o Estado vem ouvindo as comunidades pesqueiras, que dependem dos recursos marinhos, com a finalidade de acelerar os procedimentos sem prejudicar a segurança e sustentabilidade do meio ambiente.</w:t>
      </w:r>
    </w:p>
    <w:p w:rsidR="00D27150" w:rsidRPr="00541505" w:rsidRDefault="00D27150" w:rsidP="00C44C2B">
      <w:pPr>
        <w:pStyle w:val="Default"/>
        <w:spacing w:line="360" w:lineRule="auto"/>
        <w:ind w:firstLine="709"/>
        <w:jc w:val="both"/>
        <w:rPr>
          <w:rFonts w:ascii="Times New Roman" w:hAnsi="Times New Roman" w:cs="Times New Roman"/>
          <w:color w:val="auto"/>
        </w:rPr>
      </w:pPr>
    </w:p>
    <w:p w:rsidR="00C44C2B" w:rsidRPr="00541505" w:rsidRDefault="00C44C2B" w:rsidP="00C44C2B">
      <w:pPr>
        <w:pStyle w:val="Default"/>
        <w:spacing w:after="240" w:line="360" w:lineRule="auto"/>
        <w:ind w:firstLine="709"/>
        <w:jc w:val="both"/>
        <w:rPr>
          <w:rFonts w:ascii="Times New Roman" w:hAnsi="Times New Roman" w:cs="Times New Roman"/>
          <w:color w:val="auto"/>
        </w:rPr>
      </w:pPr>
      <w:r w:rsidRPr="00541505">
        <w:rPr>
          <w:rFonts w:ascii="Times New Roman" w:hAnsi="Times New Roman" w:cs="Times New Roman"/>
          <w:color w:val="auto"/>
        </w:rPr>
        <w:t xml:space="preserve">No próximo tópico, será </w:t>
      </w:r>
      <w:proofErr w:type="gramStart"/>
      <w:r w:rsidRPr="00541505">
        <w:rPr>
          <w:rFonts w:ascii="Times New Roman" w:hAnsi="Times New Roman" w:cs="Times New Roman"/>
          <w:color w:val="auto"/>
        </w:rPr>
        <w:t>analisado uma subclasse da aquicultura marinha, a piscicultura marinha,</w:t>
      </w:r>
      <w:proofErr w:type="gramEnd"/>
      <w:r w:rsidRPr="00541505">
        <w:rPr>
          <w:rFonts w:ascii="Times New Roman" w:hAnsi="Times New Roman" w:cs="Times New Roman"/>
          <w:color w:val="auto"/>
        </w:rPr>
        <w:t xml:space="preserve"> sua regulamentação, funcionamento, caraterística, entre outros aspectos que levem conhecer na prática os benefícios dos empreendimentos licenciados.</w:t>
      </w:r>
    </w:p>
    <w:p w:rsidR="00C44C2B" w:rsidRPr="00C919C2" w:rsidRDefault="00C44C2B" w:rsidP="00120E5E">
      <w:pPr>
        <w:pStyle w:val="Default"/>
        <w:numPr>
          <w:ilvl w:val="1"/>
          <w:numId w:val="4"/>
        </w:numPr>
        <w:spacing w:before="240" w:after="240"/>
        <w:ind w:left="426"/>
        <w:jc w:val="both"/>
        <w:outlineLvl w:val="2"/>
        <w:rPr>
          <w:rFonts w:ascii="Times New Roman" w:hAnsi="Times New Roman" w:cs="Times New Roman"/>
          <w:color w:val="auto"/>
          <w:szCs w:val="28"/>
        </w:rPr>
      </w:pPr>
      <w:bookmarkStart w:id="4" w:name="_Toc422766766"/>
      <w:r w:rsidRPr="00C919C2">
        <w:rPr>
          <w:rFonts w:ascii="Times New Roman" w:hAnsi="Times New Roman" w:cs="Times New Roman"/>
          <w:color w:val="auto"/>
          <w:szCs w:val="28"/>
        </w:rPr>
        <w:t xml:space="preserve">AQUICULTURA MARINHA: </w:t>
      </w:r>
      <w:bookmarkEnd w:id="4"/>
      <w:r w:rsidRPr="00C919C2">
        <w:rPr>
          <w:rFonts w:ascii="Times New Roman" w:hAnsi="Times New Roman" w:cs="Times New Roman"/>
          <w:color w:val="auto"/>
          <w:szCs w:val="28"/>
        </w:rPr>
        <w:t>O EXEMPLO DA PISCICULTURA</w:t>
      </w:r>
    </w:p>
    <w:p w:rsidR="00C44C2B" w:rsidRDefault="00C44C2B" w:rsidP="00C44C2B">
      <w:pPr>
        <w:spacing w:after="0" w:line="360" w:lineRule="auto"/>
        <w:ind w:firstLine="709"/>
        <w:jc w:val="both"/>
        <w:rPr>
          <w:rFonts w:ascii="Times New Roman" w:hAnsi="Times New Roman"/>
          <w:color w:val="FF0000"/>
          <w:sz w:val="24"/>
          <w:szCs w:val="24"/>
        </w:rPr>
      </w:pPr>
      <w:r w:rsidRPr="00074044">
        <w:rPr>
          <w:rFonts w:ascii="Times New Roman" w:hAnsi="Times New Roman"/>
          <w:sz w:val="24"/>
          <w:szCs w:val="24"/>
        </w:rPr>
        <w:t>Neste tema, será tratada a aquicultura marinha, em especifico a piscicultura marinha, como</w:t>
      </w:r>
      <w:r w:rsidRPr="00C2169D">
        <w:rPr>
          <w:rFonts w:ascii="Times New Roman" w:hAnsi="Times New Roman"/>
          <w:color w:val="FF0000"/>
          <w:sz w:val="24"/>
          <w:szCs w:val="24"/>
        </w:rPr>
        <w:t xml:space="preserve"> </w:t>
      </w:r>
      <w:r w:rsidRPr="00074044">
        <w:rPr>
          <w:rFonts w:ascii="Times New Roman" w:hAnsi="Times New Roman"/>
          <w:sz w:val="24"/>
          <w:szCs w:val="24"/>
        </w:rPr>
        <w:t>exemplo demonstrativo do funcionamento e utilização dos recursos marinhos no Brasil, sua conceituação, caraterística e jurisprudência.</w:t>
      </w:r>
      <w:r w:rsidRPr="00C2169D">
        <w:rPr>
          <w:rFonts w:ascii="Times New Roman" w:hAnsi="Times New Roman"/>
          <w:color w:val="FF0000"/>
          <w:sz w:val="24"/>
          <w:szCs w:val="24"/>
        </w:rPr>
        <w:t xml:space="preserve"> </w:t>
      </w:r>
    </w:p>
    <w:p w:rsidR="00D27150" w:rsidRPr="00C2169D" w:rsidRDefault="00D27150" w:rsidP="00C44C2B">
      <w:pPr>
        <w:spacing w:after="0" w:line="360" w:lineRule="auto"/>
        <w:ind w:firstLine="709"/>
        <w:jc w:val="both"/>
        <w:rPr>
          <w:rFonts w:ascii="Times New Roman" w:hAnsi="Times New Roman"/>
          <w:color w:val="FF0000"/>
          <w:sz w:val="24"/>
          <w:szCs w:val="24"/>
        </w:rPr>
      </w:pPr>
    </w:p>
    <w:p w:rsidR="00C44C2B" w:rsidRDefault="00C44C2B" w:rsidP="00C44C2B">
      <w:pPr>
        <w:spacing w:after="0" w:line="360" w:lineRule="auto"/>
        <w:ind w:firstLine="709"/>
        <w:jc w:val="both"/>
        <w:rPr>
          <w:rFonts w:ascii="Times New Roman" w:hAnsi="Times New Roman"/>
          <w:sz w:val="24"/>
          <w:szCs w:val="24"/>
          <w:shd w:val="clear" w:color="auto" w:fill="FFFFFF"/>
        </w:rPr>
      </w:pPr>
      <w:r w:rsidRPr="00074044">
        <w:rPr>
          <w:rFonts w:ascii="Times New Roman" w:hAnsi="Times New Roman"/>
          <w:sz w:val="24"/>
          <w:szCs w:val="24"/>
        </w:rPr>
        <w:t>A piscicultura pode ser definida como</w:t>
      </w:r>
      <w:r w:rsidRPr="00074044">
        <w:rPr>
          <w:rFonts w:ascii="Times New Roman" w:hAnsi="Times New Roman"/>
          <w:b/>
          <w:sz w:val="24"/>
          <w:szCs w:val="24"/>
        </w:rPr>
        <w:t>:</w:t>
      </w:r>
      <w:r w:rsidRPr="00074044">
        <w:rPr>
          <w:rStyle w:val="Forte"/>
          <w:rFonts w:ascii="Times New Roman" w:hAnsi="Times New Roman"/>
          <w:b w:val="0"/>
          <w:sz w:val="24"/>
          <w:szCs w:val="24"/>
          <w:bdr w:val="none" w:sz="0" w:space="0" w:color="auto" w:frame="1"/>
        </w:rPr>
        <w:t xml:space="preserve"> “produção de alevinos ou peixes em locais conhecidos como viveiro, açude, reservatório, alagado ou tanque, caracterizado por uma área composta por uma lâmina d’água represada e que possui controle de entrada e saída da mesma</w:t>
      </w:r>
      <w:proofErr w:type="gramStart"/>
      <w:r w:rsidRPr="00074044">
        <w:rPr>
          <w:rStyle w:val="Forte"/>
          <w:rFonts w:ascii="Times New Roman" w:hAnsi="Times New Roman"/>
          <w:b w:val="0"/>
          <w:sz w:val="24"/>
          <w:szCs w:val="24"/>
          <w:bdr w:val="none" w:sz="0" w:space="0" w:color="auto" w:frame="1"/>
        </w:rPr>
        <w:t>”</w:t>
      </w:r>
      <w:proofErr w:type="gramEnd"/>
      <w:r w:rsidRPr="00074044">
        <w:rPr>
          <w:rStyle w:val="Refdenotaderodap"/>
          <w:rFonts w:ascii="Times New Roman" w:hAnsi="Times New Roman"/>
          <w:bCs/>
          <w:sz w:val="24"/>
          <w:szCs w:val="24"/>
          <w:bdr w:val="none" w:sz="0" w:space="0" w:color="auto" w:frame="1"/>
        </w:rPr>
        <w:footnoteReference w:id="25"/>
      </w:r>
      <w:r w:rsidRPr="00074044">
        <w:rPr>
          <w:rStyle w:val="Forte"/>
          <w:rFonts w:ascii="Times New Roman" w:hAnsi="Times New Roman"/>
          <w:b w:val="0"/>
          <w:sz w:val="24"/>
          <w:szCs w:val="24"/>
          <w:bdr w:val="none" w:sz="0" w:space="0" w:color="auto" w:frame="1"/>
        </w:rPr>
        <w:t xml:space="preserve">. </w:t>
      </w:r>
      <w:r w:rsidRPr="00074044">
        <w:rPr>
          <w:rFonts w:ascii="Times New Roman" w:hAnsi="Times New Roman"/>
          <w:sz w:val="24"/>
          <w:szCs w:val="24"/>
          <w:shd w:val="clear" w:color="auto" w:fill="FFFFFF"/>
        </w:rPr>
        <w:t>A piscicultura marinha seria uma ramificação da aquicultura, onde o cultivo de se d</w:t>
      </w:r>
      <w:r>
        <w:rPr>
          <w:rFonts w:ascii="Times New Roman" w:hAnsi="Times New Roman"/>
          <w:sz w:val="24"/>
          <w:szCs w:val="24"/>
          <w:shd w:val="clear" w:color="auto" w:fill="FFFFFF"/>
        </w:rPr>
        <w:t>á</w:t>
      </w:r>
      <w:r w:rsidRPr="00074044">
        <w:rPr>
          <w:rFonts w:ascii="Times New Roman" w:hAnsi="Times New Roman"/>
          <w:sz w:val="24"/>
          <w:szCs w:val="24"/>
          <w:shd w:val="clear" w:color="auto" w:fill="FFFFFF"/>
        </w:rPr>
        <w:t xml:space="preserve"> exclusivamente em ambientes marinhos.</w:t>
      </w:r>
    </w:p>
    <w:p w:rsidR="00D27150" w:rsidRPr="00074044" w:rsidRDefault="00D27150" w:rsidP="00C44C2B">
      <w:pPr>
        <w:spacing w:after="0" w:line="360" w:lineRule="auto"/>
        <w:ind w:firstLine="709"/>
        <w:jc w:val="both"/>
        <w:rPr>
          <w:rFonts w:ascii="Times New Roman" w:hAnsi="Times New Roman"/>
          <w:sz w:val="24"/>
          <w:szCs w:val="24"/>
          <w:shd w:val="clear" w:color="auto" w:fill="FFFFFF"/>
        </w:rPr>
      </w:pPr>
    </w:p>
    <w:p w:rsidR="00C44C2B" w:rsidRDefault="00C44C2B" w:rsidP="00C44C2B">
      <w:pPr>
        <w:spacing w:after="0" w:line="360" w:lineRule="auto"/>
        <w:ind w:firstLine="709"/>
        <w:jc w:val="both"/>
        <w:rPr>
          <w:rFonts w:ascii="Times New Roman" w:hAnsi="Times New Roman"/>
          <w:sz w:val="24"/>
          <w:szCs w:val="24"/>
        </w:rPr>
      </w:pPr>
      <w:r w:rsidRPr="00074044">
        <w:rPr>
          <w:rFonts w:ascii="Times New Roman" w:hAnsi="Times New Roman"/>
          <w:sz w:val="24"/>
          <w:szCs w:val="24"/>
        </w:rPr>
        <w:lastRenderedPageBreak/>
        <w:t>O potencial que o Brasil tem para o cultivo de peixe no mar é grande, e isto se deve à disponibilidade hídrica, clima favorável e investimento para utilização de tecnologias, que possibilitem melhorias no manejo e nos insumos utilizados na produção. As informações que resultam desta atividade refletem as necessidades pelas quais passa o empreendimento, e que é de suma importância para contribuir no processo de licenciamento ambiental</w:t>
      </w:r>
      <w:r w:rsidRPr="00074044">
        <w:rPr>
          <w:rStyle w:val="Refdenotaderodap"/>
          <w:rFonts w:ascii="Times New Roman" w:hAnsi="Times New Roman"/>
          <w:sz w:val="24"/>
          <w:szCs w:val="24"/>
        </w:rPr>
        <w:footnoteReference w:id="26"/>
      </w:r>
      <w:r w:rsidRPr="00074044">
        <w:rPr>
          <w:rFonts w:ascii="Times New Roman" w:hAnsi="Times New Roman"/>
          <w:sz w:val="24"/>
          <w:szCs w:val="24"/>
        </w:rPr>
        <w:t xml:space="preserve">. Estas informações servem como ferramentas que auxiliam a manter o uso sustentável dos recursos marinhos. </w:t>
      </w:r>
    </w:p>
    <w:p w:rsidR="00D27150" w:rsidRPr="00074044" w:rsidRDefault="00D27150" w:rsidP="00C44C2B">
      <w:pPr>
        <w:spacing w:after="0" w:line="360" w:lineRule="auto"/>
        <w:ind w:firstLine="709"/>
        <w:jc w:val="both"/>
        <w:rPr>
          <w:rFonts w:ascii="Times New Roman" w:hAnsi="Times New Roman"/>
          <w:sz w:val="24"/>
          <w:szCs w:val="24"/>
        </w:rPr>
      </w:pPr>
    </w:p>
    <w:p w:rsidR="00C44C2B" w:rsidRDefault="00C44C2B" w:rsidP="00C44C2B">
      <w:pPr>
        <w:spacing w:after="0" w:line="360" w:lineRule="auto"/>
        <w:ind w:firstLine="709"/>
        <w:jc w:val="both"/>
        <w:rPr>
          <w:rFonts w:ascii="Times New Roman" w:hAnsi="Times New Roman"/>
          <w:sz w:val="24"/>
          <w:szCs w:val="24"/>
        </w:rPr>
      </w:pPr>
      <w:r w:rsidRPr="00074044">
        <w:rPr>
          <w:rFonts w:ascii="Times New Roman" w:hAnsi="Times New Roman"/>
          <w:sz w:val="24"/>
          <w:szCs w:val="24"/>
        </w:rPr>
        <w:t>Agentes públicos como o SEBRAE que est</w:t>
      </w:r>
      <w:r w:rsidRPr="00EF29B7">
        <w:rPr>
          <w:rFonts w:ascii="Times New Roman" w:hAnsi="Times New Roman"/>
          <w:sz w:val="24"/>
          <w:szCs w:val="24"/>
        </w:rPr>
        <w:t>ão cientes do crescimento e da importância desta atividade, utilizam recursos para promover a regularização por meio do licenciamento ambiental</w:t>
      </w:r>
      <w:r>
        <w:rPr>
          <w:rFonts w:ascii="Times New Roman" w:hAnsi="Times New Roman"/>
          <w:sz w:val="24"/>
          <w:szCs w:val="24"/>
        </w:rPr>
        <w:t>;</w:t>
      </w:r>
      <w:r w:rsidRPr="00EF29B7">
        <w:rPr>
          <w:rFonts w:ascii="Times New Roman" w:hAnsi="Times New Roman"/>
          <w:sz w:val="24"/>
          <w:szCs w:val="24"/>
        </w:rPr>
        <w:t xml:space="preserve"> para isso</w:t>
      </w:r>
      <w:r w:rsidRPr="003B42F3">
        <w:rPr>
          <w:rFonts w:ascii="Times New Roman" w:hAnsi="Times New Roman"/>
          <w:sz w:val="24"/>
          <w:szCs w:val="24"/>
        </w:rPr>
        <w:t xml:space="preserve"> é realizada a difusão de informações como o objetivo de orientar e dar a conhecer a importância do licenciamento ambiental, fazendo publicações dos procedimentos e</w:t>
      </w:r>
      <w:r w:rsidRPr="00C2169D">
        <w:rPr>
          <w:rFonts w:ascii="Times New Roman" w:hAnsi="Times New Roman"/>
          <w:color w:val="FF0000"/>
          <w:sz w:val="24"/>
          <w:szCs w:val="24"/>
        </w:rPr>
        <w:t xml:space="preserve"> </w:t>
      </w:r>
      <w:r w:rsidRPr="003B42F3">
        <w:rPr>
          <w:rFonts w:ascii="Times New Roman" w:hAnsi="Times New Roman"/>
          <w:sz w:val="24"/>
          <w:szCs w:val="24"/>
        </w:rPr>
        <w:t>legislação mais recentes para a obtenção da autorização de uso de espaços físicos, de corpos de água de domínio da União e para o requerimento da licença ambiental.</w:t>
      </w:r>
      <w:proofErr w:type="gramStart"/>
      <w:r w:rsidRPr="003B42F3">
        <w:rPr>
          <w:rStyle w:val="Refdenotaderodap"/>
          <w:rFonts w:ascii="Times New Roman" w:hAnsi="Times New Roman"/>
          <w:sz w:val="24"/>
          <w:szCs w:val="24"/>
        </w:rPr>
        <w:footnoteReference w:id="27"/>
      </w:r>
      <w:proofErr w:type="gramEnd"/>
    </w:p>
    <w:p w:rsidR="00D27150" w:rsidRPr="003B42F3" w:rsidRDefault="00D27150" w:rsidP="00C44C2B">
      <w:pPr>
        <w:spacing w:after="0" w:line="360" w:lineRule="auto"/>
        <w:ind w:firstLine="709"/>
        <w:jc w:val="both"/>
        <w:rPr>
          <w:rFonts w:ascii="Times New Roman" w:hAnsi="Times New Roman"/>
          <w:sz w:val="24"/>
          <w:szCs w:val="24"/>
        </w:rPr>
      </w:pPr>
    </w:p>
    <w:p w:rsidR="00C44C2B" w:rsidRDefault="00C44C2B" w:rsidP="00C44C2B">
      <w:pPr>
        <w:spacing w:after="0" w:line="360" w:lineRule="auto"/>
        <w:ind w:firstLine="709"/>
        <w:jc w:val="both"/>
        <w:rPr>
          <w:rFonts w:ascii="Times New Roman" w:hAnsi="Times New Roman"/>
          <w:sz w:val="24"/>
          <w:szCs w:val="24"/>
        </w:rPr>
      </w:pPr>
      <w:r w:rsidRPr="003B42F3">
        <w:rPr>
          <w:rFonts w:ascii="Times New Roman" w:hAnsi="Times New Roman"/>
          <w:sz w:val="24"/>
          <w:szCs w:val="24"/>
        </w:rPr>
        <w:t xml:space="preserve">A principal característica da aquicultura marinha é a de existir menor possibilidade de </w:t>
      </w:r>
      <w:r w:rsidRPr="00DF6C1D">
        <w:rPr>
          <w:rFonts w:ascii="Times New Roman" w:hAnsi="Times New Roman"/>
          <w:sz w:val="24"/>
          <w:szCs w:val="24"/>
        </w:rPr>
        <w:t xml:space="preserve">controle sobre as condições de produção. Possui um manejo mais complexo, com condições ambientais tais como: qualidade da água, correntes marítimas, predadores naturais, condições climáticas. Condições que não podem ser controláveis, por sua natureza dinâmica, e que oferecem grande risco para as condições de produção, se manifestam porque a </w:t>
      </w:r>
      <w:proofErr w:type="spellStart"/>
      <w:r w:rsidRPr="00DF6C1D">
        <w:rPr>
          <w:rFonts w:ascii="Times New Roman" w:hAnsi="Times New Roman"/>
          <w:sz w:val="24"/>
          <w:szCs w:val="24"/>
        </w:rPr>
        <w:t>maricultura</w:t>
      </w:r>
      <w:proofErr w:type="spellEnd"/>
      <w:r w:rsidRPr="00DF6C1D">
        <w:rPr>
          <w:rFonts w:ascii="Times New Roman" w:hAnsi="Times New Roman"/>
          <w:sz w:val="24"/>
          <w:szCs w:val="24"/>
        </w:rPr>
        <w:t xml:space="preserve"> se dá nas costas marítimas que têm, portanto, contato direto com as águas de mar aberto</w:t>
      </w:r>
      <w:r w:rsidRPr="00DF6C1D">
        <w:rPr>
          <w:rStyle w:val="Refdenotaderodap"/>
          <w:rFonts w:ascii="Times New Roman" w:hAnsi="Times New Roman"/>
          <w:sz w:val="24"/>
          <w:szCs w:val="24"/>
        </w:rPr>
        <w:footnoteReference w:id="28"/>
      </w:r>
      <w:r w:rsidRPr="00DF6C1D">
        <w:rPr>
          <w:rFonts w:ascii="Times New Roman" w:hAnsi="Times New Roman"/>
          <w:sz w:val="24"/>
          <w:szCs w:val="24"/>
        </w:rPr>
        <w:t xml:space="preserve">. Por isso, torna-se fundamental a </w:t>
      </w:r>
      <w:proofErr w:type="spellStart"/>
      <w:r w:rsidRPr="00DF6C1D">
        <w:rPr>
          <w:rFonts w:ascii="Times New Roman" w:hAnsi="Times New Roman"/>
          <w:sz w:val="24"/>
          <w:szCs w:val="24"/>
        </w:rPr>
        <w:t>reco</w:t>
      </w:r>
      <w:r>
        <w:rPr>
          <w:rFonts w:ascii="Times New Roman" w:hAnsi="Times New Roman"/>
          <w:sz w:val="24"/>
          <w:szCs w:val="24"/>
        </w:rPr>
        <w:t>m</w:t>
      </w:r>
      <w:r w:rsidRPr="00DF6C1D">
        <w:rPr>
          <w:rFonts w:ascii="Times New Roman" w:hAnsi="Times New Roman"/>
          <w:sz w:val="24"/>
          <w:szCs w:val="24"/>
        </w:rPr>
        <w:t>pilação</w:t>
      </w:r>
      <w:proofErr w:type="spellEnd"/>
      <w:r w:rsidRPr="00DF6C1D">
        <w:rPr>
          <w:rFonts w:ascii="Times New Roman" w:hAnsi="Times New Roman"/>
          <w:sz w:val="24"/>
          <w:szCs w:val="24"/>
        </w:rPr>
        <w:t xml:space="preserve"> de informação e capacitação.</w:t>
      </w:r>
    </w:p>
    <w:p w:rsidR="00D27150" w:rsidRPr="00DF6C1D" w:rsidRDefault="00D27150" w:rsidP="00C44C2B">
      <w:pPr>
        <w:spacing w:after="0" w:line="360" w:lineRule="auto"/>
        <w:ind w:firstLine="709"/>
        <w:jc w:val="both"/>
        <w:rPr>
          <w:rFonts w:ascii="Times New Roman" w:hAnsi="Times New Roman"/>
          <w:sz w:val="24"/>
          <w:szCs w:val="24"/>
        </w:rPr>
      </w:pPr>
    </w:p>
    <w:p w:rsidR="00C44C2B" w:rsidRPr="00DF6C1D" w:rsidRDefault="00C44C2B" w:rsidP="00C44C2B">
      <w:pPr>
        <w:spacing w:after="240" w:line="360" w:lineRule="auto"/>
        <w:ind w:firstLine="709"/>
        <w:jc w:val="both"/>
        <w:rPr>
          <w:rFonts w:ascii="Times New Roman" w:hAnsi="Times New Roman"/>
          <w:sz w:val="24"/>
          <w:szCs w:val="24"/>
        </w:rPr>
      </w:pPr>
      <w:r w:rsidRPr="00DF6C1D">
        <w:rPr>
          <w:rFonts w:ascii="Times New Roman" w:hAnsi="Times New Roman"/>
          <w:bCs/>
          <w:sz w:val="24"/>
          <w:szCs w:val="24"/>
        </w:rPr>
        <w:t xml:space="preserve">Mesmo com os esforços </w:t>
      </w:r>
      <w:proofErr w:type="gramStart"/>
      <w:r w:rsidRPr="00DF6C1D">
        <w:rPr>
          <w:rFonts w:ascii="Times New Roman" w:hAnsi="Times New Roman"/>
          <w:bCs/>
          <w:sz w:val="24"/>
          <w:szCs w:val="24"/>
        </w:rPr>
        <w:t>implementados</w:t>
      </w:r>
      <w:proofErr w:type="gramEnd"/>
      <w:r w:rsidRPr="00DF6C1D">
        <w:rPr>
          <w:rFonts w:ascii="Times New Roman" w:hAnsi="Times New Roman"/>
          <w:bCs/>
          <w:sz w:val="24"/>
          <w:szCs w:val="24"/>
        </w:rPr>
        <w:t xml:space="preserve"> pelo Governo Federal, Estados e Municípios, existem ainda, pessoas que insistem em atuar nesta atividade danosa ao meio ambiente, conforme mostra o seguinte julgamento, no qual o Ministério Público</w:t>
      </w:r>
      <w:r w:rsidRPr="00DF6C1D">
        <w:rPr>
          <w:rFonts w:ascii="Times New Roman" w:hAnsi="Times New Roman"/>
          <w:sz w:val="24"/>
          <w:szCs w:val="24"/>
        </w:rPr>
        <w:t xml:space="preserve"> ingressou com A</w:t>
      </w:r>
      <w:r w:rsidRPr="00DF6C1D">
        <w:rPr>
          <w:rFonts w:ascii="Times New Roman" w:hAnsi="Times New Roman"/>
          <w:bCs/>
          <w:sz w:val="24"/>
          <w:szCs w:val="24"/>
        </w:rPr>
        <w:t>ção Civil Pública</w:t>
      </w:r>
      <w:r w:rsidRPr="00DF6C1D">
        <w:rPr>
          <w:rFonts w:ascii="Times New Roman" w:hAnsi="Times New Roman"/>
          <w:sz w:val="24"/>
          <w:szCs w:val="24"/>
        </w:rPr>
        <w:t xml:space="preserve"> contra os senhores </w:t>
      </w:r>
      <w:r w:rsidRPr="00DF6C1D">
        <w:rPr>
          <w:rFonts w:ascii="Times New Roman" w:hAnsi="Times New Roman"/>
          <w:bCs/>
          <w:sz w:val="24"/>
          <w:szCs w:val="24"/>
        </w:rPr>
        <w:t>Valdemir Gomes Farias e Jurandir Farias, na qual era alegado que os requeridos agiam de forma</w:t>
      </w:r>
      <w:r w:rsidRPr="00DF6C1D">
        <w:rPr>
          <w:rFonts w:ascii="Times New Roman" w:hAnsi="Times New Roman"/>
          <w:sz w:val="24"/>
          <w:szCs w:val="24"/>
        </w:rPr>
        <w:t xml:space="preserve"> irregular, explorando as </w:t>
      </w:r>
      <w:r w:rsidRPr="00DF6C1D">
        <w:rPr>
          <w:rFonts w:ascii="Times New Roman" w:hAnsi="Times New Roman"/>
          <w:sz w:val="24"/>
          <w:szCs w:val="24"/>
        </w:rPr>
        <w:lastRenderedPageBreak/>
        <w:t>atividades de suinocultura e piscicultura sem o devido licenciamento ambiental e dentro de área de preservação permanente. O resultado da sentença foi favorável para o MP, como segue a continuação:</w:t>
      </w:r>
    </w:p>
    <w:p w:rsidR="00C44C2B" w:rsidRPr="00DF6C1D" w:rsidRDefault="00C44C2B" w:rsidP="00C44C2B">
      <w:pPr>
        <w:spacing w:after="320" w:line="240" w:lineRule="auto"/>
        <w:ind w:left="2268"/>
        <w:jc w:val="both"/>
        <w:rPr>
          <w:rFonts w:ascii="Times New Roman" w:hAnsi="Times New Roman"/>
          <w:sz w:val="20"/>
          <w:szCs w:val="24"/>
        </w:rPr>
      </w:pPr>
      <w:r w:rsidRPr="00DF6C1D">
        <w:rPr>
          <w:rFonts w:ascii="Times New Roman" w:hAnsi="Times New Roman"/>
          <w:sz w:val="20"/>
          <w:szCs w:val="24"/>
        </w:rPr>
        <w:t xml:space="preserve">Diante do exposto, </w:t>
      </w:r>
      <w:r w:rsidRPr="00DF6C1D">
        <w:rPr>
          <w:rFonts w:ascii="Times New Roman" w:hAnsi="Times New Roman"/>
          <w:b/>
          <w:bCs/>
          <w:sz w:val="20"/>
          <w:szCs w:val="24"/>
        </w:rPr>
        <w:t>JULGO PROCEDENTE</w:t>
      </w:r>
      <w:r w:rsidRPr="00DF6C1D">
        <w:rPr>
          <w:rFonts w:ascii="Times New Roman" w:hAnsi="Times New Roman"/>
          <w:sz w:val="20"/>
          <w:szCs w:val="24"/>
        </w:rPr>
        <w:t xml:space="preserve"> o pedido veiculado na exordial e </w:t>
      </w:r>
      <w:r w:rsidRPr="00DF6C1D">
        <w:rPr>
          <w:rFonts w:ascii="Times New Roman" w:hAnsi="Times New Roman"/>
          <w:b/>
          <w:bCs/>
          <w:sz w:val="20"/>
          <w:szCs w:val="24"/>
        </w:rPr>
        <w:t>CONDENO</w:t>
      </w:r>
      <w:r w:rsidRPr="00DF6C1D">
        <w:rPr>
          <w:rFonts w:ascii="Times New Roman" w:hAnsi="Times New Roman"/>
          <w:sz w:val="20"/>
          <w:szCs w:val="24"/>
        </w:rPr>
        <w:t xml:space="preserve"> os requeridos ao cumprimento de obrigação de fazer consistente em recuperar as áreas degradadas, por meio de elaboração e execução de projeto de recuperação de área degradada aprovado pelo órgão ambiental competente, elaborado por profissional legalmente habilitado, com a respectiva anotação de responsabilidade técnica, abrangendo a retirada integral das intervenções humanas na área de preservação permanente e a recuperação integral das áreas degradadas com exploração de suinocultura, piscicultura e derrubada das árvores; encerrar as atividades de suinocultura, piscicultura, retirando os animais da área de preservação permanente; condenar os requeridos na obrigação de não fazer, consistente em não intervir na área de preservação permanente existente na propriedade, bem como não desenvolver atividades econômicas sem o devido licenciamento ambiental, sob pena de cominação de multa diária em caso de descumprimento.</w:t>
      </w:r>
      <w:proofErr w:type="gramStart"/>
      <w:r w:rsidRPr="00DF6C1D">
        <w:rPr>
          <w:rStyle w:val="Refdenotaderodap"/>
          <w:rFonts w:ascii="Times New Roman" w:hAnsi="Times New Roman"/>
          <w:sz w:val="20"/>
          <w:szCs w:val="24"/>
        </w:rPr>
        <w:footnoteReference w:id="29"/>
      </w:r>
      <w:proofErr w:type="gramEnd"/>
    </w:p>
    <w:p w:rsidR="00C44C2B" w:rsidRDefault="00C44C2B" w:rsidP="00C44C2B">
      <w:pPr>
        <w:spacing w:after="0" w:line="360" w:lineRule="auto"/>
        <w:ind w:firstLine="709"/>
        <w:jc w:val="both"/>
        <w:rPr>
          <w:rFonts w:ascii="Times New Roman" w:hAnsi="Times New Roman"/>
          <w:sz w:val="24"/>
          <w:szCs w:val="24"/>
        </w:rPr>
      </w:pPr>
      <w:r w:rsidRPr="00DF6C1D">
        <w:rPr>
          <w:rFonts w:ascii="Times New Roman" w:hAnsi="Times New Roman"/>
          <w:sz w:val="24"/>
          <w:szCs w:val="24"/>
        </w:rPr>
        <w:t>Os requeridos entraram com apelação ante a Primeira Câmera Civil da Comarca de São Jerônimo no Rio Grande do Sul, processo nº 70054487053, e que foi desprovida conforme trecho do acórdão a continuação: “Vistos, relatados e discutidos os autos. Acordam os Desembargadores integrantes da Primeira Câmara Cível do Tribunal de Justiça do Estado, à unanimidade, em desprover a apelação”.</w:t>
      </w:r>
    </w:p>
    <w:p w:rsidR="00D27150" w:rsidRPr="00DF6C1D" w:rsidRDefault="00D27150" w:rsidP="00C44C2B">
      <w:pPr>
        <w:spacing w:after="0" w:line="360" w:lineRule="auto"/>
        <w:ind w:firstLine="709"/>
        <w:jc w:val="both"/>
        <w:rPr>
          <w:rFonts w:ascii="Times New Roman" w:hAnsi="Times New Roman"/>
          <w:sz w:val="24"/>
          <w:szCs w:val="24"/>
        </w:rPr>
      </w:pPr>
    </w:p>
    <w:p w:rsidR="00C44C2B" w:rsidRPr="00FA59FB" w:rsidRDefault="00C44C2B" w:rsidP="00C44C2B">
      <w:pPr>
        <w:spacing w:after="240" w:line="360" w:lineRule="auto"/>
        <w:ind w:firstLine="709"/>
        <w:jc w:val="both"/>
        <w:rPr>
          <w:rFonts w:ascii="Times New Roman" w:hAnsi="Times New Roman"/>
          <w:sz w:val="24"/>
          <w:szCs w:val="24"/>
        </w:rPr>
      </w:pPr>
      <w:r w:rsidRPr="00FA59FB">
        <w:rPr>
          <w:rFonts w:ascii="Times New Roman" w:hAnsi="Times New Roman"/>
          <w:sz w:val="24"/>
          <w:szCs w:val="24"/>
        </w:rPr>
        <w:t xml:space="preserve">Já no caso dos empreendimentos com licencia ambiental, é necessário que exista controle e fiscalização contínua por parte dos órgãos competentes (IBAMA, </w:t>
      </w:r>
      <w:proofErr w:type="spellStart"/>
      <w:proofErr w:type="gramStart"/>
      <w:r w:rsidRPr="00FA59FB">
        <w:rPr>
          <w:rFonts w:ascii="Times New Roman" w:hAnsi="Times New Roman"/>
          <w:sz w:val="24"/>
          <w:szCs w:val="24"/>
        </w:rPr>
        <w:t>ICMBio</w:t>
      </w:r>
      <w:proofErr w:type="spellEnd"/>
      <w:proofErr w:type="gramEnd"/>
      <w:r w:rsidRPr="00FA59FB">
        <w:rPr>
          <w:rFonts w:ascii="Times New Roman" w:hAnsi="Times New Roman"/>
          <w:sz w:val="24"/>
          <w:szCs w:val="24"/>
        </w:rPr>
        <w:t xml:space="preserve">, MPA, MMA), para evitar riscos para os recursos marinhos. Um exemplo disso está no seguinte julgamento, em que foram embargadas as atividades por não ter efetuado estudo de impacto ambiental para determinar quais seriam os resultados do impacto no meio ambiente. Sendo as partes dentro do processo: CEPEMAR - Serviços de Consultoria em Meio Ambiente </w:t>
      </w:r>
      <w:proofErr w:type="spellStart"/>
      <w:r w:rsidRPr="00FA59FB">
        <w:rPr>
          <w:rFonts w:ascii="Times New Roman" w:hAnsi="Times New Roman"/>
          <w:sz w:val="24"/>
          <w:szCs w:val="24"/>
        </w:rPr>
        <w:t>Ltda</w:t>
      </w:r>
      <w:proofErr w:type="spellEnd"/>
      <w:r w:rsidRPr="00FA59FB">
        <w:rPr>
          <w:rFonts w:ascii="Times New Roman" w:hAnsi="Times New Roman"/>
          <w:sz w:val="24"/>
          <w:szCs w:val="24"/>
        </w:rPr>
        <w:t xml:space="preserve"> contra ato do </w:t>
      </w:r>
      <w:proofErr w:type="gramStart"/>
      <w:r w:rsidRPr="00FA59FB">
        <w:rPr>
          <w:rFonts w:ascii="Times New Roman" w:hAnsi="Times New Roman"/>
          <w:sz w:val="24"/>
          <w:szCs w:val="24"/>
        </w:rPr>
        <w:t>Sr.</w:t>
      </w:r>
      <w:proofErr w:type="gramEnd"/>
      <w:r w:rsidRPr="00FA59FB">
        <w:rPr>
          <w:rFonts w:ascii="Times New Roman" w:hAnsi="Times New Roman"/>
          <w:sz w:val="24"/>
          <w:szCs w:val="24"/>
        </w:rPr>
        <w:t xml:space="preserve"> Gerente Executivo do Instituto Brasileiro do Meio Ambiente e dos Recursos Naturais Renováveis - IBAMA em Eunápolis/BA, dando o julgamento o seguinte resultado:</w:t>
      </w:r>
    </w:p>
    <w:p w:rsidR="00C44C2B" w:rsidRPr="00FA59FB" w:rsidRDefault="00C44C2B" w:rsidP="00C44C2B">
      <w:pPr>
        <w:spacing w:after="240" w:line="240" w:lineRule="auto"/>
        <w:ind w:left="2268"/>
        <w:jc w:val="both"/>
        <w:rPr>
          <w:rFonts w:ascii="Times New Roman" w:hAnsi="Times New Roman"/>
          <w:sz w:val="20"/>
          <w:szCs w:val="24"/>
        </w:rPr>
      </w:pPr>
      <w:r w:rsidRPr="00FA59FB">
        <w:rPr>
          <w:rFonts w:ascii="Times New Roman" w:hAnsi="Times New Roman"/>
          <w:sz w:val="20"/>
          <w:szCs w:val="24"/>
        </w:rPr>
        <w:t>Não vislumbro a existência de ilegalidade no Embargo Administrativo impugnado, sendo também legítimo o auto de infração que a impetrante pretende invalidar, uma vez que o projeto em questão se situa em área ocupada por manguezais, como consigna a própria licença de localização outorgada pelo Município, cuja vegetação somente poderá ser suprida, em casos excepcionais, com anuência do IBAMA.</w:t>
      </w:r>
    </w:p>
    <w:p w:rsidR="00C44C2B" w:rsidRPr="00FA59FB" w:rsidRDefault="00C44C2B" w:rsidP="00C44C2B">
      <w:pPr>
        <w:spacing w:after="240" w:line="360" w:lineRule="auto"/>
        <w:ind w:firstLine="709"/>
        <w:jc w:val="both"/>
        <w:rPr>
          <w:rFonts w:ascii="Times New Roman" w:hAnsi="Times New Roman"/>
          <w:sz w:val="24"/>
          <w:szCs w:val="24"/>
        </w:rPr>
      </w:pPr>
      <w:r w:rsidRPr="00FA59FB">
        <w:rPr>
          <w:rFonts w:ascii="Times New Roman" w:hAnsi="Times New Roman"/>
          <w:sz w:val="24"/>
          <w:szCs w:val="24"/>
        </w:rPr>
        <w:lastRenderedPageBreak/>
        <w:t>O requerido entrou com apelação junto ao Tribunal Regional Federal da Primeira Região</w:t>
      </w:r>
      <w:r>
        <w:rPr>
          <w:rFonts w:ascii="Times New Roman" w:hAnsi="Times New Roman"/>
          <w:sz w:val="24"/>
          <w:szCs w:val="24"/>
        </w:rPr>
        <w:t>. To</w:t>
      </w:r>
      <w:r w:rsidRPr="00FA59FB">
        <w:rPr>
          <w:rFonts w:ascii="Times New Roman" w:hAnsi="Times New Roman"/>
          <w:sz w:val="24"/>
          <w:szCs w:val="24"/>
        </w:rPr>
        <w:t xml:space="preserve">davia, foi negado provimento e mantida sentença, com o seguinte fundamento: </w:t>
      </w:r>
    </w:p>
    <w:p w:rsidR="00C44C2B" w:rsidRPr="00FA59FB" w:rsidRDefault="00C44C2B" w:rsidP="00C44C2B">
      <w:pPr>
        <w:spacing w:after="320" w:line="240" w:lineRule="auto"/>
        <w:ind w:left="2268"/>
        <w:jc w:val="both"/>
        <w:rPr>
          <w:rFonts w:ascii="Times New Roman" w:hAnsi="Times New Roman"/>
          <w:sz w:val="20"/>
          <w:szCs w:val="24"/>
        </w:rPr>
      </w:pPr>
      <w:r>
        <w:rPr>
          <w:rFonts w:ascii="Times New Roman" w:hAnsi="Times New Roman"/>
          <w:sz w:val="20"/>
          <w:szCs w:val="24"/>
        </w:rPr>
        <w:t>I</w:t>
      </w:r>
      <w:r w:rsidRPr="00FA59FB">
        <w:rPr>
          <w:rFonts w:ascii="Times New Roman" w:hAnsi="Times New Roman"/>
          <w:sz w:val="20"/>
          <w:szCs w:val="24"/>
        </w:rPr>
        <w:t>nsuficiente o licenciamento concedido pela municipalidade, sem o acompanhamento fiscal do IBAMA e a elaboração do respectivo EIA/RIMA, para fins de licenciar a atividade a ser realizada em Zona Costeira, de acordo com o que estabelece a legislação acima citada, bem assim, conforme dispõe a Constituição Federal quando determina a proteção especial que se dará à Mata Atlântica e à Zona Costeira (CF, art. 225, § 4º).</w:t>
      </w:r>
    </w:p>
    <w:p w:rsidR="00C44C2B" w:rsidRDefault="00C44C2B" w:rsidP="00C44C2B">
      <w:pPr>
        <w:spacing w:after="0" w:line="360" w:lineRule="auto"/>
        <w:ind w:firstLine="709"/>
        <w:jc w:val="both"/>
        <w:rPr>
          <w:rFonts w:ascii="Times New Roman" w:hAnsi="Times New Roman"/>
          <w:sz w:val="24"/>
          <w:szCs w:val="24"/>
        </w:rPr>
      </w:pPr>
      <w:r w:rsidRPr="00FA59FB">
        <w:rPr>
          <w:rFonts w:ascii="Times New Roman" w:hAnsi="Times New Roman"/>
          <w:sz w:val="24"/>
          <w:szCs w:val="24"/>
        </w:rPr>
        <w:t>Estes julgamentos trouxeram à tona a existência de negligência e falta de cuidado com a expedição de licenciamento ambiental, já que não foi realizado estudo de impacto ambiental, quando este é obrigatório por disposição legal, art. 36 da lei nº 9.985/2000. O que indica que mesmo com o esforço realizado para simplificar o processo de licenciamento, as instituições responsáveis padecem pela fala de recursos e de pessoal capacitado.</w:t>
      </w:r>
    </w:p>
    <w:p w:rsidR="00D27150" w:rsidRPr="00FA59FB" w:rsidRDefault="00D27150" w:rsidP="00C44C2B">
      <w:pPr>
        <w:spacing w:after="0" w:line="360" w:lineRule="auto"/>
        <w:ind w:firstLine="709"/>
        <w:jc w:val="both"/>
        <w:rPr>
          <w:rFonts w:ascii="Times New Roman" w:hAnsi="Times New Roman"/>
          <w:sz w:val="24"/>
          <w:szCs w:val="24"/>
        </w:rPr>
      </w:pPr>
    </w:p>
    <w:p w:rsidR="00C44C2B" w:rsidRPr="00FA59FB" w:rsidRDefault="00C44C2B" w:rsidP="00C44C2B">
      <w:pPr>
        <w:spacing w:after="0" w:line="360" w:lineRule="auto"/>
        <w:ind w:firstLine="709"/>
        <w:jc w:val="both"/>
        <w:rPr>
          <w:rFonts w:ascii="Times New Roman" w:hAnsi="Times New Roman"/>
          <w:sz w:val="26"/>
        </w:rPr>
      </w:pPr>
      <w:r w:rsidRPr="00FA59FB">
        <w:rPr>
          <w:rFonts w:ascii="Times New Roman" w:eastAsia="Times New Roman" w:hAnsi="Times New Roman"/>
          <w:sz w:val="24"/>
          <w:szCs w:val="24"/>
          <w:lang w:eastAsia="pt-BR"/>
        </w:rPr>
        <w:t>Partindo dessa perspectiva, nesta atividade é fundamental ter um modelo de gestão sustentável que esteja baseado na utilização de informações e instrumentos, frutos da experiência do setor e de pesquisas cientificas que propiciem a viabilização do investimento. Outro ponto fundamental seria a participação do Estado com políticas ambientais de controle</w:t>
      </w:r>
      <w:r w:rsidRPr="00C2169D">
        <w:rPr>
          <w:rFonts w:ascii="Times New Roman" w:eastAsia="Times New Roman" w:hAnsi="Times New Roman"/>
          <w:color w:val="FF0000"/>
          <w:sz w:val="24"/>
          <w:szCs w:val="24"/>
          <w:lang w:eastAsia="pt-BR"/>
        </w:rPr>
        <w:t xml:space="preserve"> </w:t>
      </w:r>
      <w:r w:rsidRPr="00FA59FB">
        <w:rPr>
          <w:rFonts w:ascii="Times New Roman" w:eastAsia="Times New Roman" w:hAnsi="Times New Roman"/>
          <w:sz w:val="24"/>
          <w:szCs w:val="24"/>
          <w:lang w:eastAsia="pt-BR"/>
        </w:rPr>
        <w:t>e subsídios, com a finalidade de impulsionar uma atividade altamente explorada em outros países como Chile e Japão e que ainda no Brasil está início.</w:t>
      </w:r>
      <w:proofErr w:type="gramStart"/>
      <w:r w:rsidRPr="00FA59FB">
        <w:rPr>
          <w:rStyle w:val="Refdenotaderodap"/>
          <w:rFonts w:ascii="Times New Roman" w:eastAsia="Times New Roman" w:hAnsi="Times New Roman"/>
          <w:sz w:val="24"/>
          <w:szCs w:val="24"/>
          <w:lang w:eastAsia="pt-BR"/>
        </w:rPr>
        <w:footnoteReference w:id="30"/>
      </w:r>
      <w:proofErr w:type="gramEnd"/>
    </w:p>
    <w:p w:rsidR="00C44C2B" w:rsidRDefault="00C44C2B"/>
    <w:sectPr w:rsidR="00C44C2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0D9" w:rsidRDefault="00E460D9" w:rsidP="00D669B0">
      <w:pPr>
        <w:spacing w:after="0" w:line="240" w:lineRule="auto"/>
      </w:pPr>
      <w:r>
        <w:separator/>
      </w:r>
    </w:p>
  </w:endnote>
  <w:endnote w:type="continuationSeparator" w:id="0">
    <w:p w:rsidR="00E460D9" w:rsidRDefault="00E460D9" w:rsidP="00D66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ILNL+Calibri">
    <w:altName w:val="GOILN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0D9" w:rsidRDefault="00E460D9" w:rsidP="00D669B0">
      <w:pPr>
        <w:spacing w:after="0" w:line="240" w:lineRule="auto"/>
      </w:pPr>
      <w:r>
        <w:separator/>
      </w:r>
    </w:p>
  </w:footnote>
  <w:footnote w:type="continuationSeparator" w:id="0">
    <w:p w:rsidR="00E460D9" w:rsidRDefault="00E460D9" w:rsidP="00D669B0">
      <w:pPr>
        <w:spacing w:after="0" w:line="240" w:lineRule="auto"/>
      </w:pPr>
      <w:r>
        <w:continuationSeparator/>
      </w:r>
    </w:p>
  </w:footnote>
  <w:footnote w:id="1">
    <w:p w:rsidR="00D669B0" w:rsidRPr="0064761F" w:rsidRDefault="00D669B0" w:rsidP="00D669B0">
      <w:pPr>
        <w:pStyle w:val="Textodenotaderodap"/>
        <w:spacing w:after="0"/>
        <w:rPr>
          <w:rFonts w:ascii="Times New Roman" w:hAnsi="Times New Roman"/>
        </w:rPr>
      </w:pPr>
      <w:r w:rsidRPr="0064761F">
        <w:rPr>
          <w:rStyle w:val="Refdenotaderodap"/>
          <w:rFonts w:ascii="Times New Roman" w:hAnsi="Times New Roman"/>
        </w:rPr>
        <w:footnoteRef/>
      </w:r>
      <w:r w:rsidRPr="0064761F">
        <w:rPr>
          <w:rFonts w:ascii="Times New Roman" w:hAnsi="Times New Roman"/>
        </w:rPr>
        <w:t xml:space="preserve"> Informação extraída do ort. 2º - XVII da Lei Nº 9.985, de 18 de julho de 2000</w:t>
      </w:r>
    </w:p>
  </w:footnote>
  <w:footnote w:id="2">
    <w:p w:rsidR="00D669B0" w:rsidRPr="0064761F" w:rsidRDefault="00D669B0" w:rsidP="00D669B0">
      <w:pPr>
        <w:pStyle w:val="Textodenotaderodap"/>
        <w:spacing w:after="0" w:line="240" w:lineRule="auto"/>
        <w:ind w:left="227" w:hanging="227"/>
        <w:jc w:val="both"/>
        <w:rPr>
          <w:rFonts w:ascii="Times New Roman" w:hAnsi="Times New Roman"/>
        </w:rPr>
      </w:pPr>
      <w:r w:rsidRPr="0064761F">
        <w:rPr>
          <w:rStyle w:val="Refdenotaderodap"/>
          <w:rFonts w:ascii="Times New Roman" w:hAnsi="Times New Roman"/>
        </w:rPr>
        <w:footnoteRef/>
      </w:r>
      <w:r w:rsidRPr="0064761F">
        <w:rPr>
          <w:rFonts w:ascii="Times New Roman" w:hAnsi="Times New Roman"/>
        </w:rPr>
        <w:t xml:space="preserve"> </w:t>
      </w:r>
      <w:r w:rsidRPr="0064761F">
        <w:rPr>
          <w:rFonts w:ascii="Times New Roman" w:hAnsi="Times New Roman"/>
        </w:rPr>
        <w:t xml:space="preserve">BENJAMIN, </w:t>
      </w:r>
      <w:proofErr w:type="spellStart"/>
      <w:r w:rsidRPr="0064761F">
        <w:rPr>
          <w:rFonts w:ascii="Times New Roman" w:hAnsi="Times New Roman"/>
        </w:rPr>
        <w:t>Antonio</w:t>
      </w:r>
      <w:proofErr w:type="spellEnd"/>
      <w:r w:rsidRPr="0064761F">
        <w:rPr>
          <w:rFonts w:ascii="Times New Roman" w:hAnsi="Times New Roman"/>
        </w:rPr>
        <w:t xml:space="preserve"> Herman. </w:t>
      </w:r>
      <w:r w:rsidRPr="0064761F">
        <w:rPr>
          <w:rFonts w:ascii="Times New Roman" w:hAnsi="Times New Roman"/>
          <w:b/>
        </w:rPr>
        <w:t>Direito ambiental das áreas protegidas</w:t>
      </w:r>
      <w:r w:rsidRPr="0064761F">
        <w:rPr>
          <w:rFonts w:ascii="Times New Roman" w:hAnsi="Times New Roman"/>
        </w:rPr>
        <w:t xml:space="preserve">: o regime </w:t>
      </w:r>
      <w:r w:rsidRPr="0064761F">
        <w:rPr>
          <w:rFonts w:ascii="Times New Roman" w:hAnsi="Times New Roman"/>
          <w:shd w:val="clear" w:color="auto" w:fill="FFFFFF"/>
        </w:rPr>
        <w:t>jurídico</w:t>
      </w:r>
      <w:r w:rsidRPr="0064761F">
        <w:rPr>
          <w:rFonts w:ascii="Times New Roman" w:hAnsi="Times New Roman"/>
        </w:rPr>
        <w:t xml:space="preserve"> das unidades de conservação. Rio de Janeiro: </w:t>
      </w:r>
      <w:r w:rsidRPr="0064761F">
        <w:rPr>
          <w:rFonts w:ascii="Times New Roman" w:hAnsi="Times New Roman"/>
          <w:shd w:val="clear" w:color="auto" w:fill="FFFFFF"/>
        </w:rPr>
        <w:t xml:space="preserve">Forense Universitária, 2000, </w:t>
      </w:r>
      <w:r w:rsidRPr="0064761F">
        <w:rPr>
          <w:rFonts w:ascii="Times New Roman" w:hAnsi="Times New Roman"/>
        </w:rPr>
        <w:t>p. 254.</w:t>
      </w:r>
    </w:p>
  </w:footnote>
  <w:footnote w:id="3">
    <w:p w:rsidR="00D669B0" w:rsidRPr="00F77687" w:rsidRDefault="00D669B0" w:rsidP="00D669B0">
      <w:pPr>
        <w:pStyle w:val="Textodenotaderodap"/>
        <w:spacing w:after="0"/>
        <w:rPr>
          <w:rFonts w:ascii="Times New Roman" w:hAnsi="Times New Roman"/>
          <w:lang w:val="pt-BR"/>
        </w:rPr>
      </w:pPr>
      <w:r w:rsidRPr="0064761F">
        <w:rPr>
          <w:rStyle w:val="Refdenotaderodap"/>
          <w:rFonts w:ascii="Times New Roman" w:hAnsi="Times New Roman"/>
        </w:rPr>
        <w:footnoteRef/>
      </w:r>
      <w:r w:rsidRPr="0064761F">
        <w:rPr>
          <w:rFonts w:ascii="Times New Roman" w:hAnsi="Times New Roman"/>
        </w:rPr>
        <w:t xml:space="preserve"> </w:t>
      </w:r>
      <w:r w:rsidRPr="0064761F">
        <w:rPr>
          <w:rFonts w:ascii="Times New Roman" w:hAnsi="Times New Roman"/>
        </w:rPr>
        <w:t xml:space="preserve">Informação disponível em: </w:t>
      </w:r>
      <w:r>
        <w:rPr>
          <w:rFonts w:ascii="Times New Roman" w:hAnsi="Times New Roman"/>
          <w:lang w:val="pt-BR"/>
        </w:rPr>
        <w:t>&lt;</w:t>
      </w:r>
      <w:r w:rsidRPr="0064761F">
        <w:rPr>
          <w:rFonts w:ascii="Times New Roman" w:hAnsi="Times New Roman"/>
        </w:rPr>
        <w:t>http://www.revistas.usp.br/rdg/article/viewFile/75188/78736</w:t>
      </w:r>
      <w:r>
        <w:rPr>
          <w:rFonts w:ascii="Times New Roman" w:hAnsi="Times New Roman"/>
          <w:lang w:val="pt-BR"/>
        </w:rPr>
        <w:t xml:space="preserve">&gt;. Acesso em: 23 out. 2015. </w:t>
      </w:r>
    </w:p>
  </w:footnote>
  <w:footnote w:id="4">
    <w:p w:rsidR="00D669B0" w:rsidRPr="00F77687" w:rsidRDefault="00D669B0" w:rsidP="00D669B0">
      <w:pPr>
        <w:pStyle w:val="Textodenotaderodap"/>
        <w:spacing w:after="0" w:line="240" w:lineRule="auto"/>
        <w:ind w:left="227" w:hanging="227"/>
        <w:jc w:val="both"/>
        <w:rPr>
          <w:rFonts w:ascii="Times New Roman" w:hAnsi="Times New Roman"/>
          <w:lang w:val="pt-BR"/>
        </w:rPr>
      </w:pPr>
      <w:r w:rsidRPr="0064761F">
        <w:rPr>
          <w:rStyle w:val="Refdenotaderodap"/>
          <w:rFonts w:ascii="Times New Roman" w:hAnsi="Times New Roman"/>
        </w:rPr>
        <w:footnoteRef/>
      </w:r>
      <w:r w:rsidRPr="0064761F">
        <w:rPr>
          <w:rFonts w:ascii="Times New Roman" w:hAnsi="Times New Roman"/>
        </w:rPr>
        <w:t xml:space="preserve"> </w:t>
      </w:r>
      <w:r w:rsidRPr="0064761F">
        <w:rPr>
          <w:rFonts w:ascii="Times New Roman" w:hAnsi="Times New Roman"/>
        </w:rPr>
        <w:t xml:space="preserve">ICMBIO. </w:t>
      </w:r>
      <w:r w:rsidRPr="0064761F">
        <w:rPr>
          <w:rFonts w:ascii="Times New Roman" w:hAnsi="Times New Roman"/>
          <w:shd w:val="clear" w:color="auto" w:fill="FFFFFF"/>
        </w:rPr>
        <w:t>Disponível em</w:t>
      </w:r>
      <w:r w:rsidRPr="0064761F">
        <w:rPr>
          <w:rFonts w:ascii="Times New Roman" w:hAnsi="Times New Roman"/>
        </w:rPr>
        <w:t xml:space="preserve">: &lt;http://www.icmbio.gov.br/portal/images/stories/imgs-unidades-coservacao/roteiro </w:t>
      </w:r>
      <w:proofErr w:type="spellStart"/>
      <w:r w:rsidRPr="0064761F">
        <w:rPr>
          <w:rFonts w:ascii="Times New Roman" w:hAnsi="Times New Roman"/>
        </w:rPr>
        <w:t>parna</w:t>
      </w:r>
      <w:proofErr w:type="spellEnd"/>
      <w:r w:rsidRPr="0064761F">
        <w:rPr>
          <w:rFonts w:ascii="Times New Roman" w:hAnsi="Times New Roman"/>
        </w:rPr>
        <w:t>&gt;.</w:t>
      </w:r>
      <w:r>
        <w:rPr>
          <w:rFonts w:ascii="Times New Roman" w:hAnsi="Times New Roman"/>
          <w:lang w:val="pt-BR"/>
        </w:rPr>
        <w:t xml:space="preserve"> Acesso em 10 out. 2015.</w:t>
      </w:r>
    </w:p>
  </w:footnote>
  <w:footnote w:id="5">
    <w:p w:rsidR="00D669B0" w:rsidRPr="0064761F" w:rsidRDefault="00D669B0" w:rsidP="00D669B0">
      <w:pPr>
        <w:pStyle w:val="Textodenotaderodap"/>
        <w:spacing w:after="0" w:line="240" w:lineRule="auto"/>
        <w:ind w:left="227" w:hanging="227"/>
        <w:jc w:val="both"/>
        <w:rPr>
          <w:rFonts w:ascii="Times New Roman" w:hAnsi="Times New Roman"/>
        </w:rPr>
      </w:pPr>
      <w:r w:rsidRPr="0064761F">
        <w:rPr>
          <w:rStyle w:val="Refdenotaderodap"/>
          <w:rFonts w:ascii="Times New Roman" w:hAnsi="Times New Roman"/>
        </w:rPr>
        <w:footnoteRef/>
      </w:r>
      <w:r w:rsidRPr="0064761F">
        <w:rPr>
          <w:rFonts w:ascii="Times New Roman" w:hAnsi="Times New Roman"/>
        </w:rPr>
        <w:t xml:space="preserve"> </w:t>
      </w:r>
      <w:r w:rsidRPr="0064761F">
        <w:rPr>
          <w:rFonts w:ascii="Times New Roman" w:hAnsi="Times New Roman"/>
        </w:rPr>
        <w:t xml:space="preserve">BENJAMIN, </w:t>
      </w:r>
      <w:proofErr w:type="spellStart"/>
      <w:r w:rsidRPr="0064761F">
        <w:rPr>
          <w:rFonts w:ascii="Times New Roman" w:hAnsi="Times New Roman"/>
        </w:rPr>
        <w:t>Antonio</w:t>
      </w:r>
      <w:proofErr w:type="spellEnd"/>
      <w:r w:rsidRPr="0064761F">
        <w:rPr>
          <w:rFonts w:ascii="Times New Roman" w:hAnsi="Times New Roman"/>
        </w:rPr>
        <w:t xml:space="preserve"> Herman. </w:t>
      </w:r>
      <w:r w:rsidRPr="0064761F">
        <w:rPr>
          <w:rFonts w:ascii="Times New Roman" w:hAnsi="Times New Roman"/>
          <w:b/>
        </w:rPr>
        <w:t>Direito ambiental das áreas protegidas</w:t>
      </w:r>
      <w:r w:rsidRPr="0064761F">
        <w:rPr>
          <w:rFonts w:ascii="Times New Roman" w:hAnsi="Times New Roman"/>
        </w:rPr>
        <w:t xml:space="preserve">: o regime </w:t>
      </w:r>
      <w:r w:rsidRPr="0064761F">
        <w:rPr>
          <w:rFonts w:ascii="Times New Roman" w:hAnsi="Times New Roman"/>
          <w:shd w:val="clear" w:color="auto" w:fill="FFFFFF"/>
        </w:rPr>
        <w:t>jurídico</w:t>
      </w:r>
      <w:r w:rsidRPr="0064761F">
        <w:rPr>
          <w:rFonts w:ascii="Times New Roman" w:hAnsi="Times New Roman"/>
        </w:rPr>
        <w:t xml:space="preserve"> das unidades de conservação. Rio de Janeiro: </w:t>
      </w:r>
      <w:r w:rsidRPr="0064761F">
        <w:rPr>
          <w:rFonts w:ascii="Times New Roman" w:hAnsi="Times New Roman"/>
          <w:shd w:val="clear" w:color="auto" w:fill="FFFFFF"/>
        </w:rPr>
        <w:t xml:space="preserve">Forense Universitária, 2000, </w:t>
      </w:r>
      <w:r w:rsidRPr="0064761F">
        <w:rPr>
          <w:rFonts w:ascii="Times New Roman" w:hAnsi="Times New Roman"/>
        </w:rPr>
        <w:t>p. 256.</w:t>
      </w:r>
    </w:p>
  </w:footnote>
  <w:footnote w:id="6">
    <w:p w:rsidR="00D669B0" w:rsidRPr="0064761F" w:rsidRDefault="00D669B0" w:rsidP="00D669B0">
      <w:pPr>
        <w:pStyle w:val="Textodenotaderodap"/>
        <w:spacing w:after="0" w:line="240" w:lineRule="auto"/>
        <w:ind w:left="227" w:hanging="227"/>
        <w:jc w:val="both"/>
        <w:rPr>
          <w:rFonts w:ascii="Times New Roman" w:hAnsi="Times New Roman"/>
        </w:rPr>
      </w:pPr>
      <w:r w:rsidRPr="0064761F">
        <w:rPr>
          <w:rStyle w:val="Refdenotaderodap"/>
          <w:rFonts w:ascii="Times New Roman" w:hAnsi="Times New Roman"/>
        </w:rPr>
        <w:footnoteRef/>
      </w:r>
      <w:r w:rsidRPr="0064761F">
        <w:rPr>
          <w:rFonts w:ascii="Times New Roman" w:hAnsi="Times New Roman"/>
        </w:rPr>
        <w:t xml:space="preserve"> </w:t>
      </w:r>
      <w:r>
        <w:rPr>
          <w:rFonts w:ascii="Times New Roman" w:hAnsi="Times New Roman"/>
          <w:lang w:val="pt-BR"/>
        </w:rPr>
        <w:t xml:space="preserve">BRASIL. </w:t>
      </w:r>
      <w:r w:rsidRPr="0064761F">
        <w:rPr>
          <w:rFonts w:ascii="Times New Roman" w:hAnsi="Times New Roman"/>
        </w:rPr>
        <w:t xml:space="preserve">INSTITUTO CHICO MENDES DE CONSERVAÇÃO DE BIODIVERSIDADE. </w:t>
      </w:r>
      <w:r w:rsidRPr="0064761F">
        <w:rPr>
          <w:rFonts w:ascii="Times New Roman" w:hAnsi="Times New Roman"/>
        </w:rPr>
        <w:t>Metodologia para o Planejamento-Reserva Nacional, Reserva Biológica, Estação Ecológica.</w:t>
      </w:r>
    </w:p>
  </w:footnote>
  <w:footnote w:id="7">
    <w:p w:rsidR="00D669B0" w:rsidRPr="0064761F" w:rsidRDefault="00D669B0" w:rsidP="00D669B0">
      <w:pPr>
        <w:pStyle w:val="Textodenotaderodap"/>
        <w:spacing w:after="0"/>
        <w:rPr>
          <w:rFonts w:ascii="Times New Roman" w:hAnsi="Times New Roman"/>
        </w:rPr>
      </w:pPr>
      <w:r w:rsidRPr="0064761F">
        <w:rPr>
          <w:rStyle w:val="Refdenotaderodap"/>
          <w:rFonts w:ascii="Times New Roman" w:hAnsi="Times New Roman"/>
        </w:rPr>
        <w:footnoteRef/>
      </w:r>
      <w:r w:rsidRPr="0064761F">
        <w:rPr>
          <w:rFonts w:ascii="Times New Roman" w:hAnsi="Times New Roman"/>
        </w:rPr>
        <w:t xml:space="preserve"> </w:t>
      </w:r>
      <w:r w:rsidRPr="0064761F">
        <w:rPr>
          <w:rFonts w:ascii="Times New Roman" w:hAnsi="Times New Roman"/>
        </w:rPr>
        <w:t>Ibidem.</w:t>
      </w:r>
    </w:p>
  </w:footnote>
  <w:footnote w:id="8">
    <w:p w:rsidR="00D669B0" w:rsidRPr="0064761F" w:rsidRDefault="00D669B0" w:rsidP="00D669B0">
      <w:pPr>
        <w:pStyle w:val="Textodenotaderodap"/>
        <w:spacing w:after="0" w:line="240" w:lineRule="auto"/>
        <w:ind w:left="227" w:hanging="227"/>
        <w:jc w:val="both"/>
        <w:rPr>
          <w:rFonts w:ascii="Times New Roman" w:hAnsi="Times New Roman"/>
        </w:rPr>
      </w:pPr>
      <w:r w:rsidRPr="0064761F">
        <w:rPr>
          <w:rStyle w:val="Refdenotaderodap"/>
          <w:rFonts w:ascii="Times New Roman" w:hAnsi="Times New Roman"/>
        </w:rPr>
        <w:footnoteRef/>
      </w:r>
      <w:r w:rsidRPr="0064761F">
        <w:rPr>
          <w:rFonts w:ascii="Times New Roman" w:hAnsi="Times New Roman"/>
        </w:rPr>
        <w:t xml:space="preserve"> </w:t>
      </w:r>
      <w:r w:rsidRPr="0064761F">
        <w:rPr>
          <w:rFonts w:ascii="Times New Roman" w:hAnsi="Times New Roman"/>
        </w:rPr>
        <w:t>Ibidem, p. 120, 121, 122.</w:t>
      </w:r>
    </w:p>
  </w:footnote>
  <w:footnote w:id="9">
    <w:p w:rsidR="00D669B0" w:rsidRPr="0064761F" w:rsidRDefault="00D669B0" w:rsidP="00D669B0">
      <w:pPr>
        <w:pStyle w:val="Textodenotaderodap"/>
        <w:spacing w:after="0" w:line="240" w:lineRule="auto"/>
        <w:ind w:left="227" w:hanging="227"/>
        <w:jc w:val="both"/>
        <w:rPr>
          <w:rFonts w:ascii="Times New Roman" w:hAnsi="Times New Roman"/>
        </w:rPr>
      </w:pPr>
      <w:r w:rsidRPr="0064761F">
        <w:rPr>
          <w:rStyle w:val="Refdenotaderodap"/>
          <w:rFonts w:ascii="Times New Roman" w:hAnsi="Times New Roman"/>
        </w:rPr>
        <w:footnoteRef/>
      </w:r>
      <w:r w:rsidRPr="0064761F">
        <w:rPr>
          <w:rFonts w:ascii="Times New Roman" w:hAnsi="Times New Roman"/>
        </w:rPr>
        <w:t xml:space="preserve"> </w:t>
      </w:r>
      <w:r>
        <w:rPr>
          <w:rFonts w:ascii="Times New Roman" w:hAnsi="Times New Roman"/>
          <w:lang w:val="pt-BR"/>
        </w:rPr>
        <w:t xml:space="preserve">BRASIL. </w:t>
      </w:r>
      <w:r w:rsidRPr="0064761F">
        <w:rPr>
          <w:rFonts w:ascii="Times New Roman" w:hAnsi="Times New Roman"/>
        </w:rPr>
        <w:t xml:space="preserve">INSTITUTO CHICO MENDES DE CONSERVAÇÃO DE BIODIVERSIDADE. </w:t>
      </w:r>
      <w:r w:rsidRPr="0064761F">
        <w:rPr>
          <w:rFonts w:ascii="Times New Roman" w:hAnsi="Times New Roman"/>
        </w:rPr>
        <w:t>Metodologia para o Planejamento-Reserva Nacional, Reserva Biológica, Estação Ecológica, p. 120, 121, 122.</w:t>
      </w:r>
    </w:p>
  </w:footnote>
  <w:footnote w:id="10">
    <w:p w:rsidR="00D669B0" w:rsidRPr="0064761F" w:rsidRDefault="00D669B0" w:rsidP="00D669B0">
      <w:pPr>
        <w:pStyle w:val="Textodenotaderodap"/>
        <w:spacing w:after="0"/>
        <w:rPr>
          <w:rFonts w:ascii="Times New Roman" w:hAnsi="Times New Roman"/>
        </w:rPr>
      </w:pPr>
      <w:r w:rsidRPr="0064761F">
        <w:rPr>
          <w:rStyle w:val="Refdenotaderodap"/>
          <w:rFonts w:ascii="Times New Roman" w:hAnsi="Times New Roman"/>
        </w:rPr>
        <w:footnoteRef/>
      </w:r>
      <w:r w:rsidRPr="0064761F">
        <w:rPr>
          <w:rFonts w:ascii="Times New Roman" w:hAnsi="Times New Roman"/>
        </w:rPr>
        <w:t xml:space="preserve"> </w:t>
      </w:r>
      <w:r w:rsidRPr="0064761F">
        <w:rPr>
          <w:rFonts w:ascii="Times New Roman" w:hAnsi="Times New Roman"/>
        </w:rPr>
        <w:t>Ibidem</w:t>
      </w:r>
    </w:p>
  </w:footnote>
  <w:footnote w:id="11">
    <w:p w:rsidR="00D669B0" w:rsidRPr="0064761F" w:rsidRDefault="00D669B0" w:rsidP="00D669B0">
      <w:pPr>
        <w:pStyle w:val="Textodenotaderodap"/>
        <w:spacing w:after="0" w:line="240" w:lineRule="auto"/>
        <w:ind w:left="227" w:hanging="227"/>
        <w:jc w:val="both"/>
        <w:rPr>
          <w:rFonts w:ascii="Times New Roman" w:hAnsi="Times New Roman"/>
        </w:rPr>
      </w:pPr>
      <w:r w:rsidRPr="0064761F">
        <w:rPr>
          <w:rStyle w:val="Refdenotaderodap"/>
          <w:rFonts w:ascii="Times New Roman" w:hAnsi="Times New Roman"/>
        </w:rPr>
        <w:footnoteRef/>
      </w:r>
      <w:r w:rsidRPr="0064761F">
        <w:rPr>
          <w:rFonts w:ascii="Times New Roman" w:hAnsi="Times New Roman"/>
        </w:rPr>
        <w:t xml:space="preserve"> </w:t>
      </w:r>
      <w:r>
        <w:rPr>
          <w:rFonts w:ascii="Times New Roman" w:hAnsi="Times New Roman"/>
          <w:lang w:val="pt-BR"/>
        </w:rPr>
        <w:t xml:space="preserve">BRASIL. </w:t>
      </w:r>
      <w:r w:rsidRPr="0064761F">
        <w:rPr>
          <w:rFonts w:ascii="Times New Roman" w:hAnsi="Times New Roman"/>
        </w:rPr>
        <w:t xml:space="preserve">INSTITUTO CHICO MENDES DE CONSERVAÇÃO DE BIODIVERSIDADE. </w:t>
      </w:r>
      <w:r>
        <w:rPr>
          <w:rFonts w:ascii="Times New Roman" w:hAnsi="Times New Roman"/>
          <w:lang w:val="pt-BR"/>
        </w:rPr>
        <w:t>D</w:t>
      </w:r>
      <w:proofErr w:type="spellStart"/>
      <w:r w:rsidRPr="0064761F">
        <w:rPr>
          <w:rFonts w:ascii="Times New Roman" w:hAnsi="Times New Roman"/>
        </w:rPr>
        <w:t>ispon</w:t>
      </w:r>
      <w:r>
        <w:rPr>
          <w:rFonts w:ascii="Times New Roman" w:hAnsi="Times New Roman"/>
          <w:lang w:val="pt-BR"/>
        </w:rPr>
        <w:t>ível</w:t>
      </w:r>
      <w:proofErr w:type="spellEnd"/>
      <w:r w:rsidRPr="0064761F">
        <w:rPr>
          <w:rFonts w:ascii="Times New Roman" w:hAnsi="Times New Roman"/>
        </w:rPr>
        <w:t xml:space="preserve"> em: </w:t>
      </w:r>
      <w:r w:rsidRPr="00F77687">
        <w:rPr>
          <w:rFonts w:ascii="Times New Roman" w:hAnsi="Times New Roman"/>
        </w:rPr>
        <w:t>http://www.icmbio.gov.br/portal/biodiversidade/unidades-de-conservacao/planos-de-manejo/lista-plano-de-manejo.html?</w:t>
      </w:r>
      <w:r w:rsidRPr="00F77687">
        <w:rPr>
          <w:rFonts w:ascii="Times New Roman" w:hAnsi="Times New Roman"/>
        </w:rPr>
        <w:t>start=160</w:t>
      </w:r>
      <w:r w:rsidRPr="0064761F">
        <w:rPr>
          <w:rFonts w:ascii="Times New Roman" w:hAnsi="Times New Roman"/>
        </w:rPr>
        <w:t xml:space="preserve"> </w:t>
      </w:r>
    </w:p>
  </w:footnote>
  <w:footnote w:id="12">
    <w:p w:rsidR="00D669B0" w:rsidRPr="0064761F" w:rsidRDefault="00D669B0" w:rsidP="00D669B0">
      <w:pPr>
        <w:pStyle w:val="Textodenotaderodap"/>
        <w:spacing w:after="0"/>
        <w:rPr>
          <w:rFonts w:ascii="Times New Roman" w:hAnsi="Times New Roman"/>
        </w:rPr>
      </w:pPr>
      <w:r w:rsidRPr="0064761F">
        <w:rPr>
          <w:rStyle w:val="Refdenotaderodap"/>
          <w:rFonts w:ascii="Times New Roman" w:hAnsi="Times New Roman"/>
        </w:rPr>
        <w:footnoteRef/>
      </w:r>
      <w:r w:rsidRPr="0064761F">
        <w:rPr>
          <w:rFonts w:ascii="Times New Roman" w:hAnsi="Times New Roman"/>
        </w:rPr>
        <w:t xml:space="preserve"> </w:t>
      </w:r>
      <w:r w:rsidRPr="0064761F">
        <w:rPr>
          <w:rFonts w:ascii="Times New Roman" w:hAnsi="Times New Roman"/>
        </w:rPr>
        <w:t xml:space="preserve">Informação disponível em: </w:t>
      </w:r>
      <w:r>
        <w:rPr>
          <w:rFonts w:ascii="Times New Roman" w:hAnsi="Times New Roman"/>
          <w:lang w:val="pt-BR"/>
        </w:rPr>
        <w:t>&lt;</w:t>
      </w:r>
      <w:r w:rsidRPr="0064761F">
        <w:rPr>
          <w:rFonts w:ascii="Times New Roman" w:hAnsi="Times New Roman"/>
        </w:rPr>
        <w:t>http://marsemfim.com.br/apa-costa-dos-corais/#.VjvyBLerTcd</w:t>
      </w:r>
    </w:p>
  </w:footnote>
  <w:footnote w:id="13">
    <w:p w:rsidR="00D669B0" w:rsidRPr="00D669B0" w:rsidRDefault="00D669B0" w:rsidP="00D669B0">
      <w:pPr>
        <w:pStyle w:val="Textodenotaderodap"/>
        <w:spacing w:after="0"/>
        <w:rPr>
          <w:rFonts w:ascii="Times New Roman" w:hAnsi="Times New Roman"/>
          <w:lang w:val="pt-BR"/>
        </w:rPr>
      </w:pPr>
      <w:r w:rsidRPr="0064761F">
        <w:rPr>
          <w:rStyle w:val="Refdenotaderodap"/>
          <w:rFonts w:ascii="Times New Roman" w:hAnsi="Times New Roman"/>
        </w:rPr>
        <w:footnoteRef/>
      </w:r>
      <w:r w:rsidRPr="00D669B0">
        <w:rPr>
          <w:rFonts w:ascii="Times New Roman" w:hAnsi="Times New Roman"/>
          <w:lang w:val="pt-BR"/>
        </w:rPr>
        <w:t xml:space="preserve"> http://marsemfim.com.br/apa-de-piacabucu/#</w:t>
      </w:r>
      <w:proofErr w:type="gramStart"/>
      <w:r w:rsidRPr="00D669B0">
        <w:rPr>
          <w:rFonts w:ascii="Times New Roman" w:hAnsi="Times New Roman"/>
          <w:lang w:val="pt-BR"/>
        </w:rPr>
        <w:t>.</w:t>
      </w:r>
      <w:proofErr w:type="gramEnd"/>
      <w:r w:rsidRPr="00D669B0">
        <w:rPr>
          <w:rFonts w:ascii="Times New Roman" w:hAnsi="Times New Roman"/>
          <w:lang w:val="pt-BR"/>
        </w:rPr>
        <w:t>Vjv0qLerTcd&gt; Acesso em 14 out. 2015.</w:t>
      </w:r>
    </w:p>
  </w:footnote>
  <w:footnote w:id="14">
    <w:p w:rsidR="00D669B0" w:rsidRPr="005406BD" w:rsidRDefault="00D669B0" w:rsidP="00D669B0">
      <w:pPr>
        <w:pStyle w:val="Textodenotaderodap"/>
        <w:spacing w:after="0" w:line="240" w:lineRule="auto"/>
        <w:ind w:left="227" w:hanging="227"/>
        <w:jc w:val="both"/>
        <w:rPr>
          <w:rFonts w:ascii="Times New Roman" w:hAnsi="Times New Roman"/>
          <w:lang w:val="pt-BR"/>
        </w:rPr>
      </w:pPr>
      <w:r w:rsidRPr="0064761F">
        <w:rPr>
          <w:rStyle w:val="Refdenotaderodap"/>
          <w:rFonts w:ascii="Times New Roman" w:hAnsi="Times New Roman"/>
        </w:rPr>
        <w:footnoteRef/>
      </w:r>
      <w:r w:rsidRPr="00D669B0">
        <w:rPr>
          <w:rFonts w:ascii="Times New Roman" w:hAnsi="Times New Roman"/>
          <w:lang w:val="pt-BR"/>
        </w:rPr>
        <w:t xml:space="preserve"> ICMBIO. </w:t>
      </w:r>
      <w:r w:rsidRPr="0064761F">
        <w:rPr>
          <w:rFonts w:ascii="Times New Roman" w:hAnsi="Times New Roman"/>
        </w:rPr>
        <w:t xml:space="preserve">Pesquisa realizadas nas </w:t>
      </w:r>
      <w:proofErr w:type="spellStart"/>
      <w:r w:rsidRPr="0064761F">
        <w:rPr>
          <w:rFonts w:ascii="Times New Roman" w:hAnsi="Times New Roman"/>
        </w:rPr>
        <w:t>APA´s</w:t>
      </w:r>
      <w:proofErr w:type="spellEnd"/>
      <w:r w:rsidRPr="0064761F">
        <w:rPr>
          <w:rFonts w:ascii="Times New Roman" w:hAnsi="Times New Roman"/>
        </w:rPr>
        <w:t xml:space="preserve"> nos arquivos digitais do </w:t>
      </w:r>
      <w:proofErr w:type="spellStart"/>
      <w:r w:rsidRPr="0064761F">
        <w:rPr>
          <w:rFonts w:ascii="Times New Roman" w:hAnsi="Times New Roman"/>
        </w:rPr>
        <w:t>ICMbio</w:t>
      </w:r>
      <w:proofErr w:type="spellEnd"/>
      <w:r w:rsidRPr="0064761F">
        <w:rPr>
          <w:rFonts w:ascii="Times New Roman" w:hAnsi="Times New Roman"/>
        </w:rPr>
        <w:t>. Disponível em: &lt;http://www.icmbio.gov.br/portal/unidades-de-conservacao.html?q=APA&amp;Search=&gt;.</w:t>
      </w:r>
      <w:r>
        <w:rPr>
          <w:rFonts w:ascii="Times New Roman" w:hAnsi="Times New Roman"/>
          <w:lang w:val="pt-BR"/>
        </w:rPr>
        <w:t xml:space="preserve"> Acesso em: 15 set. 2015.</w:t>
      </w:r>
    </w:p>
  </w:footnote>
  <w:footnote w:id="15">
    <w:p w:rsidR="00C44C2B" w:rsidRPr="00AA5CB5" w:rsidRDefault="00C44C2B" w:rsidP="00C44C2B">
      <w:pPr>
        <w:pStyle w:val="Textodenotaderodap"/>
        <w:tabs>
          <w:tab w:val="left" w:pos="284"/>
        </w:tabs>
        <w:spacing w:after="0" w:line="240" w:lineRule="auto"/>
        <w:jc w:val="both"/>
        <w:rPr>
          <w:rFonts w:ascii="Times New Roman" w:hAnsi="Times New Roman"/>
          <w:lang w:val="pt-BR"/>
        </w:rPr>
      </w:pPr>
      <w:r w:rsidRPr="00AA5CB5">
        <w:rPr>
          <w:rStyle w:val="Refdenotaderodap"/>
          <w:rFonts w:ascii="Times New Roman" w:hAnsi="Times New Roman"/>
        </w:rPr>
        <w:footnoteRef/>
      </w:r>
      <w:r w:rsidRPr="00AA5CB5">
        <w:rPr>
          <w:rFonts w:ascii="Times New Roman" w:hAnsi="Times New Roman"/>
        </w:rPr>
        <w:t xml:space="preserve"> </w:t>
      </w:r>
      <w:r w:rsidRPr="00AA5CB5">
        <w:rPr>
          <w:rFonts w:ascii="Times New Roman" w:hAnsi="Times New Roman"/>
        </w:rPr>
        <w:t xml:space="preserve">IBAMA. </w:t>
      </w:r>
      <w:r w:rsidRPr="00AA5CB5">
        <w:rPr>
          <w:rFonts w:ascii="Times New Roman" w:eastAsia="Times New Roman" w:hAnsi="Times New Roman"/>
          <w:b/>
          <w:lang w:eastAsia="pt-BR"/>
        </w:rPr>
        <w:t>Processo de Licenciamento</w:t>
      </w:r>
      <w:r w:rsidRPr="00AA5CB5">
        <w:rPr>
          <w:rFonts w:ascii="Times New Roman" w:eastAsia="Times New Roman" w:hAnsi="Times New Roman"/>
          <w:lang w:eastAsia="pt-BR"/>
        </w:rPr>
        <w:t>. Disponível em: &lt;http://www.ibama.gov.br/licenciamento-ambiental/processo-de-licenciamento&gt;.</w:t>
      </w:r>
      <w:r w:rsidRPr="00AA5CB5">
        <w:rPr>
          <w:rFonts w:ascii="Times New Roman" w:eastAsia="Times New Roman" w:hAnsi="Times New Roman"/>
          <w:lang w:val="pt-BR" w:eastAsia="pt-BR"/>
        </w:rPr>
        <w:t xml:space="preserve"> Acesso em: 18 nov. 2015.</w:t>
      </w:r>
    </w:p>
  </w:footnote>
  <w:footnote w:id="16">
    <w:p w:rsidR="00C44C2B" w:rsidRPr="00AA5CB5" w:rsidRDefault="00C44C2B" w:rsidP="00C44C2B">
      <w:pPr>
        <w:pStyle w:val="Textodenotaderodap"/>
        <w:spacing w:after="0" w:line="240" w:lineRule="auto"/>
        <w:ind w:left="227" w:hanging="227"/>
        <w:jc w:val="both"/>
        <w:rPr>
          <w:rFonts w:ascii="Times New Roman" w:hAnsi="Times New Roman"/>
        </w:rPr>
      </w:pPr>
      <w:r w:rsidRPr="00AA5CB5">
        <w:rPr>
          <w:rStyle w:val="Refdenotaderodap"/>
          <w:rFonts w:ascii="Times New Roman" w:hAnsi="Times New Roman"/>
        </w:rPr>
        <w:footnoteRef/>
      </w:r>
      <w:r w:rsidRPr="00AA5CB5">
        <w:rPr>
          <w:rFonts w:ascii="Times New Roman" w:hAnsi="Times New Roman"/>
        </w:rPr>
        <w:t xml:space="preserve"> </w:t>
      </w:r>
      <w:r w:rsidRPr="00AA5CB5">
        <w:rPr>
          <w:rFonts w:ascii="Times New Roman" w:hAnsi="Times New Roman"/>
        </w:rPr>
        <w:t xml:space="preserve">DIAS NETO, José. </w:t>
      </w:r>
      <w:r w:rsidRPr="00AA5CB5">
        <w:rPr>
          <w:rFonts w:ascii="Times New Roman" w:hAnsi="Times New Roman"/>
          <w:b/>
        </w:rPr>
        <w:t>Gestão do uso dos recursos pesqueiros marinhos no Brasil</w:t>
      </w:r>
      <w:r w:rsidRPr="00AA5CB5">
        <w:rPr>
          <w:rFonts w:ascii="Times New Roman" w:hAnsi="Times New Roman"/>
        </w:rPr>
        <w:t>. Brasília: Ibama, 2010, p.</w:t>
      </w:r>
      <w:r>
        <w:rPr>
          <w:rFonts w:ascii="Times New Roman" w:hAnsi="Times New Roman"/>
          <w:lang w:val="pt-BR"/>
        </w:rPr>
        <w:t> </w:t>
      </w:r>
      <w:r w:rsidRPr="00AA5CB5">
        <w:rPr>
          <w:rFonts w:ascii="Times New Roman" w:eastAsia="Times New Roman" w:hAnsi="Times New Roman"/>
          <w:color w:val="000000"/>
          <w:lang w:eastAsia="pt-BR"/>
        </w:rPr>
        <w:t>44.</w:t>
      </w:r>
    </w:p>
  </w:footnote>
  <w:footnote w:id="17">
    <w:p w:rsidR="00C44C2B" w:rsidRPr="00AA5CB5" w:rsidRDefault="00C44C2B" w:rsidP="00C44C2B">
      <w:pPr>
        <w:pStyle w:val="Textodenotaderodap"/>
        <w:spacing w:after="0" w:line="240" w:lineRule="auto"/>
        <w:ind w:left="227" w:hanging="227"/>
        <w:jc w:val="both"/>
        <w:rPr>
          <w:rFonts w:ascii="Times New Roman" w:hAnsi="Times New Roman"/>
          <w:lang w:val="pt-BR"/>
        </w:rPr>
      </w:pPr>
      <w:r w:rsidRPr="0064761F">
        <w:rPr>
          <w:rStyle w:val="Refdenotaderodap"/>
          <w:rFonts w:ascii="Times New Roman" w:hAnsi="Times New Roman"/>
        </w:rPr>
        <w:footnoteRef/>
      </w:r>
      <w:r w:rsidRPr="0064761F">
        <w:rPr>
          <w:rFonts w:ascii="Times New Roman" w:hAnsi="Times New Roman"/>
        </w:rPr>
        <w:t xml:space="preserve"> </w:t>
      </w:r>
      <w:r>
        <w:rPr>
          <w:rFonts w:ascii="Times New Roman" w:hAnsi="Times New Roman"/>
          <w:lang w:val="pt-BR"/>
        </w:rPr>
        <w:t xml:space="preserve">BRASIL. </w:t>
      </w:r>
      <w:r w:rsidRPr="0064761F">
        <w:rPr>
          <w:rFonts w:ascii="Times New Roman" w:hAnsi="Times New Roman"/>
        </w:rPr>
        <w:t xml:space="preserve">MINISTÉRIO DA PESCA E AQUICULTURA. </w:t>
      </w:r>
      <w:r w:rsidRPr="0064761F">
        <w:rPr>
          <w:rFonts w:ascii="Times New Roman" w:hAnsi="Times New Roman"/>
          <w:b/>
        </w:rPr>
        <w:t>Balanço do Ministério de Pesca sobre pesca e aquicultura</w:t>
      </w:r>
      <w:r w:rsidRPr="0064761F">
        <w:rPr>
          <w:rFonts w:ascii="Times New Roman" w:hAnsi="Times New Roman"/>
        </w:rPr>
        <w:t>. Disponível em: &lt;http://www.mpa.gov.br/images/Docs/Publicidade/Cartilha-Balan%C3%A7o-2013-Minist%C3%A9rio-Pesca-Aquicultura.pdf&gt;.</w:t>
      </w:r>
      <w:r>
        <w:rPr>
          <w:rFonts w:ascii="Times New Roman" w:hAnsi="Times New Roman"/>
          <w:lang w:val="pt-BR"/>
        </w:rPr>
        <w:t xml:space="preserve"> Acesso em: 07 out. 2015.</w:t>
      </w:r>
    </w:p>
  </w:footnote>
  <w:footnote w:id="18">
    <w:p w:rsidR="00C44C2B" w:rsidRPr="0064761F" w:rsidRDefault="00C44C2B" w:rsidP="00C44C2B">
      <w:pPr>
        <w:pStyle w:val="Textodenotaderodap"/>
        <w:spacing w:after="0" w:line="240" w:lineRule="auto"/>
        <w:ind w:left="227" w:hanging="227"/>
        <w:jc w:val="both"/>
        <w:rPr>
          <w:rFonts w:ascii="Times New Roman" w:hAnsi="Times New Roman"/>
        </w:rPr>
      </w:pPr>
      <w:r w:rsidRPr="0064761F">
        <w:rPr>
          <w:rStyle w:val="Refdenotaderodap"/>
          <w:rFonts w:ascii="Times New Roman" w:hAnsi="Times New Roman"/>
        </w:rPr>
        <w:footnoteRef/>
      </w:r>
      <w:r w:rsidRPr="0064761F">
        <w:rPr>
          <w:rFonts w:ascii="Times New Roman" w:hAnsi="Times New Roman"/>
        </w:rPr>
        <w:t xml:space="preserve"> </w:t>
      </w:r>
      <w:r>
        <w:rPr>
          <w:rFonts w:ascii="Times New Roman" w:hAnsi="Times New Roman"/>
          <w:lang w:val="pt-BR"/>
        </w:rPr>
        <w:t xml:space="preserve">_____. _____. </w:t>
      </w:r>
      <w:r w:rsidRPr="0064761F">
        <w:rPr>
          <w:rFonts w:ascii="Times New Roman" w:eastAsia="Times New Roman" w:hAnsi="Times New Roman"/>
          <w:b/>
          <w:lang w:eastAsia="pt-BR"/>
        </w:rPr>
        <w:t>Licenciamento ambiental da aquicultura, critérios e procedimentos.</w:t>
      </w:r>
      <w:r w:rsidRPr="0064761F">
        <w:rPr>
          <w:rFonts w:ascii="Times New Roman" w:eastAsia="Times New Roman" w:hAnsi="Times New Roman"/>
          <w:lang w:eastAsia="pt-BR"/>
        </w:rPr>
        <w:t xml:space="preserve"> p. 09. Disponível em: &lt;http://www.mpa.gov.br/files/Docs/Publicidade/Cartilha%20 Licenciamento%20ambiental%20da%20aquicultura.pdf</w:t>
      </w:r>
      <w:r w:rsidRPr="0064761F">
        <w:rPr>
          <w:rFonts w:ascii="Times New Roman" w:hAnsi="Times New Roman"/>
        </w:rPr>
        <w:t>&gt;.</w:t>
      </w:r>
    </w:p>
  </w:footnote>
  <w:footnote w:id="19">
    <w:p w:rsidR="00C44C2B" w:rsidRPr="0064761F" w:rsidRDefault="00C44C2B" w:rsidP="00C44C2B">
      <w:pPr>
        <w:pStyle w:val="Textodenotaderodap"/>
        <w:spacing w:after="0"/>
        <w:rPr>
          <w:rFonts w:ascii="Times New Roman" w:hAnsi="Times New Roman"/>
        </w:rPr>
      </w:pPr>
      <w:r w:rsidRPr="0064761F">
        <w:rPr>
          <w:rStyle w:val="Refdenotaderodap"/>
          <w:rFonts w:ascii="Times New Roman" w:hAnsi="Times New Roman"/>
        </w:rPr>
        <w:footnoteRef/>
      </w:r>
      <w:r w:rsidRPr="0064761F">
        <w:rPr>
          <w:rFonts w:ascii="Times New Roman" w:hAnsi="Times New Roman"/>
        </w:rPr>
        <w:t xml:space="preserve"> </w:t>
      </w:r>
      <w:r w:rsidRPr="0064761F">
        <w:rPr>
          <w:rFonts w:ascii="Times New Roman" w:hAnsi="Times New Roman"/>
        </w:rPr>
        <w:t xml:space="preserve">Licenciamento Ambiental da Aquicultura, </w:t>
      </w:r>
      <w:proofErr w:type="spellStart"/>
      <w:r w:rsidRPr="0064761F">
        <w:rPr>
          <w:rFonts w:ascii="Times New Roman" w:hAnsi="Times New Roman"/>
        </w:rPr>
        <w:t>Pag</w:t>
      </w:r>
      <w:proofErr w:type="spellEnd"/>
      <w:r w:rsidRPr="0064761F">
        <w:rPr>
          <w:rFonts w:ascii="Times New Roman" w:hAnsi="Times New Roman"/>
        </w:rPr>
        <w:t xml:space="preserve"> 16, disponível em: http://blog.projetopacu.com.br/wp-content/uploads/Licenciamento+ambiental+da+aquicultura.pdf</w:t>
      </w:r>
    </w:p>
  </w:footnote>
  <w:footnote w:id="20">
    <w:p w:rsidR="00C44C2B" w:rsidRPr="0064761F" w:rsidRDefault="00C44C2B" w:rsidP="00C44C2B">
      <w:pPr>
        <w:pStyle w:val="Textodenotaderodap"/>
        <w:spacing w:after="0" w:line="240" w:lineRule="auto"/>
        <w:ind w:left="227" w:hanging="227"/>
        <w:jc w:val="both"/>
        <w:rPr>
          <w:rFonts w:ascii="Times New Roman" w:hAnsi="Times New Roman"/>
        </w:rPr>
      </w:pPr>
      <w:r w:rsidRPr="0064761F">
        <w:rPr>
          <w:rStyle w:val="Refdenotaderodap"/>
          <w:rFonts w:ascii="Times New Roman" w:hAnsi="Times New Roman"/>
        </w:rPr>
        <w:footnoteRef/>
      </w:r>
      <w:r w:rsidRPr="0064761F">
        <w:rPr>
          <w:rFonts w:ascii="Times New Roman" w:hAnsi="Times New Roman"/>
        </w:rPr>
        <w:t xml:space="preserve"> </w:t>
      </w:r>
      <w:r w:rsidRPr="0064761F">
        <w:rPr>
          <w:rFonts w:ascii="Times New Roman" w:eastAsia="Times New Roman" w:hAnsi="Times New Roman"/>
          <w:color w:val="000000"/>
          <w:lang w:eastAsia="pt-BR"/>
        </w:rPr>
        <w:t xml:space="preserve">VALENTI, Wagner </w:t>
      </w:r>
      <w:proofErr w:type="spellStart"/>
      <w:r w:rsidRPr="0064761F">
        <w:rPr>
          <w:rFonts w:ascii="Times New Roman" w:eastAsia="Times New Roman" w:hAnsi="Times New Roman"/>
          <w:color w:val="000000"/>
          <w:lang w:eastAsia="pt-BR"/>
        </w:rPr>
        <w:t>Cotroni</w:t>
      </w:r>
      <w:proofErr w:type="spellEnd"/>
      <w:r w:rsidRPr="0064761F">
        <w:rPr>
          <w:rFonts w:ascii="Times New Roman" w:eastAsia="Times New Roman" w:hAnsi="Times New Roman"/>
          <w:color w:val="000000"/>
          <w:lang w:eastAsia="pt-BR"/>
        </w:rPr>
        <w:t xml:space="preserve"> (editor). </w:t>
      </w:r>
      <w:r w:rsidRPr="0064761F">
        <w:rPr>
          <w:rFonts w:ascii="Times New Roman" w:eastAsia="Times New Roman" w:hAnsi="Times New Roman"/>
          <w:b/>
          <w:color w:val="000000"/>
          <w:lang w:eastAsia="pt-BR"/>
        </w:rPr>
        <w:t>Aquicultura no Brasil</w:t>
      </w:r>
      <w:r w:rsidRPr="0064761F">
        <w:rPr>
          <w:rFonts w:ascii="Times New Roman" w:eastAsia="Times New Roman" w:hAnsi="Times New Roman"/>
          <w:color w:val="000000"/>
          <w:lang w:eastAsia="pt-BR"/>
        </w:rPr>
        <w:t>: bases para um desenvolvimento sustentável. Brasília, CNPQ/Ministério da Ciência e Tecnologia, 2000</w:t>
      </w:r>
      <w:r w:rsidRPr="0064761F">
        <w:rPr>
          <w:rFonts w:ascii="Times New Roman" w:eastAsia="Times New Roman" w:hAnsi="Times New Roman"/>
          <w:lang w:eastAsia="pt-BR"/>
        </w:rPr>
        <w:t>.</w:t>
      </w:r>
    </w:p>
  </w:footnote>
  <w:footnote w:id="21">
    <w:p w:rsidR="00C44C2B" w:rsidRPr="0064761F" w:rsidRDefault="00C44C2B" w:rsidP="00C44C2B">
      <w:pPr>
        <w:pStyle w:val="Textodenotaderodap"/>
        <w:spacing w:after="0" w:line="240" w:lineRule="auto"/>
        <w:ind w:left="227" w:hanging="227"/>
        <w:jc w:val="both"/>
        <w:rPr>
          <w:rFonts w:ascii="Times New Roman" w:hAnsi="Times New Roman"/>
        </w:rPr>
      </w:pPr>
      <w:r w:rsidRPr="0064761F">
        <w:rPr>
          <w:rStyle w:val="Refdenotaderodap"/>
          <w:rFonts w:ascii="Times New Roman" w:hAnsi="Times New Roman"/>
        </w:rPr>
        <w:footnoteRef/>
      </w:r>
      <w:r w:rsidRPr="0064761F">
        <w:rPr>
          <w:rFonts w:ascii="Times New Roman" w:hAnsi="Times New Roman"/>
        </w:rPr>
        <w:t xml:space="preserve"> </w:t>
      </w:r>
      <w:r w:rsidRPr="0064761F">
        <w:rPr>
          <w:rFonts w:ascii="Times New Roman" w:hAnsi="Times New Roman"/>
        </w:rPr>
        <w:t xml:space="preserve">MINISTÉRIO DA PESCA E AQUICULTURA. </w:t>
      </w:r>
      <w:r w:rsidRPr="0064761F">
        <w:rPr>
          <w:rFonts w:ascii="Times New Roman" w:eastAsia="Times New Roman" w:hAnsi="Times New Roman"/>
          <w:b/>
          <w:lang w:eastAsia="pt-BR"/>
        </w:rPr>
        <w:t>Licenciamento ambiental da aquicultura, critérios e procedimentos.</w:t>
      </w:r>
      <w:r w:rsidRPr="0064761F">
        <w:rPr>
          <w:rFonts w:ascii="Times New Roman" w:eastAsia="Times New Roman" w:hAnsi="Times New Roman"/>
          <w:lang w:eastAsia="pt-BR"/>
        </w:rPr>
        <w:t xml:space="preserve"> p. 09. Disponível em: &lt;http://www.mpa.gov.br/files/Docs/Publicidade/Cartilha%20 Licenciamento%20ambiental%20da%20aquicultura.pdf</w:t>
      </w:r>
      <w:r w:rsidRPr="0064761F">
        <w:rPr>
          <w:rFonts w:ascii="Times New Roman" w:hAnsi="Times New Roman"/>
        </w:rPr>
        <w:t>&gt;.</w:t>
      </w:r>
    </w:p>
  </w:footnote>
  <w:footnote w:id="22">
    <w:p w:rsidR="00C44C2B" w:rsidRPr="0064761F" w:rsidRDefault="00C44C2B" w:rsidP="00C44C2B">
      <w:pPr>
        <w:pStyle w:val="Textodenotaderodap"/>
        <w:spacing w:after="0" w:line="240" w:lineRule="auto"/>
        <w:ind w:left="227" w:hanging="227"/>
        <w:jc w:val="both"/>
        <w:rPr>
          <w:rFonts w:ascii="Times New Roman" w:hAnsi="Times New Roman"/>
        </w:rPr>
      </w:pPr>
      <w:r w:rsidRPr="0064761F">
        <w:rPr>
          <w:rStyle w:val="Refdenotaderodap"/>
          <w:rFonts w:ascii="Times New Roman" w:hAnsi="Times New Roman"/>
        </w:rPr>
        <w:footnoteRef/>
      </w:r>
      <w:r w:rsidRPr="0064761F">
        <w:rPr>
          <w:rFonts w:ascii="Times New Roman" w:hAnsi="Times New Roman"/>
        </w:rPr>
        <w:t xml:space="preserve"> </w:t>
      </w:r>
      <w:r w:rsidRPr="0064761F">
        <w:rPr>
          <w:rFonts w:ascii="Times New Roman" w:hAnsi="Times New Roman"/>
        </w:rPr>
        <w:t xml:space="preserve">DIAS NETO, José. </w:t>
      </w:r>
      <w:r w:rsidRPr="0064761F">
        <w:rPr>
          <w:rFonts w:ascii="Times New Roman" w:hAnsi="Times New Roman"/>
          <w:b/>
        </w:rPr>
        <w:t>Gestão do uso dos recursos pesqueiros marinhos no Brasil</w:t>
      </w:r>
      <w:r w:rsidRPr="0064761F">
        <w:rPr>
          <w:rFonts w:ascii="Times New Roman" w:hAnsi="Times New Roman"/>
        </w:rPr>
        <w:t xml:space="preserve">. Brasília: Ibama, 2010, p. </w:t>
      </w:r>
      <w:r w:rsidRPr="0064761F">
        <w:rPr>
          <w:rFonts w:ascii="Times New Roman" w:eastAsia="Times New Roman" w:hAnsi="Times New Roman"/>
          <w:lang w:eastAsia="pt-BR"/>
        </w:rPr>
        <w:t>50.</w:t>
      </w:r>
    </w:p>
  </w:footnote>
  <w:footnote w:id="23">
    <w:p w:rsidR="00C44C2B" w:rsidRPr="0064761F" w:rsidRDefault="00C44C2B" w:rsidP="00C44C2B">
      <w:pPr>
        <w:pStyle w:val="Textodenotaderodap"/>
        <w:spacing w:after="0" w:line="240" w:lineRule="auto"/>
        <w:ind w:left="227" w:hanging="227"/>
        <w:jc w:val="both"/>
        <w:rPr>
          <w:rFonts w:ascii="Times New Roman" w:hAnsi="Times New Roman"/>
        </w:rPr>
      </w:pPr>
      <w:r w:rsidRPr="0064761F">
        <w:rPr>
          <w:rStyle w:val="Refdenotaderodap"/>
          <w:rFonts w:ascii="Times New Roman" w:hAnsi="Times New Roman"/>
        </w:rPr>
        <w:footnoteRef/>
      </w:r>
      <w:r w:rsidRPr="0064761F">
        <w:rPr>
          <w:rFonts w:ascii="Times New Roman" w:hAnsi="Times New Roman"/>
        </w:rPr>
        <w:t xml:space="preserve"> </w:t>
      </w:r>
      <w:r w:rsidRPr="0064761F">
        <w:rPr>
          <w:rFonts w:ascii="Times New Roman" w:hAnsi="Times New Roman"/>
        </w:rPr>
        <w:t xml:space="preserve">MINISTÉRIO DA PESCA E AQUICULTURA. </w:t>
      </w:r>
      <w:r w:rsidRPr="0064761F">
        <w:rPr>
          <w:rFonts w:ascii="Times New Roman" w:hAnsi="Times New Roman"/>
          <w:b/>
        </w:rPr>
        <w:t>Balanço do Ministério de Pesca sobre pesca e aquicultura</w:t>
      </w:r>
      <w:r w:rsidRPr="0064761F">
        <w:rPr>
          <w:rFonts w:ascii="Times New Roman" w:hAnsi="Times New Roman"/>
        </w:rPr>
        <w:t>. Disponível em: &lt;http://www.mpa.gov.br/images/Docs/Publicidade/Cartilha-Balan%C3%A7o-2013-Minist%C3%A9rio-Pesca-Aquicultura.pdf&gt;.</w:t>
      </w:r>
    </w:p>
  </w:footnote>
  <w:footnote w:id="24">
    <w:p w:rsidR="00C44C2B" w:rsidRPr="0064761F" w:rsidRDefault="00C44C2B" w:rsidP="00C44C2B">
      <w:pPr>
        <w:pStyle w:val="Textodenotaderodap"/>
        <w:spacing w:after="0" w:line="240" w:lineRule="auto"/>
        <w:ind w:left="227" w:hanging="227"/>
        <w:jc w:val="both"/>
        <w:rPr>
          <w:rFonts w:ascii="Times New Roman" w:hAnsi="Times New Roman"/>
        </w:rPr>
      </w:pPr>
      <w:r w:rsidRPr="0064761F">
        <w:rPr>
          <w:rStyle w:val="Refdenotaderodap"/>
          <w:rFonts w:ascii="Times New Roman" w:hAnsi="Times New Roman"/>
        </w:rPr>
        <w:footnoteRef/>
      </w:r>
      <w:r w:rsidRPr="0064761F">
        <w:rPr>
          <w:rFonts w:ascii="Times New Roman" w:hAnsi="Times New Roman"/>
        </w:rPr>
        <w:t xml:space="preserve"> </w:t>
      </w:r>
      <w:r w:rsidRPr="0064761F">
        <w:rPr>
          <w:rFonts w:ascii="Times New Roman" w:hAnsi="Times New Roman"/>
        </w:rPr>
        <w:t>Ibidem.</w:t>
      </w:r>
    </w:p>
  </w:footnote>
  <w:footnote w:id="25">
    <w:p w:rsidR="00C44C2B" w:rsidRPr="0064761F" w:rsidRDefault="00C44C2B" w:rsidP="00C44C2B">
      <w:pPr>
        <w:pStyle w:val="Textodenotaderodap"/>
        <w:spacing w:after="0" w:line="240" w:lineRule="auto"/>
        <w:ind w:left="227" w:hanging="227"/>
        <w:jc w:val="both"/>
        <w:rPr>
          <w:rFonts w:ascii="Times New Roman" w:hAnsi="Times New Roman"/>
        </w:rPr>
      </w:pPr>
      <w:r w:rsidRPr="0064761F">
        <w:rPr>
          <w:rStyle w:val="Refdenotaderodap"/>
          <w:rFonts w:ascii="Times New Roman" w:hAnsi="Times New Roman"/>
        </w:rPr>
        <w:footnoteRef/>
      </w:r>
      <w:r w:rsidRPr="0064761F">
        <w:rPr>
          <w:rFonts w:ascii="Times New Roman" w:hAnsi="Times New Roman"/>
        </w:rPr>
        <w:t xml:space="preserve"> </w:t>
      </w:r>
      <w:r w:rsidRPr="0064761F">
        <w:rPr>
          <w:rFonts w:ascii="Times New Roman" w:eastAsia="Times New Roman" w:hAnsi="Times New Roman"/>
          <w:lang w:eastAsia="pt-BR"/>
        </w:rPr>
        <w:t xml:space="preserve">INSTITUTO AMBIENTAL DO PARANÁ. </w:t>
      </w:r>
      <w:r w:rsidRPr="0064761F">
        <w:rPr>
          <w:rFonts w:ascii="Times New Roman" w:eastAsia="Times New Roman" w:hAnsi="Times New Roman"/>
          <w:b/>
          <w:lang w:eastAsia="pt-BR"/>
        </w:rPr>
        <w:t>Conceito de piscicultura</w:t>
      </w:r>
      <w:r w:rsidRPr="0064761F">
        <w:rPr>
          <w:rFonts w:ascii="Times New Roman" w:eastAsia="Times New Roman" w:hAnsi="Times New Roman"/>
          <w:lang w:eastAsia="pt-BR"/>
        </w:rPr>
        <w:t>. Disponível em: &lt;http://www.iap.pr.gov.br/modules/conteudo/conteudo.php?conteudo=590</w:t>
      </w:r>
      <w:r w:rsidRPr="0064761F">
        <w:rPr>
          <w:rFonts w:ascii="Times New Roman" w:hAnsi="Times New Roman"/>
        </w:rPr>
        <w:t>&gt;.</w:t>
      </w:r>
    </w:p>
  </w:footnote>
  <w:footnote w:id="26">
    <w:p w:rsidR="00C44C2B" w:rsidRPr="0064761F" w:rsidRDefault="00C44C2B" w:rsidP="00C44C2B">
      <w:pPr>
        <w:pStyle w:val="Textodenotaderodap"/>
        <w:spacing w:after="0" w:line="240" w:lineRule="auto"/>
        <w:ind w:left="227" w:hanging="227"/>
        <w:jc w:val="both"/>
        <w:rPr>
          <w:rFonts w:ascii="Times New Roman" w:hAnsi="Times New Roman"/>
        </w:rPr>
      </w:pPr>
      <w:r w:rsidRPr="0064761F">
        <w:rPr>
          <w:rStyle w:val="Refdenotaderodap"/>
          <w:rFonts w:ascii="Times New Roman" w:hAnsi="Times New Roman"/>
        </w:rPr>
        <w:footnoteRef/>
      </w:r>
      <w:r w:rsidRPr="0064761F">
        <w:rPr>
          <w:rFonts w:ascii="Times New Roman" w:hAnsi="Times New Roman"/>
        </w:rPr>
        <w:t xml:space="preserve"> </w:t>
      </w:r>
      <w:r w:rsidRPr="0064761F">
        <w:rPr>
          <w:rFonts w:ascii="Times New Roman" w:eastAsia="Times New Roman" w:hAnsi="Times New Roman"/>
          <w:lang w:eastAsia="pt-BR"/>
        </w:rPr>
        <w:t xml:space="preserve">SEBRAE. </w:t>
      </w:r>
      <w:r w:rsidRPr="0064761F">
        <w:rPr>
          <w:rFonts w:ascii="Times New Roman" w:eastAsia="Times New Roman" w:hAnsi="Times New Roman"/>
          <w:b/>
          <w:lang w:eastAsia="pt-BR"/>
        </w:rPr>
        <w:t>Licença ambiental de projetos de piscicultura</w:t>
      </w:r>
      <w:r w:rsidRPr="0064761F">
        <w:rPr>
          <w:rFonts w:ascii="Times New Roman" w:eastAsia="Times New Roman" w:hAnsi="Times New Roman"/>
          <w:lang w:eastAsia="pt-BR"/>
        </w:rPr>
        <w:t>. Disponível em: &lt;http://bis.sebrae.com.br/GestorRepositorio</w:t>
      </w:r>
      <w:r w:rsidRPr="0064761F">
        <w:rPr>
          <w:rFonts w:ascii="Times New Roman" w:hAnsi="Times New Roman"/>
        </w:rPr>
        <w:t>&gt;.</w:t>
      </w:r>
    </w:p>
  </w:footnote>
  <w:footnote w:id="27">
    <w:p w:rsidR="00C44C2B" w:rsidRPr="0064761F" w:rsidRDefault="00C44C2B" w:rsidP="00C44C2B">
      <w:pPr>
        <w:pStyle w:val="Textodenotaderodap"/>
        <w:spacing w:after="0" w:line="240" w:lineRule="auto"/>
        <w:ind w:left="227" w:hanging="227"/>
        <w:jc w:val="both"/>
        <w:rPr>
          <w:rFonts w:ascii="Times New Roman" w:hAnsi="Times New Roman"/>
        </w:rPr>
      </w:pPr>
      <w:r w:rsidRPr="0064761F">
        <w:rPr>
          <w:rStyle w:val="Refdenotaderodap"/>
          <w:rFonts w:ascii="Times New Roman" w:hAnsi="Times New Roman"/>
        </w:rPr>
        <w:footnoteRef/>
      </w:r>
      <w:r w:rsidRPr="0064761F">
        <w:rPr>
          <w:rFonts w:ascii="Times New Roman" w:hAnsi="Times New Roman"/>
        </w:rPr>
        <w:t xml:space="preserve"> </w:t>
      </w:r>
      <w:r w:rsidRPr="0064761F">
        <w:rPr>
          <w:rFonts w:ascii="Times New Roman" w:eastAsia="Times New Roman" w:hAnsi="Times New Roman"/>
          <w:lang w:eastAsia="pt-BR"/>
        </w:rPr>
        <w:t>Ibidem.</w:t>
      </w:r>
    </w:p>
  </w:footnote>
  <w:footnote w:id="28">
    <w:p w:rsidR="00C44C2B" w:rsidRPr="0064761F" w:rsidRDefault="00C44C2B" w:rsidP="00C44C2B">
      <w:pPr>
        <w:pStyle w:val="Textodenotaderodap"/>
        <w:spacing w:after="0" w:line="240" w:lineRule="auto"/>
        <w:ind w:left="227" w:hanging="227"/>
        <w:jc w:val="both"/>
        <w:rPr>
          <w:rFonts w:ascii="Times New Roman" w:hAnsi="Times New Roman"/>
        </w:rPr>
      </w:pPr>
      <w:r w:rsidRPr="0064761F">
        <w:rPr>
          <w:rStyle w:val="Refdenotaderodap"/>
          <w:rFonts w:ascii="Times New Roman" w:hAnsi="Times New Roman"/>
        </w:rPr>
        <w:footnoteRef/>
      </w:r>
      <w:r w:rsidRPr="0064761F">
        <w:rPr>
          <w:rFonts w:ascii="Times New Roman" w:hAnsi="Times New Roman"/>
        </w:rPr>
        <w:t xml:space="preserve"> </w:t>
      </w:r>
      <w:r w:rsidRPr="0064761F">
        <w:rPr>
          <w:rFonts w:ascii="Times New Roman" w:eastAsia="Times New Roman" w:hAnsi="Times New Roman"/>
          <w:lang w:eastAsia="pt-BR"/>
        </w:rPr>
        <w:t>SEBRAE. Informação. Disponível em:</w:t>
      </w:r>
      <w:r w:rsidRPr="0064761F">
        <w:rPr>
          <w:rFonts w:ascii="Times New Roman" w:hAnsi="Times New Roman"/>
        </w:rPr>
        <w:t xml:space="preserve"> &lt;</w:t>
      </w:r>
      <w:r w:rsidRPr="0064761F">
        <w:rPr>
          <w:rFonts w:ascii="Times New Roman" w:eastAsia="Times New Roman" w:hAnsi="Times New Roman"/>
          <w:lang w:eastAsia="pt-BR"/>
        </w:rPr>
        <w:t>http://201.2.114.147/bds/bds.nsf/77DBF2893A380B398325749 E0067E2C5/$File/NT00038BEE.pdf</w:t>
      </w:r>
      <w:r w:rsidRPr="0064761F">
        <w:rPr>
          <w:rFonts w:ascii="Times New Roman" w:hAnsi="Times New Roman"/>
        </w:rPr>
        <w:t>&gt;.</w:t>
      </w:r>
    </w:p>
  </w:footnote>
  <w:footnote w:id="29">
    <w:p w:rsidR="00C44C2B" w:rsidRPr="0064761F" w:rsidRDefault="00C44C2B" w:rsidP="00C44C2B">
      <w:pPr>
        <w:pStyle w:val="Textodenotaderodap"/>
        <w:spacing w:after="0" w:line="240" w:lineRule="auto"/>
        <w:ind w:left="227" w:hanging="227"/>
        <w:jc w:val="both"/>
        <w:rPr>
          <w:rStyle w:val="Refdenotaderodap"/>
          <w:rFonts w:ascii="Times New Roman" w:hAnsi="Times New Roman"/>
        </w:rPr>
      </w:pPr>
      <w:r w:rsidRPr="0064761F">
        <w:rPr>
          <w:rStyle w:val="Refdenotaderodap"/>
          <w:rFonts w:ascii="Times New Roman" w:hAnsi="Times New Roman"/>
        </w:rPr>
        <w:footnoteRef/>
      </w:r>
      <w:r w:rsidRPr="0064761F">
        <w:rPr>
          <w:rStyle w:val="Refdenotaderodap"/>
          <w:rFonts w:ascii="Times New Roman" w:hAnsi="Times New Roman"/>
        </w:rPr>
        <w:t xml:space="preserve"> BRASIL. Tribunal de Justiça do Rio Grande do Sul. Relator: Irineu Mariani, Data de Julgamento: 07/08/2013, Primeira Câmara Cível.</w:t>
      </w:r>
    </w:p>
  </w:footnote>
  <w:footnote w:id="30">
    <w:p w:rsidR="00C44C2B" w:rsidRPr="0064761F" w:rsidRDefault="00C44C2B" w:rsidP="00C44C2B">
      <w:pPr>
        <w:pStyle w:val="Textodenotaderodap"/>
        <w:spacing w:after="0" w:line="240" w:lineRule="auto"/>
        <w:ind w:left="227" w:hanging="227"/>
        <w:jc w:val="both"/>
        <w:rPr>
          <w:rFonts w:ascii="Times New Roman" w:hAnsi="Times New Roman"/>
        </w:rPr>
      </w:pPr>
      <w:r w:rsidRPr="0064761F">
        <w:rPr>
          <w:rStyle w:val="Refdenotaderodap"/>
          <w:rFonts w:ascii="Times New Roman" w:hAnsi="Times New Roman"/>
        </w:rPr>
        <w:footnoteRef/>
      </w:r>
      <w:r w:rsidRPr="0064761F">
        <w:rPr>
          <w:rFonts w:ascii="Times New Roman" w:hAnsi="Times New Roman"/>
        </w:rPr>
        <w:t xml:space="preserve"> </w:t>
      </w:r>
      <w:r w:rsidRPr="0064761F">
        <w:rPr>
          <w:rFonts w:ascii="Times New Roman" w:hAnsi="Times New Roman"/>
        </w:rPr>
        <w:t xml:space="preserve">DIAS NETO, José. </w:t>
      </w:r>
      <w:r w:rsidRPr="0064761F">
        <w:rPr>
          <w:rFonts w:ascii="Times New Roman" w:hAnsi="Times New Roman"/>
          <w:b/>
        </w:rPr>
        <w:t>Gestão do uso dos recursos pesqueiros marinhos no Brasil</w:t>
      </w:r>
      <w:r w:rsidRPr="0064761F">
        <w:rPr>
          <w:rFonts w:ascii="Times New Roman" w:hAnsi="Times New Roman"/>
        </w:rPr>
        <w:t>. Brasília: Ibama, 2010,</w:t>
      </w:r>
      <w:bookmarkStart w:id="5" w:name="_GoBack"/>
      <w:bookmarkEnd w:id="5"/>
      <w:r w:rsidRPr="0064761F">
        <w:rPr>
          <w:rFonts w:ascii="Times New Roman" w:hAnsi="Times New Roman"/>
        </w:rPr>
        <w:t xml:space="preserve"> p. </w:t>
      </w:r>
      <w:r w:rsidRPr="0064761F">
        <w:rPr>
          <w:rFonts w:ascii="Times New Roman" w:eastAsia="Times New Roman" w:hAnsi="Times New Roman"/>
          <w:lang w:eastAsia="pt-BR"/>
        </w:rPr>
        <w:t>153.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D38CF"/>
    <w:multiLevelType w:val="multilevel"/>
    <w:tmpl w:val="E1D8AB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1800" w:hanging="1440"/>
      </w:pPr>
      <w:rPr>
        <w:rFonts w:hint="default"/>
        <w:sz w:val="24"/>
      </w:rPr>
    </w:lvl>
  </w:abstractNum>
  <w:abstractNum w:abstractNumId="1">
    <w:nsid w:val="12742276"/>
    <w:multiLevelType w:val="multilevel"/>
    <w:tmpl w:val="4D0C5470"/>
    <w:lvl w:ilvl="0">
      <w:start w:val="1"/>
      <w:numFmt w:val="decimal"/>
      <w:lvlText w:val="%1."/>
      <w:lvlJc w:val="left"/>
      <w:pPr>
        <w:ind w:left="791" w:hanging="360"/>
      </w:pPr>
      <w:rPr>
        <w:rFonts w:hint="default"/>
      </w:rPr>
    </w:lvl>
    <w:lvl w:ilvl="1">
      <w:start w:val="1"/>
      <w:numFmt w:val="decimal"/>
      <w:isLgl/>
      <w:lvlText w:val="%1.%2"/>
      <w:lvlJc w:val="left"/>
      <w:pPr>
        <w:ind w:left="1151" w:hanging="360"/>
      </w:pPr>
      <w:rPr>
        <w:rFonts w:hint="default"/>
      </w:rPr>
    </w:lvl>
    <w:lvl w:ilvl="2">
      <w:start w:val="1"/>
      <w:numFmt w:val="decimal"/>
      <w:isLgl/>
      <w:lvlText w:val="%1.%2.%3"/>
      <w:lvlJc w:val="left"/>
      <w:pPr>
        <w:ind w:left="1871" w:hanging="720"/>
      </w:pPr>
      <w:rPr>
        <w:rFonts w:hint="default"/>
      </w:rPr>
    </w:lvl>
    <w:lvl w:ilvl="3">
      <w:start w:val="1"/>
      <w:numFmt w:val="decimal"/>
      <w:isLgl/>
      <w:lvlText w:val="%1.%2.%3.%4"/>
      <w:lvlJc w:val="left"/>
      <w:pPr>
        <w:ind w:left="2231" w:hanging="720"/>
      </w:pPr>
      <w:rPr>
        <w:rFonts w:hint="default"/>
      </w:rPr>
    </w:lvl>
    <w:lvl w:ilvl="4">
      <w:start w:val="1"/>
      <w:numFmt w:val="decimal"/>
      <w:isLgl/>
      <w:lvlText w:val="%1.%2.%3.%4.%5"/>
      <w:lvlJc w:val="left"/>
      <w:pPr>
        <w:ind w:left="2951" w:hanging="1080"/>
      </w:pPr>
      <w:rPr>
        <w:rFonts w:hint="default"/>
      </w:rPr>
    </w:lvl>
    <w:lvl w:ilvl="5">
      <w:start w:val="1"/>
      <w:numFmt w:val="decimal"/>
      <w:isLgl/>
      <w:lvlText w:val="%1.%2.%3.%4.%5.%6"/>
      <w:lvlJc w:val="left"/>
      <w:pPr>
        <w:ind w:left="3311" w:hanging="1080"/>
      </w:pPr>
      <w:rPr>
        <w:rFonts w:hint="default"/>
      </w:rPr>
    </w:lvl>
    <w:lvl w:ilvl="6">
      <w:start w:val="1"/>
      <w:numFmt w:val="decimal"/>
      <w:isLgl/>
      <w:lvlText w:val="%1.%2.%3.%4.%5.%6.%7"/>
      <w:lvlJc w:val="left"/>
      <w:pPr>
        <w:ind w:left="4031" w:hanging="1440"/>
      </w:pPr>
      <w:rPr>
        <w:rFonts w:hint="default"/>
      </w:rPr>
    </w:lvl>
    <w:lvl w:ilvl="7">
      <w:start w:val="1"/>
      <w:numFmt w:val="decimal"/>
      <w:isLgl/>
      <w:lvlText w:val="%1.%2.%3.%4.%5.%6.%7.%8"/>
      <w:lvlJc w:val="left"/>
      <w:pPr>
        <w:ind w:left="4391" w:hanging="1440"/>
      </w:pPr>
      <w:rPr>
        <w:rFonts w:hint="default"/>
      </w:rPr>
    </w:lvl>
    <w:lvl w:ilvl="8">
      <w:start w:val="1"/>
      <w:numFmt w:val="decimal"/>
      <w:isLgl/>
      <w:lvlText w:val="%1.%2.%3.%4.%5.%6.%7.%8.%9"/>
      <w:lvlJc w:val="left"/>
      <w:pPr>
        <w:ind w:left="5111" w:hanging="1800"/>
      </w:pPr>
      <w:rPr>
        <w:rFonts w:hint="default"/>
      </w:rPr>
    </w:lvl>
  </w:abstractNum>
  <w:abstractNum w:abstractNumId="2">
    <w:nsid w:val="2A332AA9"/>
    <w:multiLevelType w:val="hybridMultilevel"/>
    <w:tmpl w:val="DFA2F8AE"/>
    <w:lvl w:ilvl="0" w:tplc="D1821EE6">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nsid w:val="37212D8A"/>
    <w:multiLevelType w:val="multilevel"/>
    <w:tmpl w:val="4D0EA292"/>
    <w:lvl w:ilvl="0">
      <w:start w:val="2"/>
      <w:numFmt w:val="decimal"/>
      <w:lvlText w:val="%1"/>
      <w:lvlJc w:val="left"/>
      <w:pPr>
        <w:ind w:left="791" w:hanging="360"/>
      </w:pPr>
      <w:rPr>
        <w:rFonts w:hint="default"/>
      </w:rPr>
    </w:lvl>
    <w:lvl w:ilvl="1">
      <w:start w:val="1"/>
      <w:numFmt w:val="decimal"/>
      <w:isLgl/>
      <w:lvlText w:val="%1.%2"/>
      <w:lvlJc w:val="left"/>
      <w:pPr>
        <w:ind w:left="791" w:hanging="360"/>
      </w:pPr>
      <w:rPr>
        <w:rFonts w:hint="default"/>
      </w:rPr>
    </w:lvl>
    <w:lvl w:ilvl="2">
      <w:start w:val="1"/>
      <w:numFmt w:val="decimal"/>
      <w:isLgl/>
      <w:lvlText w:val="%1.%2.%3"/>
      <w:lvlJc w:val="left"/>
      <w:pPr>
        <w:ind w:left="1151" w:hanging="720"/>
      </w:pPr>
      <w:rPr>
        <w:rFonts w:hint="default"/>
      </w:rPr>
    </w:lvl>
    <w:lvl w:ilvl="3">
      <w:start w:val="1"/>
      <w:numFmt w:val="decimal"/>
      <w:isLgl/>
      <w:lvlText w:val="%1.%2.%3.%4"/>
      <w:lvlJc w:val="left"/>
      <w:pPr>
        <w:ind w:left="1151" w:hanging="720"/>
      </w:pPr>
      <w:rPr>
        <w:rFonts w:hint="default"/>
      </w:rPr>
    </w:lvl>
    <w:lvl w:ilvl="4">
      <w:start w:val="1"/>
      <w:numFmt w:val="decimal"/>
      <w:isLgl/>
      <w:lvlText w:val="%1.%2.%3.%4.%5"/>
      <w:lvlJc w:val="left"/>
      <w:pPr>
        <w:ind w:left="1511" w:hanging="1080"/>
      </w:pPr>
      <w:rPr>
        <w:rFonts w:hint="default"/>
      </w:rPr>
    </w:lvl>
    <w:lvl w:ilvl="5">
      <w:start w:val="1"/>
      <w:numFmt w:val="decimal"/>
      <w:isLgl/>
      <w:lvlText w:val="%1.%2.%3.%4.%5.%6"/>
      <w:lvlJc w:val="left"/>
      <w:pPr>
        <w:ind w:left="1511" w:hanging="1080"/>
      </w:pPr>
      <w:rPr>
        <w:rFonts w:hint="default"/>
      </w:rPr>
    </w:lvl>
    <w:lvl w:ilvl="6">
      <w:start w:val="1"/>
      <w:numFmt w:val="decimal"/>
      <w:isLgl/>
      <w:lvlText w:val="%1.%2.%3.%4.%5.%6.%7"/>
      <w:lvlJc w:val="left"/>
      <w:pPr>
        <w:ind w:left="1871" w:hanging="1440"/>
      </w:pPr>
      <w:rPr>
        <w:rFonts w:hint="default"/>
      </w:rPr>
    </w:lvl>
    <w:lvl w:ilvl="7">
      <w:start w:val="1"/>
      <w:numFmt w:val="decimal"/>
      <w:isLgl/>
      <w:lvlText w:val="%1.%2.%3.%4.%5.%6.%7.%8"/>
      <w:lvlJc w:val="left"/>
      <w:pPr>
        <w:ind w:left="1871" w:hanging="1440"/>
      </w:pPr>
      <w:rPr>
        <w:rFonts w:hint="default"/>
      </w:rPr>
    </w:lvl>
    <w:lvl w:ilvl="8">
      <w:start w:val="1"/>
      <w:numFmt w:val="decimal"/>
      <w:isLgl/>
      <w:lvlText w:val="%1.%2.%3.%4.%5.%6.%7.%8.%9"/>
      <w:lvlJc w:val="left"/>
      <w:pPr>
        <w:ind w:left="2231" w:hanging="1800"/>
      </w:pPr>
      <w:rPr>
        <w:rFonts w:hint="default"/>
      </w:rPr>
    </w:lvl>
  </w:abstractNum>
  <w:abstractNum w:abstractNumId="4">
    <w:nsid w:val="53645C92"/>
    <w:multiLevelType w:val="hybridMultilevel"/>
    <w:tmpl w:val="5248F7C4"/>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9B0"/>
    <w:rsid w:val="00120E5E"/>
    <w:rsid w:val="002D7410"/>
    <w:rsid w:val="004A7713"/>
    <w:rsid w:val="00C44C2B"/>
    <w:rsid w:val="00D27150"/>
    <w:rsid w:val="00D669B0"/>
    <w:rsid w:val="00E460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9B0"/>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99"/>
    <w:qFormat/>
    <w:rsid w:val="00D669B0"/>
    <w:pPr>
      <w:ind w:left="720"/>
      <w:contextualSpacing/>
    </w:pPr>
  </w:style>
  <w:style w:type="paragraph" w:styleId="Rodap">
    <w:name w:val="footer"/>
    <w:basedOn w:val="Normal"/>
    <w:link w:val="RodapChar"/>
    <w:uiPriority w:val="99"/>
    <w:unhideWhenUsed/>
    <w:rsid w:val="00D669B0"/>
    <w:pPr>
      <w:tabs>
        <w:tab w:val="center" w:pos="4252"/>
        <w:tab w:val="right" w:pos="8504"/>
      </w:tabs>
    </w:pPr>
    <w:rPr>
      <w:lang w:val="x-none"/>
    </w:rPr>
  </w:style>
  <w:style w:type="character" w:customStyle="1" w:styleId="RodapChar">
    <w:name w:val="Rodapé Char"/>
    <w:basedOn w:val="Fontepargpadro"/>
    <w:link w:val="Rodap"/>
    <w:uiPriority w:val="99"/>
    <w:rsid w:val="00D669B0"/>
    <w:rPr>
      <w:rFonts w:ascii="Calibri" w:eastAsia="Calibri" w:hAnsi="Calibri" w:cs="Times New Roman"/>
      <w:lang w:val="x-none"/>
    </w:rPr>
  </w:style>
  <w:style w:type="paragraph" w:styleId="Recuodecorpodetexto">
    <w:name w:val="Body Text Indent"/>
    <w:basedOn w:val="Normal"/>
    <w:link w:val="RecuodecorpodetextoChar"/>
    <w:rsid w:val="00D669B0"/>
    <w:pPr>
      <w:spacing w:after="120" w:line="240" w:lineRule="auto"/>
      <w:ind w:left="283"/>
    </w:pPr>
    <w:rPr>
      <w:rFonts w:ascii="Times New Roman" w:eastAsia="Times New Roman" w:hAnsi="Times New Roman"/>
      <w:sz w:val="20"/>
      <w:szCs w:val="20"/>
      <w:lang w:val="x-none" w:eastAsia="x-none"/>
    </w:rPr>
  </w:style>
  <w:style w:type="character" w:customStyle="1" w:styleId="RecuodecorpodetextoChar">
    <w:name w:val="Recuo de corpo de texto Char"/>
    <w:basedOn w:val="Fontepargpadro"/>
    <w:link w:val="Recuodecorpodetexto"/>
    <w:rsid w:val="00D669B0"/>
    <w:rPr>
      <w:rFonts w:ascii="Times New Roman" w:eastAsia="Times New Roman" w:hAnsi="Times New Roman" w:cs="Times New Roman"/>
      <w:sz w:val="20"/>
      <w:szCs w:val="20"/>
      <w:lang w:val="x-none" w:eastAsia="x-none"/>
    </w:rPr>
  </w:style>
  <w:style w:type="paragraph" w:styleId="Textodenotaderodap">
    <w:name w:val="footnote text"/>
    <w:basedOn w:val="Normal"/>
    <w:link w:val="TextodenotaderodapChar"/>
    <w:uiPriority w:val="99"/>
    <w:unhideWhenUsed/>
    <w:rsid w:val="00D669B0"/>
    <w:rPr>
      <w:sz w:val="20"/>
      <w:szCs w:val="20"/>
      <w:lang w:val="x-none"/>
    </w:rPr>
  </w:style>
  <w:style w:type="character" w:customStyle="1" w:styleId="TextodenotaderodapChar">
    <w:name w:val="Texto de nota de rodapé Char"/>
    <w:basedOn w:val="Fontepargpadro"/>
    <w:link w:val="Textodenotaderodap"/>
    <w:uiPriority w:val="99"/>
    <w:rsid w:val="00D669B0"/>
    <w:rPr>
      <w:rFonts w:ascii="Calibri" w:eastAsia="Calibri" w:hAnsi="Calibri" w:cs="Times New Roman"/>
      <w:sz w:val="20"/>
      <w:szCs w:val="20"/>
      <w:lang w:val="x-none"/>
    </w:rPr>
  </w:style>
  <w:style w:type="character" w:styleId="Refdenotaderodap">
    <w:name w:val="footnote reference"/>
    <w:semiHidden/>
    <w:unhideWhenUsed/>
    <w:rsid w:val="00D669B0"/>
    <w:rPr>
      <w:vertAlign w:val="superscript"/>
    </w:rPr>
  </w:style>
  <w:style w:type="paragraph" w:styleId="NormalWeb">
    <w:name w:val="Normal (Web)"/>
    <w:basedOn w:val="Normal"/>
    <w:uiPriority w:val="99"/>
    <w:unhideWhenUsed/>
    <w:rsid w:val="00C44C2B"/>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uiPriority w:val="22"/>
    <w:qFormat/>
    <w:rsid w:val="00C44C2B"/>
    <w:rPr>
      <w:b/>
      <w:bCs/>
    </w:rPr>
  </w:style>
  <w:style w:type="paragraph" w:customStyle="1" w:styleId="Default">
    <w:name w:val="Default"/>
    <w:rsid w:val="00C44C2B"/>
    <w:pPr>
      <w:autoSpaceDE w:val="0"/>
      <w:autoSpaceDN w:val="0"/>
      <w:adjustRightInd w:val="0"/>
      <w:spacing w:after="0" w:line="240" w:lineRule="auto"/>
    </w:pPr>
    <w:rPr>
      <w:rFonts w:ascii="Arial" w:eastAsia="Calibri" w:hAnsi="Arial" w:cs="Arial"/>
      <w:color w:val="000000"/>
      <w:sz w:val="24"/>
      <w:szCs w:val="24"/>
      <w:lang w:eastAsia="pt-BR"/>
    </w:rPr>
  </w:style>
  <w:style w:type="paragraph" w:customStyle="1" w:styleId="Pa1">
    <w:name w:val="Pa1"/>
    <w:basedOn w:val="Default"/>
    <w:next w:val="Default"/>
    <w:uiPriority w:val="99"/>
    <w:rsid w:val="00C44C2B"/>
    <w:pPr>
      <w:spacing w:line="241" w:lineRule="atLeast"/>
    </w:pPr>
    <w:rPr>
      <w:rFonts w:ascii="GOILNL+Calibri" w:hAnsi="GOILNL+Calibri" w:cs="Times New Roman"/>
      <w:color w:val="auto"/>
    </w:rPr>
  </w:style>
  <w:style w:type="character" w:customStyle="1" w:styleId="A1">
    <w:name w:val="A1"/>
    <w:uiPriority w:val="99"/>
    <w:rsid w:val="00C44C2B"/>
    <w:rPr>
      <w:rFonts w:cs="GOILNL+Calibri"/>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9B0"/>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99"/>
    <w:qFormat/>
    <w:rsid w:val="00D669B0"/>
    <w:pPr>
      <w:ind w:left="720"/>
      <w:contextualSpacing/>
    </w:pPr>
  </w:style>
  <w:style w:type="paragraph" w:styleId="Rodap">
    <w:name w:val="footer"/>
    <w:basedOn w:val="Normal"/>
    <w:link w:val="RodapChar"/>
    <w:uiPriority w:val="99"/>
    <w:unhideWhenUsed/>
    <w:rsid w:val="00D669B0"/>
    <w:pPr>
      <w:tabs>
        <w:tab w:val="center" w:pos="4252"/>
        <w:tab w:val="right" w:pos="8504"/>
      </w:tabs>
    </w:pPr>
    <w:rPr>
      <w:lang w:val="x-none"/>
    </w:rPr>
  </w:style>
  <w:style w:type="character" w:customStyle="1" w:styleId="RodapChar">
    <w:name w:val="Rodapé Char"/>
    <w:basedOn w:val="Fontepargpadro"/>
    <w:link w:val="Rodap"/>
    <w:uiPriority w:val="99"/>
    <w:rsid w:val="00D669B0"/>
    <w:rPr>
      <w:rFonts w:ascii="Calibri" w:eastAsia="Calibri" w:hAnsi="Calibri" w:cs="Times New Roman"/>
      <w:lang w:val="x-none"/>
    </w:rPr>
  </w:style>
  <w:style w:type="paragraph" w:styleId="Recuodecorpodetexto">
    <w:name w:val="Body Text Indent"/>
    <w:basedOn w:val="Normal"/>
    <w:link w:val="RecuodecorpodetextoChar"/>
    <w:rsid w:val="00D669B0"/>
    <w:pPr>
      <w:spacing w:after="120" w:line="240" w:lineRule="auto"/>
      <w:ind w:left="283"/>
    </w:pPr>
    <w:rPr>
      <w:rFonts w:ascii="Times New Roman" w:eastAsia="Times New Roman" w:hAnsi="Times New Roman"/>
      <w:sz w:val="20"/>
      <w:szCs w:val="20"/>
      <w:lang w:val="x-none" w:eastAsia="x-none"/>
    </w:rPr>
  </w:style>
  <w:style w:type="character" w:customStyle="1" w:styleId="RecuodecorpodetextoChar">
    <w:name w:val="Recuo de corpo de texto Char"/>
    <w:basedOn w:val="Fontepargpadro"/>
    <w:link w:val="Recuodecorpodetexto"/>
    <w:rsid w:val="00D669B0"/>
    <w:rPr>
      <w:rFonts w:ascii="Times New Roman" w:eastAsia="Times New Roman" w:hAnsi="Times New Roman" w:cs="Times New Roman"/>
      <w:sz w:val="20"/>
      <w:szCs w:val="20"/>
      <w:lang w:val="x-none" w:eastAsia="x-none"/>
    </w:rPr>
  </w:style>
  <w:style w:type="paragraph" w:styleId="Textodenotaderodap">
    <w:name w:val="footnote text"/>
    <w:basedOn w:val="Normal"/>
    <w:link w:val="TextodenotaderodapChar"/>
    <w:uiPriority w:val="99"/>
    <w:unhideWhenUsed/>
    <w:rsid w:val="00D669B0"/>
    <w:rPr>
      <w:sz w:val="20"/>
      <w:szCs w:val="20"/>
      <w:lang w:val="x-none"/>
    </w:rPr>
  </w:style>
  <w:style w:type="character" w:customStyle="1" w:styleId="TextodenotaderodapChar">
    <w:name w:val="Texto de nota de rodapé Char"/>
    <w:basedOn w:val="Fontepargpadro"/>
    <w:link w:val="Textodenotaderodap"/>
    <w:uiPriority w:val="99"/>
    <w:rsid w:val="00D669B0"/>
    <w:rPr>
      <w:rFonts w:ascii="Calibri" w:eastAsia="Calibri" w:hAnsi="Calibri" w:cs="Times New Roman"/>
      <w:sz w:val="20"/>
      <w:szCs w:val="20"/>
      <w:lang w:val="x-none"/>
    </w:rPr>
  </w:style>
  <w:style w:type="character" w:styleId="Refdenotaderodap">
    <w:name w:val="footnote reference"/>
    <w:semiHidden/>
    <w:unhideWhenUsed/>
    <w:rsid w:val="00D669B0"/>
    <w:rPr>
      <w:vertAlign w:val="superscript"/>
    </w:rPr>
  </w:style>
  <w:style w:type="paragraph" w:styleId="NormalWeb">
    <w:name w:val="Normal (Web)"/>
    <w:basedOn w:val="Normal"/>
    <w:uiPriority w:val="99"/>
    <w:unhideWhenUsed/>
    <w:rsid w:val="00C44C2B"/>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uiPriority w:val="22"/>
    <w:qFormat/>
    <w:rsid w:val="00C44C2B"/>
    <w:rPr>
      <w:b/>
      <w:bCs/>
    </w:rPr>
  </w:style>
  <w:style w:type="paragraph" w:customStyle="1" w:styleId="Default">
    <w:name w:val="Default"/>
    <w:rsid w:val="00C44C2B"/>
    <w:pPr>
      <w:autoSpaceDE w:val="0"/>
      <w:autoSpaceDN w:val="0"/>
      <w:adjustRightInd w:val="0"/>
      <w:spacing w:after="0" w:line="240" w:lineRule="auto"/>
    </w:pPr>
    <w:rPr>
      <w:rFonts w:ascii="Arial" w:eastAsia="Calibri" w:hAnsi="Arial" w:cs="Arial"/>
      <w:color w:val="000000"/>
      <w:sz w:val="24"/>
      <w:szCs w:val="24"/>
      <w:lang w:eastAsia="pt-BR"/>
    </w:rPr>
  </w:style>
  <w:style w:type="paragraph" w:customStyle="1" w:styleId="Pa1">
    <w:name w:val="Pa1"/>
    <w:basedOn w:val="Default"/>
    <w:next w:val="Default"/>
    <w:uiPriority w:val="99"/>
    <w:rsid w:val="00C44C2B"/>
    <w:pPr>
      <w:spacing w:line="241" w:lineRule="atLeast"/>
    </w:pPr>
    <w:rPr>
      <w:rFonts w:ascii="GOILNL+Calibri" w:hAnsi="GOILNL+Calibri" w:cs="Times New Roman"/>
      <w:color w:val="auto"/>
    </w:rPr>
  </w:style>
  <w:style w:type="character" w:customStyle="1" w:styleId="A1">
    <w:name w:val="A1"/>
    <w:uiPriority w:val="99"/>
    <w:rsid w:val="00C44C2B"/>
    <w:rPr>
      <w:rFonts w:cs="GOILNL+Calibri"/>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14</Pages>
  <Words>4160</Words>
  <Characters>22464</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Luis</cp:lastModifiedBy>
  <cp:revision>3</cp:revision>
  <dcterms:created xsi:type="dcterms:W3CDTF">2015-12-10T13:11:00Z</dcterms:created>
  <dcterms:modified xsi:type="dcterms:W3CDTF">2015-12-10T13:51:00Z</dcterms:modified>
</cp:coreProperties>
</file>