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0C" w:rsidRDefault="00391D0C" w:rsidP="00925490">
      <w:pPr>
        <w:jc w:val="center"/>
        <w:rPr>
          <w:rFonts w:ascii="Times New Roman" w:hAnsi="Times New Roman" w:cs="Times New Roman"/>
          <w:b/>
          <w:sz w:val="24"/>
        </w:rPr>
      </w:pPr>
      <w:r>
        <w:rPr>
          <w:rFonts w:ascii="Times New Roman" w:hAnsi="Times New Roman" w:cs="Times New Roman"/>
          <w:b/>
          <w:sz w:val="24"/>
        </w:rPr>
        <w:t>ESTUDO DE CASO</w:t>
      </w:r>
    </w:p>
    <w:p w:rsidR="00B6609E" w:rsidRPr="00925490" w:rsidRDefault="00D60A4B" w:rsidP="00925490">
      <w:pPr>
        <w:jc w:val="center"/>
        <w:rPr>
          <w:b/>
          <w:sz w:val="24"/>
        </w:rPr>
      </w:pPr>
      <w:bookmarkStart w:id="0" w:name="_GoBack"/>
      <w:r>
        <w:rPr>
          <w:rFonts w:ascii="Times New Roman" w:hAnsi="Times New Roman" w:cs="Times New Roman"/>
          <w:b/>
          <w:sz w:val="24"/>
        </w:rPr>
        <w:t>CONTROLE JUDICIAL DA DISCRICIONARIEDADE ADMINISTRATIVA</w:t>
      </w:r>
      <w:bookmarkEnd w:id="0"/>
      <w:r w:rsidR="00042C17">
        <w:rPr>
          <w:rStyle w:val="Refdenotaderodap"/>
          <w:rFonts w:ascii="Times New Roman" w:hAnsi="Times New Roman" w:cs="Times New Roman"/>
          <w:b/>
          <w:sz w:val="28"/>
          <w:szCs w:val="28"/>
        </w:rPr>
        <w:footnoteReference w:id="1"/>
      </w:r>
    </w:p>
    <w:p w:rsidR="00B6609E" w:rsidRPr="007F7D06" w:rsidRDefault="00943126" w:rsidP="007F2025">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José Muniz Neto</w:t>
      </w:r>
      <w:r w:rsidR="004C0972" w:rsidRPr="007F7D06">
        <w:rPr>
          <w:rStyle w:val="Refdenotaderodap"/>
          <w:rFonts w:ascii="Times New Roman" w:hAnsi="Times New Roman" w:cs="Times New Roman"/>
          <w:i/>
          <w:sz w:val="24"/>
          <w:szCs w:val="24"/>
        </w:rPr>
        <w:footnoteReference w:id="2"/>
      </w:r>
    </w:p>
    <w:p w:rsidR="001D7045" w:rsidRPr="007F7D06" w:rsidRDefault="001D7045" w:rsidP="007F2025">
      <w:pPr>
        <w:spacing w:after="0" w:line="240" w:lineRule="auto"/>
        <w:jc w:val="right"/>
        <w:rPr>
          <w:rFonts w:ascii="Times New Roman" w:hAnsi="Times New Roman" w:cs="Times New Roman"/>
          <w:i/>
          <w:sz w:val="24"/>
          <w:szCs w:val="24"/>
        </w:rPr>
      </w:pPr>
    </w:p>
    <w:p w:rsidR="007F2025" w:rsidRDefault="007F2025" w:rsidP="00EC2FD0">
      <w:pPr>
        <w:spacing w:after="0" w:line="360" w:lineRule="auto"/>
        <w:jc w:val="center"/>
        <w:rPr>
          <w:rFonts w:ascii="Times New Roman" w:hAnsi="Times New Roman" w:cs="Times New Roman"/>
          <w:b/>
          <w:sz w:val="24"/>
          <w:szCs w:val="24"/>
        </w:rPr>
      </w:pPr>
    </w:p>
    <w:p w:rsidR="005F45FE" w:rsidRPr="002C0ACD" w:rsidRDefault="005F45FE" w:rsidP="005F45FE">
      <w:pPr>
        <w:pStyle w:val="PargrafodaLista"/>
        <w:spacing w:after="0" w:line="360" w:lineRule="auto"/>
        <w:ind w:left="426"/>
        <w:jc w:val="both"/>
        <w:rPr>
          <w:rFonts w:ascii="Times New Roman" w:hAnsi="Times New Roman" w:cs="Times New Roman"/>
          <w:b/>
          <w:sz w:val="24"/>
          <w:szCs w:val="24"/>
        </w:rPr>
      </w:pPr>
    </w:p>
    <w:p w:rsidR="001D7045" w:rsidRDefault="001454E9" w:rsidP="00F26DFF">
      <w:pPr>
        <w:pStyle w:val="PargrafodaLista"/>
        <w:numPr>
          <w:ilvl w:val="0"/>
          <w:numId w:val="9"/>
        </w:numPr>
        <w:spacing w:after="0" w:line="360" w:lineRule="auto"/>
        <w:ind w:left="426"/>
        <w:jc w:val="both"/>
        <w:rPr>
          <w:rFonts w:ascii="Times New Roman" w:hAnsi="Times New Roman" w:cs="Times New Roman"/>
          <w:b/>
          <w:sz w:val="24"/>
          <w:szCs w:val="24"/>
        </w:rPr>
      </w:pPr>
      <w:r w:rsidRPr="002C0ACD">
        <w:rPr>
          <w:rFonts w:ascii="Times New Roman" w:hAnsi="Times New Roman" w:cs="Times New Roman"/>
          <w:b/>
          <w:sz w:val="24"/>
          <w:szCs w:val="24"/>
        </w:rPr>
        <w:t>DESCRIÇÃO DO CASO</w:t>
      </w:r>
    </w:p>
    <w:p w:rsidR="004C7448" w:rsidRDefault="004C7448" w:rsidP="004C7448">
      <w:pPr>
        <w:spacing w:after="0" w:line="360" w:lineRule="auto"/>
        <w:ind w:firstLine="1134"/>
        <w:jc w:val="both"/>
        <w:rPr>
          <w:rFonts w:ascii="Times New Roman" w:hAnsi="Times New Roman" w:cs="Times New Roman"/>
        </w:rPr>
      </w:pPr>
    </w:p>
    <w:p w:rsidR="004C7448" w:rsidRPr="004C7448" w:rsidRDefault="004C7448" w:rsidP="004C7448">
      <w:pPr>
        <w:spacing w:after="0" w:line="360" w:lineRule="auto"/>
        <w:ind w:firstLine="1134"/>
        <w:jc w:val="both"/>
        <w:rPr>
          <w:rFonts w:ascii="Times New Roman" w:hAnsi="Times New Roman" w:cs="Times New Roman"/>
        </w:rPr>
      </w:pPr>
      <w:r w:rsidRPr="004C7448">
        <w:rPr>
          <w:rFonts w:ascii="Times New Roman" w:hAnsi="Times New Roman" w:cs="Times New Roman"/>
        </w:rPr>
        <w:t xml:space="preserve">O município de </w:t>
      </w:r>
      <w:proofErr w:type="spellStart"/>
      <w:r w:rsidRPr="004C7448">
        <w:rPr>
          <w:rFonts w:ascii="Times New Roman" w:hAnsi="Times New Roman" w:cs="Times New Roman"/>
        </w:rPr>
        <w:t>Panaquatira</w:t>
      </w:r>
      <w:proofErr w:type="spellEnd"/>
      <w:r w:rsidRPr="004C7448">
        <w:rPr>
          <w:rFonts w:ascii="Times New Roman" w:hAnsi="Times New Roman" w:cs="Times New Roman"/>
        </w:rPr>
        <w:t xml:space="preserve"> foi assolado por inundações no ano de 2013, motivo pelo qual foi decretado estado de calamidade pública. Várias famílias foram desabrigadas e por conta disto tiveram que ser alojadas no ginásio esportivo da cidade, bem como em alojamentos construídos pela prefeitura.</w:t>
      </w:r>
    </w:p>
    <w:p w:rsidR="004C7448" w:rsidRPr="004C7448" w:rsidRDefault="004C7448" w:rsidP="004C7448">
      <w:pPr>
        <w:spacing w:after="0" w:line="360" w:lineRule="auto"/>
        <w:ind w:firstLine="1134"/>
        <w:jc w:val="both"/>
        <w:rPr>
          <w:rFonts w:ascii="Times New Roman" w:hAnsi="Times New Roman" w:cs="Times New Roman"/>
        </w:rPr>
      </w:pPr>
      <w:r w:rsidRPr="004C7448">
        <w:rPr>
          <w:rFonts w:ascii="Times New Roman" w:hAnsi="Times New Roman" w:cs="Times New Roman"/>
        </w:rPr>
        <w:t xml:space="preserve">Decorrido tempo considerável desde tais acontecimentos, muitas famílias ainda continuam abrigadas em alojamentos, sem ter condição de retornar às suas casas. Da mesma forma, diversos povoados também se encontram isolados em decorrência do desabamento de pontes e </w:t>
      </w:r>
      <w:proofErr w:type="gramStart"/>
      <w:r w:rsidRPr="004C7448">
        <w:rPr>
          <w:rFonts w:ascii="Times New Roman" w:hAnsi="Times New Roman" w:cs="Times New Roman"/>
        </w:rPr>
        <w:t>encostas</w:t>
      </w:r>
      <w:proofErr w:type="gramEnd"/>
      <w:r w:rsidRPr="004C7448">
        <w:rPr>
          <w:rFonts w:ascii="Times New Roman" w:hAnsi="Times New Roman" w:cs="Times New Roman"/>
        </w:rPr>
        <w:t xml:space="preserve"> situadas em vias que os interligavam, ocasionando a suspensão das aulas e dos danos estruturais proporcionados pelas inundações às escolas.</w:t>
      </w:r>
    </w:p>
    <w:p w:rsidR="004C7448" w:rsidRPr="004C7448" w:rsidRDefault="004C7448" w:rsidP="004C7448">
      <w:pPr>
        <w:spacing w:after="0" w:line="360" w:lineRule="auto"/>
        <w:ind w:firstLine="1134"/>
        <w:jc w:val="both"/>
        <w:rPr>
          <w:rFonts w:ascii="Times New Roman" w:hAnsi="Times New Roman" w:cs="Times New Roman"/>
        </w:rPr>
      </w:pPr>
      <w:r w:rsidRPr="004C7448">
        <w:rPr>
          <w:rFonts w:ascii="Times New Roman" w:hAnsi="Times New Roman" w:cs="Times New Roman"/>
        </w:rPr>
        <w:t xml:space="preserve">Todavia ainda se encontre famílias nessas situações, a prefeitura pactuou contrato com a banda “Aviões do Forró” para a realização de </w:t>
      </w:r>
      <w:proofErr w:type="spellStart"/>
      <w:r w:rsidRPr="004C7448">
        <w:rPr>
          <w:rFonts w:ascii="Times New Roman" w:hAnsi="Times New Roman" w:cs="Times New Roman"/>
        </w:rPr>
        <w:t>show</w:t>
      </w:r>
      <w:proofErr w:type="spellEnd"/>
      <w:r w:rsidRPr="004C7448">
        <w:rPr>
          <w:rFonts w:ascii="Times New Roman" w:hAnsi="Times New Roman" w:cs="Times New Roman"/>
        </w:rPr>
        <w:t xml:space="preserve"> em comemoração ao aniversário da cidade, no valor de R$ 180.000,00. </w:t>
      </w:r>
    </w:p>
    <w:p w:rsidR="004C7448" w:rsidRPr="004C7448" w:rsidRDefault="004C7448" w:rsidP="004C7448">
      <w:pPr>
        <w:spacing w:after="0" w:line="360" w:lineRule="auto"/>
        <w:ind w:firstLine="1134"/>
        <w:jc w:val="both"/>
        <w:rPr>
          <w:rFonts w:ascii="Times New Roman" w:hAnsi="Times New Roman" w:cs="Times New Roman"/>
        </w:rPr>
      </w:pPr>
      <w:r w:rsidRPr="004C7448">
        <w:rPr>
          <w:rFonts w:ascii="Times New Roman" w:hAnsi="Times New Roman" w:cs="Times New Roman"/>
        </w:rPr>
        <w:t>Mediante tais fatos, ingressou o Ministério Público com Ação Civil Pública visando a anulação deste contrato, alegando que se trata de despesa supérflua e irrelevante quando comparada à urgência na regularização da situação dos afetados pelas inundações. Ademais, afirma que esta conduta da prefeitura viola os princípios da administração pública.</w:t>
      </w:r>
    </w:p>
    <w:p w:rsidR="00A60DBE" w:rsidRPr="004C7448" w:rsidRDefault="004C7448" w:rsidP="004C7448">
      <w:pPr>
        <w:spacing w:after="0" w:line="360" w:lineRule="auto"/>
        <w:ind w:firstLine="1134"/>
        <w:jc w:val="both"/>
        <w:rPr>
          <w:rFonts w:ascii="Times New Roman" w:hAnsi="Times New Roman" w:cs="Times New Roman"/>
          <w:sz w:val="24"/>
          <w:szCs w:val="24"/>
        </w:rPr>
      </w:pPr>
      <w:r w:rsidRPr="004C7448">
        <w:rPr>
          <w:rFonts w:ascii="Times New Roman" w:hAnsi="Times New Roman" w:cs="Times New Roman"/>
        </w:rPr>
        <w:t>Em contrapartida, sustenta o Município que a contratação da banda é despesa prevista na Lei Orçamentária Anual, a qual foi votada e aprovada pela Câmara dos Vereadores, além de que se tratara de decisão política, motivo pelo qual não haveria razão para a intervenção judicial já que não houve violação a nenhum dispositivo legal.</w:t>
      </w:r>
    </w:p>
    <w:p w:rsidR="00524B94" w:rsidRDefault="00524B94" w:rsidP="00524B94">
      <w:pPr>
        <w:pStyle w:val="PargrafodaLista"/>
        <w:spacing w:after="0" w:line="240" w:lineRule="auto"/>
        <w:ind w:left="0" w:firstLine="1134"/>
        <w:jc w:val="both"/>
        <w:rPr>
          <w:rFonts w:ascii="Times New Roman" w:hAnsi="Times New Roman" w:cs="Times New Roman"/>
          <w:sz w:val="24"/>
          <w:szCs w:val="24"/>
        </w:rPr>
      </w:pPr>
    </w:p>
    <w:p w:rsidR="00943126" w:rsidRPr="00943126" w:rsidRDefault="00742CA9" w:rsidP="00943126">
      <w:pPr>
        <w:pStyle w:val="NormalWeb"/>
        <w:numPr>
          <w:ilvl w:val="0"/>
          <w:numId w:val="9"/>
        </w:numPr>
        <w:spacing w:before="120" w:beforeAutospacing="0" w:after="120" w:afterAutospacing="0" w:line="360" w:lineRule="auto"/>
        <w:ind w:left="426"/>
        <w:jc w:val="both"/>
        <w:rPr>
          <w:b/>
        </w:rPr>
      </w:pPr>
      <w:r w:rsidRPr="002C0ACD">
        <w:rPr>
          <w:b/>
        </w:rPr>
        <w:t>IDENT</w:t>
      </w:r>
      <w:r w:rsidR="00E539B7" w:rsidRPr="002C0ACD">
        <w:rPr>
          <w:b/>
        </w:rPr>
        <w:t>IFICAÇÃO E ANÁLISE</w:t>
      </w:r>
      <w:r w:rsidR="00EA7EF8" w:rsidRPr="002C0ACD">
        <w:rPr>
          <w:b/>
        </w:rPr>
        <w:t xml:space="preserve"> DO CASO</w:t>
      </w:r>
    </w:p>
    <w:p w:rsidR="00943126" w:rsidRDefault="00B71075" w:rsidP="00D1063A">
      <w:pPr>
        <w:pStyle w:val="NormalWeb"/>
        <w:numPr>
          <w:ilvl w:val="1"/>
          <w:numId w:val="9"/>
        </w:numPr>
        <w:spacing w:before="120" w:beforeAutospacing="0" w:after="120" w:afterAutospacing="0" w:line="360" w:lineRule="auto"/>
        <w:ind w:left="426" w:hanging="426"/>
        <w:jc w:val="both"/>
        <w:rPr>
          <w:b/>
        </w:rPr>
      </w:pPr>
      <w:r w:rsidRPr="002C0ACD">
        <w:rPr>
          <w:b/>
        </w:rPr>
        <w:t>Descrição das decisões possíveis</w:t>
      </w:r>
      <w:r w:rsidR="00216010" w:rsidRPr="002C0ACD">
        <w:rPr>
          <w:b/>
        </w:rPr>
        <w:t xml:space="preserve">: </w:t>
      </w:r>
    </w:p>
    <w:p w:rsidR="00943126" w:rsidRDefault="00EC64F1" w:rsidP="005F3675">
      <w:pPr>
        <w:pStyle w:val="NormalWeb"/>
        <w:numPr>
          <w:ilvl w:val="0"/>
          <w:numId w:val="15"/>
        </w:numPr>
        <w:spacing w:before="0" w:beforeAutospacing="0" w:after="0" w:afterAutospacing="0" w:line="360" w:lineRule="auto"/>
        <w:jc w:val="both"/>
        <w:rPr>
          <w:b/>
        </w:rPr>
      </w:pPr>
      <w:r>
        <w:rPr>
          <w:b/>
        </w:rPr>
        <w:t>Declarar a invalidade do contrato</w:t>
      </w:r>
      <w:r w:rsidR="00E31807">
        <w:rPr>
          <w:b/>
        </w:rPr>
        <w:t>.</w:t>
      </w:r>
    </w:p>
    <w:p w:rsidR="009023A4" w:rsidRDefault="00EC64F1" w:rsidP="005F3675">
      <w:pPr>
        <w:pStyle w:val="NormalWeb"/>
        <w:numPr>
          <w:ilvl w:val="0"/>
          <w:numId w:val="15"/>
        </w:numPr>
        <w:spacing w:before="0" w:beforeAutospacing="0" w:after="0" w:afterAutospacing="0" w:line="360" w:lineRule="auto"/>
        <w:jc w:val="both"/>
        <w:rPr>
          <w:b/>
        </w:rPr>
      </w:pPr>
      <w:r>
        <w:rPr>
          <w:b/>
        </w:rPr>
        <w:t>Declarar a validade do contrato</w:t>
      </w:r>
      <w:r w:rsidR="0046211F">
        <w:rPr>
          <w:b/>
        </w:rPr>
        <w:t>.</w:t>
      </w:r>
    </w:p>
    <w:p w:rsidR="00D1063A" w:rsidRDefault="00D1063A" w:rsidP="00D1063A">
      <w:pPr>
        <w:pStyle w:val="NormalWeb"/>
        <w:numPr>
          <w:ilvl w:val="1"/>
          <w:numId w:val="17"/>
        </w:numPr>
        <w:spacing w:before="120" w:beforeAutospacing="0" w:after="120" w:afterAutospacing="0" w:line="360" w:lineRule="auto"/>
        <w:jc w:val="both"/>
        <w:rPr>
          <w:b/>
        </w:rPr>
      </w:pPr>
      <w:r>
        <w:rPr>
          <w:b/>
        </w:rPr>
        <w:lastRenderedPageBreak/>
        <w:t>Argumentos Capazes de Fundamentar cada Decisão.</w:t>
      </w:r>
    </w:p>
    <w:p w:rsidR="00D1063A" w:rsidRDefault="003F63F3" w:rsidP="00D1063A">
      <w:pPr>
        <w:pStyle w:val="NormalWeb"/>
        <w:numPr>
          <w:ilvl w:val="0"/>
          <w:numId w:val="18"/>
        </w:numPr>
        <w:spacing w:before="120" w:beforeAutospacing="0" w:after="120" w:afterAutospacing="0" w:line="360" w:lineRule="auto"/>
        <w:jc w:val="both"/>
        <w:rPr>
          <w:b/>
        </w:rPr>
      </w:pPr>
      <w:r>
        <w:rPr>
          <w:b/>
        </w:rPr>
        <w:t>Declarar a invalidade do contrato:</w:t>
      </w:r>
    </w:p>
    <w:p w:rsidR="00D06B95" w:rsidRDefault="0082716B"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 xml:space="preserve">A administração pública apresenta a função precípua </w:t>
      </w:r>
      <w:r w:rsidR="00A17487">
        <w:rPr>
          <w:color w:val="000000" w:themeColor="text1"/>
        </w:rPr>
        <w:t xml:space="preserve">de atuar diretamente na garantia dos interesses de seus administrados, o povo. Neste viés, destaca Alexandre </w:t>
      </w:r>
      <w:proofErr w:type="spellStart"/>
      <w:r w:rsidR="00A17487">
        <w:rPr>
          <w:color w:val="000000" w:themeColor="text1"/>
        </w:rPr>
        <w:t>Mazza</w:t>
      </w:r>
      <w:proofErr w:type="spellEnd"/>
      <w:r w:rsidR="00A17487">
        <w:rPr>
          <w:rStyle w:val="Refdenotaderodap"/>
          <w:color w:val="000000" w:themeColor="text1"/>
        </w:rPr>
        <w:footnoteReference w:id="3"/>
      </w:r>
      <w:r w:rsidR="00A17487">
        <w:rPr>
          <w:color w:val="000000" w:themeColor="text1"/>
        </w:rPr>
        <w:t xml:space="preserve"> três atividades a serem desempenhadas pelo ente público: o exercício do poder de polícia, o qual se traduz realizado pelo Estado na liberdade e propriedade privada do indivíduo em detrimento do interesse da coletividade; a prestação de serviços públicos e também a realização de atividades de fomento, traduzida pelos incentivos no desenvolvimento econômico e social da sociedade.</w:t>
      </w:r>
    </w:p>
    <w:p w:rsidR="00110A5D" w:rsidRDefault="00586A13"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Com base nesses parâmetros de atuação foram instituídos princípios nortead</w:t>
      </w:r>
      <w:r w:rsidR="00FF39DD">
        <w:rPr>
          <w:color w:val="000000" w:themeColor="text1"/>
        </w:rPr>
        <w:t xml:space="preserve">ores do Direito Administrativo, os quais, no presente caso, são de relevância inegável para a resolução do litígio. </w:t>
      </w:r>
      <w:r w:rsidR="00C47276">
        <w:rPr>
          <w:color w:val="000000" w:themeColor="text1"/>
        </w:rPr>
        <w:t xml:space="preserve">Primeiramente, podemos destacar </w:t>
      </w:r>
      <w:r w:rsidR="002A39BE">
        <w:rPr>
          <w:color w:val="000000" w:themeColor="text1"/>
        </w:rPr>
        <w:t xml:space="preserve">o princípio da supremacia do interesse público, pelo qual </w:t>
      </w:r>
      <w:r w:rsidR="000B1158">
        <w:rPr>
          <w:color w:val="000000" w:themeColor="text1"/>
        </w:rPr>
        <w:t>se entende</w:t>
      </w:r>
      <w:r w:rsidR="002A39BE">
        <w:rPr>
          <w:color w:val="000000" w:themeColor="text1"/>
        </w:rPr>
        <w:t xml:space="preserve">, como já destacado anteriormente, que prevalecerá o interesse coletivo sobre o interesse privado. </w:t>
      </w:r>
      <w:r w:rsidR="007561C0">
        <w:rPr>
          <w:color w:val="000000" w:themeColor="text1"/>
        </w:rPr>
        <w:t xml:space="preserve">Ressalta Fábio </w:t>
      </w:r>
      <w:proofErr w:type="spellStart"/>
      <w:r w:rsidR="007561C0">
        <w:rPr>
          <w:color w:val="000000" w:themeColor="text1"/>
        </w:rPr>
        <w:t>Bellote</w:t>
      </w:r>
      <w:proofErr w:type="spellEnd"/>
      <w:r w:rsidR="007561C0">
        <w:rPr>
          <w:color w:val="000000" w:themeColor="text1"/>
        </w:rPr>
        <w:t xml:space="preserve"> Gomes</w:t>
      </w:r>
      <w:r w:rsidR="007561C0">
        <w:rPr>
          <w:rStyle w:val="Refdenotaderodap"/>
          <w:color w:val="000000" w:themeColor="text1"/>
        </w:rPr>
        <w:footnoteReference w:id="4"/>
      </w:r>
      <w:r w:rsidR="007561C0">
        <w:rPr>
          <w:color w:val="000000" w:themeColor="text1"/>
        </w:rPr>
        <w:t xml:space="preserve"> que “a expressão interesse público, na sua amplitude, abriga tanto os direitos coletivos, enquanto próprios de determinadas coletividades de administrados, como também </w:t>
      </w:r>
      <w:r w:rsidR="00EE280F">
        <w:rPr>
          <w:color w:val="000000" w:themeColor="text1"/>
        </w:rPr>
        <w:t>os difusos [...]”.</w:t>
      </w:r>
      <w:r w:rsidR="000D6250">
        <w:rPr>
          <w:color w:val="000000" w:themeColor="text1"/>
        </w:rPr>
        <w:t xml:space="preserve"> Neste sentido, se pode inferir que os atos realizados pela administração pública seriam dotados de legalidade e legitimidade, visto a presunção de atuação deste ente em detrimento do interesse público.</w:t>
      </w:r>
      <w:r w:rsidR="00DD742B">
        <w:rPr>
          <w:color w:val="000000" w:themeColor="text1"/>
        </w:rPr>
        <w:t xml:space="preserve"> </w:t>
      </w:r>
    </w:p>
    <w:p w:rsidR="00793E59" w:rsidRDefault="00DD742B"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 xml:space="preserve">O que se vislumbra no litígio ora analisado é o completo descompasso entre a administração do Município de </w:t>
      </w:r>
      <w:proofErr w:type="spellStart"/>
      <w:r>
        <w:rPr>
          <w:color w:val="000000" w:themeColor="text1"/>
        </w:rPr>
        <w:t>Panaquatira</w:t>
      </w:r>
      <w:proofErr w:type="spellEnd"/>
      <w:r>
        <w:rPr>
          <w:color w:val="000000" w:themeColor="text1"/>
        </w:rPr>
        <w:t xml:space="preserve"> e </w:t>
      </w:r>
      <w:r w:rsidR="00110A5D">
        <w:rPr>
          <w:color w:val="000000" w:themeColor="text1"/>
        </w:rPr>
        <w:t>a realidade d</w:t>
      </w:r>
      <w:r>
        <w:rPr>
          <w:color w:val="000000" w:themeColor="text1"/>
        </w:rPr>
        <w:t>os moradores ali domiciliados.</w:t>
      </w:r>
      <w:r w:rsidR="009206EB">
        <w:rPr>
          <w:color w:val="000000" w:themeColor="text1"/>
        </w:rPr>
        <w:t xml:space="preserve"> Uma vez </w:t>
      </w:r>
      <w:r w:rsidR="00887BE4">
        <w:rPr>
          <w:color w:val="000000" w:themeColor="text1"/>
        </w:rPr>
        <w:t>ocorridas as inundações e constatada</w:t>
      </w:r>
      <w:r w:rsidR="009206EB">
        <w:rPr>
          <w:color w:val="000000" w:themeColor="text1"/>
        </w:rPr>
        <w:t xml:space="preserve"> a omissão da administração do município em tentar sanar ou minimizar os danos ocasionados às famílias desabrigadas, flagrante </w:t>
      </w:r>
      <w:r w:rsidR="00887BE4">
        <w:rPr>
          <w:color w:val="000000" w:themeColor="text1"/>
        </w:rPr>
        <w:t>é</w:t>
      </w:r>
      <w:r w:rsidR="009206EB">
        <w:rPr>
          <w:color w:val="000000" w:themeColor="text1"/>
        </w:rPr>
        <w:t xml:space="preserve"> a afronta ao princípio da supremacia do interesse público quando direcionado altos valores das receitas públicas para a contratação de serviços de entretenimento para a população.</w:t>
      </w:r>
      <w:r w:rsidR="006B6012">
        <w:rPr>
          <w:color w:val="000000" w:themeColor="text1"/>
        </w:rPr>
        <w:t xml:space="preserve"> Cumpre destacar também a relevância das atividades culturais para o desenvolvimento intelectual dos administrados e nesse raciocínio poderíamos perceber também a aplicação do princípio da supremacia do interesse público, entretanto, conforme bem nos ensina Fábio </w:t>
      </w:r>
      <w:proofErr w:type="spellStart"/>
      <w:r w:rsidR="006B6012">
        <w:rPr>
          <w:color w:val="000000" w:themeColor="text1"/>
        </w:rPr>
        <w:t>Bellote</w:t>
      </w:r>
      <w:proofErr w:type="spellEnd"/>
      <w:r w:rsidR="006B6012">
        <w:rPr>
          <w:color w:val="000000" w:themeColor="text1"/>
        </w:rPr>
        <w:t xml:space="preserve"> Gomes</w:t>
      </w:r>
      <w:r w:rsidR="006B6012">
        <w:rPr>
          <w:rStyle w:val="Refdenotaderodap"/>
          <w:color w:val="000000" w:themeColor="text1"/>
        </w:rPr>
        <w:footnoteReference w:id="5"/>
      </w:r>
      <w:r w:rsidR="006B6012">
        <w:rPr>
          <w:color w:val="000000" w:themeColor="text1"/>
        </w:rPr>
        <w:t xml:space="preserve"> “a supremacia do interesse público, no entanto, não significa que a Administração Pública possa sobrepor-se abusivamente aos direitos dos administrados [...]”.</w:t>
      </w:r>
    </w:p>
    <w:p w:rsidR="00D84BC8" w:rsidRDefault="00D84BC8"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lastRenderedPageBreak/>
        <w:t xml:space="preserve">Nesta mesma vertente destaca-se o princípio da razoabilidade, segundo o qual o administrador público deve agir de maneira que não </w:t>
      </w:r>
      <w:r w:rsidR="00630C7C">
        <w:rPr>
          <w:color w:val="000000" w:themeColor="text1"/>
        </w:rPr>
        <w:t>exceda ultrapasse os fins a que foi destinado.</w:t>
      </w:r>
      <w:r w:rsidR="00A959B1">
        <w:rPr>
          <w:color w:val="000000" w:themeColor="text1"/>
        </w:rPr>
        <w:t xml:space="preserve"> É importante frisar que este princípio apresenta como desdobramento o princípio da proporcionalidade, impondo este ao administrador que atue de maneira proporcional no alcance de seus fins</w:t>
      </w:r>
      <w:r w:rsidR="00A959B1">
        <w:rPr>
          <w:rStyle w:val="Refdenotaderodap"/>
          <w:color w:val="000000" w:themeColor="text1"/>
        </w:rPr>
        <w:footnoteReference w:id="6"/>
      </w:r>
      <w:r w:rsidR="00FD40BA">
        <w:rPr>
          <w:color w:val="000000" w:themeColor="text1"/>
        </w:rPr>
        <w:t>. No presente estudo de caso também se percebe a violação deste</w:t>
      </w:r>
      <w:r w:rsidR="00786B97">
        <w:rPr>
          <w:color w:val="000000" w:themeColor="text1"/>
        </w:rPr>
        <w:t>s</w:t>
      </w:r>
      <w:r w:rsidR="00FD40BA">
        <w:rPr>
          <w:color w:val="000000" w:themeColor="text1"/>
        </w:rPr>
        <w:t xml:space="preserve"> princípio</w:t>
      </w:r>
      <w:r w:rsidR="00786B97">
        <w:rPr>
          <w:color w:val="000000" w:themeColor="text1"/>
        </w:rPr>
        <w:t>s</w:t>
      </w:r>
      <w:r w:rsidR="00FD40BA">
        <w:rPr>
          <w:color w:val="000000" w:themeColor="text1"/>
        </w:rPr>
        <w:t>, uma vez</w:t>
      </w:r>
      <w:r w:rsidR="00786B97">
        <w:rPr>
          <w:color w:val="000000" w:themeColor="text1"/>
        </w:rPr>
        <w:t xml:space="preserve"> que</w:t>
      </w:r>
      <w:r w:rsidR="00FD40BA">
        <w:rPr>
          <w:color w:val="000000" w:themeColor="text1"/>
        </w:rPr>
        <w:t xml:space="preserve"> inexistindo receitas públicas disponíveis para serem utilizadas em situações de urgência, não se demonstra razoável e proporcional a aplicação de verbas para a contratação de uma banda, quando se constata que famílias ainda continuam desabrigadas e crianças e jovens não têm como ir às escolas por conta da interrupção das estradas.</w:t>
      </w:r>
    </w:p>
    <w:p w:rsidR="00786B97" w:rsidRDefault="00786B97"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Além destes princípios também se constata a violação de outros como o princípio da moralidade, em conjunto com o da legalidade; o princípio da finalidade e também o da motivação.</w:t>
      </w:r>
      <w:r w:rsidR="00F24E0D">
        <w:rPr>
          <w:color w:val="000000" w:themeColor="text1"/>
        </w:rPr>
        <w:t xml:space="preserve"> O princípio da moralidade nos ensina que os agentes públicos devem agir não somente em conformidade com a lei, mas também de acordo com os padrões morais e éticos incrustrados da sociedade.</w:t>
      </w:r>
      <w:r w:rsidR="007B7178">
        <w:rPr>
          <w:color w:val="000000" w:themeColor="text1"/>
        </w:rPr>
        <w:t xml:space="preserve"> Já o princípio da legalidade, em complemento ao princípio anterior, aduz que as condutas dos agentes públicos</w:t>
      </w:r>
      <w:r w:rsidR="0080165A">
        <w:rPr>
          <w:color w:val="000000" w:themeColor="text1"/>
        </w:rPr>
        <w:t xml:space="preserve"> devem estar autorizadas em lei, sendo os atos não previstos em lei, ilegais. </w:t>
      </w:r>
      <w:r w:rsidR="00712AB0">
        <w:rPr>
          <w:color w:val="000000" w:themeColor="text1"/>
        </w:rPr>
        <w:t xml:space="preserve">Por sua vez, em decorrência do princípio da finalidade sustenta-se que </w:t>
      </w:r>
      <w:r w:rsidR="0048187D">
        <w:rPr>
          <w:color w:val="000000" w:themeColor="text1"/>
        </w:rPr>
        <w:t>tais</w:t>
      </w:r>
      <w:r w:rsidR="00712AB0">
        <w:rPr>
          <w:color w:val="000000" w:themeColor="text1"/>
        </w:rPr>
        <w:t xml:space="preserve"> atos devem visar sempre o alcance do interesse público. Por fim, o princípio da motivação, previsto no art. 50 da Lei nº. 9.784/99, o qual dispõe que “os atos administrativos deverão ser motivados, com indicação dos fatos e dos fundamentos jurídicos”.</w:t>
      </w:r>
      <w:r w:rsidR="00442957">
        <w:rPr>
          <w:color w:val="000000" w:themeColor="text1"/>
        </w:rPr>
        <w:t xml:space="preserve"> </w:t>
      </w:r>
    </w:p>
    <w:p w:rsidR="00793E59" w:rsidRDefault="00442957"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 xml:space="preserve">Como visto, a atitude adotada pelo Município de </w:t>
      </w:r>
      <w:proofErr w:type="spellStart"/>
      <w:r>
        <w:rPr>
          <w:color w:val="000000" w:themeColor="text1"/>
        </w:rPr>
        <w:t>Panaquatira</w:t>
      </w:r>
      <w:proofErr w:type="spellEnd"/>
      <w:r>
        <w:rPr>
          <w:color w:val="000000" w:themeColor="text1"/>
        </w:rPr>
        <w:t xml:space="preserve"> viola uma série de princípios norteadores do Direito Administrativo.</w:t>
      </w:r>
      <w:r w:rsidR="00526AC5">
        <w:rPr>
          <w:color w:val="000000" w:themeColor="text1"/>
        </w:rPr>
        <w:t xml:space="preserve"> Além destes princípios, podemos destacar a violação ao dever de agir instituído à Administração Pública. </w:t>
      </w:r>
      <w:r w:rsidR="00A867D5">
        <w:rPr>
          <w:color w:val="000000" w:themeColor="text1"/>
        </w:rPr>
        <w:t>Conforme sustenta Leonardo Bento</w:t>
      </w:r>
      <w:r w:rsidR="00A867D5">
        <w:rPr>
          <w:rStyle w:val="Refdenotaderodap"/>
          <w:color w:val="000000" w:themeColor="text1"/>
        </w:rPr>
        <w:footnoteReference w:id="7"/>
      </w:r>
      <w:r w:rsidR="00A867D5">
        <w:rPr>
          <w:color w:val="000000" w:themeColor="text1"/>
        </w:rPr>
        <w:t xml:space="preserve">, </w:t>
      </w:r>
      <w:r w:rsidR="00793E59">
        <w:rPr>
          <w:color w:val="000000" w:themeColor="text1"/>
        </w:rPr>
        <w:t xml:space="preserve">o dever de agir é aferido quando da constatação de sua necessidade ou oportunidade para exercer suas competências, situação na qual esta deve ser aplicada </w:t>
      </w:r>
      <w:proofErr w:type="spellStart"/>
      <w:r w:rsidR="00793E59">
        <w:rPr>
          <w:i/>
          <w:color w:val="000000" w:themeColor="text1"/>
        </w:rPr>
        <w:t>ex</w:t>
      </w:r>
      <w:proofErr w:type="spellEnd"/>
      <w:r w:rsidR="00793E59">
        <w:rPr>
          <w:i/>
          <w:color w:val="000000" w:themeColor="text1"/>
        </w:rPr>
        <w:t xml:space="preserve"> </w:t>
      </w:r>
      <w:proofErr w:type="spellStart"/>
      <w:r w:rsidR="00793E59">
        <w:rPr>
          <w:i/>
          <w:color w:val="000000" w:themeColor="text1"/>
        </w:rPr>
        <w:t>officio</w:t>
      </w:r>
      <w:proofErr w:type="spellEnd"/>
      <w:r w:rsidR="00793E59">
        <w:rPr>
          <w:color w:val="000000" w:themeColor="text1"/>
        </w:rPr>
        <w:t>, e também quando vislumbrada a omissão do agente público, situação em que se decorrer danos aos administrados deverá ser responsabilizado o Estado.</w:t>
      </w:r>
    </w:p>
    <w:p w:rsidR="00144173" w:rsidRDefault="00144173"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Cabe ressaltar a possibilidade de controle judicial dos atos administrativos.</w:t>
      </w:r>
      <w:r w:rsidR="001263F3">
        <w:rPr>
          <w:color w:val="000000" w:themeColor="text1"/>
        </w:rPr>
        <w:t xml:space="preserve"> Nas palavras de Edgard Marcelo Rocha Torres</w:t>
      </w:r>
      <w:r w:rsidR="00C45981">
        <w:rPr>
          <w:rStyle w:val="Refdenotaderodap"/>
          <w:color w:val="000000" w:themeColor="text1"/>
        </w:rPr>
        <w:footnoteReference w:id="8"/>
      </w:r>
      <w:r w:rsidR="001263F3">
        <w:rPr>
          <w:color w:val="000000" w:themeColor="text1"/>
        </w:rPr>
        <w:t xml:space="preserve">, quando se tratar de atividade vinculada este controle ocorrerá sem limitações, podendo o Poder Judiciário analisar a legalidade do ato e </w:t>
      </w:r>
      <w:r w:rsidR="001263F3">
        <w:rPr>
          <w:color w:val="000000" w:themeColor="text1"/>
        </w:rPr>
        <w:lastRenderedPageBreak/>
        <w:t>declarar ou não sua nulidade, entre</w:t>
      </w:r>
      <w:r w:rsidR="002D60D7">
        <w:rPr>
          <w:color w:val="000000" w:themeColor="text1"/>
        </w:rPr>
        <w:t>tanto, nos atos discricionários, por apresentarem abertura nas decisões do administrador, o poder judiciário deverá analisar as condutas respeitando os limites de atuação concedidos pela norma, sob pena de violar o princípio da separação dos poderes.</w:t>
      </w:r>
    </w:p>
    <w:p w:rsidR="00793E59" w:rsidRDefault="00793E59"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 xml:space="preserve">Portanto, conforme demonstrado anteriormente, a conduta do agente responsável pela administração do Município de </w:t>
      </w:r>
      <w:proofErr w:type="spellStart"/>
      <w:r>
        <w:rPr>
          <w:color w:val="000000" w:themeColor="text1"/>
        </w:rPr>
        <w:t>Panaquatira</w:t>
      </w:r>
      <w:proofErr w:type="spellEnd"/>
      <w:r>
        <w:rPr>
          <w:color w:val="000000" w:themeColor="text1"/>
        </w:rPr>
        <w:t xml:space="preserve"> fere os mais variados princípios do Direito Administrativo, bem como a própria Constituição Federal, a qual garante à população um mínimo existencial para uma vida honrosa, e os próprios deveres estabe</w:t>
      </w:r>
      <w:r w:rsidR="00C45981">
        <w:rPr>
          <w:color w:val="000000" w:themeColor="text1"/>
        </w:rPr>
        <w:t>lecidos à Administração Pública, cabendo nestes vieses o controle judicial do ato administrativo.</w:t>
      </w:r>
    </w:p>
    <w:p w:rsidR="003924A5" w:rsidRPr="004B3725" w:rsidRDefault="00793E59" w:rsidP="004B3725">
      <w:pPr>
        <w:pStyle w:val="NormalWeb"/>
        <w:numPr>
          <w:ilvl w:val="0"/>
          <w:numId w:val="18"/>
        </w:numPr>
        <w:spacing w:before="120" w:beforeAutospacing="0" w:after="120" w:afterAutospacing="0" w:line="360" w:lineRule="auto"/>
        <w:jc w:val="both"/>
        <w:rPr>
          <w:b/>
        </w:rPr>
      </w:pPr>
      <w:r>
        <w:rPr>
          <w:b/>
        </w:rPr>
        <w:t>Declarar a validade do contrato:</w:t>
      </w:r>
    </w:p>
    <w:p w:rsidR="00475B8B" w:rsidRDefault="00B15A76" w:rsidP="00475B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foi visto na decisão </w:t>
      </w:r>
      <w:r w:rsidR="00475B8B">
        <w:rPr>
          <w:rFonts w:ascii="Times New Roman" w:hAnsi="Times New Roman" w:cs="Times New Roman"/>
          <w:sz w:val="24"/>
          <w:szCs w:val="24"/>
        </w:rPr>
        <w:t>anterior, a Administração Pública tem o dever de agir quando da constatada sua competência para tanto. Além de deveres, este ente também detém poderes, sendo os mais relevantes para o caso em estudo os poderes vinculado e discricionário.</w:t>
      </w:r>
    </w:p>
    <w:p w:rsidR="002713FA" w:rsidRDefault="002713FA" w:rsidP="00475B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poder vinculado</w:t>
      </w:r>
      <w:r w:rsidR="006A3B8B">
        <w:rPr>
          <w:rFonts w:ascii="Times New Roman" w:hAnsi="Times New Roman" w:cs="Times New Roman"/>
          <w:sz w:val="24"/>
          <w:szCs w:val="24"/>
        </w:rPr>
        <w:t xml:space="preserve"> expressa-se através da ligação entre o ato do administrador e sua autorização expressa pela lei, sendo patente seu caráter de rigidez.</w:t>
      </w:r>
      <w:r w:rsidR="000C133B">
        <w:rPr>
          <w:rFonts w:ascii="Times New Roman" w:hAnsi="Times New Roman" w:cs="Times New Roman"/>
          <w:sz w:val="24"/>
          <w:szCs w:val="24"/>
        </w:rPr>
        <w:t xml:space="preserve"> </w:t>
      </w:r>
      <w:r w:rsidR="00703AFD">
        <w:rPr>
          <w:rFonts w:ascii="Times New Roman" w:hAnsi="Times New Roman" w:cs="Times New Roman"/>
          <w:sz w:val="24"/>
          <w:szCs w:val="24"/>
        </w:rPr>
        <w:t>Como afirma Leonardo Bento</w:t>
      </w:r>
      <w:r w:rsidR="00703AFD">
        <w:rPr>
          <w:rStyle w:val="Refdenotaderodap"/>
          <w:rFonts w:ascii="Times New Roman" w:hAnsi="Times New Roman" w:cs="Times New Roman"/>
          <w:sz w:val="24"/>
          <w:szCs w:val="24"/>
        </w:rPr>
        <w:footnoteReference w:id="9"/>
      </w:r>
      <w:r w:rsidR="00703AFD">
        <w:rPr>
          <w:rFonts w:ascii="Times New Roman" w:hAnsi="Times New Roman" w:cs="Times New Roman"/>
          <w:sz w:val="24"/>
          <w:szCs w:val="24"/>
        </w:rPr>
        <w:t xml:space="preserve">, “o agente público está inteiramente preso ao regramento legal, não possuindo margem de apreciação subjetiva para definir a conveniência, a oportunidade e conteúdo do ato”. </w:t>
      </w:r>
      <w:r w:rsidR="00693D18">
        <w:rPr>
          <w:rFonts w:ascii="Times New Roman" w:hAnsi="Times New Roman" w:cs="Times New Roman"/>
          <w:sz w:val="24"/>
          <w:szCs w:val="24"/>
        </w:rPr>
        <w:t xml:space="preserve">Por sua vez, o poder discricionário confere ao agente a possibilidade de, com base na conveniência e oportunidade, decidir qual a melhor </w:t>
      </w:r>
      <w:r w:rsidR="004B07D9">
        <w:rPr>
          <w:rFonts w:ascii="Times New Roman" w:hAnsi="Times New Roman" w:cs="Times New Roman"/>
          <w:sz w:val="24"/>
          <w:szCs w:val="24"/>
        </w:rPr>
        <w:t>opção</w:t>
      </w:r>
      <w:r w:rsidR="00693D18">
        <w:rPr>
          <w:rFonts w:ascii="Times New Roman" w:hAnsi="Times New Roman" w:cs="Times New Roman"/>
          <w:sz w:val="24"/>
          <w:szCs w:val="24"/>
        </w:rPr>
        <w:t xml:space="preserve"> para o interesse público.</w:t>
      </w:r>
      <w:r w:rsidR="00A63EE1">
        <w:rPr>
          <w:rFonts w:ascii="Times New Roman" w:hAnsi="Times New Roman" w:cs="Times New Roman"/>
          <w:sz w:val="24"/>
          <w:szCs w:val="24"/>
        </w:rPr>
        <w:t xml:space="preserve"> </w:t>
      </w:r>
      <w:r w:rsidR="00341B45">
        <w:rPr>
          <w:rFonts w:ascii="Times New Roman" w:hAnsi="Times New Roman" w:cs="Times New Roman"/>
          <w:sz w:val="24"/>
          <w:szCs w:val="24"/>
        </w:rPr>
        <w:t xml:space="preserve">Sustenta Alexandre </w:t>
      </w:r>
      <w:proofErr w:type="spellStart"/>
      <w:r w:rsidR="00341B45">
        <w:rPr>
          <w:rFonts w:ascii="Times New Roman" w:hAnsi="Times New Roman" w:cs="Times New Roman"/>
          <w:sz w:val="24"/>
          <w:szCs w:val="24"/>
        </w:rPr>
        <w:t>Mazza</w:t>
      </w:r>
      <w:proofErr w:type="spellEnd"/>
      <w:r w:rsidR="00341B45">
        <w:rPr>
          <w:rStyle w:val="Refdenotaderodap"/>
          <w:rFonts w:ascii="Times New Roman" w:hAnsi="Times New Roman" w:cs="Times New Roman"/>
          <w:sz w:val="24"/>
          <w:szCs w:val="24"/>
        </w:rPr>
        <w:footnoteReference w:id="10"/>
      </w:r>
      <w:r w:rsidR="00341B45">
        <w:rPr>
          <w:rFonts w:ascii="Times New Roman" w:hAnsi="Times New Roman" w:cs="Times New Roman"/>
          <w:sz w:val="24"/>
          <w:szCs w:val="24"/>
        </w:rPr>
        <w:t xml:space="preserve"> que o legislador, nesses casos de poder discricionário, preferiu definir não uma única conduta a ser praticada pelo administrador, mas um conjunto de opções a serem escolhidas por este com base nas nuances do caso concreto.</w:t>
      </w:r>
    </w:p>
    <w:p w:rsidR="00773B0B" w:rsidRDefault="00773B0B" w:rsidP="00475B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Mediante tais características da Administração Pública, no caso ora estudado percebe-se que o Ordenamento Jurídico nacional ao estabelecer a necessidade de definição do orçamento anual a ser utilizado pelo Ente Federativo, acaba vinculando o Administrador ao que foi </w:t>
      </w:r>
      <w:r w:rsidR="004B117E">
        <w:rPr>
          <w:rFonts w:ascii="Times New Roman" w:hAnsi="Times New Roman" w:cs="Times New Roman"/>
          <w:sz w:val="24"/>
          <w:szCs w:val="24"/>
        </w:rPr>
        <w:t>previsto</w:t>
      </w:r>
      <w:r>
        <w:rPr>
          <w:rFonts w:ascii="Times New Roman" w:hAnsi="Times New Roman" w:cs="Times New Roman"/>
          <w:sz w:val="24"/>
          <w:szCs w:val="24"/>
        </w:rPr>
        <w:t xml:space="preserve"> e aprovado na Lei Orçamentária Anual</w:t>
      </w:r>
      <w:r w:rsidR="0034563F">
        <w:rPr>
          <w:rFonts w:ascii="Times New Roman" w:hAnsi="Times New Roman" w:cs="Times New Roman"/>
          <w:sz w:val="24"/>
          <w:szCs w:val="24"/>
        </w:rPr>
        <w:t xml:space="preserve"> (LOA)</w:t>
      </w:r>
      <w:r>
        <w:rPr>
          <w:rFonts w:ascii="Times New Roman" w:hAnsi="Times New Roman" w:cs="Times New Roman"/>
          <w:sz w:val="24"/>
          <w:szCs w:val="24"/>
        </w:rPr>
        <w:t xml:space="preserve">, na qual foi </w:t>
      </w:r>
      <w:r w:rsidR="006327CD">
        <w:rPr>
          <w:rFonts w:ascii="Times New Roman" w:hAnsi="Times New Roman" w:cs="Times New Roman"/>
          <w:sz w:val="24"/>
          <w:szCs w:val="24"/>
        </w:rPr>
        <w:t>estipulado</w:t>
      </w:r>
      <w:r>
        <w:rPr>
          <w:rFonts w:ascii="Times New Roman" w:hAnsi="Times New Roman" w:cs="Times New Roman"/>
          <w:sz w:val="24"/>
          <w:szCs w:val="24"/>
        </w:rPr>
        <w:t xml:space="preserve"> o gasto do Município de </w:t>
      </w:r>
      <w:proofErr w:type="spellStart"/>
      <w:r>
        <w:rPr>
          <w:rFonts w:ascii="Times New Roman" w:hAnsi="Times New Roman" w:cs="Times New Roman"/>
          <w:sz w:val="24"/>
          <w:szCs w:val="24"/>
        </w:rPr>
        <w:t>Panaquatira</w:t>
      </w:r>
      <w:proofErr w:type="spellEnd"/>
      <w:r>
        <w:rPr>
          <w:rFonts w:ascii="Times New Roman" w:hAnsi="Times New Roman" w:cs="Times New Roman"/>
          <w:sz w:val="24"/>
          <w:szCs w:val="24"/>
        </w:rPr>
        <w:t xml:space="preserve"> com a contratação da banda.</w:t>
      </w:r>
      <w:r w:rsidR="0034563F">
        <w:rPr>
          <w:rFonts w:ascii="Times New Roman" w:hAnsi="Times New Roman" w:cs="Times New Roman"/>
          <w:sz w:val="24"/>
          <w:szCs w:val="24"/>
        </w:rPr>
        <w:t xml:space="preserve"> Assim, não estaria autorizado ao Administrador desviar as receitas pré-estabelecidas na </w:t>
      </w:r>
      <w:r w:rsidR="007D1FFD">
        <w:rPr>
          <w:rFonts w:ascii="Times New Roman" w:hAnsi="Times New Roman" w:cs="Times New Roman"/>
          <w:sz w:val="24"/>
          <w:szCs w:val="24"/>
        </w:rPr>
        <w:t>LOA, uma vez que esta</w:t>
      </w:r>
      <w:r w:rsidR="0034563F">
        <w:rPr>
          <w:rFonts w:ascii="Times New Roman" w:hAnsi="Times New Roman" w:cs="Times New Roman"/>
          <w:sz w:val="24"/>
          <w:szCs w:val="24"/>
        </w:rPr>
        <w:t xml:space="preserve"> </w:t>
      </w:r>
      <w:r w:rsidR="00AE2D8F">
        <w:rPr>
          <w:rFonts w:ascii="Times New Roman" w:hAnsi="Times New Roman" w:cs="Times New Roman"/>
          <w:sz w:val="24"/>
          <w:szCs w:val="24"/>
        </w:rPr>
        <w:t>se encontra</w:t>
      </w:r>
      <w:r w:rsidR="0034563F">
        <w:rPr>
          <w:rFonts w:ascii="Times New Roman" w:hAnsi="Times New Roman" w:cs="Times New Roman"/>
          <w:sz w:val="24"/>
          <w:szCs w:val="24"/>
        </w:rPr>
        <w:t xml:space="preserve"> vinculada a uma despesa específica.</w:t>
      </w:r>
    </w:p>
    <w:p w:rsidR="00717280" w:rsidRDefault="001E6F66" w:rsidP="00717280">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Além disso, não caberia uma análise judicial do ato ora estudado em virtude do princípio da separação dos poderes.</w:t>
      </w:r>
      <w:r w:rsidR="009D200E">
        <w:rPr>
          <w:rFonts w:ascii="Times New Roman" w:hAnsi="Times New Roman" w:cs="Times New Roman"/>
          <w:sz w:val="24"/>
          <w:szCs w:val="24"/>
        </w:rPr>
        <w:t xml:space="preserve"> Est</w:t>
      </w:r>
      <w:r w:rsidR="00D52D83">
        <w:rPr>
          <w:rFonts w:ascii="Times New Roman" w:hAnsi="Times New Roman" w:cs="Times New Roman"/>
          <w:sz w:val="24"/>
          <w:szCs w:val="24"/>
        </w:rPr>
        <w:t>á previsto no art. 2º da Constituição Federal</w:t>
      </w:r>
      <w:r w:rsidR="00D97FA9">
        <w:rPr>
          <w:rFonts w:ascii="Times New Roman" w:hAnsi="Times New Roman" w:cs="Times New Roman"/>
          <w:sz w:val="24"/>
          <w:szCs w:val="24"/>
        </w:rPr>
        <w:t xml:space="preserve"> (CRFB)</w:t>
      </w:r>
      <w:r w:rsidR="00D52D83">
        <w:rPr>
          <w:rFonts w:ascii="Times New Roman" w:hAnsi="Times New Roman" w:cs="Times New Roman"/>
          <w:sz w:val="24"/>
          <w:szCs w:val="24"/>
        </w:rPr>
        <w:t>, o qual aduz que “</w:t>
      </w:r>
      <w:r w:rsidR="00D52D83" w:rsidRPr="00D52D83">
        <w:rPr>
          <w:rFonts w:ascii="Times New Roman" w:hAnsi="Times New Roman" w:cs="Times New Roman"/>
          <w:sz w:val="24"/>
          <w:szCs w:val="24"/>
        </w:rPr>
        <w:t>s</w:t>
      </w:r>
      <w:r w:rsidR="00D52D83" w:rsidRPr="00D52D83">
        <w:rPr>
          <w:rFonts w:ascii="Times New Roman" w:hAnsi="Times New Roman" w:cs="Times New Roman"/>
          <w:color w:val="000000"/>
          <w:sz w:val="24"/>
          <w:szCs w:val="24"/>
          <w:shd w:val="clear" w:color="auto" w:fill="FFFFFF"/>
        </w:rPr>
        <w:t>ão Poderes da União, independentes e harmônicos entre si, o Legislativo, o Executivo e o Judiciário”</w:t>
      </w:r>
      <w:r w:rsidR="00D52D83">
        <w:rPr>
          <w:rFonts w:ascii="Times New Roman" w:hAnsi="Times New Roman" w:cs="Times New Roman"/>
          <w:color w:val="000000"/>
          <w:sz w:val="24"/>
          <w:szCs w:val="24"/>
          <w:shd w:val="clear" w:color="auto" w:fill="FFFFFF"/>
        </w:rPr>
        <w:t>.</w:t>
      </w:r>
      <w:r w:rsidR="00D97FA9">
        <w:rPr>
          <w:rFonts w:ascii="Times New Roman" w:hAnsi="Times New Roman" w:cs="Times New Roman"/>
          <w:color w:val="000000"/>
          <w:sz w:val="24"/>
          <w:szCs w:val="24"/>
          <w:shd w:val="clear" w:color="auto" w:fill="FFFFFF"/>
        </w:rPr>
        <w:t xml:space="preserve"> Em decorrência desta independência entre </w:t>
      </w:r>
      <w:r w:rsidR="00717280">
        <w:rPr>
          <w:rFonts w:ascii="Times New Roman" w:hAnsi="Times New Roman" w:cs="Times New Roman"/>
          <w:color w:val="000000"/>
          <w:sz w:val="24"/>
          <w:szCs w:val="24"/>
          <w:shd w:val="clear" w:color="auto" w:fill="FFFFFF"/>
        </w:rPr>
        <w:t>os poderes previstos</w:t>
      </w:r>
      <w:r w:rsidR="00D97FA9">
        <w:rPr>
          <w:rFonts w:ascii="Times New Roman" w:hAnsi="Times New Roman" w:cs="Times New Roman"/>
          <w:color w:val="000000"/>
          <w:sz w:val="24"/>
          <w:szCs w:val="24"/>
          <w:shd w:val="clear" w:color="auto" w:fill="FFFFFF"/>
        </w:rPr>
        <w:t xml:space="preserve"> na CRFB</w:t>
      </w:r>
      <w:r w:rsidR="008B66A5">
        <w:rPr>
          <w:rFonts w:ascii="Times New Roman" w:hAnsi="Times New Roman" w:cs="Times New Roman"/>
          <w:color w:val="000000"/>
          <w:sz w:val="24"/>
          <w:szCs w:val="24"/>
          <w:shd w:val="clear" w:color="auto" w:fill="FFFFFF"/>
        </w:rPr>
        <w:t>, a intervenção do poder judiciário nos atos administrativos consistiria em flagrante inconstitucionalidade.</w:t>
      </w:r>
      <w:r w:rsidR="00717280">
        <w:rPr>
          <w:rFonts w:ascii="Times New Roman" w:hAnsi="Times New Roman" w:cs="Times New Roman"/>
          <w:color w:val="000000"/>
          <w:sz w:val="24"/>
          <w:szCs w:val="24"/>
          <w:shd w:val="clear" w:color="auto" w:fill="FFFFFF"/>
        </w:rPr>
        <w:t xml:space="preserve"> Assim, instaurar processo judicial visando anular o contrato firmado pelo município e a banda apresenta também esta inconstitucionalidade, vista a inexistência de uma das condições de ação, qual seja a possibilidade jurídica</w:t>
      </w:r>
      <w:r w:rsidR="00B83675">
        <w:rPr>
          <w:rFonts w:ascii="Times New Roman" w:hAnsi="Times New Roman" w:cs="Times New Roman"/>
          <w:color w:val="000000"/>
          <w:sz w:val="24"/>
          <w:szCs w:val="24"/>
          <w:shd w:val="clear" w:color="auto" w:fill="FFFFFF"/>
        </w:rPr>
        <w:t xml:space="preserve"> do pedid</w:t>
      </w:r>
      <w:r w:rsidR="00523E76">
        <w:rPr>
          <w:rFonts w:ascii="Times New Roman" w:hAnsi="Times New Roman" w:cs="Times New Roman"/>
          <w:color w:val="000000"/>
          <w:sz w:val="24"/>
          <w:szCs w:val="24"/>
          <w:shd w:val="clear" w:color="auto" w:fill="FFFFFF"/>
        </w:rPr>
        <w:t xml:space="preserve">o, conceituada por </w:t>
      </w:r>
      <w:proofErr w:type="spellStart"/>
      <w:r w:rsidR="00523E76">
        <w:rPr>
          <w:rFonts w:ascii="Times New Roman" w:hAnsi="Times New Roman" w:cs="Times New Roman"/>
          <w:color w:val="000000"/>
          <w:sz w:val="24"/>
          <w:szCs w:val="24"/>
          <w:shd w:val="clear" w:color="auto" w:fill="FFFFFF"/>
        </w:rPr>
        <w:t>Scarpinella</w:t>
      </w:r>
      <w:proofErr w:type="spellEnd"/>
      <w:r w:rsidR="00471801">
        <w:rPr>
          <w:rStyle w:val="Refdenotaderodap"/>
          <w:rFonts w:ascii="Times New Roman" w:hAnsi="Times New Roman" w:cs="Times New Roman"/>
          <w:color w:val="000000"/>
          <w:sz w:val="24"/>
          <w:szCs w:val="24"/>
          <w:shd w:val="clear" w:color="auto" w:fill="FFFFFF"/>
        </w:rPr>
        <w:footnoteReference w:id="11"/>
      </w:r>
      <w:r w:rsidR="00523E76">
        <w:rPr>
          <w:rFonts w:ascii="Times New Roman" w:hAnsi="Times New Roman" w:cs="Times New Roman"/>
          <w:color w:val="000000"/>
          <w:sz w:val="24"/>
          <w:szCs w:val="24"/>
          <w:shd w:val="clear" w:color="auto" w:fill="FFFFFF"/>
        </w:rPr>
        <w:t xml:space="preserve"> de maneira que o pedido formulado na pretensão do autor, ou suas razões, não pode ser vedado pelo Ordenamento Jurídico.</w:t>
      </w:r>
    </w:p>
    <w:p w:rsidR="00404ABC" w:rsidRDefault="00404ABC" w:rsidP="00717280">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Portanto, não há no que se falar em </w:t>
      </w:r>
      <w:r w:rsidR="00A279DC">
        <w:rPr>
          <w:rFonts w:ascii="Times New Roman" w:hAnsi="Times New Roman" w:cs="Times New Roman"/>
          <w:color w:val="000000"/>
          <w:sz w:val="24"/>
          <w:szCs w:val="24"/>
          <w:shd w:val="clear" w:color="auto" w:fill="FFFFFF"/>
        </w:rPr>
        <w:t xml:space="preserve">legalidade na intervenção do poder judiciário nos atos administrativos, visto a </w:t>
      </w:r>
      <w:r w:rsidR="00A676E3">
        <w:rPr>
          <w:rFonts w:ascii="Times New Roman" w:hAnsi="Times New Roman" w:cs="Times New Roman"/>
          <w:color w:val="000000"/>
          <w:sz w:val="24"/>
          <w:szCs w:val="24"/>
          <w:shd w:val="clear" w:color="auto" w:fill="FFFFFF"/>
        </w:rPr>
        <w:t>incompatibilidade deste controle com o estabelecido na CRFB, com base no princípio da separação dos poderes. Ademais, os gastos com a contratação da banda foram previstos e aprovados na</w:t>
      </w:r>
      <w:r w:rsidR="002F2155">
        <w:rPr>
          <w:rFonts w:ascii="Times New Roman" w:hAnsi="Times New Roman" w:cs="Times New Roman"/>
          <w:color w:val="000000"/>
          <w:sz w:val="24"/>
          <w:szCs w:val="24"/>
          <w:shd w:val="clear" w:color="auto" w:fill="FFFFFF"/>
        </w:rPr>
        <w:t xml:space="preserve"> LOA, não podendo ser desviados com base na vinculação das rece</w:t>
      </w:r>
      <w:r w:rsidR="00437C8F">
        <w:rPr>
          <w:rFonts w:ascii="Times New Roman" w:hAnsi="Times New Roman" w:cs="Times New Roman"/>
          <w:color w:val="000000"/>
          <w:sz w:val="24"/>
          <w:szCs w:val="24"/>
          <w:shd w:val="clear" w:color="auto" w:fill="FFFFFF"/>
        </w:rPr>
        <w:t>itas e despesas do Ente Público.</w:t>
      </w:r>
    </w:p>
    <w:p w:rsidR="00323AB5" w:rsidRPr="00717280" w:rsidRDefault="00323AB5" w:rsidP="00323AB5">
      <w:pPr>
        <w:spacing w:after="0" w:line="360" w:lineRule="auto"/>
        <w:ind w:firstLine="851"/>
        <w:jc w:val="both"/>
        <w:rPr>
          <w:rFonts w:ascii="Times New Roman" w:hAnsi="Times New Roman" w:cs="Times New Roman"/>
          <w:color w:val="000000"/>
          <w:sz w:val="24"/>
          <w:szCs w:val="24"/>
          <w:shd w:val="clear" w:color="auto" w:fill="FFFFFF"/>
        </w:rPr>
      </w:pPr>
    </w:p>
    <w:p w:rsidR="004D4BDF" w:rsidRPr="004D4BDF" w:rsidRDefault="004D4BDF" w:rsidP="004D4BDF">
      <w:pPr>
        <w:pStyle w:val="NormalWeb"/>
        <w:numPr>
          <w:ilvl w:val="0"/>
          <w:numId w:val="9"/>
        </w:numPr>
        <w:spacing w:before="120" w:beforeAutospacing="0" w:after="120" w:afterAutospacing="0" w:line="360" w:lineRule="auto"/>
        <w:ind w:left="0" w:firstLine="0"/>
        <w:jc w:val="both"/>
        <w:rPr>
          <w:b/>
        </w:rPr>
      </w:pPr>
      <w:r w:rsidRPr="004D4BDF">
        <w:rPr>
          <w:b/>
          <w:bCs/>
        </w:rPr>
        <w:t xml:space="preserve">Descrição dos Critérios e Valores Contidos em cada Decisão Possível. </w:t>
      </w:r>
    </w:p>
    <w:p w:rsidR="004D4BDF" w:rsidRPr="004D4BDF" w:rsidRDefault="00222094" w:rsidP="004D4BDF">
      <w:pPr>
        <w:pStyle w:val="NormalWeb"/>
        <w:numPr>
          <w:ilvl w:val="0"/>
          <w:numId w:val="20"/>
        </w:numPr>
        <w:spacing w:before="120" w:beforeAutospacing="0" w:after="120" w:afterAutospacing="0" w:line="360" w:lineRule="auto"/>
        <w:jc w:val="both"/>
        <w:rPr>
          <w:b/>
        </w:rPr>
      </w:pPr>
      <w:r>
        <w:rPr>
          <w:b/>
        </w:rPr>
        <w:t>Responsabilização apenas dos Sócios</w:t>
      </w:r>
      <w:r w:rsidR="004D4BDF" w:rsidRPr="004D4BDF">
        <w:rPr>
          <w:b/>
        </w:rPr>
        <w:t>.</w:t>
      </w:r>
    </w:p>
    <w:p w:rsidR="004D4BDF" w:rsidRDefault="004D4BDF" w:rsidP="008F5856">
      <w:pPr>
        <w:pStyle w:val="NormalWeb"/>
        <w:spacing w:before="0" w:beforeAutospacing="0" w:after="0" w:afterAutospacing="0" w:line="360" w:lineRule="auto"/>
        <w:ind w:left="720"/>
        <w:jc w:val="both"/>
      </w:pPr>
      <w:r>
        <w:t xml:space="preserve">- </w:t>
      </w:r>
      <w:r w:rsidR="00C75E7C">
        <w:t>Teoria da Responsabilidade Subjetiva</w:t>
      </w:r>
      <w:r>
        <w:t xml:space="preserve">; </w:t>
      </w:r>
      <w:r w:rsidR="008F5856">
        <w:t>Má-</w:t>
      </w:r>
      <w:r>
        <w:t xml:space="preserve">fé dos </w:t>
      </w:r>
      <w:r w:rsidR="00C75E7C">
        <w:t>empresários</w:t>
      </w:r>
      <w:r>
        <w:t xml:space="preserve">; </w:t>
      </w:r>
      <w:r w:rsidR="00C75E7C">
        <w:t>Desconsideração da Personalidade Jurídica</w:t>
      </w:r>
      <w:r>
        <w:t xml:space="preserve">; </w:t>
      </w:r>
      <w:r w:rsidR="00C75E7C">
        <w:t>Responsabilidade em concurso, de acordo com o art. 179 da Lei de Falência</w:t>
      </w:r>
      <w:r>
        <w:t>.</w:t>
      </w:r>
    </w:p>
    <w:p w:rsidR="005F3675" w:rsidRDefault="005F3675" w:rsidP="005F3675">
      <w:pPr>
        <w:pStyle w:val="NormalWeb"/>
        <w:spacing w:before="0" w:beforeAutospacing="0" w:after="0" w:afterAutospacing="0"/>
        <w:ind w:left="720"/>
        <w:jc w:val="both"/>
      </w:pPr>
    </w:p>
    <w:p w:rsidR="004D4BDF" w:rsidRDefault="00222094" w:rsidP="004D4BDF">
      <w:pPr>
        <w:pStyle w:val="ecxmsonormal"/>
        <w:numPr>
          <w:ilvl w:val="0"/>
          <w:numId w:val="20"/>
        </w:numPr>
        <w:shd w:val="clear" w:color="auto" w:fill="FFFFFF"/>
        <w:spacing w:before="0" w:beforeAutospacing="0" w:after="324" w:afterAutospacing="0" w:line="285" w:lineRule="atLeast"/>
        <w:rPr>
          <w:b/>
          <w:bCs/>
        </w:rPr>
      </w:pPr>
      <w:r>
        <w:rPr>
          <w:b/>
        </w:rPr>
        <w:t>Responsabilização conjunta dos Sócios e da Pessoa Jurídica.</w:t>
      </w:r>
    </w:p>
    <w:p w:rsidR="004D4BDF" w:rsidRDefault="004D4BDF" w:rsidP="008F5856">
      <w:pPr>
        <w:pStyle w:val="ecxmsonormal"/>
        <w:shd w:val="clear" w:color="auto" w:fill="FFFFFF"/>
        <w:spacing w:before="0" w:beforeAutospacing="0" w:after="0" w:afterAutospacing="0" w:line="360" w:lineRule="auto"/>
        <w:ind w:left="720"/>
        <w:rPr>
          <w:bCs/>
        </w:rPr>
      </w:pPr>
      <w:r>
        <w:rPr>
          <w:bCs/>
        </w:rPr>
        <w:t xml:space="preserve">- </w:t>
      </w:r>
      <w:r w:rsidR="00C75E7C">
        <w:rPr>
          <w:bCs/>
        </w:rPr>
        <w:t>Teoria da Responsabilidade Subjetiva</w:t>
      </w:r>
      <w:r>
        <w:rPr>
          <w:bCs/>
        </w:rPr>
        <w:t xml:space="preserve">; </w:t>
      </w:r>
      <w:r w:rsidR="00C75E7C">
        <w:rPr>
          <w:bCs/>
        </w:rPr>
        <w:t>Responsabilização da Pessoa Jurídica por crime ambiental</w:t>
      </w:r>
      <w:r>
        <w:rPr>
          <w:bCs/>
        </w:rPr>
        <w:t xml:space="preserve">; </w:t>
      </w:r>
      <w:r w:rsidR="00C75E7C">
        <w:rPr>
          <w:bCs/>
        </w:rPr>
        <w:t>Precedente constitucional para responsabilização.</w:t>
      </w:r>
    </w:p>
    <w:p w:rsidR="008F5856" w:rsidRDefault="008F5856" w:rsidP="008F5856">
      <w:pPr>
        <w:pStyle w:val="ecxmsonormal"/>
        <w:shd w:val="clear" w:color="auto" w:fill="FFFFFF"/>
        <w:spacing w:before="0" w:beforeAutospacing="0" w:after="0" w:afterAutospacing="0" w:line="360" w:lineRule="auto"/>
        <w:ind w:left="720"/>
        <w:rPr>
          <w:bCs/>
        </w:rPr>
      </w:pPr>
    </w:p>
    <w:p w:rsidR="00F73CD8" w:rsidRPr="00C75E7C" w:rsidRDefault="00F73CD8" w:rsidP="00F73CD8">
      <w:pPr>
        <w:pStyle w:val="ecxmsonormal"/>
        <w:numPr>
          <w:ilvl w:val="0"/>
          <w:numId w:val="20"/>
        </w:numPr>
        <w:shd w:val="clear" w:color="auto" w:fill="FFFFFF"/>
        <w:spacing w:before="0" w:beforeAutospacing="0" w:after="324" w:afterAutospacing="0" w:line="285" w:lineRule="atLeast"/>
        <w:rPr>
          <w:b/>
          <w:bCs/>
        </w:rPr>
      </w:pPr>
      <w:r>
        <w:rPr>
          <w:b/>
        </w:rPr>
        <w:t>Não responsabilização de nenhum ente por crime falimentar.</w:t>
      </w:r>
    </w:p>
    <w:p w:rsidR="00672211" w:rsidRDefault="00C75E7C" w:rsidP="00672211">
      <w:pPr>
        <w:pStyle w:val="ecxmsonormal"/>
        <w:shd w:val="clear" w:color="auto" w:fill="FFFFFF"/>
        <w:spacing w:before="0" w:beforeAutospacing="0" w:after="0" w:afterAutospacing="0" w:line="360" w:lineRule="auto"/>
        <w:ind w:left="720"/>
        <w:rPr>
          <w:bCs/>
        </w:rPr>
      </w:pPr>
      <w:r>
        <w:rPr>
          <w:b/>
        </w:rPr>
        <w:lastRenderedPageBreak/>
        <w:t xml:space="preserve">- </w:t>
      </w:r>
      <w:r>
        <w:t>Inexistência de elementar normativa do crime de fraude contra credores;</w:t>
      </w:r>
      <w:r>
        <w:rPr>
          <w:bCs/>
        </w:rPr>
        <w:t xml:space="preserve"> Recurso (agravo de instrumento) contra decisão declaratória de falência; Perda de objeto do crime falimentar.</w:t>
      </w:r>
    </w:p>
    <w:p w:rsidR="00323AB5" w:rsidRDefault="00323AB5" w:rsidP="00672211">
      <w:pPr>
        <w:pStyle w:val="ecxmsonormal"/>
        <w:shd w:val="clear" w:color="auto" w:fill="FFFFFF"/>
        <w:spacing w:before="0" w:beforeAutospacing="0" w:after="0" w:afterAutospacing="0" w:line="360" w:lineRule="auto"/>
        <w:ind w:left="720"/>
        <w:rPr>
          <w:bCs/>
        </w:rPr>
      </w:pPr>
    </w:p>
    <w:p w:rsidR="00323AB5" w:rsidRDefault="00323AB5" w:rsidP="00672211">
      <w:pPr>
        <w:pStyle w:val="ecxmsonormal"/>
        <w:shd w:val="clear" w:color="auto" w:fill="FFFFFF"/>
        <w:spacing w:before="0" w:beforeAutospacing="0" w:after="0" w:afterAutospacing="0" w:line="360" w:lineRule="auto"/>
        <w:ind w:left="720"/>
        <w:rPr>
          <w:bCs/>
        </w:rPr>
      </w:pPr>
    </w:p>
    <w:p w:rsidR="00323AB5" w:rsidRDefault="00323AB5" w:rsidP="00672211">
      <w:pPr>
        <w:pStyle w:val="ecxmsonormal"/>
        <w:shd w:val="clear" w:color="auto" w:fill="FFFFFF"/>
        <w:spacing w:before="0" w:beforeAutospacing="0" w:after="0" w:afterAutospacing="0" w:line="360" w:lineRule="auto"/>
        <w:ind w:left="720"/>
        <w:rPr>
          <w:bCs/>
        </w:rPr>
      </w:pPr>
    </w:p>
    <w:p w:rsidR="00323AB5" w:rsidRDefault="00323AB5" w:rsidP="00672211">
      <w:pPr>
        <w:pStyle w:val="ecxmsonormal"/>
        <w:shd w:val="clear" w:color="auto" w:fill="FFFFFF"/>
        <w:spacing w:before="0" w:beforeAutospacing="0" w:after="0" w:afterAutospacing="0" w:line="360" w:lineRule="auto"/>
        <w:ind w:left="720"/>
        <w:rPr>
          <w:bCs/>
        </w:rPr>
      </w:pPr>
    </w:p>
    <w:p w:rsidR="00323AB5" w:rsidRDefault="00323AB5" w:rsidP="00672211">
      <w:pPr>
        <w:pStyle w:val="ecxmsonormal"/>
        <w:shd w:val="clear" w:color="auto" w:fill="FFFFFF"/>
        <w:spacing w:before="0" w:beforeAutospacing="0" w:after="0" w:afterAutospacing="0" w:line="360" w:lineRule="auto"/>
        <w:ind w:left="720"/>
        <w:rPr>
          <w:bCs/>
        </w:rPr>
      </w:pPr>
    </w:p>
    <w:p w:rsidR="00323AB5" w:rsidRDefault="00323AB5" w:rsidP="00672211">
      <w:pPr>
        <w:pStyle w:val="ecxmsonormal"/>
        <w:shd w:val="clear" w:color="auto" w:fill="FFFFFF"/>
        <w:spacing w:before="0" w:beforeAutospacing="0" w:after="0" w:afterAutospacing="0" w:line="360" w:lineRule="auto"/>
        <w:ind w:left="720"/>
        <w:rPr>
          <w:bCs/>
        </w:rPr>
      </w:pPr>
    </w:p>
    <w:p w:rsidR="00323AB5" w:rsidRDefault="00323AB5"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391D0C" w:rsidRDefault="00391D0C" w:rsidP="00672211">
      <w:pPr>
        <w:pStyle w:val="ecxmsonormal"/>
        <w:shd w:val="clear" w:color="auto" w:fill="FFFFFF"/>
        <w:spacing w:before="0" w:beforeAutospacing="0" w:after="0" w:afterAutospacing="0" w:line="360" w:lineRule="auto"/>
        <w:ind w:left="720"/>
        <w:rPr>
          <w:bCs/>
        </w:rPr>
      </w:pPr>
    </w:p>
    <w:p w:rsidR="006A0A47" w:rsidRDefault="006A0A47" w:rsidP="00672211">
      <w:pPr>
        <w:pStyle w:val="ecxmsonormal"/>
        <w:shd w:val="clear" w:color="auto" w:fill="FFFFFF"/>
        <w:spacing w:before="0" w:beforeAutospacing="0" w:after="0" w:afterAutospacing="0" w:line="360" w:lineRule="auto"/>
        <w:rPr>
          <w:b/>
          <w:bCs/>
        </w:rPr>
      </w:pPr>
      <w:r w:rsidRPr="000E5AA4">
        <w:rPr>
          <w:b/>
          <w:bCs/>
        </w:rPr>
        <w:lastRenderedPageBreak/>
        <w:t>REFERÊNCIAS</w:t>
      </w:r>
    </w:p>
    <w:p w:rsidR="00F3232A" w:rsidRDefault="00F3232A"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E54CED" w:rsidRPr="00BB2354" w:rsidRDefault="00E54CED" w:rsidP="00BB2354">
      <w:pPr>
        <w:tabs>
          <w:tab w:val="left" w:pos="1470"/>
          <w:tab w:val="left" w:pos="1605"/>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w:t>
      </w:r>
      <w:r w:rsidRPr="000F38EB">
        <w:rPr>
          <w:rFonts w:ascii="Times New Roman" w:hAnsi="Times New Roman" w:cs="Times New Roman"/>
          <w:sz w:val="24"/>
          <w:szCs w:val="24"/>
        </w:rPr>
        <w:t>RAÚJO, José Francelino de</w:t>
      </w:r>
      <w:r>
        <w:rPr>
          <w:rFonts w:ascii="Times New Roman" w:hAnsi="Times New Roman" w:cs="Times New Roman"/>
          <w:sz w:val="24"/>
          <w:szCs w:val="24"/>
        </w:rPr>
        <w:t>.</w:t>
      </w:r>
      <w:r w:rsidRPr="000F38EB">
        <w:rPr>
          <w:rFonts w:ascii="Times New Roman" w:hAnsi="Times New Roman" w:cs="Times New Roman"/>
          <w:sz w:val="24"/>
          <w:szCs w:val="24"/>
        </w:rPr>
        <w:t> </w:t>
      </w:r>
      <w:r w:rsidRPr="00F157DB">
        <w:rPr>
          <w:rFonts w:ascii="Times New Roman" w:hAnsi="Times New Roman" w:cs="Times New Roman"/>
          <w:b/>
          <w:sz w:val="24"/>
          <w:szCs w:val="24"/>
        </w:rPr>
        <w:t>Comentários à lei de falências e recuperação de empresas</w:t>
      </w:r>
      <w:r w:rsidRPr="000F38EB">
        <w:rPr>
          <w:rFonts w:ascii="Times New Roman" w:hAnsi="Times New Roman" w:cs="Times New Roman"/>
          <w:sz w:val="24"/>
          <w:szCs w:val="24"/>
        </w:rPr>
        <w:t xml:space="preserve"> / José Francelino de </w:t>
      </w:r>
      <w:proofErr w:type="gramStart"/>
      <w:r w:rsidRPr="000F38EB">
        <w:rPr>
          <w:rFonts w:ascii="Times New Roman" w:hAnsi="Times New Roman" w:cs="Times New Roman"/>
          <w:sz w:val="24"/>
          <w:szCs w:val="24"/>
        </w:rPr>
        <w:t>Araújo .</w:t>
      </w:r>
      <w:proofErr w:type="gramEnd"/>
      <w:r w:rsidRPr="000F38EB">
        <w:rPr>
          <w:rFonts w:ascii="Times New Roman" w:hAnsi="Times New Roman" w:cs="Times New Roman"/>
          <w:sz w:val="24"/>
          <w:szCs w:val="24"/>
        </w:rPr>
        <w:t xml:space="preserve"> – São </w:t>
      </w:r>
      <w:proofErr w:type="gramStart"/>
      <w:r w:rsidRPr="000F38EB">
        <w:rPr>
          <w:rFonts w:ascii="Times New Roman" w:hAnsi="Times New Roman" w:cs="Times New Roman"/>
          <w:sz w:val="24"/>
          <w:szCs w:val="24"/>
        </w:rPr>
        <w:t>Paulo :</w:t>
      </w:r>
      <w:proofErr w:type="gramEnd"/>
      <w:r w:rsidRPr="000F38EB">
        <w:rPr>
          <w:rFonts w:ascii="Times New Roman" w:hAnsi="Times New Roman" w:cs="Times New Roman"/>
          <w:sz w:val="24"/>
          <w:szCs w:val="24"/>
        </w:rPr>
        <w:t xml:space="preserve"> Saraiva, 2009.</w:t>
      </w:r>
      <w:r>
        <w:rPr>
          <w:rFonts w:ascii="Times New Roman" w:hAnsi="Times New Roman" w:cs="Times New Roman"/>
          <w:sz w:val="24"/>
          <w:szCs w:val="24"/>
        </w:rPr>
        <w:t xml:space="preserve"> </w:t>
      </w:r>
      <w:r w:rsidR="00BB2354">
        <w:rPr>
          <w:rFonts w:ascii="Times New Roman" w:hAnsi="Times New Roman" w:cs="Times New Roman"/>
          <w:sz w:val="24"/>
          <w:szCs w:val="24"/>
        </w:rPr>
        <w:t>(</w:t>
      </w:r>
      <w:proofErr w:type="spellStart"/>
      <w:proofErr w:type="gramStart"/>
      <w:r w:rsidR="00BB2354">
        <w:rPr>
          <w:rFonts w:ascii="Times New Roman" w:hAnsi="Times New Roman" w:cs="Times New Roman"/>
          <w:i/>
          <w:sz w:val="24"/>
          <w:szCs w:val="24"/>
        </w:rPr>
        <w:t>ebook</w:t>
      </w:r>
      <w:proofErr w:type="spellEnd"/>
      <w:proofErr w:type="gramEnd"/>
      <w:r w:rsidR="00BB2354">
        <w:rPr>
          <w:rFonts w:ascii="Times New Roman" w:hAnsi="Times New Roman" w:cs="Times New Roman"/>
          <w:i/>
          <w:sz w:val="24"/>
          <w:szCs w:val="24"/>
        </w:rPr>
        <w:t>)</w:t>
      </w:r>
    </w:p>
    <w:p w:rsidR="00E54CED" w:rsidRDefault="00E54CED"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C56FF2" w:rsidRPr="00F157DB" w:rsidRDefault="00B94DB2"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Código Civil Brasileiro</w:t>
      </w:r>
      <w:r w:rsidRPr="00F157DB">
        <w:rPr>
          <w:rFonts w:ascii="Times New Roman" w:hAnsi="Times New Roman" w:cs="Times New Roman"/>
          <w:color w:val="000000" w:themeColor="text1"/>
          <w:sz w:val="24"/>
          <w:szCs w:val="24"/>
        </w:rPr>
        <w:t>. Lei 10.406 de 10/01/2002. Brasília: Diário Oficial da União, 2002.</w:t>
      </w:r>
    </w:p>
    <w:p w:rsidR="00644E53" w:rsidRPr="00F157DB" w:rsidRDefault="00644E53"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644E53" w:rsidRPr="00F157DB" w:rsidRDefault="00644E53"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Constituição da República Federativa do Brasil</w:t>
      </w:r>
      <w:r w:rsidRPr="00F157DB">
        <w:rPr>
          <w:rFonts w:ascii="Times New Roman" w:hAnsi="Times New Roman" w:cs="Times New Roman"/>
          <w:color w:val="000000" w:themeColor="text1"/>
          <w:sz w:val="24"/>
          <w:szCs w:val="24"/>
        </w:rPr>
        <w:t>. 05/10/1998. Brasília: Diário</w:t>
      </w:r>
      <w:r w:rsidR="00F83946" w:rsidRPr="00F157DB">
        <w:rPr>
          <w:rFonts w:ascii="Times New Roman" w:hAnsi="Times New Roman" w:cs="Times New Roman"/>
          <w:color w:val="000000" w:themeColor="text1"/>
          <w:sz w:val="24"/>
          <w:szCs w:val="24"/>
        </w:rPr>
        <w:t xml:space="preserve"> Oficial da União, 1998</w:t>
      </w:r>
      <w:r w:rsidRPr="00F157DB">
        <w:rPr>
          <w:rFonts w:ascii="Times New Roman" w:hAnsi="Times New Roman" w:cs="Times New Roman"/>
          <w:color w:val="000000" w:themeColor="text1"/>
          <w:sz w:val="24"/>
          <w:szCs w:val="24"/>
        </w:rPr>
        <w:t>.</w:t>
      </w:r>
    </w:p>
    <w:p w:rsidR="00834215" w:rsidRPr="00F157DB" w:rsidRDefault="00834215"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B94DB2" w:rsidRPr="00F157DB" w:rsidRDefault="00B94DB2"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005533A2" w:rsidRPr="00F157DB">
        <w:rPr>
          <w:rFonts w:ascii="Times New Roman" w:hAnsi="Times New Roman" w:cs="Times New Roman"/>
          <w:b/>
          <w:color w:val="000000" w:themeColor="text1"/>
          <w:sz w:val="24"/>
          <w:szCs w:val="24"/>
        </w:rPr>
        <w:t>Lei de Falência e Recuperação de Empresas</w:t>
      </w:r>
      <w:r w:rsidRPr="00F157DB">
        <w:rPr>
          <w:rFonts w:ascii="Times New Roman" w:hAnsi="Times New Roman" w:cs="Times New Roman"/>
          <w:b/>
          <w:color w:val="000000" w:themeColor="text1"/>
          <w:sz w:val="24"/>
          <w:szCs w:val="24"/>
        </w:rPr>
        <w:t xml:space="preserve">. </w:t>
      </w:r>
      <w:r w:rsidR="005533A2" w:rsidRPr="00F157DB">
        <w:rPr>
          <w:rFonts w:ascii="Times New Roman" w:hAnsi="Times New Roman" w:cs="Times New Roman"/>
          <w:color w:val="000000" w:themeColor="text1"/>
          <w:sz w:val="24"/>
          <w:szCs w:val="24"/>
        </w:rPr>
        <w:t>Lei 11.101 de 09/02/2005</w:t>
      </w:r>
      <w:r w:rsidRPr="00F157DB">
        <w:rPr>
          <w:rFonts w:ascii="Times New Roman" w:hAnsi="Times New Roman" w:cs="Times New Roman"/>
          <w:color w:val="000000" w:themeColor="text1"/>
          <w:sz w:val="24"/>
          <w:szCs w:val="24"/>
        </w:rPr>
        <w:t>. Brasíli</w:t>
      </w:r>
      <w:r w:rsidR="00FD5EC9" w:rsidRPr="00F157DB">
        <w:rPr>
          <w:rFonts w:ascii="Times New Roman" w:hAnsi="Times New Roman" w:cs="Times New Roman"/>
          <w:color w:val="000000" w:themeColor="text1"/>
          <w:sz w:val="24"/>
          <w:szCs w:val="24"/>
        </w:rPr>
        <w:t>a: Diário Oficial da União, 2005</w:t>
      </w:r>
      <w:r w:rsidRPr="00F157DB">
        <w:rPr>
          <w:rFonts w:ascii="Times New Roman" w:hAnsi="Times New Roman" w:cs="Times New Roman"/>
          <w:color w:val="000000" w:themeColor="text1"/>
          <w:sz w:val="24"/>
          <w:szCs w:val="24"/>
        </w:rPr>
        <w:t>.</w:t>
      </w:r>
    </w:p>
    <w:p w:rsidR="00445E63" w:rsidRPr="00F157DB" w:rsidRDefault="00445E63"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F157DB" w:rsidRPr="00F157DB" w:rsidRDefault="00F157DB" w:rsidP="00BB2354">
      <w:pPr>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Supremo Tribunal Federal</w:t>
      </w:r>
      <w:r w:rsidRPr="00F157DB">
        <w:rPr>
          <w:rFonts w:ascii="Times New Roman" w:hAnsi="Times New Roman" w:cs="Times New Roman"/>
          <w:color w:val="000000" w:themeColor="text1"/>
          <w:sz w:val="24"/>
          <w:szCs w:val="24"/>
        </w:rPr>
        <w:t>. Habeas Corpus nº92.921–4, 1ª Turma, BA, 19 de agosto de 2008. Disponível em: &lt;</w:t>
      </w:r>
      <w:hyperlink r:id="rId8" w:history="1">
        <w:r w:rsidRPr="00F157DB">
          <w:rPr>
            <w:rStyle w:val="Hyperlink"/>
            <w:rFonts w:ascii="Times New Roman" w:hAnsi="Times New Roman" w:cs="Times New Roman"/>
            <w:color w:val="000000" w:themeColor="text1"/>
            <w:sz w:val="24"/>
            <w:szCs w:val="24"/>
            <w:u w:val="none"/>
          </w:rPr>
          <w:t>http://redir.stf.jus.br/paginadorpub/paginador .</w:t>
        </w:r>
        <w:proofErr w:type="spellStart"/>
        <w:r w:rsidRPr="00F157DB">
          <w:rPr>
            <w:rStyle w:val="Hyperlink"/>
            <w:rFonts w:ascii="Times New Roman" w:hAnsi="Times New Roman" w:cs="Times New Roman"/>
            <w:color w:val="000000" w:themeColor="text1"/>
            <w:sz w:val="24"/>
            <w:szCs w:val="24"/>
            <w:u w:val="none"/>
          </w:rPr>
          <w:t>jsp?docTP</w:t>
        </w:r>
        <w:proofErr w:type="spellEnd"/>
        <w:r w:rsidRPr="00F157DB">
          <w:rPr>
            <w:rStyle w:val="Hyperlink"/>
            <w:rFonts w:ascii="Times New Roman" w:hAnsi="Times New Roman" w:cs="Times New Roman"/>
            <w:color w:val="000000" w:themeColor="text1"/>
            <w:sz w:val="24"/>
            <w:szCs w:val="24"/>
            <w:u w:val="none"/>
          </w:rPr>
          <w:t>=</w:t>
        </w:r>
        <w:proofErr w:type="spellStart"/>
        <w:r w:rsidRPr="00F157DB">
          <w:rPr>
            <w:rStyle w:val="Hyperlink"/>
            <w:rFonts w:ascii="Times New Roman" w:hAnsi="Times New Roman" w:cs="Times New Roman"/>
            <w:color w:val="000000" w:themeColor="text1"/>
            <w:sz w:val="24"/>
            <w:szCs w:val="24"/>
            <w:u w:val="none"/>
          </w:rPr>
          <w:t>AC&amp;docID</w:t>
        </w:r>
        <w:proofErr w:type="spellEnd"/>
        <w:r w:rsidRPr="00F157DB">
          <w:rPr>
            <w:rStyle w:val="Hyperlink"/>
            <w:rFonts w:ascii="Times New Roman" w:hAnsi="Times New Roman" w:cs="Times New Roman"/>
            <w:color w:val="000000" w:themeColor="text1"/>
            <w:sz w:val="24"/>
            <w:szCs w:val="24"/>
            <w:u w:val="none"/>
          </w:rPr>
          <w:t>=550495</w:t>
        </w:r>
      </w:hyperlink>
      <w:r w:rsidR="00F144D4">
        <w:rPr>
          <w:rFonts w:ascii="Times New Roman" w:hAnsi="Times New Roman" w:cs="Times New Roman"/>
          <w:color w:val="000000" w:themeColor="text1"/>
          <w:sz w:val="24"/>
          <w:szCs w:val="24"/>
        </w:rPr>
        <w:t>&gt;. Acesso em: 11 de setembro</w:t>
      </w:r>
      <w:r w:rsidRPr="00F157DB">
        <w:rPr>
          <w:rFonts w:ascii="Times New Roman" w:hAnsi="Times New Roman" w:cs="Times New Roman"/>
          <w:color w:val="000000" w:themeColor="text1"/>
          <w:sz w:val="24"/>
          <w:szCs w:val="24"/>
        </w:rPr>
        <w:t xml:space="preserve"> de 2013.</w:t>
      </w:r>
    </w:p>
    <w:p w:rsidR="00834215" w:rsidRPr="00F157DB" w:rsidRDefault="00834215"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721DBB" w:rsidRPr="00F157DB" w:rsidRDefault="00721DBB" w:rsidP="00BB2354">
      <w:pPr>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Superior Tribunal de Justiça</w:t>
      </w:r>
      <w:r w:rsidRPr="00F157DB">
        <w:rPr>
          <w:rFonts w:ascii="Times New Roman" w:hAnsi="Times New Roman" w:cs="Times New Roman"/>
          <w:color w:val="000000" w:themeColor="text1"/>
          <w:sz w:val="24"/>
          <w:szCs w:val="24"/>
        </w:rPr>
        <w:t xml:space="preserve">. Recurso Especial </w:t>
      </w:r>
      <w:r w:rsidR="000016CA" w:rsidRPr="00F157DB">
        <w:rPr>
          <w:rFonts w:ascii="Times New Roman" w:hAnsi="Times New Roman" w:cs="Times New Roman"/>
          <w:color w:val="000000" w:themeColor="text1"/>
          <w:sz w:val="24"/>
          <w:szCs w:val="24"/>
        </w:rPr>
        <w:t>nº564</w:t>
      </w:r>
      <w:r w:rsidR="00F17930" w:rsidRPr="00F157DB">
        <w:rPr>
          <w:rFonts w:ascii="Times New Roman" w:hAnsi="Times New Roman" w:cs="Times New Roman"/>
          <w:color w:val="000000" w:themeColor="text1"/>
          <w:sz w:val="24"/>
          <w:szCs w:val="24"/>
        </w:rPr>
        <w:t>.</w:t>
      </w:r>
      <w:r w:rsidR="000016CA" w:rsidRPr="00F157DB">
        <w:rPr>
          <w:rFonts w:ascii="Times New Roman" w:hAnsi="Times New Roman" w:cs="Times New Roman"/>
          <w:color w:val="000000" w:themeColor="text1"/>
          <w:sz w:val="24"/>
          <w:szCs w:val="24"/>
        </w:rPr>
        <w:t>960 – SC</w:t>
      </w:r>
      <w:r w:rsidR="00173A71" w:rsidRPr="00F157DB">
        <w:rPr>
          <w:rFonts w:ascii="Times New Roman" w:hAnsi="Times New Roman" w:cs="Times New Roman"/>
          <w:color w:val="000000" w:themeColor="text1"/>
          <w:sz w:val="24"/>
          <w:szCs w:val="24"/>
        </w:rPr>
        <w:t>, 5ª Turma, SC, 01</w:t>
      </w:r>
      <w:r w:rsidRPr="00F157DB">
        <w:rPr>
          <w:rFonts w:ascii="Times New Roman" w:hAnsi="Times New Roman" w:cs="Times New Roman"/>
          <w:color w:val="000000" w:themeColor="text1"/>
          <w:sz w:val="24"/>
          <w:szCs w:val="24"/>
        </w:rPr>
        <w:t xml:space="preserve"> de </w:t>
      </w:r>
      <w:r w:rsidR="00173A71" w:rsidRPr="00F157DB">
        <w:rPr>
          <w:rFonts w:ascii="Times New Roman" w:hAnsi="Times New Roman" w:cs="Times New Roman"/>
          <w:color w:val="000000" w:themeColor="text1"/>
          <w:sz w:val="24"/>
          <w:szCs w:val="24"/>
        </w:rPr>
        <w:t>junho de 2006</w:t>
      </w:r>
      <w:r w:rsidR="00F3232A" w:rsidRPr="00F157DB">
        <w:rPr>
          <w:rFonts w:ascii="Times New Roman" w:hAnsi="Times New Roman" w:cs="Times New Roman"/>
          <w:color w:val="000000" w:themeColor="text1"/>
          <w:sz w:val="24"/>
          <w:szCs w:val="24"/>
        </w:rPr>
        <w:t xml:space="preserve">. Disponível em: </w:t>
      </w:r>
      <w:r w:rsidRPr="00F157DB">
        <w:rPr>
          <w:rFonts w:ascii="Times New Roman" w:hAnsi="Times New Roman" w:cs="Times New Roman"/>
          <w:color w:val="000000" w:themeColor="text1"/>
          <w:sz w:val="24"/>
          <w:szCs w:val="24"/>
        </w:rPr>
        <w:t>&lt;</w:t>
      </w:r>
      <w:hyperlink r:id="rId9" w:history="1">
        <w:r w:rsidR="00F3232A" w:rsidRPr="00F157DB">
          <w:rPr>
            <w:rStyle w:val="Hyperlink"/>
            <w:rFonts w:ascii="Times New Roman" w:hAnsi="Times New Roman" w:cs="Times New Roman"/>
            <w:color w:val="000000" w:themeColor="text1"/>
            <w:sz w:val="24"/>
            <w:szCs w:val="24"/>
            <w:u w:val="none"/>
          </w:rPr>
          <w:t>http://jurisprudencia.s3.amazonaws.com/STJ/IT/RESP_564960_SC_02.06.2005.pdf?Signature=FkUKfRUonM%2B2D4AwN81zKXKK8lQ%3D&amp;Expires=1379080582&amp;AWSAccessKeyId=AKIAIPM2XEMZACAXCMBA&amp;response-content-type=application/pdf</w:t>
        </w:r>
      </w:hyperlink>
      <w:r w:rsidR="00F3232A" w:rsidRPr="00F157DB">
        <w:rPr>
          <w:rFonts w:ascii="Times New Roman" w:hAnsi="Times New Roman" w:cs="Times New Roman"/>
          <w:color w:val="000000" w:themeColor="text1"/>
          <w:sz w:val="24"/>
          <w:szCs w:val="24"/>
        </w:rPr>
        <w:t xml:space="preserve"> </w:t>
      </w:r>
      <w:r w:rsidRPr="00F157DB">
        <w:rPr>
          <w:rFonts w:ascii="Times New Roman" w:hAnsi="Times New Roman" w:cs="Times New Roman"/>
          <w:color w:val="000000" w:themeColor="text1"/>
          <w:sz w:val="24"/>
          <w:szCs w:val="24"/>
        </w:rPr>
        <w:t>&gt;. Acesso em: 1</w:t>
      </w:r>
      <w:r w:rsidR="00F144D4">
        <w:rPr>
          <w:rFonts w:ascii="Times New Roman" w:hAnsi="Times New Roman" w:cs="Times New Roman"/>
          <w:color w:val="000000" w:themeColor="text1"/>
          <w:sz w:val="24"/>
          <w:szCs w:val="24"/>
        </w:rPr>
        <w:t xml:space="preserve">1 de setembro </w:t>
      </w:r>
      <w:r w:rsidRPr="00F157DB">
        <w:rPr>
          <w:rFonts w:ascii="Times New Roman" w:hAnsi="Times New Roman" w:cs="Times New Roman"/>
          <w:color w:val="000000" w:themeColor="text1"/>
          <w:sz w:val="24"/>
          <w:szCs w:val="24"/>
        </w:rPr>
        <w:t>de 2013.</w:t>
      </w:r>
    </w:p>
    <w:p w:rsidR="00F157DB" w:rsidRDefault="00F157DB"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721DBB" w:rsidRPr="00BB2354" w:rsidRDefault="00F157DB"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06EE6">
        <w:rPr>
          <w:rFonts w:ascii="Times New Roman" w:hAnsi="Times New Roman" w:cs="Times New Roman"/>
          <w:color w:val="000000" w:themeColor="text1"/>
          <w:sz w:val="24"/>
          <w:szCs w:val="24"/>
        </w:rPr>
        <w:t>GONÇALVES</w:t>
      </w:r>
      <w:r w:rsidR="00F06EE6" w:rsidRPr="00F06EE6">
        <w:rPr>
          <w:rFonts w:ascii="Times New Roman" w:hAnsi="Times New Roman" w:cs="Times New Roman"/>
          <w:color w:val="000000" w:themeColor="text1"/>
          <w:sz w:val="24"/>
          <w:szCs w:val="24"/>
        </w:rPr>
        <w:t>, Carlos Roberto</w:t>
      </w:r>
      <w:r w:rsidR="00F06EE6">
        <w:rPr>
          <w:rFonts w:ascii="Times New Roman" w:hAnsi="Times New Roman" w:cs="Times New Roman"/>
          <w:color w:val="000000" w:themeColor="text1"/>
          <w:sz w:val="24"/>
          <w:szCs w:val="24"/>
        </w:rPr>
        <w:t xml:space="preserve">. </w:t>
      </w:r>
      <w:r w:rsidR="00F06EE6" w:rsidRPr="00F157DB">
        <w:rPr>
          <w:rFonts w:ascii="Times New Roman" w:hAnsi="Times New Roman" w:cs="Times New Roman"/>
          <w:b/>
          <w:color w:val="000000" w:themeColor="text1"/>
          <w:sz w:val="24"/>
          <w:szCs w:val="24"/>
        </w:rPr>
        <w:t>Responsabilidade civil</w:t>
      </w:r>
      <w:r w:rsidR="00F06EE6" w:rsidRPr="00F06EE6">
        <w:rPr>
          <w:rFonts w:ascii="Times New Roman" w:hAnsi="Times New Roman" w:cs="Times New Roman"/>
          <w:color w:val="000000" w:themeColor="text1"/>
          <w:sz w:val="24"/>
          <w:szCs w:val="24"/>
        </w:rPr>
        <w:t xml:space="preserve"> / Carlos Roberto Gonçalves. – 14.</w:t>
      </w:r>
      <w:r w:rsidR="00F06EE6">
        <w:rPr>
          <w:rFonts w:ascii="Times New Roman" w:hAnsi="Times New Roman" w:cs="Times New Roman"/>
          <w:color w:val="000000" w:themeColor="text1"/>
          <w:sz w:val="24"/>
          <w:szCs w:val="24"/>
        </w:rPr>
        <w:t xml:space="preserve"> </w:t>
      </w:r>
      <w:r w:rsidR="00F06EE6" w:rsidRPr="00F06EE6">
        <w:rPr>
          <w:rFonts w:ascii="Times New Roman" w:hAnsi="Times New Roman" w:cs="Times New Roman"/>
          <w:color w:val="000000" w:themeColor="text1"/>
          <w:sz w:val="24"/>
          <w:szCs w:val="24"/>
        </w:rPr>
        <w:t xml:space="preserve">ed. - São </w:t>
      </w:r>
      <w:proofErr w:type="gramStart"/>
      <w:r w:rsidR="00F06EE6" w:rsidRPr="00F06EE6">
        <w:rPr>
          <w:rFonts w:ascii="Times New Roman" w:hAnsi="Times New Roman" w:cs="Times New Roman"/>
          <w:color w:val="000000" w:themeColor="text1"/>
          <w:sz w:val="24"/>
          <w:szCs w:val="24"/>
        </w:rPr>
        <w:t>Paulo :</w:t>
      </w:r>
      <w:proofErr w:type="gramEnd"/>
      <w:r w:rsidR="00F06EE6" w:rsidRPr="00F06EE6">
        <w:rPr>
          <w:rFonts w:ascii="Times New Roman" w:hAnsi="Times New Roman" w:cs="Times New Roman"/>
          <w:color w:val="000000" w:themeColor="text1"/>
          <w:sz w:val="24"/>
          <w:szCs w:val="24"/>
        </w:rPr>
        <w:t xml:space="preserve"> Saraiva, 2012</w:t>
      </w:r>
      <w:r w:rsidR="00F06EE6">
        <w:rPr>
          <w:rFonts w:ascii="Times New Roman" w:hAnsi="Times New Roman" w:cs="Times New Roman"/>
          <w:color w:val="000000" w:themeColor="text1"/>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F157DB" w:rsidRDefault="00F157DB" w:rsidP="00BB2354">
      <w:pPr>
        <w:tabs>
          <w:tab w:val="left" w:pos="1470"/>
          <w:tab w:val="left" w:pos="1605"/>
        </w:tabs>
        <w:spacing w:before="240" w:after="0" w:line="240" w:lineRule="auto"/>
        <w:jc w:val="both"/>
        <w:rPr>
          <w:rFonts w:ascii="Times New Roman" w:hAnsi="Times New Roman" w:cs="Times New Roman"/>
          <w:sz w:val="24"/>
          <w:szCs w:val="24"/>
        </w:rPr>
      </w:pPr>
      <w:r w:rsidRPr="001479FF">
        <w:rPr>
          <w:rFonts w:ascii="Times New Roman" w:hAnsi="Times New Roman" w:cs="Times New Roman"/>
          <w:sz w:val="24"/>
          <w:szCs w:val="24"/>
        </w:rPr>
        <w:t xml:space="preserve">COELHO, Fábio </w:t>
      </w:r>
      <w:proofErr w:type="spellStart"/>
      <w:r w:rsidRPr="001479FF">
        <w:rPr>
          <w:rFonts w:ascii="Times New Roman" w:hAnsi="Times New Roman" w:cs="Times New Roman"/>
          <w:sz w:val="24"/>
          <w:szCs w:val="24"/>
        </w:rPr>
        <w:t>Ulhoa</w:t>
      </w:r>
      <w:proofErr w:type="spellEnd"/>
      <w:r w:rsidRPr="00F157DB">
        <w:rPr>
          <w:rFonts w:ascii="Times New Roman" w:hAnsi="Times New Roman" w:cs="Times New Roman"/>
          <w:b/>
          <w:sz w:val="24"/>
          <w:szCs w:val="24"/>
        </w:rPr>
        <w:t>. Comentários à Lei de Falências e de recuperação de empresas</w:t>
      </w:r>
      <w:r w:rsidRPr="001479FF">
        <w:rPr>
          <w:rFonts w:ascii="Times New Roman" w:hAnsi="Times New Roman" w:cs="Times New Roman"/>
          <w:sz w:val="24"/>
          <w:szCs w:val="24"/>
        </w:rPr>
        <w:t xml:space="preserve"> / Fábio </w:t>
      </w:r>
      <w:proofErr w:type="spellStart"/>
      <w:r w:rsidRPr="001479FF">
        <w:rPr>
          <w:rFonts w:ascii="Times New Roman" w:hAnsi="Times New Roman" w:cs="Times New Roman"/>
          <w:sz w:val="24"/>
          <w:szCs w:val="24"/>
        </w:rPr>
        <w:t>Ulh</w:t>
      </w:r>
      <w:r>
        <w:rPr>
          <w:rFonts w:ascii="Times New Roman" w:hAnsi="Times New Roman" w:cs="Times New Roman"/>
          <w:sz w:val="24"/>
          <w:szCs w:val="24"/>
        </w:rPr>
        <w:t>oa</w:t>
      </w:r>
      <w:proofErr w:type="spellEnd"/>
      <w:r>
        <w:rPr>
          <w:rFonts w:ascii="Times New Roman" w:hAnsi="Times New Roman" w:cs="Times New Roman"/>
          <w:sz w:val="24"/>
          <w:szCs w:val="24"/>
        </w:rPr>
        <w:t xml:space="preserve"> Coelho. – 8. ed. – São Paulo</w:t>
      </w:r>
      <w:r w:rsidRPr="001479FF">
        <w:rPr>
          <w:rFonts w:ascii="Times New Roman" w:hAnsi="Times New Roman" w:cs="Times New Roman"/>
          <w:sz w:val="24"/>
          <w:szCs w:val="24"/>
        </w:rPr>
        <w:t>: Saraiva, 2011</w:t>
      </w:r>
      <w:r>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F157DB" w:rsidRPr="000F38EB" w:rsidRDefault="00F157DB" w:rsidP="00BB2354">
      <w:pPr>
        <w:tabs>
          <w:tab w:val="left" w:pos="1470"/>
          <w:tab w:val="left" w:pos="1605"/>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COELHO, Fábio Ulhôa. </w:t>
      </w:r>
      <w:r w:rsidRPr="00F157DB">
        <w:rPr>
          <w:rFonts w:ascii="Times New Roman" w:hAnsi="Times New Roman" w:cs="Times New Roman"/>
          <w:b/>
          <w:sz w:val="24"/>
          <w:szCs w:val="24"/>
        </w:rPr>
        <w:t>Curso de direito comercial:</w:t>
      </w:r>
      <w:r>
        <w:rPr>
          <w:rFonts w:ascii="Times New Roman" w:hAnsi="Times New Roman" w:cs="Times New Roman"/>
          <w:sz w:val="24"/>
          <w:szCs w:val="24"/>
        </w:rPr>
        <w:t xml:space="preserve"> direito de empresa. v. 3. 14. ed. São Paulo: Saraiva, 2013.</w:t>
      </w:r>
      <w:r w:rsidR="00BB2354">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E54CED" w:rsidRDefault="00E54CED" w:rsidP="00BB2354">
      <w:pPr>
        <w:tabs>
          <w:tab w:val="left" w:pos="1470"/>
          <w:tab w:val="left" w:pos="1605"/>
        </w:tabs>
        <w:spacing w:before="240" w:after="0" w:line="240" w:lineRule="auto"/>
        <w:jc w:val="both"/>
        <w:rPr>
          <w:rFonts w:ascii="Times New Roman" w:hAnsi="Times New Roman" w:cs="Times New Roman"/>
          <w:sz w:val="24"/>
          <w:szCs w:val="24"/>
        </w:rPr>
      </w:pPr>
      <w:r w:rsidRPr="009E5D77">
        <w:rPr>
          <w:rFonts w:ascii="Times New Roman" w:hAnsi="Times New Roman" w:cs="Times New Roman"/>
          <w:sz w:val="24"/>
          <w:szCs w:val="24"/>
        </w:rPr>
        <w:t xml:space="preserve">COELHO, Fábio </w:t>
      </w:r>
      <w:proofErr w:type="spellStart"/>
      <w:r w:rsidRPr="009E5D77">
        <w:rPr>
          <w:rFonts w:ascii="Times New Roman" w:hAnsi="Times New Roman" w:cs="Times New Roman"/>
          <w:sz w:val="24"/>
          <w:szCs w:val="24"/>
        </w:rPr>
        <w:t>Ulhoa</w:t>
      </w:r>
      <w:proofErr w:type="spellEnd"/>
      <w:r>
        <w:rPr>
          <w:rFonts w:ascii="Times New Roman" w:hAnsi="Times New Roman" w:cs="Times New Roman"/>
          <w:sz w:val="24"/>
          <w:szCs w:val="24"/>
        </w:rPr>
        <w:t xml:space="preserve">. </w:t>
      </w:r>
      <w:r w:rsidRPr="00F157DB">
        <w:rPr>
          <w:rFonts w:ascii="Times New Roman" w:hAnsi="Times New Roman" w:cs="Times New Roman"/>
          <w:b/>
          <w:sz w:val="24"/>
          <w:szCs w:val="24"/>
        </w:rPr>
        <w:t xml:space="preserve">Manual de direito </w:t>
      </w:r>
      <w:proofErr w:type="gramStart"/>
      <w:r w:rsidRPr="00F157DB">
        <w:rPr>
          <w:rFonts w:ascii="Times New Roman" w:hAnsi="Times New Roman" w:cs="Times New Roman"/>
          <w:b/>
          <w:sz w:val="24"/>
          <w:szCs w:val="24"/>
        </w:rPr>
        <w:t>comercial</w:t>
      </w:r>
      <w:r w:rsidRPr="009E5D77">
        <w:rPr>
          <w:rFonts w:ascii="Times New Roman" w:hAnsi="Times New Roman" w:cs="Times New Roman"/>
          <w:sz w:val="24"/>
          <w:szCs w:val="24"/>
        </w:rPr>
        <w:t xml:space="preserve"> :</w:t>
      </w:r>
      <w:proofErr w:type="gramEnd"/>
      <w:r w:rsidRPr="009E5D77">
        <w:rPr>
          <w:rFonts w:ascii="Times New Roman" w:hAnsi="Times New Roman" w:cs="Times New Roman"/>
          <w:sz w:val="24"/>
          <w:szCs w:val="24"/>
        </w:rPr>
        <w:t xml:space="preserve"> direito de empresa /</w:t>
      </w:r>
      <w:r>
        <w:rPr>
          <w:rFonts w:ascii="Times New Roman" w:hAnsi="Times New Roman" w:cs="Times New Roman"/>
          <w:sz w:val="24"/>
          <w:szCs w:val="24"/>
        </w:rPr>
        <w:t xml:space="preserve"> </w:t>
      </w:r>
      <w:r w:rsidRPr="009E5D77">
        <w:rPr>
          <w:rFonts w:ascii="Times New Roman" w:hAnsi="Times New Roman" w:cs="Times New Roman"/>
          <w:sz w:val="24"/>
          <w:szCs w:val="24"/>
        </w:rPr>
        <w:t xml:space="preserve">Fábio </w:t>
      </w:r>
      <w:proofErr w:type="spellStart"/>
      <w:r w:rsidRPr="009E5D77">
        <w:rPr>
          <w:rFonts w:ascii="Times New Roman" w:hAnsi="Times New Roman" w:cs="Times New Roman"/>
          <w:sz w:val="24"/>
          <w:szCs w:val="24"/>
        </w:rPr>
        <w:t>Ulhoa</w:t>
      </w:r>
      <w:proofErr w:type="spellEnd"/>
      <w:r w:rsidRPr="009E5D77">
        <w:rPr>
          <w:rFonts w:ascii="Times New Roman" w:hAnsi="Times New Roman" w:cs="Times New Roman"/>
          <w:sz w:val="24"/>
          <w:szCs w:val="24"/>
        </w:rPr>
        <w:t xml:space="preserve"> Coelho. – 24. ed. – São </w:t>
      </w:r>
      <w:proofErr w:type="gramStart"/>
      <w:r w:rsidRPr="009E5D77">
        <w:rPr>
          <w:rFonts w:ascii="Times New Roman" w:hAnsi="Times New Roman" w:cs="Times New Roman"/>
          <w:sz w:val="24"/>
          <w:szCs w:val="24"/>
        </w:rPr>
        <w:t>Paulo :</w:t>
      </w:r>
      <w:proofErr w:type="gramEnd"/>
      <w:r w:rsidRPr="009E5D77">
        <w:rPr>
          <w:rFonts w:ascii="Times New Roman" w:hAnsi="Times New Roman" w:cs="Times New Roman"/>
          <w:sz w:val="24"/>
          <w:szCs w:val="24"/>
        </w:rPr>
        <w:t xml:space="preserve"> Saraiva, 2012.</w:t>
      </w:r>
      <w:r>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7F2025" w:rsidRDefault="007F2025" w:rsidP="00BB2354">
      <w:pPr>
        <w:autoSpaceDE w:val="0"/>
        <w:autoSpaceDN w:val="0"/>
        <w:adjustRightInd w:val="0"/>
        <w:spacing w:after="0" w:line="240" w:lineRule="auto"/>
        <w:jc w:val="both"/>
        <w:rPr>
          <w:rFonts w:ascii="Times New Roman" w:hAnsi="Times New Roman" w:cs="Times New Roman"/>
          <w:color w:val="000000" w:themeColor="text1"/>
          <w:sz w:val="24"/>
          <w:szCs w:val="24"/>
        </w:rPr>
      </w:pPr>
    </w:p>
    <w:p w:rsidR="007F2025" w:rsidRPr="007F2025" w:rsidRDefault="007F2025" w:rsidP="00BB2354">
      <w:pPr>
        <w:autoSpaceDE w:val="0"/>
        <w:autoSpaceDN w:val="0"/>
        <w:adjustRightInd w:val="0"/>
        <w:spacing w:after="0" w:line="240" w:lineRule="auto"/>
        <w:jc w:val="both"/>
        <w:rPr>
          <w:rFonts w:ascii="Times New Roman" w:hAnsi="Times New Roman" w:cs="Times New Roman"/>
          <w:color w:val="000000" w:themeColor="text1"/>
          <w:sz w:val="24"/>
          <w:szCs w:val="24"/>
        </w:rPr>
      </w:pPr>
      <w:r w:rsidRPr="007F2025">
        <w:rPr>
          <w:rFonts w:ascii="Times New Roman" w:hAnsi="Times New Roman" w:cs="Times New Roman"/>
          <w:color w:val="000000" w:themeColor="text1"/>
          <w:sz w:val="24"/>
          <w:szCs w:val="24"/>
        </w:rPr>
        <w:t xml:space="preserve">MENEGON, Filipe. </w:t>
      </w:r>
      <w:r w:rsidRPr="007F2025">
        <w:rPr>
          <w:rFonts w:ascii="Times New Roman" w:hAnsi="Times New Roman" w:cs="Times New Roman"/>
          <w:b/>
          <w:bCs/>
          <w:color w:val="000000" w:themeColor="text1"/>
          <w:sz w:val="24"/>
          <w:szCs w:val="24"/>
        </w:rPr>
        <w:t xml:space="preserve">Aspectos objetivos e procedimentais dos crimes falimentares conforme a nova lei de falências e recuperação de empresas.  </w:t>
      </w:r>
      <w:r w:rsidRPr="007F2025">
        <w:rPr>
          <w:rFonts w:ascii="Times New Roman" w:hAnsi="Times New Roman" w:cs="Times New Roman"/>
          <w:bCs/>
          <w:color w:val="000000" w:themeColor="text1"/>
          <w:sz w:val="24"/>
          <w:szCs w:val="24"/>
        </w:rPr>
        <w:t>2007. Disponível em:</w:t>
      </w:r>
      <w:r w:rsidRPr="007F2025">
        <w:rPr>
          <w:rFonts w:ascii="Times New Roman" w:hAnsi="Times New Roman" w:cs="Times New Roman"/>
          <w:b/>
          <w:bCs/>
          <w:color w:val="000000" w:themeColor="text1"/>
          <w:sz w:val="24"/>
          <w:szCs w:val="24"/>
        </w:rPr>
        <w:t xml:space="preserve"> &lt; </w:t>
      </w:r>
      <w:hyperlink r:id="rId10" w:history="1">
        <w:r w:rsidRPr="007F2025">
          <w:rPr>
            <w:rStyle w:val="Hyperlink"/>
            <w:rFonts w:ascii="Times New Roman" w:hAnsi="Times New Roman" w:cs="Times New Roman"/>
            <w:color w:val="000000" w:themeColor="text1"/>
            <w:sz w:val="24"/>
            <w:szCs w:val="24"/>
            <w:u w:val="none"/>
          </w:rPr>
          <w:t>http://www3.pucrs.br/pucrs/files/uni/poa/direito/graduacao/tcc/tcc2/trabalhos2007_2/Filipe_Menegon.pdf</w:t>
        </w:r>
      </w:hyperlink>
      <w:r w:rsidRPr="007F2025">
        <w:rPr>
          <w:rFonts w:ascii="Times New Roman" w:hAnsi="Times New Roman" w:cs="Times New Roman"/>
          <w:color w:val="000000" w:themeColor="text1"/>
          <w:sz w:val="24"/>
          <w:szCs w:val="24"/>
        </w:rPr>
        <w:t>&gt;. Acesso em: 11 de setembro de 2013.</w:t>
      </w:r>
    </w:p>
    <w:p w:rsidR="007F2025" w:rsidRPr="007F2025" w:rsidRDefault="007F2025" w:rsidP="00BB2354">
      <w:pPr>
        <w:tabs>
          <w:tab w:val="left" w:pos="1470"/>
          <w:tab w:val="left" w:pos="1605"/>
        </w:tabs>
        <w:spacing w:before="240" w:after="0" w:line="240" w:lineRule="auto"/>
        <w:jc w:val="both"/>
        <w:rPr>
          <w:rFonts w:ascii="Times New Roman" w:hAnsi="Times New Roman" w:cs="Times New Roman"/>
          <w:color w:val="000000" w:themeColor="text1"/>
          <w:sz w:val="24"/>
          <w:szCs w:val="24"/>
        </w:rPr>
      </w:pPr>
      <w:r w:rsidRPr="007F2025">
        <w:rPr>
          <w:rFonts w:ascii="Times New Roman" w:hAnsi="Times New Roman" w:cs="Times New Roman"/>
          <w:color w:val="000000" w:themeColor="text1"/>
          <w:sz w:val="24"/>
          <w:szCs w:val="24"/>
        </w:rPr>
        <w:t xml:space="preserve">PEREIRA, Marcelo Aguiar. </w:t>
      </w:r>
      <w:r w:rsidRPr="007F2025">
        <w:rPr>
          <w:rFonts w:ascii="Times New Roman" w:hAnsi="Times New Roman" w:cs="Times New Roman"/>
          <w:b/>
          <w:color w:val="000000" w:themeColor="text1"/>
          <w:sz w:val="24"/>
          <w:szCs w:val="24"/>
        </w:rPr>
        <w:t xml:space="preserve">Fraude contra credores e fraude à execução. </w:t>
      </w:r>
      <w:r w:rsidRPr="007F2025">
        <w:rPr>
          <w:rFonts w:ascii="Times New Roman" w:hAnsi="Times New Roman" w:cs="Times New Roman"/>
          <w:color w:val="000000" w:themeColor="text1"/>
          <w:sz w:val="24"/>
          <w:szCs w:val="24"/>
        </w:rPr>
        <w:t>¿. Disponível em: &lt;</w:t>
      </w:r>
      <w:hyperlink r:id="rId11" w:history="1">
        <w:r w:rsidRPr="007F2025">
          <w:rPr>
            <w:rStyle w:val="Hyperlink"/>
            <w:rFonts w:ascii="Times New Roman" w:hAnsi="Times New Roman" w:cs="Times New Roman"/>
            <w:color w:val="000000" w:themeColor="text1"/>
            <w:sz w:val="24"/>
            <w:szCs w:val="24"/>
            <w:u w:val="none"/>
          </w:rPr>
          <w:t>http://www.juspodivm.com.br/i/a/%7B39050F8B-D6BC-4870-8ABF-FEB4DCA94866%7D _1.pdf</w:t>
        </w:r>
      </w:hyperlink>
      <w:r w:rsidRPr="007F2025">
        <w:rPr>
          <w:rFonts w:ascii="Times New Roman" w:hAnsi="Times New Roman" w:cs="Times New Roman"/>
          <w:color w:val="000000" w:themeColor="text1"/>
          <w:sz w:val="24"/>
          <w:szCs w:val="24"/>
        </w:rPr>
        <w:t>&gt;. Acesso em: 11 de setembro de 2013.</w:t>
      </w:r>
    </w:p>
    <w:p w:rsidR="007F2025" w:rsidRDefault="007F2025" w:rsidP="00BB2354">
      <w:pPr>
        <w:tabs>
          <w:tab w:val="left" w:pos="1470"/>
          <w:tab w:val="left" w:pos="1605"/>
        </w:tabs>
        <w:spacing w:after="0" w:line="240" w:lineRule="auto"/>
        <w:jc w:val="both"/>
        <w:rPr>
          <w:rFonts w:ascii="Times New Roman" w:hAnsi="Times New Roman" w:cs="Times New Roman"/>
          <w:sz w:val="24"/>
          <w:szCs w:val="24"/>
        </w:rPr>
      </w:pPr>
    </w:p>
    <w:p w:rsidR="00E54CED" w:rsidRPr="00E54CED" w:rsidRDefault="00E54CED" w:rsidP="00BB2354">
      <w:pPr>
        <w:tabs>
          <w:tab w:val="left" w:pos="1470"/>
          <w:tab w:val="left" w:pos="16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PERIN JUNIOR, </w:t>
      </w:r>
      <w:proofErr w:type="spellStart"/>
      <w:r>
        <w:rPr>
          <w:rFonts w:ascii="Times New Roman" w:hAnsi="Times New Roman" w:cs="Times New Roman"/>
          <w:sz w:val="24"/>
          <w:szCs w:val="24"/>
        </w:rPr>
        <w:t>Ecio</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Curso de direito falimentar e recuperação de empresas. </w:t>
      </w:r>
      <w:r>
        <w:rPr>
          <w:rFonts w:ascii="Times New Roman" w:hAnsi="Times New Roman" w:cs="Times New Roman"/>
          <w:sz w:val="24"/>
          <w:szCs w:val="24"/>
        </w:rPr>
        <w:t xml:space="preserve">3. ed. rev., atual.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São Paulo: Editora Método, 2006.</w:t>
      </w:r>
    </w:p>
    <w:p w:rsidR="007F2025" w:rsidRDefault="007F2025" w:rsidP="00BB2354">
      <w:pPr>
        <w:tabs>
          <w:tab w:val="left" w:pos="1470"/>
          <w:tab w:val="left" w:pos="1605"/>
        </w:tabs>
        <w:spacing w:after="0" w:line="240" w:lineRule="auto"/>
        <w:jc w:val="both"/>
        <w:rPr>
          <w:rFonts w:ascii="Times New Roman" w:hAnsi="Times New Roman" w:cs="Times New Roman"/>
          <w:sz w:val="24"/>
          <w:szCs w:val="24"/>
        </w:rPr>
      </w:pPr>
    </w:p>
    <w:p w:rsidR="005E742E" w:rsidRDefault="00F157DB" w:rsidP="00BB2354">
      <w:pPr>
        <w:tabs>
          <w:tab w:val="left" w:pos="1470"/>
          <w:tab w:val="left" w:pos="1605"/>
        </w:tabs>
        <w:spacing w:after="0" w:line="240" w:lineRule="auto"/>
        <w:jc w:val="both"/>
        <w:rPr>
          <w:rFonts w:ascii="Times New Roman" w:hAnsi="Times New Roman" w:cs="Times New Roman"/>
          <w:sz w:val="24"/>
          <w:szCs w:val="24"/>
        </w:rPr>
      </w:pPr>
      <w:r w:rsidRPr="005E742E">
        <w:rPr>
          <w:rFonts w:ascii="Times New Roman" w:hAnsi="Times New Roman" w:cs="Times New Roman"/>
          <w:sz w:val="24"/>
          <w:szCs w:val="24"/>
        </w:rPr>
        <w:lastRenderedPageBreak/>
        <w:t>WALD</w:t>
      </w:r>
      <w:r w:rsidR="005E742E" w:rsidRPr="005E742E">
        <w:rPr>
          <w:rFonts w:ascii="Times New Roman" w:hAnsi="Times New Roman" w:cs="Times New Roman"/>
          <w:sz w:val="24"/>
          <w:szCs w:val="24"/>
        </w:rPr>
        <w:t>, Arnoldo</w:t>
      </w:r>
      <w:r w:rsidR="005E742E">
        <w:rPr>
          <w:rFonts w:ascii="Times New Roman" w:hAnsi="Times New Roman" w:cs="Times New Roman"/>
          <w:sz w:val="24"/>
          <w:szCs w:val="24"/>
        </w:rPr>
        <w:t xml:space="preserve">. </w:t>
      </w:r>
      <w:r w:rsidR="005E742E" w:rsidRPr="00F157DB">
        <w:rPr>
          <w:rFonts w:ascii="Times New Roman" w:hAnsi="Times New Roman" w:cs="Times New Roman"/>
          <w:b/>
          <w:sz w:val="24"/>
          <w:szCs w:val="24"/>
        </w:rPr>
        <w:t>Direito civil</w:t>
      </w:r>
      <w:r w:rsidR="005E742E" w:rsidRPr="005E742E">
        <w:rPr>
          <w:rFonts w:ascii="Times New Roman" w:hAnsi="Times New Roman" w:cs="Times New Roman"/>
          <w:sz w:val="24"/>
          <w:szCs w:val="24"/>
        </w:rPr>
        <w:t>: direito de empresa, v. 8 / Arnoldo Wald, Luiza Rangel de Moraes, Alexandre de Mendonça Wald. –</w:t>
      </w:r>
      <w:r w:rsidR="005E742E">
        <w:rPr>
          <w:rFonts w:ascii="Times New Roman" w:hAnsi="Times New Roman" w:cs="Times New Roman"/>
          <w:sz w:val="24"/>
          <w:szCs w:val="24"/>
        </w:rPr>
        <w:t xml:space="preserve"> </w:t>
      </w:r>
      <w:r w:rsidR="005E742E" w:rsidRPr="005E742E">
        <w:rPr>
          <w:rFonts w:ascii="Times New Roman" w:hAnsi="Times New Roman" w:cs="Times New Roman"/>
          <w:sz w:val="24"/>
          <w:szCs w:val="24"/>
        </w:rPr>
        <w:t xml:space="preserve">São </w:t>
      </w:r>
      <w:proofErr w:type="gramStart"/>
      <w:r w:rsidR="005E742E" w:rsidRPr="005E742E">
        <w:rPr>
          <w:rFonts w:ascii="Times New Roman" w:hAnsi="Times New Roman" w:cs="Times New Roman"/>
          <w:sz w:val="24"/>
          <w:szCs w:val="24"/>
        </w:rPr>
        <w:t>Paulo :</w:t>
      </w:r>
      <w:proofErr w:type="gramEnd"/>
      <w:r w:rsidR="005E742E" w:rsidRPr="005E742E">
        <w:rPr>
          <w:rFonts w:ascii="Times New Roman" w:hAnsi="Times New Roman" w:cs="Times New Roman"/>
          <w:sz w:val="24"/>
          <w:szCs w:val="24"/>
        </w:rPr>
        <w:t xml:space="preserve"> Saraiva, 2012</w:t>
      </w:r>
      <w:r w:rsidR="005E742E">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sectPr w:rsidR="005E742E" w:rsidSect="00E9726B">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1C" w:rsidRDefault="003A031C" w:rsidP="001D4B62">
      <w:pPr>
        <w:spacing w:after="0" w:line="240" w:lineRule="auto"/>
      </w:pPr>
      <w:r>
        <w:separator/>
      </w:r>
    </w:p>
  </w:endnote>
  <w:endnote w:type="continuationSeparator" w:id="0">
    <w:p w:rsidR="003A031C" w:rsidRDefault="003A031C" w:rsidP="001D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1C" w:rsidRDefault="003A031C" w:rsidP="001D4B62">
      <w:pPr>
        <w:spacing w:after="0" w:line="240" w:lineRule="auto"/>
      </w:pPr>
      <w:r>
        <w:separator/>
      </w:r>
    </w:p>
  </w:footnote>
  <w:footnote w:type="continuationSeparator" w:id="0">
    <w:p w:rsidR="003A031C" w:rsidRDefault="003A031C" w:rsidP="001D4B62">
      <w:pPr>
        <w:spacing w:after="0" w:line="240" w:lineRule="auto"/>
      </w:pPr>
      <w:r>
        <w:continuationSeparator/>
      </w:r>
    </w:p>
  </w:footnote>
  <w:footnote w:id="1">
    <w:p w:rsidR="00042C17" w:rsidRPr="00042C17" w:rsidRDefault="00042C17">
      <w:pPr>
        <w:pStyle w:val="Textodenotaderodap"/>
        <w:rPr>
          <w:rFonts w:ascii="Times New Roman" w:hAnsi="Times New Roman" w:cs="Times New Roman"/>
        </w:rPr>
      </w:pPr>
      <w:r>
        <w:rPr>
          <w:rStyle w:val="Refdenotaderodap"/>
        </w:rPr>
        <w:footnoteRef/>
      </w:r>
      <w:r>
        <w:t xml:space="preserve"> </w:t>
      </w:r>
      <w:r w:rsidR="00943126">
        <w:rPr>
          <w:rFonts w:ascii="Times New Roman" w:hAnsi="Times New Roman" w:cs="Times New Roman"/>
        </w:rPr>
        <w:t>Case referente à</w:t>
      </w:r>
      <w:r>
        <w:rPr>
          <w:rFonts w:ascii="Times New Roman" w:hAnsi="Times New Roman" w:cs="Times New Roman"/>
        </w:rPr>
        <w:t xml:space="preserve"> </w:t>
      </w:r>
      <w:r w:rsidR="00943126">
        <w:rPr>
          <w:rFonts w:ascii="Times New Roman" w:hAnsi="Times New Roman" w:cs="Times New Roman"/>
        </w:rPr>
        <w:t>disciplina</w:t>
      </w:r>
      <w:r>
        <w:rPr>
          <w:rFonts w:ascii="Times New Roman" w:hAnsi="Times New Roman" w:cs="Times New Roman"/>
        </w:rPr>
        <w:t xml:space="preserve"> de </w:t>
      </w:r>
      <w:r w:rsidR="00D60A4B">
        <w:rPr>
          <w:rFonts w:ascii="Times New Roman" w:hAnsi="Times New Roman" w:cs="Times New Roman"/>
        </w:rPr>
        <w:t>Direito Administrativo I</w:t>
      </w:r>
      <w:r>
        <w:rPr>
          <w:rFonts w:ascii="Times New Roman" w:hAnsi="Times New Roman" w:cs="Times New Roman"/>
        </w:rPr>
        <w:t xml:space="preserve"> do curso de Direito, UNDB.</w:t>
      </w:r>
    </w:p>
  </w:footnote>
  <w:footnote w:id="2">
    <w:p w:rsidR="004C0972" w:rsidRDefault="004C0972">
      <w:pPr>
        <w:pStyle w:val="Textodenotaderodap"/>
      </w:pPr>
      <w:r>
        <w:rPr>
          <w:rStyle w:val="Refdenotaderodap"/>
        </w:rPr>
        <w:footnoteRef/>
      </w:r>
      <w:r>
        <w:t xml:space="preserve"> </w:t>
      </w:r>
      <w:r w:rsidRPr="004C0972">
        <w:rPr>
          <w:rFonts w:ascii="Times New Roman" w:hAnsi="Times New Roman" w:cs="Times New Roman"/>
        </w:rPr>
        <w:t>Aluno da Unidade de Ensino Superio</w:t>
      </w:r>
      <w:r w:rsidR="00042C17">
        <w:rPr>
          <w:rFonts w:ascii="Times New Roman" w:hAnsi="Times New Roman" w:cs="Times New Roman"/>
        </w:rPr>
        <w:t xml:space="preserve">r Dom Bosco, curso de Direito, </w:t>
      </w:r>
      <w:r w:rsidR="00D60A4B">
        <w:rPr>
          <w:rFonts w:ascii="Times New Roman" w:hAnsi="Times New Roman" w:cs="Times New Roman"/>
        </w:rPr>
        <w:t>7</w:t>
      </w:r>
      <w:r w:rsidRPr="004C0972">
        <w:rPr>
          <w:rFonts w:ascii="Times New Roman" w:hAnsi="Times New Roman" w:cs="Times New Roman"/>
        </w:rPr>
        <w:t>º semestre noturno.</w:t>
      </w:r>
    </w:p>
  </w:footnote>
  <w:footnote w:id="3">
    <w:p w:rsidR="00A17487" w:rsidRPr="00323AB5" w:rsidRDefault="00A17487">
      <w:pPr>
        <w:pStyle w:val="Textodenotaderodap"/>
        <w:rPr>
          <w:rFonts w:ascii="Times New Roman" w:hAnsi="Times New Roman" w:cs="Times New Roman"/>
        </w:rPr>
      </w:pPr>
      <w:r w:rsidRPr="00323AB5">
        <w:rPr>
          <w:rStyle w:val="Refdenotaderodap"/>
          <w:rFonts w:ascii="Times New Roman" w:hAnsi="Times New Roman" w:cs="Times New Roman"/>
        </w:rPr>
        <w:footnoteRef/>
      </w:r>
      <w:r w:rsidRPr="00323AB5">
        <w:rPr>
          <w:rFonts w:ascii="Times New Roman" w:hAnsi="Times New Roman" w:cs="Times New Roman"/>
        </w:rPr>
        <w:t xml:space="preserve"> </w:t>
      </w:r>
      <w:r w:rsidR="00586A13" w:rsidRPr="00323AB5">
        <w:rPr>
          <w:rFonts w:ascii="Times New Roman" w:hAnsi="Times New Roman" w:cs="Times New Roman"/>
        </w:rPr>
        <w:t xml:space="preserve">MAZZA, Alexandre. </w:t>
      </w:r>
      <w:r w:rsidR="00586A13" w:rsidRPr="00323AB5">
        <w:rPr>
          <w:rFonts w:ascii="Times New Roman" w:hAnsi="Times New Roman" w:cs="Times New Roman"/>
          <w:b/>
        </w:rPr>
        <w:t xml:space="preserve">Manual de Direito Administrativo. </w:t>
      </w:r>
      <w:r w:rsidR="00586A13" w:rsidRPr="00323AB5">
        <w:rPr>
          <w:rFonts w:ascii="Times New Roman" w:hAnsi="Times New Roman" w:cs="Times New Roman"/>
        </w:rPr>
        <w:t>2. ed. São Paulo: Saraiva, 2012.</w:t>
      </w:r>
      <w:r w:rsidR="00045D02" w:rsidRPr="00323AB5">
        <w:rPr>
          <w:rFonts w:ascii="Times New Roman" w:hAnsi="Times New Roman" w:cs="Times New Roman"/>
        </w:rPr>
        <w:t xml:space="preserve"> p. 120-121. (</w:t>
      </w:r>
      <w:proofErr w:type="spellStart"/>
      <w:proofErr w:type="gramStart"/>
      <w:r w:rsidR="00045D02" w:rsidRPr="00323AB5">
        <w:rPr>
          <w:rFonts w:ascii="Times New Roman" w:hAnsi="Times New Roman" w:cs="Times New Roman"/>
          <w:i/>
        </w:rPr>
        <w:t>ebook</w:t>
      </w:r>
      <w:proofErr w:type="spellEnd"/>
      <w:proofErr w:type="gramEnd"/>
      <w:r w:rsidR="00045D02" w:rsidRPr="00323AB5">
        <w:rPr>
          <w:rFonts w:ascii="Times New Roman" w:hAnsi="Times New Roman" w:cs="Times New Roman"/>
        </w:rPr>
        <w:t>)</w:t>
      </w:r>
    </w:p>
  </w:footnote>
  <w:footnote w:id="4">
    <w:p w:rsidR="007561C0" w:rsidRPr="00323AB5" w:rsidRDefault="007561C0">
      <w:pPr>
        <w:pStyle w:val="Textodenotaderodap"/>
        <w:rPr>
          <w:rFonts w:ascii="Times New Roman" w:hAnsi="Times New Roman" w:cs="Times New Roman"/>
          <w:i/>
        </w:rPr>
      </w:pPr>
      <w:r w:rsidRPr="00323AB5">
        <w:rPr>
          <w:rStyle w:val="Refdenotaderodap"/>
          <w:rFonts w:ascii="Times New Roman" w:hAnsi="Times New Roman" w:cs="Times New Roman"/>
        </w:rPr>
        <w:footnoteRef/>
      </w:r>
      <w:r w:rsidRPr="00323AB5">
        <w:rPr>
          <w:rFonts w:ascii="Times New Roman" w:hAnsi="Times New Roman" w:cs="Times New Roman"/>
        </w:rPr>
        <w:t xml:space="preserve"> </w:t>
      </w:r>
      <w:r w:rsidR="00325D16" w:rsidRPr="00323AB5">
        <w:rPr>
          <w:rFonts w:ascii="Times New Roman" w:hAnsi="Times New Roman" w:cs="Times New Roman"/>
        </w:rPr>
        <w:t xml:space="preserve">GOMES, Fábio </w:t>
      </w:r>
      <w:proofErr w:type="spellStart"/>
      <w:r w:rsidR="00325D16" w:rsidRPr="00323AB5">
        <w:rPr>
          <w:rFonts w:ascii="Times New Roman" w:hAnsi="Times New Roman" w:cs="Times New Roman"/>
        </w:rPr>
        <w:t>Bellote</w:t>
      </w:r>
      <w:proofErr w:type="spellEnd"/>
      <w:r w:rsidR="00325D16" w:rsidRPr="00323AB5">
        <w:rPr>
          <w:rFonts w:ascii="Times New Roman" w:hAnsi="Times New Roman" w:cs="Times New Roman"/>
        </w:rPr>
        <w:t xml:space="preserve">. </w:t>
      </w:r>
      <w:r w:rsidR="00325D16" w:rsidRPr="00323AB5">
        <w:rPr>
          <w:rFonts w:ascii="Times New Roman" w:hAnsi="Times New Roman" w:cs="Times New Roman"/>
          <w:b/>
        </w:rPr>
        <w:t xml:space="preserve">Elementos de Direito Administrativo. </w:t>
      </w:r>
      <w:r w:rsidR="00325D16" w:rsidRPr="00323AB5">
        <w:rPr>
          <w:rFonts w:ascii="Times New Roman" w:hAnsi="Times New Roman" w:cs="Times New Roman"/>
        </w:rPr>
        <w:t>2. ed. São Paulo:</w:t>
      </w:r>
      <w:r w:rsidR="00E675D4" w:rsidRPr="00323AB5">
        <w:rPr>
          <w:rFonts w:ascii="Times New Roman" w:hAnsi="Times New Roman" w:cs="Times New Roman"/>
        </w:rPr>
        <w:t xml:space="preserve"> </w:t>
      </w:r>
      <w:r w:rsidR="00325D16" w:rsidRPr="00323AB5">
        <w:rPr>
          <w:rFonts w:ascii="Times New Roman" w:hAnsi="Times New Roman" w:cs="Times New Roman"/>
        </w:rPr>
        <w:t>Saraiva, 2012. p</w:t>
      </w:r>
      <w:r w:rsidR="00EE280F" w:rsidRPr="00323AB5">
        <w:rPr>
          <w:rFonts w:ascii="Times New Roman" w:hAnsi="Times New Roman" w:cs="Times New Roman"/>
        </w:rPr>
        <w:t>.140-141.</w:t>
      </w:r>
      <w:r w:rsidR="00325D16" w:rsidRPr="00323AB5">
        <w:rPr>
          <w:rFonts w:ascii="Times New Roman" w:hAnsi="Times New Roman" w:cs="Times New Roman"/>
        </w:rPr>
        <w:t xml:space="preserve"> (</w:t>
      </w:r>
      <w:proofErr w:type="spellStart"/>
      <w:proofErr w:type="gramStart"/>
      <w:r w:rsidR="00E675D4" w:rsidRPr="00323AB5">
        <w:rPr>
          <w:rFonts w:ascii="Times New Roman" w:hAnsi="Times New Roman" w:cs="Times New Roman"/>
          <w:i/>
        </w:rPr>
        <w:t>ebook</w:t>
      </w:r>
      <w:proofErr w:type="spellEnd"/>
      <w:proofErr w:type="gramEnd"/>
      <w:r w:rsidR="00E675D4" w:rsidRPr="00323AB5">
        <w:rPr>
          <w:rFonts w:ascii="Times New Roman" w:hAnsi="Times New Roman" w:cs="Times New Roman"/>
          <w:i/>
        </w:rPr>
        <w:t>)</w:t>
      </w:r>
    </w:p>
  </w:footnote>
  <w:footnote w:id="5">
    <w:p w:rsidR="006B6012" w:rsidRDefault="006B6012">
      <w:pPr>
        <w:pStyle w:val="Textodenotaderodap"/>
      </w:pPr>
      <w:r w:rsidRPr="00323AB5">
        <w:rPr>
          <w:rStyle w:val="Refdenotaderodap"/>
          <w:rFonts w:ascii="Times New Roman" w:hAnsi="Times New Roman" w:cs="Times New Roman"/>
        </w:rPr>
        <w:footnoteRef/>
      </w:r>
      <w:r w:rsidRPr="00323AB5">
        <w:rPr>
          <w:rFonts w:ascii="Times New Roman" w:hAnsi="Times New Roman" w:cs="Times New Roman"/>
        </w:rPr>
        <w:t xml:space="preserve"> </w:t>
      </w:r>
      <w:proofErr w:type="spellStart"/>
      <w:r w:rsidR="00E675D4" w:rsidRPr="00323AB5">
        <w:rPr>
          <w:rFonts w:ascii="Times New Roman" w:hAnsi="Times New Roman" w:cs="Times New Roman"/>
          <w:b/>
          <w:i/>
        </w:rPr>
        <w:t>Ob</w:t>
      </w:r>
      <w:proofErr w:type="spellEnd"/>
      <w:r w:rsidR="00E675D4" w:rsidRPr="00323AB5">
        <w:rPr>
          <w:rFonts w:ascii="Times New Roman" w:hAnsi="Times New Roman" w:cs="Times New Roman"/>
          <w:b/>
          <w:i/>
        </w:rPr>
        <w:t xml:space="preserve"> cit.</w:t>
      </w:r>
      <w:r w:rsidR="00E675D4" w:rsidRPr="00323AB5">
        <w:rPr>
          <w:rFonts w:ascii="Times New Roman" w:hAnsi="Times New Roman" w:cs="Times New Roman"/>
          <w:b/>
        </w:rPr>
        <w:t xml:space="preserve"> </w:t>
      </w:r>
      <w:r w:rsidR="00325D16" w:rsidRPr="00323AB5">
        <w:rPr>
          <w:rFonts w:ascii="Times New Roman" w:hAnsi="Times New Roman" w:cs="Times New Roman"/>
        </w:rPr>
        <w:t>P. 149.</w:t>
      </w:r>
    </w:p>
  </w:footnote>
  <w:footnote w:id="6">
    <w:p w:rsidR="00A959B1" w:rsidRPr="00323AB5" w:rsidRDefault="00A959B1">
      <w:pPr>
        <w:pStyle w:val="Textodenotaderodap"/>
        <w:rPr>
          <w:rFonts w:ascii="Times New Roman" w:hAnsi="Times New Roman" w:cs="Times New Roman"/>
        </w:rPr>
      </w:pPr>
      <w:r w:rsidRPr="00323AB5">
        <w:rPr>
          <w:rStyle w:val="Refdenotaderodap"/>
          <w:rFonts w:ascii="Times New Roman" w:hAnsi="Times New Roman" w:cs="Times New Roman"/>
        </w:rPr>
        <w:footnoteRef/>
      </w:r>
      <w:r w:rsidRPr="00323AB5">
        <w:rPr>
          <w:rFonts w:ascii="Times New Roman" w:hAnsi="Times New Roman" w:cs="Times New Roman"/>
        </w:rPr>
        <w:t xml:space="preserve"> </w:t>
      </w:r>
      <w:r w:rsidR="007A6D7B" w:rsidRPr="00323AB5">
        <w:rPr>
          <w:rFonts w:ascii="Times New Roman" w:hAnsi="Times New Roman" w:cs="Times New Roman"/>
        </w:rPr>
        <w:t xml:space="preserve">COSTA, </w:t>
      </w:r>
      <w:proofErr w:type="spellStart"/>
      <w:r w:rsidR="007A6D7B" w:rsidRPr="00323AB5">
        <w:rPr>
          <w:rFonts w:ascii="Times New Roman" w:hAnsi="Times New Roman" w:cs="Times New Roman"/>
        </w:rPr>
        <w:t>Elisson</w:t>
      </w:r>
      <w:proofErr w:type="spellEnd"/>
      <w:r w:rsidR="007A6D7B" w:rsidRPr="00323AB5">
        <w:rPr>
          <w:rFonts w:ascii="Times New Roman" w:hAnsi="Times New Roman" w:cs="Times New Roman"/>
        </w:rPr>
        <w:t xml:space="preserve"> Pereira da. </w:t>
      </w:r>
      <w:r w:rsidR="007A6D7B" w:rsidRPr="00323AB5">
        <w:rPr>
          <w:rFonts w:ascii="Times New Roman" w:hAnsi="Times New Roman" w:cs="Times New Roman"/>
          <w:b/>
        </w:rPr>
        <w:t xml:space="preserve">Direito Administrativo. </w:t>
      </w:r>
      <w:r w:rsidR="007A6D7B" w:rsidRPr="00323AB5">
        <w:rPr>
          <w:rFonts w:ascii="Times New Roman" w:hAnsi="Times New Roman" w:cs="Times New Roman"/>
        </w:rPr>
        <w:t xml:space="preserve">Coleção OAB Nacional: Segunda fase. São Paulo: </w:t>
      </w:r>
      <w:r w:rsidR="00FD40BA" w:rsidRPr="00323AB5">
        <w:rPr>
          <w:rFonts w:ascii="Times New Roman" w:hAnsi="Times New Roman" w:cs="Times New Roman"/>
        </w:rPr>
        <w:t>Saraiva,</w:t>
      </w:r>
      <w:r w:rsidR="007A6D7B" w:rsidRPr="00323AB5">
        <w:rPr>
          <w:rFonts w:ascii="Times New Roman" w:hAnsi="Times New Roman" w:cs="Times New Roman"/>
        </w:rPr>
        <w:t xml:space="preserve"> 2012. p</w:t>
      </w:r>
      <w:r w:rsidRPr="00323AB5">
        <w:rPr>
          <w:rFonts w:ascii="Times New Roman" w:hAnsi="Times New Roman" w:cs="Times New Roman"/>
        </w:rPr>
        <w:t>. 79-80 (</w:t>
      </w:r>
      <w:proofErr w:type="spellStart"/>
      <w:r w:rsidRPr="00323AB5">
        <w:rPr>
          <w:rFonts w:ascii="Times New Roman" w:hAnsi="Times New Roman" w:cs="Times New Roman"/>
          <w:i/>
        </w:rPr>
        <w:t>ebook</w:t>
      </w:r>
      <w:proofErr w:type="spellEnd"/>
      <w:r w:rsidRPr="00323AB5">
        <w:rPr>
          <w:rFonts w:ascii="Times New Roman" w:hAnsi="Times New Roman" w:cs="Times New Roman"/>
        </w:rPr>
        <w:t>)</w:t>
      </w:r>
    </w:p>
  </w:footnote>
  <w:footnote w:id="7">
    <w:p w:rsidR="00A867D5" w:rsidRDefault="00A867D5">
      <w:pPr>
        <w:pStyle w:val="Textodenotaderodap"/>
      </w:pPr>
      <w:r w:rsidRPr="00323AB5">
        <w:rPr>
          <w:rStyle w:val="Refdenotaderodap"/>
          <w:rFonts w:ascii="Times New Roman" w:hAnsi="Times New Roman" w:cs="Times New Roman"/>
        </w:rPr>
        <w:footnoteRef/>
      </w:r>
      <w:r w:rsidRPr="00323AB5">
        <w:rPr>
          <w:rFonts w:ascii="Times New Roman" w:hAnsi="Times New Roman" w:cs="Times New Roman"/>
        </w:rPr>
        <w:t xml:space="preserve"> </w:t>
      </w:r>
      <w:r w:rsidR="00A57A05" w:rsidRPr="00323AB5">
        <w:rPr>
          <w:rFonts w:ascii="Times New Roman" w:hAnsi="Times New Roman" w:cs="Times New Roman"/>
        </w:rPr>
        <w:t xml:space="preserve">BENTO, Leonardo. </w:t>
      </w:r>
      <w:r w:rsidR="00A57A05" w:rsidRPr="00323AB5">
        <w:rPr>
          <w:rFonts w:ascii="Times New Roman" w:hAnsi="Times New Roman" w:cs="Times New Roman"/>
          <w:b/>
        </w:rPr>
        <w:t xml:space="preserve">Apostila de Direito Administrativo. </w:t>
      </w:r>
      <w:r w:rsidR="00A57A05" w:rsidRPr="00323AB5">
        <w:rPr>
          <w:rFonts w:ascii="Times New Roman" w:hAnsi="Times New Roman" w:cs="Times New Roman"/>
        </w:rPr>
        <w:t>v. 01. São Luís. p. 40</w:t>
      </w:r>
      <w:r w:rsidR="00465FB8" w:rsidRPr="00323AB5">
        <w:rPr>
          <w:rFonts w:ascii="Times New Roman" w:hAnsi="Times New Roman" w:cs="Times New Roman"/>
        </w:rPr>
        <w:t>.</w:t>
      </w:r>
    </w:p>
  </w:footnote>
  <w:footnote w:id="8">
    <w:p w:rsidR="00C45981" w:rsidRPr="00106790" w:rsidRDefault="00C45981">
      <w:pPr>
        <w:pStyle w:val="Textodenotaderodap"/>
      </w:pPr>
      <w:r>
        <w:rPr>
          <w:rStyle w:val="Refdenotaderodap"/>
        </w:rPr>
        <w:footnoteRef/>
      </w:r>
      <w:r>
        <w:t xml:space="preserve"> TORRES, Edgard Marcelo Rocha. </w:t>
      </w:r>
      <w:r w:rsidR="00106790">
        <w:rPr>
          <w:b/>
        </w:rPr>
        <w:t xml:space="preserve">O controle dos atos administrativos pelos tribunais diante da nova dimensão dos conceitos de discricionariedade técnica e discricionariedade administrativa. </w:t>
      </w:r>
      <w:r w:rsidR="009A1A68">
        <w:t>Revista do Tribunal de Contas do Estado de Minas Gerais.</w:t>
      </w:r>
      <w:r w:rsidR="00771BAC">
        <w:t xml:space="preserve"> 2010.</w:t>
      </w:r>
    </w:p>
  </w:footnote>
  <w:footnote w:id="9">
    <w:p w:rsidR="00703AFD" w:rsidRDefault="00703AFD">
      <w:pPr>
        <w:pStyle w:val="Textodenotaderodap"/>
      </w:pPr>
      <w:r>
        <w:rPr>
          <w:rStyle w:val="Refdenotaderodap"/>
        </w:rPr>
        <w:footnoteRef/>
      </w:r>
      <w:r>
        <w:t xml:space="preserve"> </w:t>
      </w:r>
      <w:r w:rsidR="00693D18">
        <w:t>P. 42.</w:t>
      </w:r>
    </w:p>
  </w:footnote>
  <w:footnote w:id="10">
    <w:p w:rsidR="00341B45" w:rsidRDefault="00341B45">
      <w:pPr>
        <w:pStyle w:val="Textodenotaderodap"/>
      </w:pPr>
      <w:r>
        <w:rPr>
          <w:rStyle w:val="Refdenotaderodap"/>
        </w:rPr>
        <w:footnoteRef/>
      </w:r>
      <w:r>
        <w:t xml:space="preserve"> P.505</w:t>
      </w:r>
    </w:p>
  </w:footnote>
  <w:footnote w:id="11">
    <w:p w:rsidR="00471801" w:rsidRPr="00323AB5" w:rsidRDefault="00471801">
      <w:pPr>
        <w:pStyle w:val="Textodenotaderodap"/>
        <w:rPr>
          <w:rFonts w:ascii="Times New Roman" w:hAnsi="Times New Roman" w:cs="Times New Roman"/>
        </w:rPr>
      </w:pPr>
      <w:r w:rsidRPr="00323AB5">
        <w:rPr>
          <w:rStyle w:val="Refdenotaderodap"/>
          <w:rFonts w:ascii="Times New Roman" w:hAnsi="Times New Roman" w:cs="Times New Roman"/>
        </w:rPr>
        <w:footnoteRef/>
      </w:r>
      <w:r w:rsidRPr="00323AB5">
        <w:rPr>
          <w:rFonts w:ascii="Times New Roman" w:hAnsi="Times New Roman" w:cs="Times New Roman"/>
        </w:rPr>
        <w:t xml:space="preserve">BUENO, Cassio </w:t>
      </w:r>
      <w:proofErr w:type="spellStart"/>
      <w:r w:rsidRPr="00323AB5">
        <w:rPr>
          <w:rFonts w:ascii="Times New Roman" w:hAnsi="Times New Roman" w:cs="Times New Roman"/>
        </w:rPr>
        <w:t>Scarpinella</w:t>
      </w:r>
      <w:proofErr w:type="spellEnd"/>
      <w:r w:rsidRPr="00323AB5">
        <w:rPr>
          <w:rFonts w:ascii="Times New Roman" w:hAnsi="Times New Roman" w:cs="Times New Roman"/>
        </w:rPr>
        <w:t xml:space="preserve">. </w:t>
      </w:r>
      <w:r w:rsidRPr="00323AB5">
        <w:rPr>
          <w:rFonts w:ascii="Times New Roman" w:hAnsi="Times New Roman" w:cs="Times New Roman"/>
          <w:b/>
        </w:rPr>
        <w:t xml:space="preserve">Curso sistematizado de direito processual civil: </w:t>
      </w:r>
      <w:r w:rsidRPr="00323AB5">
        <w:rPr>
          <w:rFonts w:ascii="Times New Roman" w:hAnsi="Times New Roman" w:cs="Times New Roman"/>
        </w:rPr>
        <w:t xml:space="preserve">teoria geral do direito processual civil. 6. ed. rev., atual. e </w:t>
      </w:r>
      <w:proofErr w:type="spellStart"/>
      <w:r w:rsidRPr="00323AB5">
        <w:rPr>
          <w:rFonts w:ascii="Times New Roman" w:hAnsi="Times New Roman" w:cs="Times New Roman"/>
        </w:rPr>
        <w:t>ampl</w:t>
      </w:r>
      <w:proofErr w:type="spellEnd"/>
      <w:r w:rsidRPr="00323AB5">
        <w:rPr>
          <w:rFonts w:ascii="Times New Roman" w:hAnsi="Times New Roman" w:cs="Times New Roman"/>
        </w:rPr>
        <w:t>. São Paulo: Saraiva, 2012. p. 607. (</w:t>
      </w:r>
      <w:proofErr w:type="spellStart"/>
      <w:proofErr w:type="gramStart"/>
      <w:r w:rsidRPr="00323AB5">
        <w:rPr>
          <w:rFonts w:ascii="Times New Roman" w:hAnsi="Times New Roman" w:cs="Times New Roman"/>
          <w:i/>
        </w:rPr>
        <w:t>ebook</w:t>
      </w:r>
      <w:proofErr w:type="spellEnd"/>
      <w:proofErr w:type="gramEnd"/>
      <w:r w:rsidRPr="00323AB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50" w:rsidRDefault="00230050">
    <w:pPr>
      <w:pStyle w:val="Cabealho"/>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1.5pt" o:ole="" fillcolor="window">
          <v:imagedata r:id="rId1" o:title=""/>
        </v:shape>
        <o:OLEObject Type="Embed" ProgID="CorelDraw.Graphic.10" ShapeID="_x0000_i1025" DrawAspect="Content" ObjectID="_150987285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159"/>
    <w:multiLevelType w:val="hybridMultilevel"/>
    <w:tmpl w:val="F9248D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C875E9"/>
    <w:multiLevelType w:val="hybridMultilevel"/>
    <w:tmpl w:val="D1006BEE"/>
    <w:lvl w:ilvl="0" w:tplc="C6040FC8">
      <w:start w:val="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3F2902"/>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61042B"/>
    <w:multiLevelType w:val="hybridMultilevel"/>
    <w:tmpl w:val="7304E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D9638A"/>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6305D8"/>
    <w:multiLevelType w:val="hybridMultilevel"/>
    <w:tmpl w:val="51FCA5F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F5D89"/>
    <w:multiLevelType w:val="hybridMultilevel"/>
    <w:tmpl w:val="190AEDB6"/>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
    <w:nsid w:val="33C7201F"/>
    <w:multiLevelType w:val="hybridMultilevel"/>
    <w:tmpl w:val="C3EA61F8"/>
    <w:lvl w:ilvl="0" w:tplc="8CBC9E98">
      <w:start w:val="2"/>
      <w:numFmt w:val="bullet"/>
      <w:lvlText w:val=""/>
      <w:lvlJc w:val="left"/>
      <w:pPr>
        <w:ind w:left="1440" w:hanging="360"/>
      </w:pPr>
      <w:rPr>
        <w:rFonts w:ascii="Symbol" w:eastAsiaTheme="minorHAnsi" w:hAnsi="Symbol" w:cs="Aria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A0F0F21"/>
    <w:multiLevelType w:val="multilevel"/>
    <w:tmpl w:val="30709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3A073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6036EB"/>
    <w:multiLevelType w:val="hybridMultilevel"/>
    <w:tmpl w:val="93B285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A7621D"/>
    <w:multiLevelType w:val="multilevel"/>
    <w:tmpl w:val="DFF8B6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652E6A76"/>
    <w:multiLevelType w:val="multilevel"/>
    <w:tmpl w:val="DCD68AD2"/>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3">
    <w:nsid w:val="66F51CFE"/>
    <w:multiLevelType w:val="hybridMultilevel"/>
    <w:tmpl w:val="E9C6E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3B1FE9"/>
    <w:multiLevelType w:val="hybridMultilevel"/>
    <w:tmpl w:val="30548F60"/>
    <w:lvl w:ilvl="0" w:tplc="5DCE2E2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647B78"/>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1CE2E62"/>
    <w:multiLevelType w:val="hybridMultilevel"/>
    <w:tmpl w:val="AE84884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3D7364"/>
    <w:multiLevelType w:val="multilevel"/>
    <w:tmpl w:val="F9248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6C5A0C"/>
    <w:multiLevelType w:val="hybridMultilevel"/>
    <w:tmpl w:val="983E2D3E"/>
    <w:lvl w:ilvl="0" w:tplc="0FE04D1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79AA5274"/>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15"/>
  </w:num>
  <w:num w:numId="4">
    <w:abstractNumId w:val="2"/>
  </w:num>
  <w:num w:numId="5">
    <w:abstractNumId w:val="19"/>
  </w:num>
  <w:num w:numId="6">
    <w:abstractNumId w:val="4"/>
  </w:num>
  <w:num w:numId="7">
    <w:abstractNumId w:val="0"/>
  </w:num>
  <w:num w:numId="8">
    <w:abstractNumId w:val="17"/>
  </w:num>
  <w:num w:numId="9">
    <w:abstractNumId w:val="11"/>
  </w:num>
  <w:num w:numId="10">
    <w:abstractNumId w:val="1"/>
  </w:num>
  <w:num w:numId="11">
    <w:abstractNumId w:val="7"/>
  </w:num>
  <w:num w:numId="12">
    <w:abstractNumId w:val="12"/>
  </w:num>
  <w:num w:numId="13">
    <w:abstractNumId w:val="14"/>
  </w:num>
  <w:num w:numId="14">
    <w:abstractNumId w:val="3"/>
  </w:num>
  <w:num w:numId="15">
    <w:abstractNumId w:val="18"/>
  </w:num>
  <w:num w:numId="16">
    <w:abstractNumId w:val="9"/>
  </w:num>
  <w:num w:numId="17">
    <w:abstractNumId w:val="8"/>
  </w:num>
  <w:num w:numId="18">
    <w:abstractNumId w:val="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7045"/>
    <w:rsid w:val="000016CA"/>
    <w:rsid w:val="00001AE1"/>
    <w:rsid w:val="00003946"/>
    <w:rsid w:val="0000655B"/>
    <w:rsid w:val="00010D66"/>
    <w:rsid w:val="00013F92"/>
    <w:rsid w:val="00015B01"/>
    <w:rsid w:val="000213F9"/>
    <w:rsid w:val="000218F4"/>
    <w:rsid w:val="00022BA4"/>
    <w:rsid w:val="00034553"/>
    <w:rsid w:val="000347D5"/>
    <w:rsid w:val="00034D5B"/>
    <w:rsid w:val="0003690F"/>
    <w:rsid w:val="00036BE3"/>
    <w:rsid w:val="00042C17"/>
    <w:rsid w:val="00045D02"/>
    <w:rsid w:val="00047343"/>
    <w:rsid w:val="00050D2C"/>
    <w:rsid w:val="000539B1"/>
    <w:rsid w:val="00054F2D"/>
    <w:rsid w:val="00056AD2"/>
    <w:rsid w:val="00063966"/>
    <w:rsid w:val="0006722B"/>
    <w:rsid w:val="0006773B"/>
    <w:rsid w:val="0007497C"/>
    <w:rsid w:val="00083794"/>
    <w:rsid w:val="00091C91"/>
    <w:rsid w:val="0009256C"/>
    <w:rsid w:val="000A1EAC"/>
    <w:rsid w:val="000B1158"/>
    <w:rsid w:val="000B26F7"/>
    <w:rsid w:val="000B3BE7"/>
    <w:rsid w:val="000B4859"/>
    <w:rsid w:val="000B4DE9"/>
    <w:rsid w:val="000C133B"/>
    <w:rsid w:val="000C1787"/>
    <w:rsid w:val="000C4DDD"/>
    <w:rsid w:val="000D6250"/>
    <w:rsid w:val="000E201F"/>
    <w:rsid w:val="000E341B"/>
    <w:rsid w:val="000E5BD3"/>
    <w:rsid w:val="000E6CEA"/>
    <w:rsid w:val="000F2571"/>
    <w:rsid w:val="000F38EB"/>
    <w:rsid w:val="000F7EB7"/>
    <w:rsid w:val="00102C82"/>
    <w:rsid w:val="00106709"/>
    <w:rsid w:val="00106790"/>
    <w:rsid w:val="00110A5D"/>
    <w:rsid w:val="001201ED"/>
    <w:rsid w:val="001263F3"/>
    <w:rsid w:val="00130074"/>
    <w:rsid w:val="00132212"/>
    <w:rsid w:val="00132772"/>
    <w:rsid w:val="00134280"/>
    <w:rsid w:val="00137FEC"/>
    <w:rsid w:val="00144173"/>
    <w:rsid w:val="001454E9"/>
    <w:rsid w:val="001479FF"/>
    <w:rsid w:val="00153055"/>
    <w:rsid w:val="0015580E"/>
    <w:rsid w:val="00155DFA"/>
    <w:rsid w:val="00157EB0"/>
    <w:rsid w:val="001620D4"/>
    <w:rsid w:val="00163D57"/>
    <w:rsid w:val="001723F3"/>
    <w:rsid w:val="001726D6"/>
    <w:rsid w:val="00173416"/>
    <w:rsid w:val="00173A71"/>
    <w:rsid w:val="00176A27"/>
    <w:rsid w:val="00181061"/>
    <w:rsid w:val="001907D3"/>
    <w:rsid w:val="00191D14"/>
    <w:rsid w:val="00194A82"/>
    <w:rsid w:val="00195ADB"/>
    <w:rsid w:val="001A4714"/>
    <w:rsid w:val="001A6EDC"/>
    <w:rsid w:val="001B11B0"/>
    <w:rsid w:val="001C3C59"/>
    <w:rsid w:val="001C4158"/>
    <w:rsid w:val="001C6A01"/>
    <w:rsid w:val="001D03C9"/>
    <w:rsid w:val="001D081E"/>
    <w:rsid w:val="001D4B62"/>
    <w:rsid w:val="001D7045"/>
    <w:rsid w:val="001D7304"/>
    <w:rsid w:val="001E2662"/>
    <w:rsid w:val="001E35D4"/>
    <w:rsid w:val="001E59B0"/>
    <w:rsid w:val="001E6AC7"/>
    <w:rsid w:val="001E6F66"/>
    <w:rsid w:val="001F1F12"/>
    <w:rsid w:val="001F3C17"/>
    <w:rsid w:val="002002C5"/>
    <w:rsid w:val="0020555C"/>
    <w:rsid w:val="002104C7"/>
    <w:rsid w:val="002126E4"/>
    <w:rsid w:val="00215CE2"/>
    <w:rsid w:val="00216010"/>
    <w:rsid w:val="002217B8"/>
    <w:rsid w:val="00222094"/>
    <w:rsid w:val="00230050"/>
    <w:rsid w:val="00233388"/>
    <w:rsid w:val="002357DF"/>
    <w:rsid w:val="002359AE"/>
    <w:rsid w:val="00237E45"/>
    <w:rsid w:val="0024031B"/>
    <w:rsid w:val="002456F7"/>
    <w:rsid w:val="002458F4"/>
    <w:rsid w:val="0025259D"/>
    <w:rsid w:val="002536AE"/>
    <w:rsid w:val="002540D8"/>
    <w:rsid w:val="00264964"/>
    <w:rsid w:val="002706D8"/>
    <w:rsid w:val="002713FA"/>
    <w:rsid w:val="002741F9"/>
    <w:rsid w:val="00282206"/>
    <w:rsid w:val="00287B3C"/>
    <w:rsid w:val="00295375"/>
    <w:rsid w:val="0029606B"/>
    <w:rsid w:val="002965FD"/>
    <w:rsid w:val="00296D86"/>
    <w:rsid w:val="002A0DE7"/>
    <w:rsid w:val="002A39BE"/>
    <w:rsid w:val="002A491D"/>
    <w:rsid w:val="002A4D3E"/>
    <w:rsid w:val="002B010D"/>
    <w:rsid w:val="002B540B"/>
    <w:rsid w:val="002B5651"/>
    <w:rsid w:val="002B5DD5"/>
    <w:rsid w:val="002B6BE0"/>
    <w:rsid w:val="002C0ACD"/>
    <w:rsid w:val="002C1A76"/>
    <w:rsid w:val="002C1EDA"/>
    <w:rsid w:val="002D60D7"/>
    <w:rsid w:val="002D6117"/>
    <w:rsid w:val="002E0216"/>
    <w:rsid w:val="002E5E6A"/>
    <w:rsid w:val="002F2155"/>
    <w:rsid w:val="002F3566"/>
    <w:rsid w:val="002F4517"/>
    <w:rsid w:val="00304043"/>
    <w:rsid w:val="00304884"/>
    <w:rsid w:val="003050E0"/>
    <w:rsid w:val="00311709"/>
    <w:rsid w:val="0031292D"/>
    <w:rsid w:val="00312B51"/>
    <w:rsid w:val="00320829"/>
    <w:rsid w:val="00323AB5"/>
    <w:rsid w:val="00323F6C"/>
    <w:rsid w:val="00325D16"/>
    <w:rsid w:val="00331BA5"/>
    <w:rsid w:val="00332040"/>
    <w:rsid w:val="00341B45"/>
    <w:rsid w:val="003420F4"/>
    <w:rsid w:val="00342144"/>
    <w:rsid w:val="00343F24"/>
    <w:rsid w:val="0034563F"/>
    <w:rsid w:val="003518BD"/>
    <w:rsid w:val="00353607"/>
    <w:rsid w:val="00363832"/>
    <w:rsid w:val="00375670"/>
    <w:rsid w:val="00381AA7"/>
    <w:rsid w:val="00382A83"/>
    <w:rsid w:val="003909BC"/>
    <w:rsid w:val="00391D0C"/>
    <w:rsid w:val="003924A5"/>
    <w:rsid w:val="003A031C"/>
    <w:rsid w:val="003A7522"/>
    <w:rsid w:val="003A7D1D"/>
    <w:rsid w:val="003B312D"/>
    <w:rsid w:val="003B553E"/>
    <w:rsid w:val="003C121A"/>
    <w:rsid w:val="003C294D"/>
    <w:rsid w:val="003C2DD9"/>
    <w:rsid w:val="003C4006"/>
    <w:rsid w:val="003D38A9"/>
    <w:rsid w:val="003D722C"/>
    <w:rsid w:val="003E1AF0"/>
    <w:rsid w:val="003E2678"/>
    <w:rsid w:val="003E3E2A"/>
    <w:rsid w:val="003E4363"/>
    <w:rsid w:val="003F3C76"/>
    <w:rsid w:val="003F4BEB"/>
    <w:rsid w:val="003F5EE7"/>
    <w:rsid w:val="003F63F3"/>
    <w:rsid w:val="003F6857"/>
    <w:rsid w:val="00400776"/>
    <w:rsid w:val="00404ABC"/>
    <w:rsid w:val="0040533A"/>
    <w:rsid w:val="00406CDE"/>
    <w:rsid w:val="004100A9"/>
    <w:rsid w:val="00421140"/>
    <w:rsid w:val="00435A6A"/>
    <w:rsid w:val="004370A1"/>
    <w:rsid w:val="00437C8F"/>
    <w:rsid w:val="00442957"/>
    <w:rsid w:val="00442DC9"/>
    <w:rsid w:val="00445E63"/>
    <w:rsid w:val="00446EA9"/>
    <w:rsid w:val="0045123A"/>
    <w:rsid w:val="004539B3"/>
    <w:rsid w:val="0045447F"/>
    <w:rsid w:val="00461112"/>
    <w:rsid w:val="0046211F"/>
    <w:rsid w:val="00465FB8"/>
    <w:rsid w:val="00466033"/>
    <w:rsid w:val="00471801"/>
    <w:rsid w:val="0047298E"/>
    <w:rsid w:val="00474ED1"/>
    <w:rsid w:val="00475897"/>
    <w:rsid w:val="00475B8B"/>
    <w:rsid w:val="0048187D"/>
    <w:rsid w:val="004851F6"/>
    <w:rsid w:val="00490BDF"/>
    <w:rsid w:val="004A0E07"/>
    <w:rsid w:val="004A5376"/>
    <w:rsid w:val="004A778D"/>
    <w:rsid w:val="004B07D9"/>
    <w:rsid w:val="004B117E"/>
    <w:rsid w:val="004B1392"/>
    <w:rsid w:val="004B3725"/>
    <w:rsid w:val="004B3F2A"/>
    <w:rsid w:val="004B6F29"/>
    <w:rsid w:val="004C0972"/>
    <w:rsid w:val="004C445B"/>
    <w:rsid w:val="004C5B2E"/>
    <w:rsid w:val="004C5CCE"/>
    <w:rsid w:val="004C639B"/>
    <w:rsid w:val="004C7448"/>
    <w:rsid w:val="004C7BC9"/>
    <w:rsid w:val="004D149D"/>
    <w:rsid w:val="004D4BDF"/>
    <w:rsid w:val="004E4AFE"/>
    <w:rsid w:val="004E4BEE"/>
    <w:rsid w:val="004F0ACF"/>
    <w:rsid w:val="004F7201"/>
    <w:rsid w:val="004F72D8"/>
    <w:rsid w:val="004F7EB8"/>
    <w:rsid w:val="00501A25"/>
    <w:rsid w:val="005102E6"/>
    <w:rsid w:val="005158A2"/>
    <w:rsid w:val="00520354"/>
    <w:rsid w:val="005204CC"/>
    <w:rsid w:val="00523E76"/>
    <w:rsid w:val="00524B94"/>
    <w:rsid w:val="00526AC5"/>
    <w:rsid w:val="00526C29"/>
    <w:rsid w:val="00530C59"/>
    <w:rsid w:val="00533BE0"/>
    <w:rsid w:val="005348FB"/>
    <w:rsid w:val="00535146"/>
    <w:rsid w:val="00536A44"/>
    <w:rsid w:val="005533A2"/>
    <w:rsid w:val="00554816"/>
    <w:rsid w:val="00554921"/>
    <w:rsid w:val="00557BF0"/>
    <w:rsid w:val="0056537A"/>
    <w:rsid w:val="0058155C"/>
    <w:rsid w:val="005822F4"/>
    <w:rsid w:val="00586A13"/>
    <w:rsid w:val="00587057"/>
    <w:rsid w:val="0059574C"/>
    <w:rsid w:val="005A161D"/>
    <w:rsid w:val="005A21B0"/>
    <w:rsid w:val="005A6AC4"/>
    <w:rsid w:val="005A6C90"/>
    <w:rsid w:val="005A79C8"/>
    <w:rsid w:val="005B1D50"/>
    <w:rsid w:val="005B31AA"/>
    <w:rsid w:val="005D0A2E"/>
    <w:rsid w:val="005D3E8B"/>
    <w:rsid w:val="005D4A06"/>
    <w:rsid w:val="005E21D0"/>
    <w:rsid w:val="005E3247"/>
    <w:rsid w:val="005E742E"/>
    <w:rsid w:val="005E78C4"/>
    <w:rsid w:val="005F3675"/>
    <w:rsid w:val="005F45FE"/>
    <w:rsid w:val="005F6C4B"/>
    <w:rsid w:val="005F7CE3"/>
    <w:rsid w:val="00600250"/>
    <w:rsid w:val="00601476"/>
    <w:rsid w:val="00601F05"/>
    <w:rsid w:val="00606093"/>
    <w:rsid w:val="00620E62"/>
    <w:rsid w:val="00626963"/>
    <w:rsid w:val="00630C7C"/>
    <w:rsid w:val="006327CD"/>
    <w:rsid w:val="00633B25"/>
    <w:rsid w:val="00644D57"/>
    <w:rsid w:val="00644E53"/>
    <w:rsid w:val="0066018C"/>
    <w:rsid w:val="00662366"/>
    <w:rsid w:val="0066383B"/>
    <w:rsid w:val="00666A19"/>
    <w:rsid w:val="00672211"/>
    <w:rsid w:val="00676F6A"/>
    <w:rsid w:val="006852E6"/>
    <w:rsid w:val="00690F98"/>
    <w:rsid w:val="00693D18"/>
    <w:rsid w:val="0069450E"/>
    <w:rsid w:val="00694C33"/>
    <w:rsid w:val="006A0A47"/>
    <w:rsid w:val="006A18AD"/>
    <w:rsid w:val="006A28A7"/>
    <w:rsid w:val="006A3B8B"/>
    <w:rsid w:val="006A7559"/>
    <w:rsid w:val="006B0CFA"/>
    <w:rsid w:val="006B0FDD"/>
    <w:rsid w:val="006B6012"/>
    <w:rsid w:val="006C3560"/>
    <w:rsid w:val="006C626C"/>
    <w:rsid w:val="006E255F"/>
    <w:rsid w:val="006E2A01"/>
    <w:rsid w:val="006E53D8"/>
    <w:rsid w:val="00702993"/>
    <w:rsid w:val="00703AFD"/>
    <w:rsid w:val="00704535"/>
    <w:rsid w:val="007052F4"/>
    <w:rsid w:val="00712AB0"/>
    <w:rsid w:val="007149C1"/>
    <w:rsid w:val="00717280"/>
    <w:rsid w:val="00721DBB"/>
    <w:rsid w:val="007245F2"/>
    <w:rsid w:val="00734983"/>
    <w:rsid w:val="00734AF6"/>
    <w:rsid w:val="00736DD2"/>
    <w:rsid w:val="00742CA9"/>
    <w:rsid w:val="00751E1F"/>
    <w:rsid w:val="007561C0"/>
    <w:rsid w:val="007562A7"/>
    <w:rsid w:val="0075703B"/>
    <w:rsid w:val="00761AF3"/>
    <w:rsid w:val="00761B49"/>
    <w:rsid w:val="00763302"/>
    <w:rsid w:val="007643F3"/>
    <w:rsid w:val="0077162D"/>
    <w:rsid w:val="00771BAC"/>
    <w:rsid w:val="00773B0B"/>
    <w:rsid w:val="00776042"/>
    <w:rsid w:val="00786634"/>
    <w:rsid w:val="00786B97"/>
    <w:rsid w:val="00790D21"/>
    <w:rsid w:val="00793E59"/>
    <w:rsid w:val="00795B78"/>
    <w:rsid w:val="007A040B"/>
    <w:rsid w:val="007A693D"/>
    <w:rsid w:val="007A6D7B"/>
    <w:rsid w:val="007A73C7"/>
    <w:rsid w:val="007B08AA"/>
    <w:rsid w:val="007B15A1"/>
    <w:rsid w:val="007B28D7"/>
    <w:rsid w:val="007B36D1"/>
    <w:rsid w:val="007B69E2"/>
    <w:rsid w:val="007B7178"/>
    <w:rsid w:val="007C2317"/>
    <w:rsid w:val="007C5A51"/>
    <w:rsid w:val="007C6698"/>
    <w:rsid w:val="007D1FFD"/>
    <w:rsid w:val="007D2951"/>
    <w:rsid w:val="007D324E"/>
    <w:rsid w:val="007E01AA"/>
    <w:rsid w:val="007E06AC"/>
    <w:rsid w:val="007E0D0F"/>
    <w:rsid w:val="007E76AE"/>
    <w:rsid w:val="007F2025"/>
    <w:rsid w:val="007F2906"/>
    <w:rsid w:val="007F4E91"/>
    <w:rsid w:val="007F7D06"/>
    <w:rsid w:val="0080062D"/>
    <w:rsid w:val="0080165A"/>
    <w:rsid w:val="00810A4F"/>
    <w:rsid w:val="00812679"/>
    <w:rsid w:val="00812F09"/>
    <w:rsid w:val="008145DD"/>
    <w:rsid w:val="008207D7"/>
    <w:rsid w:val="008257F1"/>
    <w:rsid w:val="008267DC"/>
    <w:rsid w:val="0082716B"/>
    <w:rsid w:val="00831740"/>
    <w:rsid w:val="00832B7D"/>
    <w:rsid w:val="00834215"/>
    <w:rsid w:val="00840649"/>
    <w:rsid w:val="00841387"/>
    <w:rsid w:val="00842CA6"/>
    <w:rsid w:val="0085394F"/>
    <w:rsid w:val="008574B1"/>
    <w:rsid w:val="00865454"/>
    <w:rsid w:val="0087363C"/>
    <w:rsid w:val="00874FD8"/>
    <w:rsid w:val="00875F27"/>
    <w:rsid w:val="00877248"/>
    <w:rsid w:val="00880DF2"/>
    <w:rsid w:val="00886482"/>
    <w:rsid w:val="0088740E"/>
    <w:rsid w:val="00887BE4"/>
    <w:rsid w:val="00894016"/>
    <w:rsid w:val="00894800"/>
    <w:rsid w:val="00895E3E"/>
    <w:rsid w:val="008A268B"/>
    <w:rsid w:val="008A29D9"/>
    <w:rsid w:val="008A4D65"/>
    <w:rsid w:val="008B66A5"/>
    <w:rsid w:val="008B7065"/>
    <w:rsid w:val="008C2153"/>
    <w:rsid w:val="008C34F2"/>
    <w:rsid w:val="008C51B3"/>
    <w:rsid w:val="008C5A0F"/>
    <w:rsid w:val="008D0622"/>
    <w:rsid w:val="008D0BB5"/>
    <w:rsid w:val="008D1B6C"/>
    <w:rsid w:val="008D2593"/>
    <w:rsid w:val="008E2C8A"/>
    <w:rsid w:val="008E3743"/>
    <w:rsid w:val="008F0540"/>
    <w:rsid w:val="008F5856"/>
    <w:rsid w:val="009023A4"/>
    <w:rsid w:val="00903F5B"/>
    <w:rsid w:val="00906B45"/>
    <w:rsid w:val="00912827"/>
    <w:rsid w:val="00913F8F"/>
    <w:rsid w:val="009206EB"/>
    <w:rsid w:val="009235D9"/>
    <w:rsid w:val="0092514F"/>
    <w:rsid w:val="00925490"/>
    <w:rsid w:val="0093129D"/>
    <w:rsid w:val="00931BF6"/>
    <w:rsid w:val="00941B68"/>
    <w:rsid w:val="00943126"/>
    <w:rsid w:val="00943849"/>
    <w:rsid w:val="00943D59"/>
    <w:rsid w:val="00944E9D"/>
    <w:rsid w:val="009460E7"/>
    <w:rsid w:val="00946294"/>
    <w:rsid w:val="00946531"/>
    <w:rsid w:val="00952B17"/>
    <w:rsid w:val="0095313A"/>
    <w:rsid w:val="00954469"/>
    <w:rsid w:val="0095456F"/>
    <w:rsid w:val="00973DED"/>
    <w:rsid w:val="00987B7E"/>
    <w:rsid w:val="00990A49"/>
    <w:rsid w:val="009912EE"/>
    <w:rsid w:val="00996C86"/>
    <w:rsid w:val="009A0E68"/>
    <w:rsid w:val="009A1A68"/>
    <w:rsid w:val="009A7A36"/>
    <w:rsid w:val="009C0671"/>
    <w:rsid w:val="009C196A"/>
    <w:rsid w:val="009C5020"/>
    <w:rsid w:val="009C6084"/>
    <w:rsid w:val="009D0310"/>
    <w:rsid w:val="009D175B"/>
    <w:rsid w:val="009D200E"/>
    <w:rsid w:val="009D705E"/>
    <w:rsid w:val="009D7C7E"/>
    <w:rsid w:val="009E33B5"/>
    <w:rsid w:val="009E5D77"/>
    <w:rsid w:val="009E7180"/>
    <w:rsid w:val="009F796B"/>
    <w:rsid w:val="00A055B5"/>
    <w:rsid w:val="00A12544"/>
    <w:rsid w:val="00A17487"/>
    <w:rsid w:val="00A175C0"/>
    <w:rsid w:val="00A21E04"/>
    <w:rsid w:val="00A2277C"/>
    <w:rsid w:val="00A268C3"/>
    <w:rsid w:val="00A279DC"/>
    <w:rsid w:val="00A30DF4"/>
    <w:rsid w:val="00A41452"/>
    <w:rsid w:val="00A50300"/>
    <w:rsid w:val="00A563C1"/>
    <w:rsid w:val="00A57A05"/>
    <w:rsid w:val="00A60DBE"/>
    <w:rsid w:val="00A629FA"/>
    <w:rsid w:val="00A63EE1"/>
    <w:rsid w:val="00A665A2"/>
    <w:rsid w:val="00A676E3"/>
    <w:rsid w:val="00A753C1"/>
    <w:rsid w:val="00A813BE"/>
    <w:rsid w:val="00A857C4"/>
    <w:rsid w:val="00A867D5"/>
    <w:rsid w:val="00A9047F"/>
    <w:rsid w:val="00A9139E"/>
    <w:rsid w:val="00A93FC9"/>
    <w:rsid w:val="00A959B1"/>
    <w:rsid w:val="00A95E75"/>
    <w:rsid w:val="00AA5515"/>
    <w:rsid w:val="00AA5C0E"/>
    <w:rsid w:val="00AB203D"/>
    <w:rsid w:val="00AB290C"/>
    <w:rsid w:val="00AC1CCE"/>
    <w:rsid w:val="00AC7AF9"/>
    <w:rsid w:val="00AD4C02"/>
    <w:rsid w:val="00AD633B"/>
    <w:rsid w:val="00AE0245"/>
    <w:rsid w:val="00AE2D8F"/>
    <w:rsid w:val="00AE4756"/>
    <w:rsid w:val="00AF0206"/>
    <w:rsid w:val="00B000C3"/>
    <w:rsid w:val="00B01130"/>
    <w:rsid w:val="00B03335"/>
    <w:rsid w:val="00B04023"/>
    <w:rsid w:val="00B046DB"/>
    <w:rsid w:val="00B06B1E"/>
    <w:rsid w:val="00B07D62"/>
    <w:rsid w:val="00B14BA3"/>
    <w:rsid w:val="00B14C3E"/>
    <w:rsid w:val="00B15297"/>
    <w:rsid w:val="00B15A76"/>
    <w:rsid w:val="00B248E1"/>
    <w:rsid w:val="00B24B4F"/>
    <w:rsid w:val="00B267E2"/>
    <w:rsid w:val="00B2743E"/>
    <w:rsid w:val="00B276EA"/>
    <w:rsid w:val="00B27E06"/>
    <w:rsid w:val="00B32E2A"/>
    <w:rsid w:val="00B35D62"/>
    <w:rsid w:val="00B403D4"/>
    <w:rsid w:val="00B41BF9"/>
    <w:rsid w:val="00B42019"/>
    <w:rsid w:val="00B47E01"/>
    <w:rsid w:val="00B530A0"/>
    <w:rsid w:val="00B540D9"/>
    <w:rsid w:val="00B6609E"/>
    <w:rsid w:val="00B669EF"/>
    <w:rsid w:val="00B704AF"/>
    <w:rsid w:val="00B7088F"/>
    <w:rsid w:val="00B71075"/>
    <w:rsid w:val="00B7107C"/>
    <w:rsid w:val="00B801A0"/>
    <w:rsid w:val="00B80B35"/>
    <w:rsid w:val="00B811B1"/>
    <w:rsid w:val="00B822D0"/>
    <w:rsid w:val="00B829E4"/>
    <w:rsid w:val="00B83675"/>
    <w:rsid w:val="00B836B3"/>
    <w:rsid w:val="00B877A0"/>
    <w:rsid w:val="00B931A0"/>
    <w:rsid w:val="00B94DB2"/>
    <w:rsid w:val="00BA370E"/>
    <w:rsid w:val="00BB2354"/>
    <w:rsid w:val="00BB3122"/>
    <w:rsid w:val="00BB3D1A"/>
    <w:rsid w:val="00BB44A9"/>
    <w:rsid w:val="00BC6281"/>
    <w:rsid w:val="00BD0B58"/>
    <w:rsid w:val="00BD4F01"/>
    <w:rsid w:val="00BD7717"/>
    <w:rsid w:val="00BE2F62"/>
    <w:rsid w:val="00BE37F1"/>
    <w:rsid w:val="00BE5C15"/>
    <w:rsid w:val="00BF405F"/>
    <w:rsid w:val="00BF736B"/>
    <w:rsid w:val="00C124D4"/>
    <w:rsid w:val="00C130E8"/>
    <w:rsid w:val="00C22C85"/>
    <w:rsid w:val="00C25CEA"/>
    <w:rsid w:val="00C32E18"/>
    <w:rsid w:val="00C33DEB"/>
    <w:rsid w:val="00C42E54"/>
    <w:rsid w:val="00C43E11"/>
    <w:rsid w:val="00C45981"/>
    <w:rsid w:val="00C464BF"/>
    <w:rsid w:val="00C468B8"/>
    <w:rsid w:val="00C47276"/>
    <w:rsid w:val="00C51DC7"/>
    <w:rsid w:val="00C51F7E"/>
    <w:rsid w:val="00C524BD"/>
    <w:rsid w:val="00C55A6C"/>
    <w:rsid w:val="00C56FF2"/>
    <w:rsid w:val="00C75454"/>
    <w:rsid w:val="00C75E7C"/>
    <w:rsid w:val="00C770B4"/>
    <w:rsid w:val="00C80772"/>
    <w:rsid w:val="00C81E9F"/>
    <w:rsid w:val="00C92EC0"/>
    <w:rsid w:val="00C94965"/>
    <w:rsid w:val="00C94F46"/>
    <w:rsid w:val="00C96745"/>
    <w:rsid w:val="00C969CF"/>
    <w:rsid w:val="00C97401"/>
    <w:rsid w:val="00C97927"/>
    <w:rsid w:val="00CA018C"/>
    <w:rsid w:val="00CB12AB"/>
    <w:rsid w:val="00CB341E"/>
    <w:rsid w:val="00CC569F"/>
    <w:rsid w:val="00CD0C6A"/>
    <w:rsid w:val="00CE2A2A"/>
    <w:rsid w:val="00CF415D"/>
    <w:rsid w:val="00CF6BB2"/>
    <w:rsid w:val="00D04508"/>
    <w:rsid w:val="00D04702"/>
    <w:rsid w:val="00D05B98"/>
    <w:rsid w:val="00D06B95"/>
    <w:rsid w:val="00D10116"/>
    <w:rsid w:val="00D1027B"/>
    <w:rsid w:val="00D1063A"/>
    <w:rsid w:val="00D22137"/>
    <w:rsid w:val="00D2572A"/>
    <w:rsid w:val="00D308EE"/>
    <w:rsid w:val="00D340B6"/>
    <w:rsid w:val="00D3426D"/>
    <w:rsid w:val="00D42C7C"/>
    <w:rsid w:val="00D43552"/>
    <w:rsid w:val="00D51A51"/>
    <w:rsid w:val="00D52D83"/>
    <w:rsid w:val="00D57A0E"/>
    <w:rsid w:val="00D60A4B"/>
    <w:rsid w:val="00D61A31"/>
    <w:rsid w:val="00D62D3C"/>
    <w:rsid w:val="00D65163"/>
    <w:rsid w:val="00D727CC"/>
    <w:rsid w:val="00D73699"/>
    <w:rsid w:val="00D743AF"/>
    <w:rsid w:val="00D74CB3"/>
    <w:rsid w:val="00D7669E"/>
    <w:rsid w:val="00D81FBD"/>
    <w:rsid w:val="00D84BC8"/>
    <w:rsid w:val="00D85A64"/>
    <w:rsid w:val="00D877D2"/>
    <w:rsid w:val="00D9011A"/>
    <w:rsid w:val="00D952AD"/>
    <w:rsid w:val="00D9657C"/>
    <w:rsid w:val="00D97FA9"/>
    <w:rsid w:val="00DA52C5"/>
    <w:rsid w:val="00DA6224"/>
    <w:rsid w:val="00DA67C5"/>
    <w:rsid w:val="00DB6CAF"/>
    <w:rsid w:val="00DB6F32"/>
    <w:rsid w:val="00DB77FB"/>
    <w:rsid w:val="00DC094B"/>
    <w:rsid w:val="00DC150A"/>
    <w:rsid w:val="00DC5C4C"/>
    <w:rsid w:val="00DD513C"/>
    <w:rsid w:val="00DD6091"/>
    <w:rsid w:val="00DD742B"/>
    <w:rsid w:val="00DE16C0"/>
    <w:rsid w:val="00DE2910"/>
    <w:rsid w:val="00DF481F"/>
    <w:rsid w:val="00DF4BD2"/>
    <w:rsid w:val="00DF53B9"/>
    <w:rsid w:val="00E07CCC"/>
    <w:rsid w:val="00E125AC"/>
    <w:rsid w:val="00E14C80"/>
    <w:rsid w:val="00E154CE"/>
    <w:rsid w:val="00E213DB"/>
    <w:rsid w:val="00E23F87"/>
    <w:rsid w:val="00E30447"/>
    <w:rsid w:val="00E31807"/>
    <w:rsid w:val="00E3208A"/>
    <w:rsid w:val="00E36F99"/>
    <w:rsid w:val="00E3761D"/>
    <w:rsid w:val="00E41BE6"/>
    <w:rsid w:val="00E445C9"/>
    <w:rsid w:val="00E51BAC"/>
    <w:rsid w:val="00E539B7"/>
    <w:rsid w:val="00E54CED"/>
    <w:rsid w:val="00E54F3C"/>
    <w:rsid w:val="00E60ACB"/>
    <w:rsid w:val="00E619D8"/>
    <w:rsid w:val="00E620D5"/>
    <w:rsid w:val="00E66661"/>
    <w:rsid w:val="00E675D4"/>
    <w:rsid w:val="00E7083E"/>
    <w:rsid w:val="00E74021"/>
    <w:rsid w:val="00E743DA"/>
    <w:rsid w:val="00E86099"/>
    <w:rsid w:val="00E925B6"/>
    <w:rsid w:val="00E9726B"/>
    <w:rsid w:val="00E97D6A"/>
    <w:rsid w:val="00EA65C3"/>
    <w:rsid w:val="00EA7EF8"/>
    <w:rsid w:val="00EB43DD"/>
    <w:rsid w:val="00EB45F8"/>
    <w:rsid w:val="00EC2FD0"/>
    <w:rsid w:val="00EC3C29"/>
    <w:rsid w:val="00EC56B9"/>
    <w:rsid w:val="00EC64F1"/>
    <w:rsid w:val="00ED4627"/>
    <w:rsid w:val="00EE280F"/>
    <w:rsid w:val="00EE2B81"/>
    <w:rsid w:val="00EF759A"/>
    <w:rsid w:val="00F00E8A"/>
    <w:rsid w:val="00F0453D"/>
    <w:rsid w:val="00F06EE6"/>
    <w:rsid w:val="00F144D4"/>
    <w:rsid w:val="00F157DB"/>
    <w:rsid w:val="00F15C1C"/>
    <w:rsid w:val="00F17930"/>
    <w:rsid w:val="00F17A9F"/>
    <w:rsid w:val="00F210C0"/>
    <w:rsid w:val="00F22C09"/>
    <w:rsid w:val="00F24E0D"/>
    <w:rsid w:val="00F25D2C"/>
    <w:rsid w:val="00F26DFF"/>
    <w:rsid w:val="00F30740"/>
    <w:rsid w:val="00F30F95"/>
    <w:rsid w:val="00F3232A"/>
    <w:rsid w:val="00F3353B"/>
    <w:rsid w:val="00F44ED1"/>
    <w:rsid w:val="00F45088"/>
    <w:rsid w:val="00F45253"/>
    <w:rsid w:val="00F575D0"/>
    <w:rsid w:val="00F57F81"/>
    <w:rsid w:val="00F62564"/>
    <w:rsid w:val="00F6268C"/>
    <w:rsid w:val="00F63EEF"/>
    <w:rsid w:val="00F64024"/>
    <w:rsid w:val="00F642F1"/>
    <w:rsid w:val="00F64F30"/>
    <w:rsid w:val="00F73CD8"/>
    <w:rsid w:val="00F7697C"/>
    <w:rsid w:val="00F77D7B"/>
    <w:rsid w:val="00F813FE"/>
    <w:rsid w:val="00F83946"/>
    <w:rsid w:val="00F842A1"/>
    <w:rsid w:val="00F86346"/>
    <w:rsid w:val="00F9337D"/>
    <w:rsid w:val="00F9438E"/>
    <w:rsid w:val="00F94A70"/>
    <w:rsid w:val="00FA006B"/>
    <w:rsid w:val="00FA3C8B"/>
    <w:rsid w:val="00FA5CD2"/>
    <w:rsid w:val="00FB0D0B"/>
    <w:rsid w:val="00FB2669"/>
    <w:rsid w:val="00FB336D"/>
    <w:rsid w:val="00FC3199"/>
    <w:rsid w:val="00FC57B9"/>
    <w:rsid w:val="00FD0D1D"/>
    <w:rsid w:val="00FD0DC9"/>
    <w:rsid w:val="00FD353B"/>
    <w:rsid w:val="00FD40BA"/>
    <w:rsid w:val="00FD5EC9"/>
    <w:rsid w:val="00FD6825"/>
    <w:rsid w:val="00FE07AE"/>
    <w:rsid w:val="00FE5753"/>
    <w:rsid w:val="00FE700F"/>
    <w:rsid w:val="00FE7FBF"/>
    <w:rsid w:val="00FF39DD"/>
    <w:rsid w:val="00FF66A2"/>
    <w:rsid w:val="00FF7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12F30-A851-47B1-B432-68D1BA3A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7045"/>
    <w:pPr>
      <w:ind w:left="720"/>
      <w:contextualSpacing/>
    </w:pPr>
  </w:style>
  <w:style w:type="paragraph" w:styleId="NormalWeb">
    <w:name w:val="Normal (Web)"/>
    <w:basedOn w:val="Normal"/>
    <w:uiPriority w:val="99"/>
    <w:unhideWhenUsed/>
    <w:rsid w:val="00742C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36F99"/>
  </w:style>
  <w:style w:type="character" w:styleId="Forte">
    <w:name w:val="Strong"/>
    <w:basedOn w:val="Fontepargpadro"/>
    <w:uiPriority w:val="22"/>
    <w:qFormat/>
    <w:rsid w:val="00E36F99"/>
    <w:rPr>
      <w:b/>
      <w:bCs/>
    </w:rPr>
  </w:style>
  <w:style w:type="paragraph" w:styleId="Cabealho">
    <w:name w:val="header"/>
    <w:basedOn w:val="Normal"/>
    <w:link w:val="CabealhoChar"/>
    <w:unhideWhenUsed/>
    <w:rsid w:val="00FD0D1D"/>
    <w:pPr>
      <w:tabs>
        <w:tab w:val="center" w:pos="4252"/>
        <w:tab w:val="right" w:pos="8504"/>
      </w:tabs>
      <w:spacing w:after="0" w:line="240" w:lineRule="auto"/>
    </w:pPr>
    <w:rPr>
      <w:rFonts w:ascii="Times New Roman" w:eastAsia="Times New Roman" w:hAnsi="Times New Roman" w:cs="Times New Roman"/>
      <w:sz w:val="20"/>
      <w:szCs w:val="24"/>
      <w:lang w:eastAsia="pt-BR"/>
    </w:rPr>
  </w:style>
  <w:style w:type="character" w:customStyle="1" w:styleId="CabealhoChar">
    <w:name w:val="Cabeçalho Char"/>
    <w:basedOn w:val="Fontepargpadro"/>
    <w:link w:val="Cabealho"/>
    <w:rsid w:val="00FD0D1D"/>
    <w:rPr>
      <w:rFonts w:ascii="Times New Roman" w:eastAsia="Times New Roman" w:hAnsi="Times New Roman" w:cs="Times New Roman"/>
      <w:sz w:val="20"/>
      <w:szCs w:val="24"/>
      <w:lang w:eastAsia="pt-BR"/>
    </w:rPr>
  </w:style>
  <w:style w:type="character" w:styleId="Hyperlink">
    <w:name w:val="Hyperlink"/>
    <w:basedOn w:val="Fontepargpadro"/>
    <w:uiPriority w:val="99"/>
    <w:unhideWhenUsed/>
    <w:rsid w:val="001D7304"/>
    <w:rPr>
      <w:color w:val="0000FF"/>
      <w:u w:val="single"/>
    </w:rPr>
  </w:style>
  <w:style w:type="paragraph" w:styleId="Rodap">
    <w:name w:val="footer"/>
    <w:basedOn w:val="Normal"/>
    <w:link w:val="RodapChar"/>
    <w:uiPriority w:val="99"/>
    <w:semiHidden/>
    <w:unhideWhenUsed/>
    <w:rsid w:val="001D4B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4B62"/>
  </w:style>
  <w:style w:type="paragraph" w:styleId="Textodenotaderodap">
    <w:name w:val="footnote text"/>
    <w:basedOn w:val="Normal"/>
    <w:link w:val="TextodenotaderodapChar"/>
    <w:uiPriority w:val="99"/>
    <w:semiHidden/>
    <w:unhideWhenUsed/>
    <w:rsid w:val="006002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0250"/>
    <w:rPr>
      <w:sz w:val="20"/>
      <w:szCs w:val="20"/>
    </w:rPr>
  </w:style>
  <w:style w:type="character" w:styleId="Refdenotaderodap">
    <w:name w:val="footnote reference"/>
    <w:basedOn w:val="Fontepargpadro"/>
    <w:uiPriority w:val="99"/>
    <w:semiHidden/>
    <w:unhideWhenUsed/>
    <w:rsid w:val="00600250"/>
    <w:rPr>
      <w:vertAlign w:val="superscript"/>
    </w:rPr>
  </w:style>
  <w:style w:type="paragraph" w:customStyle="1" w:styleId="ecxmsonormal">
    <w:name w:val="ecxmsonormal"/>
    <w:basedOn w:val="Normal"/>
    <w:rsid w:val="006A0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B3725"/>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F144D4"/>
    <w:rPr>
      <w:color w:val="800080" w:themeColor="followedHyperlink"/>
      <w:u w:val="single"/>
    </w:rPr>
  </w:style>
  <w:style w:type="paragraph" w:styleId="Textodebalo">
    <w:name w:val="Balloon Text"/>
    <w:basedOn w:val="Normal"/>
    <w:link w:val="TextodebaloChar"/>
    <w:uiPriority w:val="99"/>
    <w:semiHidden/>
    <w:unhideWhenUsed/>
    <w:rsid w:val="00BB23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2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1138">
      <w:bodyDiv w:val="1"/>
      <w:marLeft w:val="0"/>
      <w:marRight w:val="0"/>
      <w:marTop w:val="0"/>
      <w:marBottom w:val="0"/>
      <w:divBdr>
        <w:top w:val="none" w:sz="0" w:space="0" w:color="auto"/>
        <w:left w:val="none" w:sz="0" w:space="0" w:color="auto"/>
        <w:bottom w:val="none" w:sz="0" w:space="0" w:color="auto"/>
        <w:right w:val="none" w:sz="0" w:space="0" w:color="auto"/>
      </w:divBdr>
    </w:div>
    <w:div w:id="1035227232">
      <w:bodyDiv w:val="1"/>
      <w:marLeft w:val="0"/>
      <w:marRight w:val="0"/>
      <w:marTop w:val="0"/>
      <w:marBottom w:val="0"/>
      <w:divBdr>
        <w:top w:val="none" w:sz="0" w:space="0" w:color="auto"/>
        <w:left w:val="none" w:sz="0" w:space="0" w:color="auto"/>
        <w:bottom w:val="none" w:sz="0" w:space="0" w:color="auto"/>
        <w:right w:val="none" w:sz="0" w:space="0" w:color="auto"/>
      </w:divBdr>
    </w:div>
    <w:div w:id="1857577110">
      <w:bodyDiv w:val="1"/>
      <w:marLeft w:val="0"/>
      <w:marRight w:val="0"/>
      <w:marTop w:val="0"/>
      <w:marBottom w:val="0"/>
      <w:divBdr>
        <w:top w:val="none" w:sz="0" w:space="0" w:color="auto"/>
        <w:left w:val="none" w:sz="0" w:space="0" w:color="auto"/>
        <w:bottom w:val="none" w:sz="0" w:space="0" w:color="auto"/>
        <w:right w:val="none" w:sz="0" w:space="0" w:color="auto"/>
      </w:divBdr>
      <w:divsChild>
        <w:div w:id="1342732246">
          <w:blockQuote w:val="1"/>
          <w:marLeft w:val="0"/>
          <w:marRight w:val="0"/>
          <w:marTop w:val="0"/>
          <w:marBottom w:val="0"/>
          <w:divBdr>
            <w:top w:val="single" w:sz="6" w:space="8" w:color="CFDBE2"/>
            <w:left w:val="single" w:sz="6" w:space="8" w:color="CFDBE2"/>
            <w:bottom w:val="single" w:sz="6" w:space="8" w:color="CFDBE2"/>
            <w:right w:val="single" w:sz="6" w:space="8" w:color="CFDBE2"/>
          </w:divBdr>
        </w:div>
      </w:divsChild>
    </w:div>
    <w:div w:id="19609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stf.jus.br/paginadorpub/paginador%20.jsp?docTP=AC&amp;docID=5504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podivm.com.br/i/a/%7B39050F8B-D6BC-4870-8ABF-FEB4DCA94866%7D%20_1.pdf" TargetMode="External"/><Relationship Id="rId5" Type="http://schemas.openxmlformats.org/officeDocument/2006/relationships/webSettings" Target="webSettings.xml"/><Relationship Id="rId10" Type="http://schemas.openxmlformats.org/officeDocument/2006/relationships/hyperlink" Target="http://www3.pucrs.br/pucrs/files/uni/poa/direito/graduacao/tcc/tcc2/trabalhos2007_2/Filipe_Menegon.pdf" TargetMode="External"/><Relationship Id="rId4" Type="http://schemas.openxmlformats.org/officeDocument/2006/relationships/settings" Target="settings.xml"/><Relationship Id="rId9" Type="http://schemas.openxmlformats.org/officeDocument/2006/relationships/hyperlink" Target="http://jurisprudencia.s3.amazonaws.com/STJ/IT/RESP_564960_SC_02.06.2005.pdf?Signature=FkUKfRUonM%2B2D4AwN81zKXKK8lQ%3D&amp;Expires=1379080582&amp;AWSAccessKeyId=AKIAIPM2XEMZACAXCMBA&amp;response-content-type=applicat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BA73-1698-45CD-A7E0-593119A9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2201</Words>
  <Characters>11890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Raquel Brandão Silva</dc:creator>
  <cp:lastModifiedBy>Muniz Neto .</cp:lastModifiedBy>
  <cp:revision>379</cp:revision>
  <cp:lastPrinted>2013-09-13T18:34:00Z</cp:lastPrinted>
  <dcterms:created xsi:type="dcterms:W3CDTF">2013-04-20T21:10:00Z</dcterms:created>
  <dcterms:modified xsi:type="dcterms:W3CDTF">2015-11-24T14:21:00Z</dcterms:modified>
</cp:coreProperties>
</file>