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9" w:rsidRDefault="008A737E" w:rsidP="00373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FE">
        <w:rPr>
          <w:rFonts w:ascii="Times New Roman" w:hAnsi="Times New Roman" w:cs="Times New Roman"/>
          <w:sz w:val="24"/>
          <w:szCs w:val="24"/>
        </w:rPr>
        <w:t xml:space="preserve">JESUS, Damásio E. de, FILHO Fernando da Costa Tourinho, D’URSO, Luiz Flávio Borges, ASSAD, Elias Mattar e SILVA, Marcos Antônio. </w:t>
      </w:r>
      <w:r w:rsidRPr="002712FE">
        <w:rPr>
          <w:rFonts w:ascii="Times New Roman" w:hAnsi="Times New Roman" w:cs="Times New Roman"/>
          <w:b/>
          <w:sz w:val="24"/>
          <w:szCs w:val="24"/>
        </w:rPr>
        <w:t>Revista Magister de Direito Penal e Processo Penal.</w:t>
      </w:r>
      <w:r w:rsidRPr="002712FE">
        <w:rPr>
          <w:rFonts w:ascii="Times New Roman" w:hAnsi="Times New Roman" w:cs="Times New Roman"/>
          <w:sz w:val="24"/>
          <w:szCs w:val="24"/>
        </w:rPr>
        <w:t xml:space="preserve"> V. </w:t>
      </w:r>
      <w:r w:rsidR="00A4602D">
        <w:rPr>
          <w:rFonts w:ascii="Times New Roman" w:hAnsi="Times New Roman" w:cs="Times New Roman"/>
          <w:sz w:val="24"/>
          <w:szCs w:val="24"/>
        </w:rPr>
        <w:t>66</w:t>
      </w:r>
      <w:r w:rsidRPr="002712FE">
        <w:rPr>
          <w:rFonts w:ascii="Times New Roman" w:hAnsi="Times New Roman" w:cs="Times New Roman"/>
          <w:sz w:val="24"/>
          <w:szCs w:val="24"/>
        </w:rPr>
        <w:t xml:space="preserve"> (</w:t>
      </w:r>
      <w:r w:rsidR="00A4602D">
        <w:rPr>
          <w:rFonts w:ascii="Times New Roman" w:hAnsi="Times New Roman" w:cs="Times New Roman"/>
          <w:sz w:val="24"/>
          <w:szCs w:val="24"/>
        </w:rPr>
        <w:t>jun</w:t>
      </w:r>
      <w:r w:rsidRPr="002712FE">
        <w:rPr>
          <w:rFonts w:ascii="Times New Roman" w:hAnsi="Times New Roman" w:cs="Times New Roman"/>
          <w:sz w:val="24"/>
          <w:szCs w:val="24"/>
        </w:rPr>
        <w:t>./</w:t>
      </w:r>
      <w:r w:rsidR="00A4602D">
        <w:rPr>
          <w:rFonts w:ascii="Times New Roman" w:hAnsi="Times New Roman" w:cs="Times New Roman"/>
          <w:sz w:val="24"/>
          <w:szCs w:val="24"/>
        </w:rPr>
        <w:t>jul</w:t>
      </w:r>
      <w:r w:rsidRPr="002712FE">
        <w:rPr>
          <w:rFonts w:ascii="Times New Roman" w:hAnsi="Times New Roman" w:cs="Times New Roman"/>
          <w:sz w:val="24"/>
          <w:szCs w:val="24"/>
        </w:rPr>
        <w:t>. 201</w:t>
      </w:r>
      <w:r w:rsidR="00A4602D">
        <w:rPr>
          <w:rFonts w:ascii="Times New Roman" w:hAnsi="Times New Roman" w:cs="Times New Roman"/>
          <w:sz w:val="24"/>
          <w:szCs w:val="24"/>
        </w:rPr>
        <w:t>5</w:t>
      </w:r>
      <w:r w:rsidRPr="002712FE">
        <w:rPr>
          <w:rFonts w:ascii="Times New Roman" w:hAnsi="Times New Roman" w:cs="Times New Roman"/>
          <w:sz w:val="24"/>
          <w:szCs w:val="24"/>
        </w:rPr>
        <w:t>) – Porto Alegre: Magister, 201</w:t>
      </w:r>
      <w:r w:rsidR="00A4602D">
        <w:rPr>
          <w:rFonts w:ascii="Times New Roman" w:hAnsi="Times New Roman" w:cs="Times New Roman"/>
          <w:sz w:val="24"/>
          <w:szCs w:val="24"/>
        </w:rPr>
        <w:t>5</w:t>
      </w:r>
      <w:r w:rsidRPr="00271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46F" w:rsidRPr="002712FE" w:rsidRDefault="005B146F" w:rsidP="00373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DED" w:rsidRPr="00F11DED" w:rsidRDefault="00FA04E8" w:rsidP="00F11D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Garantismo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Jurídico, Democracia Material e a Defensoria Pública: Contraditório e Defesa do Acusado não Hipossuficiente</w:t>
      </w:r>
    </w:p>
    <w:p w:rsidR="002712FE" w:rsidRDefault="002712FE" w:rsidP="00373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6B1" w:rsidRDefault="00B00DC8" w:rsidP="00FA04E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146F">
        <w:rPr>
          <w:rFonts w:ascii="Times New Roman" w:hAnsi="Times New Roman" w:cs="Times New Roman"/>
          <w:b/>
          <w:sz w:val="24"/>
          <w:szCs w:val="24"/>
        </w:rPr>
        <w:t>Revista Magister de Direito Penal e Processual Penal</w:t>
      </w:r>
      <w:r w:rsidR="00874BD2" w:rsidRPr="005B146F">
        <w:rPr>
          <w:rFonts w:ascii="Times New Roman" w:hAnsi="Times New Roman" w:cs="Times New Roman"/>
          <w:sz w:val="24"/>
          <w:szCs w:val="24"/>
        </w:rPr>
        <w:t xml:space="preserve"> aborda</w:t>
      </w:r>
      <w:r w:rsidR="003B495E" w:rsidRPr="005B146F">
        <w:rPr>
          <w:rFonts w:ascii="Times New Roman" w:hAnsi="Times New Roman" w:cs="Times New Roman"/>
          <w:sz w:val="24"/>
          <w:szCs w:val="24"/>
        </w:rPr>
        <w:t xml:space="preserve"> vários artigos da área penal com posicionamento de doutrinas e jurisprudência. O texto </w:t>
      </w:r>
      <w:r w:rsidRPr="005B146F">
        <w:rPr>
          <w:rFonts w:ascii="Times New Roman" w:hAnsi="Times New Roman" w:cs="Times New Roman"/>
          <w:sz w:val="24"/>
          <w:szCs w:val="24"/>
        </w:rPr>
        <w:t>analisad</w:t>
      </w:r>
      <w:r w:rsidR="003B495E" w:rsidRPr="005B146F">
        <w:rPr>
          <w:rFonts w:ascii="Times New Roman" w:hAnsi="Times New Roman" w:cs="Times New Roman"/>
          <w:sz w:val="24"/>
          <w:szCs w:val="24"/>
        </w:rPr>
        <w:t>o “</w:t>
      </w:r>
      <w:proofErr w:type="spellStart"/>
      <w:r w:rsidR="00FA04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Garantismo</w:t>
      </w:r>
      <w:proofErr w:type="spellEnd"/>
      <w:r w:rsidR="00FA04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Jurídico, Democracia Material e a Defensoria Pública: Contraditório e Defesa do Acusado não Hipossuficiente</w:t>
      </w:r>
      <w:r w:rsidR="001C1194" w:rsidRPr="005B146F">
        <w:rPr>
          <w:rFonts w:ascii="Times New Roman" w:hAnsi="Times New Roman" w:cs="Times New Roman"/>
          <w:sz w:val="24"/>
          <w:szCs w:val="24"/>
        </w:rPr>
        <w:t>”</w:t>
      </w:r>
      <w:r w:rsidR="005D3520" w:rsidRPr="005B146F">
        <w:rPr>
          <w:rFonts w:ascii="Times New Roman" w:hAnsi="Times New Roman" w:cs="Times New Roman"/>
          <w:sz w:val="24"/>
          <w:szCs w:val="24"/>
        </w:rPr>
        <w:t xml:space="preserve"> de </w:t>
      </w:r>
      <w:r w:rsidR="00FA04E8">
        <w:rPr>
          <w:rFonts w:ascii="Times New Roman" w:hAnsi="Times New Roman" w:cs="Times New Roman"/>
          <w:sz w:val="24"/>
          <w:szCs w:val="24"/>
        </w:rPr>
        <w:t xml:space="preserve">Francisco Firmo Barreto de Araújo, que é Defensor Público e </w:t>
      </w:r>
      <w:proofErr w:type="spellStart"/>
      <w:r w:rsidR="00FA04E8">
        <w:rPr>
          <w:rFonts w:ascii="Times New Roman" w:hAnsi="Times New Roman" w:cs="Times New Roman"/>
          <w:sz w:val="24"/>
          <w:szCs w:val="24"/>
        </w:rPr>
        <w:t>ex-Delegado</w:t>
      </w:r>
      <w:proofErr w:type="spellEnd"/>
      <w:r w:rsidR="00FA04E8">
        <w:rPr>
          <w:rFonts w:ascii="Times New Roman" w:hAnsi="Times New Roman" w:cs="Times New Roman"/>
          <w:sz w:val="24"/>
          <w:szCs w:val="24"/>
        </w:rPr>
        <w:t xml:space="preserve"> de Polícia Civil e Nestor Eduardo </w:t>
      </w:r>
      <w:proofErr w:type="spellStart"/>
      <w:r w:rsidR="00FA04E8">
        <w:rPr>
          <w:rFonts w:ascii="Times New Roman" w:hAnsi="Times New Roman" w:cs="Times New Roman"/>
          <w:sz w:val="24"/>
          <w:szCs w:val="24"/>
        </w:rPr>
        <w:t>Arauna</w:t>
      </w:r>
      <w:proofErr w:type="spellEnd"/>
      <w:r w:rsidR="00FA04E8">
        <w:rPr>
          <w:rFonts w:ascii="Times New Roman" w:hAnsi="Times New Roman" w:cs="Times New Roman"/>
          <w:sz w:val="24"/>
          <w:szCs w:val="24"/>
        </w:rPr>
        <w:t xml:space="preserve"> Santiago,</w:t>
      </w:r>
      <w:r w:rsidR="00874BD2" w:rsidRPr="005B146F">
        <w:rPr>
          <w:rFonts w:ascii="Times New Roman" w:hAnsi="Times New Roman" w:cs="Times New Roman"/>
          <w:sz w:val="24"/>
          <w:szCs w:val="24"/>
        </w:rPr>
        <w:t xml:space="preserve"> </w:t>
      </w:r>
      <w:r w:rsidR="00191178" w:rsidRPr="005B146F">
        <w:rPr>
          <w:rFonts w:ascii="Times New Roman" w:hAnsi="Times New Roman" w:cs="Times New Roman"/>
          <w:sz w:val="24"/>
          <w:szCs w:val="24"/>
        </w:rPr>
        <w:t xml:space="preserve">que é </w:t>
      </w:r>
      <w:r w:rsidR="00FA04E8">
        <w:rPr>
          <w:rFonts w:ascii="Times New Roman" w:hAnsi="Times New Roman" w:cs="Times New Roman"/>
          <w:sz w:val="24"/>
          <w:szCs w:val="24"/>
        </w:rPr>
        <w:t xml:space="preserve">advogado criminalista e doutor em Direito pela UFMG, </w:t>
      </w:r>
      <w:r w:rsidR="00191178" w:rsidRPr="005B146F">
        <w:rPr>
          <w:rFonts w:ascii="Times New Roman" w:hAnsi="Times New Roman" w:cs="Times New Roman"/>
          <w:sz w:val="24"/>
          <w:szCs w:val="24"/>
        </w:rPr>
        <w:t xml:space="preserve">junto à cadeira de Teoria do Direito, </w:t>
      </w:r>
      <w:r w:rsidR="00874BD2" w:rsidRPr="005B146F">
        <w:rPr>
          <w:rFonts w:ascii="Times New Roman" w:hAnsi="Times New Roman" w:cs="Times New Roman"/>
          <w:sz w:val="24"/>
          <w:szCs w:val="24"/>
        </w:rPr>
        <w:t>trata</w:t>
      </w:r>
      <w:r w:rsidR="00FA04E8">
        <w:rPr>
          <w:rFonts w:ascii="Times New Roman" w:hAnsi="Times New Roman" w:cs="Times New Roman"/>
          <w:sz w:val="24"/>
          <w:szCs w:val="24"/>
        </w:rPr>
        <w:t>m</w:t>
      </w:r>
      <w:r w:rsidR="00874BD2" w:rsidRPr="005B146F">
        <w:rPr>
          <w:rFonts w:ascii="Times New Roman" w:hAnsi="Times New Roman" w:cs="Times New Roman"/>
          <w:sz w:val="24"/>
          <w:szCs w:val="24"/>
        </w:rPr>
        <w:t xml:space="preserve"> um</w:t>
      </w:r>
      <w:r w:rsidRPr="005B146F">
        <w:rPr>
          <w:rFonts w:ascii="Times New Roman" w:hAnsi="Times New Roman" w:cs="Times New Roman"/>
          <w:sz w:val="24"/>
          <w:szCs w:val="24"/>
        </w:rPr>
        <w:t xml:space="preserve"> assu</w:t>
      </w:r>
      <w:r w:rsidR="001C1194" w:rsidRPr="005B146F">
        <w:rPr>
          <w:rFonts w:ascii="Times New Roman" w:hAnsi="Times New Roman" w:cs="Times New Roman"/>
          <w:sz w:val="24"/>
          <w:szCs w:val="24"/>
        </w:rPr>
        <w:t xml:space="preserve">nto muito </w:t>
      </w:r>
      <w:r w:rsidR="00FA04E8">
        <w:rPr>
          <w:rFonts w:ascii="Times New Roman" w:hAnsi="Times New Roman" w:cs="Times New Roman"/>
          <w:sz w:val="24"/>
          <w:szCs w:val="24"/>
        </w:rPr>
        <w:t>abordado e discutido na esfera criminal</w:t>
      </w:r>
      <w:r w:rsidR="00FC725A">
        <w:rPr>
          <w:rFonts w:ascii="Times New Roman" w:hAnsi="Times New Roman" w:cs="Times New Roman"/>
          <w:sz w:val="24"/>
          <w:szCs w:val="24"/>
        </w:rPr>
        <w:t xml:space="preserve"> que é o axioma do contraditório e a</w:t>
      </w:r>
      <w:r w:rsidR="006A1D8F">
        <w:rPr>
          <w:rFonts w:ascii="Times New Roman" w:hAnsi="Times New Roman" w:cs="Times New Roman"/>
          <w:sz w:val="24"/>
          <w:szCs w:val="24"/>
        </w:rPr>
        <w:t xml:space="preserve"> </w:t>
      </w:r>
      <w:r w:rsidR="00FC725A">
        <w:rPr>
          <w:rFonts w:ascii="Times New Roman" w:hAnsi="Times New Roman" w:cs="Times New Roman"/>
          <w:sz w:val="24"/>
          <w:szCs w:val="24"/>
        </w:rPr>
        <w:t>atuação da Defens</w:t>
      </w:r>
      <w:r w:rsidR="006A1D8F">
        <w:rPr>
          <w:rFonts w:ascii="Times New Roman" w:hAnsi="Times New Roman" w:cs="Times New Roman"/>
          <w:sz w:val="24"/>
          <w:szCs w:val="24"/>
        </w:rPr>
        <w:t>o</w:t>
      </w:r>
      <w:r w:rsidR="00FC725A">
        <w:rPr>
          <w:rFonts w:ascii="Times New Roman" w:hAnsi="Times New Roman" w:cs="Times New Roman"/>
          <w:sz w:val="24"/>
          <w:szCs w:val="24"/>
        </w:rPr>
        <w:t>ria Pública, com destaque ao acusado não hipossuficiente economicamente</w:t>
      </w:r>
      <w:r w:rsidR="001C1194" w:rsidRPr="005B146F">
        <w:rPr>
          <w:rFonts w:ascii="Times New Roman" w:hAnsi="Times New Roman" w:cs="Times New Roman"/>
          <w:sz w:val="24"/>
          <w:szCs w:val="24"/>
        </w:rPr>
        <w:t>.</w:t>
      </w:r>
      <w:r w:rsidR="000F4989" w:rsidRPr="005B146F">
        <w:rPr>
          <w:rFonts w:ascii="Times New Roman" w:hAnsi="Times New Roman" w:cs="Times New Roman"/>
          <w:sz w:val="24"/>
          <w:szCs w:val="24"/>
        </w:rPr>
        <w:t xml:space="preserve"> </w:t>
      </w:r>
      <w:r w:rsidR="00F566B1">
        <w:rPr>
          <w:rFonts w:ascii="Times New Roman" w:hAnsi="Times New Roman" w:cs="Times New Roman"/>
          <w:sz w:val="24"/>
          <w:szCs w:val="24"/>
        </w:rPr>
        <w:t xml:space="preserve"> </w:t>
      </w:r>
      <w:r w:rsidR="00FA04E8">
        <w:rPr>
          <w:rFonts w:ascii="Times New Roman" w:hAnsi="Times New Roman" w:cs="Times New Roman"/>
          <w:sz w:val="24"/>
          <w:szCs w:val="24"/>
        </w:rPr>
        <w:t xml:space="preserve">Sendo analisados alguns tópicos bem </w:t>
      </w:r>
      <w:r w:rsidR="00F566B1">
        <w:rPr>
          <w:rFonts w:ascii="Times New Roman" w:hAnsi="Times New Roman" w:cs="Times New Roman"/>
          <w:sz w:val="24"/>
          <w:szCs w:val="24"/>
        </w:rPr>
        <w:t>sucintos.</w:t>
      </w:r>
    </w:p>
    <w:p w:rsidR="00F566B1" w:rsidRDefault="00F566B1" w:rsidP="009E3A4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No primeiro tópico é abordado </w:t>
      </w:r>
      <w:r w:rsidR="006A1D8F">
        <w:rPr>
          <w:rFonts w:ascii="Times New Roman" w:hAnsi="Times New Roman" w:cs="Times New Roman"/>
          <w:sz w:val="24"/>
          <w:szCs w:val="24"/>
        </w:rPr>
        <w:t xml:space="preserve">a teoria </w:t>
      </w:r>
      <w:proofErr w:type="spellStart"/>
      <w:r w:rsidR="006A1D8F">
        <w:rPr>
          <w:rFonts w:ascii="Times New Roman" w:hAnsi="Times New Roman" w:cs="Times New Roman"/>
          <w:sz w:val="24"/>
          <w:szCs w:val="24"/>
        </w:rPr>
        <w:t>garantista</w:t>
      </w:r>
      <w:proofErr w:type="spellEnd"/>
      <w:r w:rsidR="006A1D8F">
        <w:rPr>
          <w:rFonts w:ascii="Times New Roman" w:hAnsi="Times New Roman" w:cs="Times New Roman"/>
          <w:sz w:val="24"/>
          <w:szCs w:val="24"/>
        </w:rPr>
        <w:t xml:space="preserve"> em que o Estado Democrático de Direito possui em sua essência a concepção de igualdade jurídica. No segundo ponto, os </w:t>
      </w:r>
      <w:r>
        <w:rPr>
          <w:rFonts w:ascii="Times New Roman" w:hAnsi="Times New Roman" w:cs="Times New Roman"/>
          <w:sz w:val="24"/>
          <w:szCs w:val="24"/>
        </w:rPr>
        <w:t>autor</w:t>
      </w:r>
      <w:r w:rsidR="006A1D8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 explora</w:t>
      </w:r>
      <w:r w:rsidR="006A1D8F">
        <w:rPr>
          <w:rFonts w:ascii="Times New Roman" w:hAnsi="Times New Roman" w:cs="Times New Roman"/>
          <w:sz w:val="24"/>
          <w:szCs w:val="24"/>
        </w:rPr>
        <w:t>m a importância da Defensoria Pública como instituição protetora dos direitos fundamentais. Mais adiante no terceiro tópico, será demonstrada a evolução do conceito de hipossuficiência. Finalmente, no último tópico será enfrentado o problema referente a atuação da Defensoria Pública no processo penal nos casos em que o acusado, mesmo não sendo economicamente hipossuficiente, não constitui defensor.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4E5" w:rsidRDefault="00F566B1" w:rsidP="004204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3A46">
        <w:rPr>
          <w:rFonts w:ascii="Times New Roman" w:hAnsi="Times New Roman" w:cs="Times New Roman"/>
          <w:sz w:val="24"/>
          <w:szCs w:val="24"/>
        </w:rPr>
        <w:t xml:space="preserve"> </w:t>
      </w:r>
      <w:r w:rsidR="004204E5">
        <w:rPr>
          <w:rFonts w:ascii="Times New Roman" w:hAnsi="Times New Roman" w:cs="Times New Roman"/>
          <w:sz w:val="24"/>
          <w:szCs w:val="24"/>
        </w:rPr>
        <w:t xml:space="preserve">A teoria do </w:t>
      </w:r>
      <w:proofErr w:type="spellStart"/>
      <w:r w:rsidR="004204E5">
        <w:rPr>
          <w:rFonts w:ascii="Times New Roman" w:hAnsi="Times New Roman" w:cs="Times New Roman"/>
          <w:sz w:val="24"/>
          <w:szCs w:val="24"/>
        </w:rPr>
        <w:t>garantismo</w:t>
      </w:r>
      <w:proofErr w:type="spellEnd"/>
      <w:r w:rsidR="004204E5">
        <w:rPr>
          <w:rFonts w:ascii="Times New Roman" w:hAnsi="Times New Roman" w:cs="Times New Roman"/>
          <w:sz w:val="24"/>
          <w:szCs w:val="24"/>
        </w:rPr>
        <w:t xml:space="preserve">, desenvolvida por Luigi </w:t>
      </w:r>
      <w:proofErr w:type="spellStart"/>
      <w:r w:rsidR="004204E5">
        <w:rPr>
          <w:rFonts w:ascii="Times New Roman" w:hAnsi="Times New Roman" w:cs="Times New Roman"/>
          <w:sz w:val="24"/>
          <w:szCs w:val="24"/>
        </w:rPr>
        <w:t>Ferrajoli</w:t>
      </w:r>
      <w:proofErr w:type="spellEnd"/>
      <w:r w:rsidR="004204E5">
        <w:rPr>
          <w:rFonts w:ascii="Times New Roman" w:hAnsi="Times New Roman" w:cs="Times New Roman"/>
          <w:sz w:val="24"/>
          <w:szCs w:val="24"/>
        </w:rPr>
        <w:t xml:space="preserve">, não se resume apenas ao </w:t>
      </w:r>
      <w:proofErr w:type="spellStart"/>
      <w:r w:rsidR="004204E5">
        <w:rPr>
          <w:rFonts w:ascii="Times New Roman" w:hAnsi="Times New Roman" w:cs="Times New Roman"/>
          <w:sz w:val="24"/>
          <w:szCs w:val="24"/>
        </w:rPr>
        <w:t>garantismo</w:t>
      </w:r>
      <w:proofErr w:type="spellEnd"/>
      <w:r w:rsidR="004204E5">
        <w:rPr>
          <w:rFonts w:ascii="Times New Roman" w:hAnsi="Times New Roman" w:cs="Times New Roman"/>
          <w:sz w:val="24"/>
          <w:szCs w:val="24"/>
        </w:rPr>
        <w:t xml:space="preserve"> penal, pois a teria </w:t>
      </w:r>
      <w:proofErr w:type="spellStart"/>
      <w:r w:rsidR="004204E5">
        <w:rPr>
          <w:rFonts w:ascii="Times New Roman" w:hAnsi="Times New Roman" w:cs="Times New Roman"/>
          <w:sz w:val="24"/>
          <w:szCs w:val="24"/>
        </w:rPr>
        <w:t>garantista</w:t>
      </w:r>
      <w:proofErr w:type="spellEnd"/>
      <w:r w:rsidR="004204E5">
        <w:rPr>
          <w:rFonts w:ascii="Times New Roman" w:hAnsi="Times New Roman" w:cs="Times New Roman"/>
          <w:sz w:val="24"/>
          <w:szCs w:val="24"/>
        </w:rPr>
        <w:t xml:space="preserve"> possui uma amplitude filosófica geral, e não exclusivamente penal.</w:t>
      </w:r>
      <w:r w:rsidR="009E3A4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204E5">
        <w:rPr>
          <w:rFonts w:ascii="Times New Roman" w:hAnsi="Times New Roman" w:cs="Times New Roman"/>
          <w:sz w:val="24"/>
          <w:szCs w:val="24"/>
        </w:rPr>
        <w:t>garantismo</w:t>
      </w:r>
      <w:proofErr w:type="spellEnd"/>
      <w:r w:rsidR="004204E5">
        <w:rPr>
          <w:rFonts w:ascii="Times New Roman" w:hAnsi="Times New Roman" w:cs="Times New Roman"/>
          <w:sz w:val="24"/>
          <w:szCs w:val="24"/>
        </w:rPr>
        <w:t xml:space="preserve"> jurídico destaca a importância do modelo de democracia substancial ou material em resposta ao modelo de democracia formal. A proposta da teoria </w:t>
      </w:r>
      <w:proofErr w:type="spellStart"/>
      <w:r w:rsidR="004204E5">
        <w:rPr>
          <w:rFonts w:ascii="Times New Roman" w:hAnsi="Times New Roman" w:cs="Times New Roman"/>
          <w:sz w:val="24"/>
          <w:szCs w:val="24"/>
        </w:rPr>
        <w:t>garantista</w:t>
      </w:r>
      <w:proofErr w:type="spellEnd"/>
      <w:r w:rsidR="004204E5">
        <w:rPr>
          <w:rFonts w:ascii="Times New Roman" w:hAnsi="Times New Roman" w:cs="Times New Roman"/>
          <w:sz w:val="24"/>
          <w:szCs w:val="24"/>
        </w:rPr>
        <w:t xml:space="preserve"> é a implementação de uma democracia </w:t>
      </w:r>
      <w:r w:rsidR="004204E5">
        <w:rPr>
          <w:rFonts w:ascii="Times New Roman" w:hAnsi="Times New Roman" w:cs="Times New Roman"/>
          <w:sz w:val="24"/>
          <w:szCs w:val="24"/>
        </w:rPr>
        <w:tab/>
        <w:t>que não esteja vinculada apenas à vontade da maioria, mas que realmente tenha como objetivo a proteção dos direitos fundamentais, bem como a igualdade jurídica</w:t>
      </w:r>
      <w:r w:rsidR="009E3A46">
        <w:rPr>
          <w:rFonts w:ascii="Times New Roman" w:hAnsi="Times New Roman" w:cs="Times New Roman"/>
          <w:sz w:val="24"/>
          <w:szCs w:val="24"/>
        </w:rPr>
        <w:t>.</w:t>
      </w:r>
    </w:p>
    <w:p w:rsidR="0028082C" w:rsidRDefault="009E3A46" w:rsidP="009E3A4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082C">
        <w:rPr>
          <w:rFonts w:ascii="Times New Roman" w:hAnsi="Times New Roman" w:cs="Times New Roman"/>
          <w:sz w:val="24"/>
          <w:szCs w:val="24"/>
        </w:rPr>
        <w:t xml:space="preserve">As concepções de democracia material e de igualdade certamente não surgiram com a teoria </w:t>
      </w:r>
      <w:proofErr w:type="spellStart"/>
      <w:r w:rsidR="0028082C">
        <w:rPr>
          <w:rFonts w:ascii="Times New Roman" w:hAnsi="Times New Roman" w:cs="Times New Roman"/>
          <w:sz w:val="24"/>
          <w:szCs w:val="24"/>
        </w:rPr>
        <w:t>garantista</w:t>
      </w:r>
      <w:proofErr w:type="spellEnd"/>
      <w:r w:rsidR="0028082C">
        <w:rPr>
          <w:rFonts w:ascii="Times New Roman" w:hAnsi="Times New Roman" w:cs="Times New Roman"/>
          <w:sz w:val="24"/>
          <w:szCs w:val="24"/>
        </w:rPr>
        <w:t>. A bem da verdade, o estado democrático de Direito possui em sua essência a concepção de igualdade jurídica.</w:t>
      </w:r>
      <w:r w:rsidR="0095544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5544E">
        <w:rPr>
          <w:rFonts w:ascii="Times New Roman" w:hAnsi="Times New Roman" w:cs="Times New Roman"/>
          <w:sz w:val="24"/>
          <w:szCs w:val="24"/>
        </w:rPr>
        <w:t>Ferrajoli</w:t>
      </w:r>
      <w:proofErr w:type="spellEnd"/>
      <w:r w:rsidR="0095544E">
        <w:rPr>
          <w:rFonts w:ascii="Times New Roman" w:hAnsi="Times New Roman" w:cs="Times New Roman"/>
          <w:sz w:val="24"/>
          <w:szCs w:val="24"/>
        </w:rPr>
        <w:t xml:space="preserve">, o debate sobre democracia, é de grande </w:t>
      </w:r>
      <w:r w:rsidR="0095544E">
        <w:rPr>
          <w:rFonts w:ascii="Times New Roman" w:hAnsi="Times New Roman" w:cs="Times New Roman"/>
          <w:sz w:val="24"/>
          <w:szCs w:val="24"/>
        </w:rPr>
        <w:lastRenderedPageBreak/>
        <w:t>relevância, pois daí</w:t>
      </w:r>
      <w:r w:rsidR="00157DB6">
        <w:rPr>
          <w:rFonts w:ascii="Times New Roman" w:hAnsi="Times New Roman" w:cs="Times New Roman"/>
          <w:sz w:val="24"/>
          <w:szCs w:val="24"/>
        </w:rPr>
        <w:t xml:space="preserve"> </w:t>
      </w:r>
      <w:r w:rsidR="0095544E">
        <w:rPr>
          <w:rFonts w:ascii="Times New Roman" w:hAnsi="Times New Roman" w:cs="Times New Roman"/>
          <w:sz w:val="24"/>
          <w:szCs w:val="24"/>
        </w:rPr>
        <w:t>retira o substrato</w:t>
      </w:r>
      <w:r w:rsidR="00157DB6">
        <w:rPr>
          <w:rFonts w:ascii="Times New Roman" w:hAnsi="Times New Roman" w:cs="Times New Roman"/>
          <w:sz w:val="24"/>
          <w:szCs w:val="24"/>
        </w:rPr>
        <w:t xml:space="preserve"> </w:t>
      </w:r>
      <w:r w:rsidR="004D4598">
        <w:rPr>
          <w:rFonts w:ascii="Times New Roman" w:hAnsi="Times New Roman" w:cs="Times New Roman"/>
          <w:sz w:val="24"/>
          <w:szCs w:val="24"/>
        </w:rPr>
        <w:t>da igualdade nos direitos f</w:t>
      </w:r>
      <w:r w:rsidR="0095544E">
        <w:rPr>
          <w:rFonts w:ascii="Times New Roman" w:hAnsi="Times New Roman" w:cs="Times New Roman"/>
          <w:sz w:val="24"/>
          <w:szCs w:val="24"/>
        </w:rPr>
        <w:t>undamentais, observando uma igual identidade e dignidade de cada um dos seus membros como pessoas e como cidadãos.</w:t>
      </w:r>
    </w:p>
    <w:p w:rsidR="004204E5" w:rsidRDefault="009E3A46" w:rsidP="009E3A4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5C82">
        <w:rPr>
          <w:rFonts w:ascii="Times New Roman" w:hAnsi="Times New Roman" w:cs="Times New Roman"/>
          <w:sz w:val="24"/>
          <w:szCs w:val="24"/>
        </w:rPr>
        <w:t>As resoluções da Organização dos Estados Americanos (OEA), foram de extrema importância, pois tais resoluções revelam e consolidam o reconhecimento do direito à Defensoria Pública com direito humano, cabendo ao Estado o dever de garantir ao vulnerável um Defensor Público autônomo e independente.</w:t>
      </w:r>
    </w:p>
    <w:p w:rsidR="009A5C82" w:rsidRPr="005B146F" w:rsidRDefault="009E3A46" w:rsidP="009E3A4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5C82">
        <w:rPr>
          <w:rFonts w:ascii="Times New Roman" w:hAnsi="Times New Roman" w:cs="Times New Roman"/>
          <w:sz w:val="24"/>
          <w:szCs w:val="24"/>
        </w:rPr>
        <w:t>A Defensoria Pública, ao promover a proteção dos direitos humanos, pretende limitar a persecução penal do Estado, através da efetivação do contraditório e da ampla defesa.</w:t>
      </w:r>
    </w:p>
    <w:p w:rsidR="00AE4D10" w:rsidRDefault="00590CEB" w:rsidP="009E3A46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problema e as divergências de interpretação surgem no que concerne aos assistidos pela Defensoria Pública no âmbito criminal que não são considerados hipossuficientes economicamente, pois não se pode negar a importância da Defensoria Pública como instituição responsável pela garantia dos direitos fundamentais.</w:t>
      </w:r>
    </w:p>
    <w:p w:rsidR="00E54E86" w:rsidRDefault="00FF07FE" w:rsidP="009E3A4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3A46">
        <w:rPr>
          <w:rFonts w:ascii="Times New Roman" w:hAnsi="Times New Roman" w:cs="Times New Roman"/>
          <w:sz w:val="24"/>
          <w:szCs w:val="24"/>
        </w:rPr>
        <w:t xml:space="preserve"> </w:t>
      </w:r>
      <w:r w:rsidR="00227439">
        <w:rPr>
          <w:rFonts w:ascii="Times New Roman" w:hAnsi="Times New Roman" w:cs="Times New Roman"/>
          <w:sz w:val="24"/>
          <w:szCs w:val="24"/>
        </w:rPr>
        <w:t xml:space="preserve">A Lei nº 1.060/1950, em seu art. 2º tratou da hipossuficiência apenas em relação ao aspecto econômico, o que dificulta compreender as outras formas de hipossuficiência. Com o advento da CF foi dado outro tratamento, pois se passou a chamar de assistência jurídica e não mais assistência judiciaria, permitindo assim, a atuação da Defensoria Pública para além da esfera judicial.  </w:t>
      </w:r>
      <w:r w:rsidR="00E54E86">
        <w:rPr>
          <w:rFonts w:ascii="Times New Roman" w:hAnsi="Times New Roman" w:cs="Times New Roman"/>
          <w:sz w:val="24"/>
          <w:szCs w:val="24"/>
        </w:rPr>
        <w:t>Portanto, a Defensoria Pública pode e deve atuar em favor de quem não é hipossuficiente econômico, já que se trata de uma função atípica, pois (o destinatário) não é o necessitado econômico, mas, sim, o necessitado jurídico.</w:t>
      </w:r>
    </w:p>
    <w:p w:rsidR="00E54E86" w:rsidRDefault="009E3A46" w:rsidP="009E3A4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4E86">
        <w:rPr>
          <w:rFonts w:ascii="Times New Roman" w:hAnsi="Times New Roman" w:cs="Times New Roman"/>
          <w:sz w:val="24"/>
          <w:szCs w:val="24"/>
        </w:rPr>
        <w:t xml:space="preserve">O </w:t>
      </w:r>
      <w:r w:rsidR="00E53AB0">
        <w:rPr>
          <w:rFonts w:ascii="Times New Roman" w:hAnsi="Times New Roman" w:cs="Times New Roman"/>
          <w:sz w:val="24"/>
          <w:szCs w:val="24"/>
        </w:rPr>
        <w:t>princípio</w:t>
      </w:r>
      <w:r w:rsidR="00E54E86">
        <w:rPr>
          <w:rFonts w:ascii="Times New Roman" w:hAnsi="Times New Roman" w:cs="Times New Roman"/>
          <w:sz w:val="24"/>
          <w:szCs w:val="24"/>
        </w:rPr>
        <w:t xml:space="preserve"> do contraditório deve ser compreendido como reflexo da igualdade material, pois atualmente </w:t>
      </w:r>
      <w:r w:rsidR="00E53AB0">
        <w:rPr>
          <w:rFonts w:ascii="Times New Roman" w:hAnsi="Times New Roman" w:cs="Times New Roman"/>
          <w:sz w:val="24"/>
          <w:szCs w:val="24"/>
        </w:rPr>
        <w:t>não</w:t>
      </w:r>
      <w:r w:rsidR="00E54E86">
        <w:rPr>
          <w:rFonts w:ascii="Times New Roman" w:hAnsi="Times New Roman" w:cs="Times New Roman"/>
          <w:sz w:val="24"/>
          <w:szCs w:val="24"/>
        </w:rPr>
        <w:t xml:space="preserve"> </w:t>
      </w:r>
      <w:r w:rsidR="00E53AB0">
        <w:rPr>
          <w:rFonts w:ascii="Times New Roman" w:hAnsi="Times New Roman" w:cs="Times New Roman"/>
          <w:sz w:val="24"/>
          <w:szCs w:val="24"/>
        </w:rPr>
        <w:t>basta a mera comun</w:t>
      </w:r>
      <w:r w:rsidR="00E54E86">
        <w:rPr>
          <w:rFonts w:ascii="Times New Roman" w:hAnsi="Times New Roman" w:cs="Times New Roman"/>
          <w:sz w:val="24"/>
          <w:szCs w:val="24"/>
        </w:rPr>
        <w:t xml:space="preserve">icação formal da </w:t>
      </w:r>
      <w:r w:rsidR="00E53AB0">
        <w:rPr>
          <w:rFonts w:ascii="Times New Roman" w:hAnsi="Times New Roman" w:cs="Times New Roman"/>
          <w:sz w:val="24"/>
          <w:szCs w:val="24"/>
        </w:rPr>
        <w:t>imputação ao acusado, sendo necessá</w:t>
      </w:r>
      <w:r w:rsidR="00E54E86">
        <w:rPr>
          <w:rFonts w:ascii="Times New Roman" w:hAnsi="Times New Roman" w:cs="Times New Roman"/>
          <w:sz w:val="24"/>
          <w:szCs w:val="24"/>
        </w:rPr>
        <w:t>rio o acompanhamento efetivo da defesa em paridade de armas com a acusação.</w:t>
      </w:r>
    </w:p>
    <w:p w:rsidR="00FF51C5" w:rsidRDefault="009E3A46" w:rsidP="009E3A4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4E86">
        <w:rPr>
          <w:rFonts w:ascii="Times New Roman" w:hAnsi="Times New Roman" w:cs="Times New Roman"/>
          <w:sz w:val="24"/>
          <w:szCs w:val="24"/>
        </w:rPr>
        <w:t>O Estado-juiz deve primar</w:t>
      </w:r>
      <w:r w:rsidR="00FF51C5">
        <w:rPr>
          <w:rFonts w:ascii="Times New Roman" w:hAnsi="Times New Roman" w:cs="Times New Roman"/>
          <w:sz w:val="24"/>
          <w:szCs w:val="24"/>
        </w:rPr>
        <w:t xml:space="preserve"> pelo respeito ao contraditório, pois é essa uma das tarefas do ator jurídico </w:t>
      </w:r>
      <w:proofErr w:type="spellStart"/>
      <w:r w:rsidR="00FF51C5">
        <w:rPr>
          <w:rFonts w:ascii="Times New Roman" w:hAnsi="Times New Roman" w:cs="Times New Roman"/>
          <w:sz w:val="24"/>
          <w:szCs w:val="24"/>
        </w:rPr>
        <w:t>garantista</w:t>
      </w:r>
      <w:proofErr w:type="spellEnd"/>
      <w:r w:rsidR="00FF51C5">
        <w:rPr>
          <w:rFonts w:ascii="Times New Roman" w:hAnsi="Times New Roman" w:cs="Times New Roman"/>
          <w:sz w:val="24"/>
          <w:szCs w:val="24"/>
        </w:rPr>
        <w:t xml:space="preserve"> no Estado De</w:t>
      </w:r>
      <w:r w:rsidR="004D4598">
        <w:rPr>
          <w:rFonts w:ascii="Times New Roman" w:hAnsi="Times New Roman" w:cs="Times New Roman"/>
          <w:sz w:val="24"/>
          <w:szCs w:val="24"/>
        </w:rPr>
        <w:t>mocrá</w:t>
      </w:r>
      <w:r w:rsidR="00FF51C5">
        <w:rPr>
          <w:rFonts w:ascii="Times New Roman" w:hAnsi="Times New Roman" w:cs="Times New Roman"/>
          <w:sz w:val="24"/>
          <w:szCs w:val="24"/>
        </w:rPr>
        <w:t>tico de Direito que é tutelar materialmente os direitos e garantias individuais e sociais.</w:t>
      </w:r>
    </w:p>
    <w:p w:rsidR="00906A2A" w:rsidRDefault="009E3A46" w:rsidP="009E3A4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51C5">
        <w:rPr>
          <w:rFonts w:ascii="Times New Roman" w:hAnsi="Times New Roman" w:cs="Times New Roman"/>
          <w:sz w:val="24"/>
          <w:szCs w:val="24"/>
        </w:rPr>
        <w:t xml:space="preserve">Sabemos que a defesa desempenha papel de relevância </w:t>
      </w:r>
      <w:r w:rsidR="00E53AB0">
        <w:rPr>
          <w:rFonts w:ascii="Times New Roman" w:hAnsi="Times New Roman" w:cs="Times New Roman"/>
          <w:sz w:val="24"/>
          <w:szCs w:val="24"/>
        </w:rPr>
        <w:t>no processo penal, pois a defesa</w:t>
      </w:r>
      <w:r w:rsidR="00FF51C5">
        <w:rPr>
          <w:rFonts w:ascii="Times New Roman" w:hAnsi="Times New Roman" w:cs="Times New Roman"/>
          <w:sz w:val="24"/>
          <w:szCs w:val="24"/>
        </w:rPr>
        <w:t xml:space="preserve"> é garantia fundamental da própria sociedade, devendo, porta</w:t>
      </w:r>
      <w:r w:rsidR="00E53AB0">
        <w:rPr>
          <w:rFonts w:ascii="Times New Roman" w:hAnsi="Times New Roman" w:cs="Times New Roman"/>
          <w:sz w:val="24"/>
          <w:szCs w:val="24"/>
        </w:rPr>
        <w:t>n</w:t>
      </w:r>
      <w:r w:rsidR="00FF51C5">
        <w:rPr>
          <w:rFonts w:ascii="Times New Roman" w:hAnsi="Times New Roman" w:cs="Times New Roman"/>
          <w:sz w:val="24"/>
          <w:szCs w:val="24"/>
        </w:rPr>
        <w:t>to, reagir à acusação em posição de equilíbrio.</w:t>
      </w:r>
    </w:p>
    <w:p w:rsidR="003F0FF5" w:rsidRDefault="003F0FF5" w:rsidP="00FF07F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50B" w:rsidRDefault="00BC250B" w:rsidP="005B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82" w:rsidRDefault="00452782" w:rsidP="005B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82" w:rsidRDefault="00452782" w:rsidP="005B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975" w:rsidRDefault="00BC1975" w:rsidP="005B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Núbia Silva soares, </w:t>
      </w:r>
      <w:r w:rsidR="00525C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cadêmica do Curso de Bacharel em Direito</w:t>
      </w:r>
      <w:r w:rsidR="00525C95">
        <w:rPr>
          <w:rFonts w:ascii="Times New Roman" w:hAnsi="Times New Roman" w:cs="Times New Roman"/>
          <w:sz w:val="24"/>
          <w:szCs w:val="24"/>
        </w:rPr>
        <w:t xml:space="preserve"> pelo </w:t>
      </w:r>
      <w:r>
        <w:rPr>
          <w:rFonts w:ascii="Times New Roman" w:hAnsi="Times New Roman" w:cs="Times New Roman"/>
          <w:sz w:val="24"/>
          <w:szCs w:val="24"/>
        </w:rPr>
        <w:t xml:space="preserve">Instituto Luterano de </w:t>
      </w:r>
      <w:r w:rsidR="00525C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nsino Superior – ILES/ULBRA</w:t>
      </w:r>
    </w:p>
    <w:p w:rsidR="00906A2A" w:rsidRPr="00BC250B" w:rsidRDefault="00906A2A" w:rsidP="00BC25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B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906A2A" w:rsidRDefault="00906A2A" w:rsidP="005B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2A" w:rsidRDefault="00906A2A" w:rsidP="005B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82" w:rsidRPr="003E6507" w:rsidRDefault="00452782" w:rsidP="00452782">
      <w:pPr>
        <w:pStyle w:val="NormalWeb"/>
        <w:spacing w:before="0" w:beforeAutospacing="0" w:after="0" w:afterAutospacing="0"/>
        <w:jc w:val="both"/>
      </w:pPr>
      <w:r w:rsidRPr="003E6507">
        <w:t xml:space="preserve">BITENCOURT, Cezar Roberto. </w:t>
      </w:r>
      <w:r w:rsidRPr="003E6507">
        <w:rPr>
          <w:b/>
        </w:rPr>
        <w:t>Tratado de Direito Penal</w:t>
      </w:r>
      <w:r w:rsidRPr="003E6507">
        <w:t xml:space="preserve"> – Parte Geral. vol. 1. 17ª ed. São Paulo: Saraiva, 2012.</w:t>
      </w:r>
    </w:p>
    <w:p w:rsidR="00452782" w:rsidRDefault="00452782" w:rsidP="0033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82" w:rsidRDefault="00452782" w:rsidP="00452782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>
        <w:t xml:space="preserve">BONAVIDES, Paulo. </w:t>
      </w:r>
      <w:r w:rsidRPr="00AD52DC">
        <w:rPr>
          <w:b/>
        </w:rPr>
        <w:t>Curso de direito Constitucional</w:t>
      </w:r>
      <w:r>
        <w:t>. 14 ed. São Paulo: Malheiros, 2008.</w:t>
      </w:r>
    </w:p>
    <w:p w:rsidR="00452782" w:rsidRDefault="00452782" w:rsidP="0033043D">
      <w:pPr>
        <w:pStyle w:val="NormalWeb"/>
        <w:spacing w:before="0" w:beforeAutospacing="0" w:after="0" w:afterAutospacing="0" w:line="360" w:lineRule="auto"/>
        <w:jc w:val="both"/>
      </w:pPr>
    </w:p>
    <w:p w:rsidR="00452782" w:rsidRPr="003E6507" w:rsidRDefault="00452782" w:rsidP="00452782">
      <w:pPr>
        <w:pStyle w:val="NormalWeb"/>
        <w:spacing w:before="0" w:beforeAutospacing="0" w:after="0" w:afterAutospacing="0"/>
        <w:jc w:val="both"/>
      </w:pPr>
      <w:r w:rsidRPr="003E6507">
        <w:t xml:space="preserve">BRASIL. </w:t>
      </w:r>
      <w:r w:rsidRPr="009A4AC4">
        <w:rPr>
          <w:b/>
          <w:iCs/>
        </w:rPr>
        <w:t>Constituição Federal de 1988</w:t>
      </w:r>
      <w:r w:rsidRPr="003E6507">
        <w:t>. Promulgada em 5 de outubro de 1.988. Disponível em: &lt;</w:t>
      </w:r>
      <w:r w:rsidRPr="003E6507">
        <w:rPr>
          <w:u w:val="single"/>
        </w:rPr>
        <w:t>http://www.planalto.gov.br/ccivil_03/constituicao/constituicaocompilado.htm</w:t>
      </w:r>
      <w:r w:rsidRPr="003E6507">
        <w:t>&gt;. Acesso em. 28 set. 2014.</w:t>
      </w:r>
    </w:p>
    <w:p w:rsidR="00452782" w:rsidRDefault="00452782" w:rsidP="0033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82" w:rsidRPr="003E6507" w:rsidRDefault="00452782" w:rsidP="00452782">
      <w:pPr>
        <w:pStyle w:val="NormalWeb"/>
        <w:spacing w:before="0" w:beforeAutospacing="0" w:after="0" w:afterAutospacing="0"/>
        <w:jc w:val="both"/>
        <w:rPr>
          <w:b/>
        </w:rPr>
      </w:pPr>
      <w:r w:rsidRPr="003E6507">
        <w:t xml:space="preserve">CANARIS, </w:t>
      </w:r>
      <w:proofErr w:type="spellStart"/>
      <w:r w:rsidRPr="003E6507">
        <w:t>Claus</w:t>
      </w:r>
      <w:proofErr w:type="spellEnd"/>
      <w:r w:rsidRPr="003E6507">
        <w:t xml:space="preserve"> </w:t>
      </w:r>
      <w:proofErr w:type="spellStart"/>
      <w:r w:rsidRPr="003E6507">
        <w:t>Wilwhelm</w:t>
      </w:r>
      <w:proofErr w:type="spellEnd"/>
      <w:r w:rsidRPr="003E6507">
        <w:t xml:space="preserve">. </w:t>
      </w:r>
      <w:r w:rsidRPr="003E6507">
        <w:rPr>
          <w:b/>
        </w:rPr>
        <w:t>Direitos fundamentais e direito privado</w:t>
      </w:r>
      <w:r w:rsidRPr="003E6507">
        <w:t xml:space="preserve">. 2ª tiragem. Tradução por Ingo Wolfgang </w:t>
      </w:r>
      <w:proofErr w:type="spellStart"/>
      <w:r w:rsidRPr="003E6507">
        <w:t>Sarlet</w:t>
      </w:r>
      <w:proofErr w:type="spellEnd"/>
      <w:r w:rsidRPr="003E6507">
        <w:t xml:space="preserve"> e Paulo Mota Pinto. Coimbra: Almedina, 2006.</w:t>
      </w:r>
    </w:p>
    <w:p w:rsidR="00452782" w:rsidRDefault="00452782" w:rsidP="0033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2A" w:rsidRPr="0084694B" w:rsidRDefault="00906A2A" w:rsidP="0084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B">
        <w:rPr>
          <w:rFonts w:ascii="Times New Roman" w:hAnsi="Times New Roman" w:cs="Times New Roman"/>
          <w:sz w:val="24"/>
          <w:szCs w:val="24"/>
        </w:rPr>
        <w:t xml:space="preserve">FERRAJOLI, Luigi. </w:t>
      </w:r>
      <w:r w:rsidRPr="005E3DD6">
        <w:rPr>
          <w:rFonts w:ascii="Times New Roman" w:hAnsi="Times New Roman" w:cs="Times New Roman"/>
          <w:b/>
          <w:sz w:val="24"/>
          <w:szCs w:val="24"/>
        </w:rPr>
        <w:t xml:space="preserve">Direito e razão: teoria do </w:t>
      </w:r>
      <w:proofErr w:type="spellStart"/>
      <w:r w:rsidRPr="005E3DD6">
        <w:rPr>
          <w:rFonts w:ascii="Times New Roman" w:hAnsi="Times New Roman" w:cs="Times New Roman"/>
          <w:b/>
          <w:sz w:val="24"/>
          <w:szCs w:val="24"/>
        </w:rPr>
        <w:t>garantismo</w:t>
      </w:r>
      <w:proofErr w:type="spellEnd"/>
      <w:r w:rsidRPr="005E3DD6">
        <w:rPr>
          <w:rFonts w:ascii="Times New Roman" w:hAnsi="Times New Roman" w:cs="Times New Roman"/>
          <w:b/>
          <w:sz w:val="24"/>
          <w:szCs w:val="24"/>
        </w:rPr>
        <w:t xml:space="preserve"> penal.</w:t>
      </w:r>
      <w:r w:rsidRPr="0084694B">
        <w:rPr>
          <w:rFonts w:ascii="Times New Roman" w:hAnsi="Times New Roman" w:cs="Times New Roman"/>
          <w:sz w:val="24"/>
          <w:szCs w:val="24"/>
        </w:rPr>
        <w:t xml:space="preserve"> São Paulo: Revista dos Tribunais, 2002.</w:t>
      </w:r>
    </w:p>
    <w:p w:rsidR="0084694B" w:rsidRDefault="0084694B" w:rsidP="008469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782" w:rsidRPr="003E6507" w:rsidRDefault="00452782" w:rsidP="00452782">
      <w:pPr>
        <w:pStyle w:val="NormalWeb"/>
        <w:spacing w:before="0" w:beforeAutospacing="0" w:after="0" w:afterAutospacing="0"/>
        <w:jc w:val="both"/>
        <w:rPr>
          <w:b/>
        </w:rPr>
      </w:pPr>
      <w:r w:rsidRPr="003E6507">
        <w:t xml:space="preserve">GOMES, Luiz Flávio. </w:t>
      </w:r>
      <w:r w:rsidRPr="003E6507">
        <w:rPr>
          <w:b/>
        </w:rPr>
        <w:t>Tipicidade penal = tipicidade formal ou objetiva + tipicidade material ou normativa + tipicidade subjetiva</w:t>
      </w:r>
      <w:r w:rsidRPr="003E6507">
        <w:t xml:space="preserve">. </w:t>
      </w:r>
      <w:r w:rsidRPr="003E6507">
        <w:rPr>
          <w:rStyle w:val="Forte"/>
          <w:b w:val="0"/>
        </w:rPr>
        <w:t xml:space="preserve">Jus </w:t>
      </w:r>
      <w:proofErr w:type="spellStart"/>
      <w:r w:rsidRPr="003E6507">
        <w:rPr>
          <w:rStyle w:val="Forte"/>
          <w:b w:val="0"/>
        </w:rPr>
        <w:t>Navigandi</w:t>
      </w:r>
      <w:proofErr w:type="spellEnd"/>
      <w:r w:rsidRPr="003E6507">
        <w:t xml:space="preserve">, Teresina, ano 11, n. 1048, 15 maio 2006. Disponível em: </w:t>
      </w:r>
      <w:r w:rsidRPr="003E6507">
        <w:rPr>
          <w:rStyle w:val="url"/>
        </w:rPr>
        <w:t xml:space="preserve">&lt; </w:t>
      </w:r>
      <w:r w:rsidRPr="003E6507">
        <w:rPr>
          <w:u w:val="single"/>
        </w:rPr>
        <w:t>http://jus.com.br/artigos/8383</w:t>
      </w:r>
      <w:r w:rsidRPr="003E6507">
        <w:rPr>
          <w:rStyle w:val="url"/>
        </w:rPr>
        <w:t xml:space="preserve"> &gt;</w:t>
      </w:r>
      <w:r w:rsidRPr="003E6507">
        <w:t>. Acesso em: 23 set. 2014.</w:t>
      </w:r>
    </w:p>
    <w:p w:rsidR="00452782" w:rsidRPr="003E6507" w:rsidRDefault="00452782" w:rsidP="00452782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452782" w:rsidRPr="003E6507" w:rsidRDefault="00452782" w:rsidP="00452782">
      <w:pPr>
        <w:pStyle w:val="NormalWeb"/>
        <w:spacing w:before="0" w:beforeAutospacing="0" w:after="0" w:afterAutospacing="0"/>
        <w:jc w:val="both"/>
      </w:pPr>
      <w:r w:rsidRPr="003E6507">
        <w:t xml:space="preserve">GONÇALVES, Luiz Carlos dos Santos. </w:t>
      </w:r>
      <w:r w:rsidRPr="003E6507">
        <w:rPr>
          <w:rStyle w:val="nfase"/>
          <w:b/>
          <w:i w:val="0"/>
        </w:rPr>
        <w:t>Mandados expressos de criminalização e a proteção de direitos fundamentais na Constituição brasileira de 1988</w:t>
      </w:r>
      <w:r w:rsidRPr="003E6507">
        <w:rPr>
          <w:i/>
        </w:rPr>
        <w:t>.</w:t>
      </w:r>
      <w:r w:rsidRPr="003E6507">
        <w:t xml:space="preserve"> Belo Horizonte: Fórum, 2007.</w:t>
      </w:r>
    </w:p>
    <w:p w:rsidR="00452782" w:rsidRPr="003E6507" w:rsidRDefault="00452782" w:rsidP="00452782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452782" w:rsidRPr="003E6507" w:rsidRDefault="00452782" w:rsidP="00452782">
      <w:pPr>
        <w:pStyle w:val="NormalWeb"/>
        <w:spacing w:before="0" w:beforeAutospacing="0" w:after="0" w:afterAutospacing="0"/>
        <w:jc w:val="both"/>
        <w:rPr>
          <w:b/>
        </w:rPr>
      </w:pPr>
      <w:r w:rsidRPr="003E6507">
        <w:rPr>
          <w:caps/>
        </w:rPr>
        <w:t>Ippolito</w:t>
      </w:r>
      <w:r w:rsidRPr="003E6507">
        <w:t xml:space="preserve">, Dario. </w:t>
      </w:r>
      <w:r w:rsidRPr="003E6507">
        <w:rPr>
          <w:b/>
        </w:rPr>
        <w:t xml:space="preserve">O </w:t>
      </w:r>
      <w:proofErr w:type="spellStart"/>
      <w:r w:rsidRPr="003E6507">
        <w:rPr>
          <w:b/>
        </w:rPr>
        <w:t>garantismo</w:t>
      </w:r>
      <w:proofErr w:type="spellEnd"/>
      <w:r w:rsidRPr="003E6507">
        <w:rPr>
          <w:b/>
        </w:rPr>
        <w:t xml:space="preserve"> de Luigi </w:t>
      </w:r>
      <w:proofErr w:type="spellStart"/>
      <w:r w:rsidRPr="003E6507">
        <w:rPr>
          <w:b/>
        </w:rPr>
        <w:t>Ferrajoli</w:t>
      </w:r>
      <w:proofErr w:type="spellEnd"/>
      <w:r w:rsidRPr="003E6507">
        <w:rPr>
          <w:b/>
        </w:rPr>
        <w:t xml:space="preserve">. Revista de Estudos Constitucionais, Hermenêutica e Teoria do Direito. </w:t>
      </w:r>
      <w:r w:rsidRPr="003E6507">
        <w:t>(RECHTD), 3(1): 34-4, 2011</w:t>
      </w:r>
    </w:p>
    <w:p w:rsidR="00452782" w:rsidRDefault="00452782" w:rsidP="0033043D">
      <w:pPr>
        <w:spacing w:after="0"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4030DA" w:rsidRPr="0084694B" w:rsidRDefault="004030DA" w:rsidP="0084694B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84694B">
        <w:rPr>
          <w:rFonts w:ascii="Times New Roman" w:hAnsi="Times New Roman" w:cs="Times New Roman"/>
          <w:spacing w:val="-5"/>
          <w:sz w:val="24"/>
          <w:szCs w:val="24"/>
        </w:rPr>
        <w:t xml:space="preserve">MIRABETE, </w:t>
      </w:r>
      <w:proofErr w:type="spellStart"/>
      <w:r w:rsidRPr="0084694B">
        <w:rPr>
          <w:rFonts w:ascii="Times New Roman" w:hAnsi="Times New Roman" w:cs="Times New Roman"/>
          <w:spacing w:val="-5"/>
          <w:sz w:val="24"/>
          <w:szCs w:val="24"/>
        </w:rPr>
        <w:t>Julio</w:t>
      </w:r>
      <w:proofErr w:type="spellEnd"/>
      <w:r w:rsidRPr="0084694B">
        <w:rPr>
          <w:rFonts w:ascii="Times New Roman" w:hAnsi="Times New Roman" w:cs="Times New Roman"/>
          <w:spacing w:val="-5"/>
          <w:sz w:val="24"/>
          <w:szCs w:val="24"/>
        </w:rPr>
        <w:t xml:space="preserve"> Fabbrini, FABBRINI, Renato N.</w:t>
      </w:r>
      <w:r w:rsidRPr="0084694B">
        <w:rPr>
          <w:rStyle w:val="apple-converted-space"/>
          <w:rFonts w:ascii="Times New Roman" w:hAnsi="Times New Roman" w:cs="Times New Roman"/>
          <w:spacing w:val="-5"/>
          <w:sz w:val="24"/>
          <w:szCs w:val="24"/>
        </w:rPr>
        <w:t> </w:t>
      </w:r>
      <w:r w:rsidRPr="005E3DD6">
        <w:rPr>
          <w:rFonts w:ascii="Times New Roman" w:hAnsi="Times New Roman" w:cs="Times New Roman"/>
          <w:b/>
          <w:iCs/>
          <w:spacing w:val="-5"/>
          <w:sz w:val="24"/>
          <w:szCs w:val="24"/>
          <w:bdr w:val="none" w:sz="0" w:space="0" w:color="auto" w:frame="1"/>
        </w:rPr>
        <w:t>Manual de Direito Penal</w:t>
      </w:r>
      <w:r w:rsidRPr="005E3DD6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  <w:r w:rsidRPr="005E3D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694B">
        <w:rPr>
          <w:rFonts w:ascii="Times New Roman" w:hAnsi="Times New Roman" w:cs="Times New Roman"/>
          <w:spacing w:val="-5"/>
          <w:sz w:val="24"/>
          <w:szCs w:val="24"/>
        </w:rPr>
        <w:t>Volume 1. 24 ed. São Paulo: Atlas, 2010.</w:t>
      </w:r>
    </w:p>
    <w:p w:rsidR="00BC250B" w:rsidRDefault="00BC250B" w:rsidP="00BC250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30DA" w:rsidRDefault="0084694B" w:rsidP="008469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4B">
        <w:rPr>
          <w:rFonts w:ascii="Times New Roman" w:hAnsi="Times New Roman" w:cs="Times New Roman"/>
          <w:sz w:val="24"/>
          <w:szCs w:val="24"/>
        </w:rPr>
        <w:t xml:space="preserve">REALE, Miguel - </w:t>
      </w:r>
      <w:r w:rsidRPr="005E3DD6">
        <w:rPr>
          <w:rFonts w:ascii="Times New Roman" w:hAnsi="Times New Roman" w:cs="Times New Roman"/>
          <w:b/>
          <w:iCs/>
          <w:sz w:val="24"/>
          <w:szCs w:val="24"/>
        </w:rPr>
        <w:t>Teoria Tridimensional do Direito</w:t>
      </w:r>
      <w:r w:rsidRPr="008469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694B">
        <w:rPr>
          <w:rFonts w:ascii="Times New Roman" w:hAnsi="Times New Roman" w:cs="Times New Roman"/>
          <w:sz w:val="24"/>
          <w:szCs w:val="24"/>
        </w:rPr>
        <w:t>5.ªed.,</w:t>
      </w:r>
      <w:proofErr w:type="gramEnd"/>
      <w:r w:rsidRPr="0084694B">
        <w:rPr>
          <w:rFonts w:ascii="Times New Roman" w:hAnsi="Times New Roman" w:cs="Times New Roman"/>
          <w:sz w:val="24"/>
          <w:szCs w:val="24"/>
        </w:rPr>
        <w:t xml:space="preserve"> São Paulo, 1994.</w:t>
      </w:r>
    </w:p>
    <w:p w:rsidR="00BC250B" w:rsidRPr="0084694B" w:rsidRDefault="00BC250B" w:rsidP="00BC250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C250B" w:rsidRPr="0084694B" w:rsidSect="0037317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C8"/>
    <w:rsid w:val="000152AE"/>
    <w:rsid w:val="00067F87"/>
    <w:rsid w:val="000911A4"/>
    <w:rsid w:val="000F4989"/>
    <w:rsid w:val="00157DB6"/>
    <w:rsid w:val="00176F50"/>
    <w:rsid w:val="00187204"/>
    <w:rsid w:val="00191178"/>
    <w:rsid w:val="001C1194"/>
    <w:rsid w:val="001D3A5F"/>
    <w:rsid w:val="00227439"/>
    <w:rsid w:val="002712FE"/>
    <w:rsid w:val="0028082C"/>
    <w:rsid w:val="002B1FE5"/>
    <w:rsid w:val="0030360D"/>
    <w:rsid w:val="0033043D"/>
    <w:rsid w:val="0037317B"/>
    <w:rsid w:val="003B495E"/>
    <w:rsid w:val="003C0B83"/>
    <w:rsid w:val="003D27E0"/>
    <w:rsid w:val="003F0FF5"/>
    <w:rsid w:val="004030DA"/>
    <w:rsid w:val="00407F19"/>
    <w:rsid w:val="004204E5"/>
    <w:rsid w:val="00420DAB"/>
    <w:rsid w:val="00430F6D"/>
    <w:rsid w:val="00452782"/>
    <w:rsid w:val="00472996"/>
    <w:rsid w:val="004D4598"/>
    <w:rsid w:val="004E743A"/>
    <w:rsid w:val="00525C95"/>
    <w:rsid w:val="00555810"/>
    <w:rsid w:val="00590CEB"/>
    <w:rsid w:val="005B146F"/>
    <w:rsid w:val="005D3520"/>
    <w:rsid w:val="005E3DD6"/>
    <w:rsid w:val="00617D4E"/>
    <w:rsid w:val="006A1D8F"/>
    <w:rsid w:val="007131AA"/>
    <w:rsid w:val="00761E93"/>
    <w:rsid w:val="0084694B"/>
    <w:rsid w:val="00846B91"/>
    <w:rsid w:val="00874BD2"/>
    <w:rsid w:val="00874FB3"/>
    <w:rsid w:val="00880D18"/>
    <w:rsid w:val="00892134"/>
    <w:rsid w:val="008A737E"/>
    <w:rsid w:val="008E4C62"/>
    <w:rsid w:val="00906A2A"/>
    <w:rsid w:val="009244D2"/>
    <w:rsid w:val="0095544E"/>
    <w:rsid w:val="00990E9D"/>
    <w:rsid w:val="009A5C82"/>
    <w:rsid w:val="009E3A46"/>
    <w:rsid w:val="00A22655"/>
    <w:rsid w:val="00A4509A"/>
    <w:rsid w:val="00A4602D"/>
    <w:rsid w:val="00AD1496"/>
    <w:rsid w:val="00AE4D10"/>
    <w:rsid w:val="00B00DC8"/>
    <w:rsid w:val="00B80313"/>
    <w:rsid w:val="00BC1975"/>
    <w:rsid w:val="00BC250B"/>
    <w:rsid w:val="00BC59F1"/>
    <w:rsid w:val="00C2654E"/>
    <w:rsid w:val="00C27C79"/>
    <w:rsid w:val="00D02404"/>
    <w:rsid w:val="00D723B5"/>
    <w:rsid w:val="00DB4E6E"/>
    <w:rsid w:val="00DE3851"/>
    <w:rsid w:val="00E3015D"/>
    <w:rsid w:val="00E53AB0"/>
    <w:rsid w:val="00E54E86"/>
    <w:rsid w:val="00E5694A"/>
    <w:rsid w:val="00E62094"/>
    <w:rsid w:val="00E80C09"/>
    <w:rsid w:val="00E918A7"/>
    <w:rsid w:val="00EA6BCD"/>
    <w:rsid w:val="00F11DED"/>
    <w:rsid w:val="00F566B1"/>
    <w:rsid w:val="00F6108F"/>
    <w:rsid w:val="00FA04E8"/>
    <w:rsid w:val="00FC725A"/>
    <w:rsid w:val="00FF07FE"/>
    <w:rsid w:val="00FF51C5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F7108-0578-49F0-8C5B-AAEAC6F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C8"/>
  </w:style>
  <w:style w:type="paragraph" w:styleId="Ttulo1">
    <w:name w:val="heading 1"/>
    <w:basedOn w:val="Normal"/>
    <w:link w:val="Ttulo1Char"/>
    <w:uiPriority w:val="9"/>
    <w:qFormat/>
    <w:rsid w:val="00091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11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09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l">
    <w:name w:val="hl"/>
    <w:basedOn w:val="Fontepargpadro"/>
    <w:rsid w:val="00430F6D"/>
  </w:style>
  <w:style w:type="character" w:styleId="Forte">
    <w:name w:val="Strong"/>
    <w:basedOn w:val="Fontepargpadro"/>
    <w:uiPriority w:val="22"/>
    <w:qFormat/>
    <w:rsid w:val="00906A2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06A2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030DA"/>
  </w:style>
  <w:style w:type="character" w:styleId="nfase">
    <w:name w:val="Emphasis"/>
    <w:uiPriority w:val="20"/>
    <w:qFormat/>
    <w:rsid w:val="00452782"/>
    <w:rPr>
      <w:i/>
      <w:iCs/>
    </w:rPr>
  </w:style>
  <w:style w:type="character" w:customStyle="1" w:styleId="url">
    <w:name w:val="url"/>
    <w:rsid w:val="0045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Núbia</dc:creator>
  <cp:lastModifiedBy>Núbia</cp:lastModifiedBy>
  <cp:revision>7</cp:revision>
  <dcterms:created xsi:type="dcterms:W3CDTF">2015-11-08T20:55:00Z</dcterms:created>
  <dcterms:modified xsi:type="dcterms:W3CDTF">2015-11-08T21:29:00Z</dcterms:modified>
</cp:coreProperties>
</file>