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AD" w:rsidRDefault="00792975" w:rsidP="00214C37">
      <w:pPr>
        <w:spacing w:before="120" w:after="120" w:line="240" w:lineRule="auto"/>
        <w:jc w:val="center"/>
        <w:rPr>
          <w:b/>
          <w:sz w:val="28"/>
          <w:szCs w:val="28"/>
        </w:rPr>
      </w:pPr>
      <w:r w:rsidRPr="00792975">
        <w:rPr>
          <w:b/>
          <w:sz w:val="28"/>
          <w:szCs w:val="28"/>
        </w:rPr>
        <w:t>A VERIFICAÇÃO D</w:t>
      </w:r>
      <w:r w:rsidR="00D648A4">
        <w:rPr>
          <w:b/>
          <w:sz w:val="28"/>
          <w:szCs w:val="28"/>
        </w:rPr>
        <w:t>A RESPONSABILIDADE PENAL OMISSIVA DIANTE D</w:t>
      </w:r>
      <w:r w:rsidRPr="00792975">
        <w:rPr>
          <w:b/>
          <w:sz w:val="28"/>
          <w:szCs w:val="28"/>
        </w:rPr>
        <w:t>O CONDICIONAMENTO DE ATENDIMENT</w:t>
      </w:r>
      <w:r>
        <w:rPr>
          <w:b/>
          <w:sz w:val="28"/>
          <w:szCs w:val="28"/>
        </w:rPr>
        <w:t>O MÉDICO-HOSPITALA</w:t>
      </w:r>
      <w:r w:rsidR="00D648A4">
        <w:rPr>
          <w:b/>
          <w:sz w:val="28"/>
          <w:szCs w:val="28"/>
        </w:rPr>
        <w:t>R EMERGENCIAL</w:t>
      </w:r>
      <w:r w:rsidR="006B0718">
        <w:rPr>
          <w:rStyle w:val="Refdenotaderodap"/>
          <w:b/>
          <w:sz w:val="28"/>
          <w:szCs w:val="28"/>
        </w:rPr>
        <w:footnoteReference w:id="1"/>
      </w:r>
    </w:p>
    <w:p w:rsidR="00FC198A" w:rsidRPr="00792975" w:rsidRDefault="00FC198A" w:rsidP="00214C37">
      <w:pPr>
        <w:spacing w:before="120" w:after="120"/>
        <w:rPr>
          <w:b/>
        </w:rPr>
      </w:pPr>
    </w:p>
    <w:p w:rsidR="00792975" w:rsidRDefault="00792975" w:rsidP="00214C37">
      <w:pPr>
        <w:spacing w:before="120" w:after="120"/>
        <w:jc w:val="right"/>
      </w:pPr>
      <w:r>
        <w:t>Gabriel Rosendo da Costa</w:t>
      </w:r>
      <w:r w:rsidR="006B0718">
        <w:rPr>
          <w:rStyle w:val="Refdenotaderodap"/>
        </w:rPr>
        <w:footnoteReference w:id="2"/>
      </w:r>
    </w:p>
    <w:p w:rsidR="00792975" w:rsidRDefault="00F94A95" w:rsidP="00214C37">
      <w:pPr>
        <w:spacing w:before="120" w:after="120"/>
        <w:jc w:val="right"/>
      </w:pPr>
      <w:r>
        <w:t>Luiza Sousa Barros Vieira</w:t>
      </w:r>
      <w:r w:rsidR="006B0718">
        <w:rPr>
          <w:rStyle w:val="Refdenotaderodap"/>
        </w:rPr>
        <w:footnoteReference w:id="3"/>
      </w:r>
    </w:p>
    <w:p w:rsidR="00FC198A" w:rsidRDefault="00FC198A" w:rsidP="00214C37">
      <w:pPr>
        <w:spacing w:before="120" w:after="120"/>
      </w:pPr>
    </w:p>
    <w:p w:rsidR="00D648A4" w:rsidRDefault="00792975" w:rsidP="00214C37">
      <w:pPr>
        <w:spacing w:before="120" w:after="120" w:line="240" w:lineRule="auto"/>
        <w:ind w:left="2268"/>
        <w:rPr>
          <w:sz w:val="20"/>
          <w:szCs w:val="20"/>
        </w:rPr>
      </w:pPr>
      <w:r w:rsidRPr="00792975">
        <w:rPr>
          <w:b/>
          <w:sz w:val="20"/>
          <w:szCs w:val="20"/>
        </w:rPr>
        <w:t>Sumário:</w:t>
      </w:r>
      <w:r w:rsidR="00FC198A">
        <w:rPr>
          <w:sz w:val="20"/>
          <w:szCs w:val="20"/>
        </w:rPr>
        <w:t xml:space="preserve"> </w:t>
      </w:r>
      <w:r w:rsidRPr="00792975">
        <w:rPr>
          <w:sz w:val="20"/>
          <w:szCs w:val="20"/>
        </w:rPr>
        <w:t xml:space="preserve">Introdução. </w:t>
      </w:r>
      <w:proofErr w:type="gramStart"/>
      <w:r w:rsidR="00FC198A">
        <w:rPr>
          <w:sz w:val="20"/>
          <w:szCs w:val="20"/>
        </w:rPr>
        <w:t>1</w:t>
      </w:r>
      <w:proofErr w:type="gramEnd"/>
      <w:r w:rsidR="00D648A4">
        <w:rPr>
          <w:sz w:val="20"/>
          <w:szCs w:val="20"/>
        </w:rPr>
        <w:t xml:space="preserve"> </w:t>
      </w:r>
      <w:r w:rsidR="008C54FB">
        <w:rPr>
          <w:sz w:val="20"/>
          <w:szCs w:val="20"/>
        </w:rPr>
        <w:t xml:space="preserve">Questões preliminares acerca </w:t>
      </w:r>
      <w:r w:rsidR="00B95D65">
        <w:rPr>
          <w:sz w:val="20"/>
          <w:szCs w:val="20"/>
        </w:rPr>
        <w:t>do</w:t>
      </w:r>
      <w:r w:rsidR="002E46C4">
        <w:rPr>
          <w:sz w:val="20"/>
          <w:szCs w:val="20"/>
        </w:rPr>
        <w:t>s</w:t>
      </w:r>
      <w:r w:rsidR="00B95D65">
        <w:rPr>
          <w:sz w:val="20"/>
          <w:szCs w:val="20"/>
        </w:rPr>
        <w:t xml:space="preserve"> crimes omissivos próprios</w:t>
      </w:r>
      <w:r w:rsidR="008C54FB">
        <w:rPr>
          <w:sz w:val="20"/>
          <w:szCs w:val="20"/>
        </w:rPr>
        <w:t xml:space="preserve">. </w:t>
      </w:r>
      <w:proofErr w:type="gramStart"/>
      <w:r w:rsidR="002E46C4">
        <w:rPr>
          <w:sz w:val="20"/>
          <w:szCs w:val="20"/>
        </w:rPr>
        <w:t>2</w:t>
      </w:r>
      <w:proofErr w:type="gramEnd"/>
      <w:r w:rsidR="002E46C4">
        <w:rPr>
          <w:sz w:val="20"/>
          <w:szCs w:val="20"/>
        </w:rPr>
        <w:t xml:space="preserve"> Criação </w:t>
      </w:r>
      <w:r w:rsidR="00D648A4">
        <w:rPr>
          <w:sz w:val="20"/>
          <w:szCs w:val="20"/>
        </w:rPr>
        <w:t>do tipo penal (</w:t>
      </w:r>
      <w:r w:rsidR="00D648A4" w:rsidRPr="00D648A4">
        <w:rPr>
          <w:sz w:val="20"/>
          <w:szCs w:val="20"/>
        </w:rPr>
        <w:t xml:space="preserve">Lei </w:t>
      </w:r>
      <w:r w:rsidR="00D648A4">
        <w:rPr>
          <w:sz w:val="20"/>
          <w:szCs w:val="20"/>
        </w:rPr>
        <w:t>n</w:t>
      </w:r>
      <w:r w:rsidR="00051833">
        <w:rPr>
          <w:sz w:val="20"/>
          <w:szCs w:val="20"/>
        </w:rPr>
        <w:t>.</w:t>
      </w:r>
      <w:r w:rsidR="00D648A4">
        <w:rPr>
          <w:sz w:val="20"/>
          <w:szCs w:val="20"/>
        </w:rPr>
        <w:t xml:space="preserve"> </w:t>
      </w:r>
      <w:r w:rsidR="00D648A4" w:rsidRPr="00D648A4">
        <w:rPr>
          <w:sz w:val="20"/>
          <w:szCs w:val="20"/>
        </w:rPr>
        <w:t>12.653/2012</w:t>
      </w:r>
      <w:r w:rsidR="00D648A4">
        <w:rPr>
          <w:sz w:val="20"/>
          <w:szCs w:val="20"/>
        </w:rPr>
        <w:t>)</w:t>
      </w:r>
      <w:r w:rsidR="002E46C4">
        <w:rPr>
          <w:sz w:val="20"/>
          <w:szCs w:val="20"/>
        </w:rPr>
        <w:t xml:space="preserve">. </w:t>
      </w:r>
      <w:proofErr w:type="gramStart"/>
      <w:r w:rsidR="0005703F">
        <w:rPr>
          <w:sz w:val="20"/>
          <w:szCs w:val="20"/>
        </w:rPr>
        <w:t>2.1 Sujeito</w:t>
      </w:r>
      <w:proofErr w:type="gramEnd"/>
      <w:r w:rsidR="0005703F">
        <w:rPr>
          <w:sz w:val="20"/>
          <w:szCs w:val="20"/>
        </w:rPr>
        <w:t xml:space="preserve"> ativo e sujeito passivo. </w:t>
      </w:r>
      <w:proofErr w:type="gramStart"/>
      <w:r w:rsidR="0005703F">
        <w:rPr>
          <w:sz w:val="20"/>
          <w:szCs w:val="20"/>
        </w:rPr>
        <w:t>2.2</w:t>
      </w:r>
      <w:r w:rsidR="00164266">
        <w:rPr>
          <w:sz w:val="20"/>
          <w:szCs w:val="20"/>
        </w:rPr>
        <w:t xml:space="preserve"> </w:t>
      </w:r>
      <w:r w:rsidR="00164266" w:rsidRPr="00164266">
        <w:rPr>
          <w:sz w:val="20"/>
          <w:szCs w:val="20"/>
        </w:rPr>
        <w:t>Objetividade</w:t>
      </w:r>
      <w:proofErr w:type="gramEnd"/>
      <w:r w:rsidR="00164266" w:rsidRPr="00164266">
        <w:rPr>
          <w:sz w:val="20"/>
          <w:szCs w:val="20"/>
        </w:rPr>
        <w:t xml:space="preserve"> jurídica</w:t>
      </w:r>
      <w:r w:rsidR="00633731">
        <w:rPr>
          <w:sz w:val="20"/>
          <w:szCs w:val="20"/>
        </w:rPr>
        <w:t xml:space="preserve">. </w:t>
      </w:r>
      <w:proofErr w:type="gramStart"/>
      <w:r w:rsidR="00633731">
        <w:rPr>
          <w:sz w:val="20"/>
          <w:szCs w:val="20"/>
        </w:rPr>
        <w:t xml:space="preserve">2.3 </w:t>
      </w:r>
      <w:r w:rsidR="00077B00">
        <w:rPr>
          <w:sz w:val="20"/>
          <w:szCs w:val="20"/>
        </w:rPr>
        <w:t>Elemento</w:t>
      </w:r>
      <w:proofErr w:type="gramEnd"/>
      <w:r w:rsidR="0005703F">
        <w:rPr>
          <w:sz w:val="20"/>
          <w:szCs w:val="20"/>
        </w:rPr>
        <w:t xml:space="preserve"> </w:t>
      </w:r>
      <w:r w:rsidR="00633731">
        <w:rPr>
          <w:sz w:val="20"/>
          <w:szCs w:val="20"/>
        </w:rPr>
        <w:t xml:space="preserve">objetivo e </w:t>
      </w:r>
      <w:r w:rsidR="00077B00">
        <w:rPr>
          <w:sz w:val="20"/>
          <w:szCs w:val="20"/>
        </w:rPr>
        <w:t>elemento</w:t>
      </w:r>
      <w:r w:rsidR="00633731">
        <w:rPr>
          <w:sz w:val="20"/>
          <w:szCs w:val="20"/>
        </w:rPr>
        <w:t xml:space="preserve"> </w:t>
      </w:r>
      <w:r w:rsidR="0005703F">
        <w:rPr>
          <w:sz w:val="20"/>
          <w:szCs w:val="20"/>
        </w:rPr>
        <w:t>subjetivo.</w:t>
      </w:r>
      <w:r w:rsidR="00B95D65">
        <w:rPr>
          <w:sz w:val="20"/>
          <w:szCs w:val="20"/>
        </w:rPr>
        <w:t xml:space="preserve"> </w:t>
      </w:r>
      <w:proofErr w:type="gramStart"/>
      <w:r w:rsidR="0005703F">
        <w:rPr>
          <w:sz w:val="20"/>
          <w:szCs w:val="20"/>
        </w:rPr>
        <w:t>3</w:t>
      </w:r>
      <w:proofErr w:type="gramEnd"/>
      <w:r w:rsidR="002E46C4">
        <w:rPr>
          <w:sz w:val="20"/>
          <w:szCs w:val="20"/>
        </w:rPr>
        <w:t xml:space="preserve"> R</w:t>
      </w:r>
      <w:r w:rsidR="00C40C90">
        <w:rPr>
          <w:sz w:val="20"/>
          <w:szCs w:val="20"/>
        </w:rPr>
        <w:t>esponsabilidade penal omissiva</w:t>
      </w:r>
      <w:r w:rsidR="00FC198A">
        <w:rPr>
          <w:sz w:val="20"/>
          <w:szCs w:val="20"/>
        </w:rPr>
        <w:t>.</w:t>
      </w:r>
      <w:r w:rsidR="002E46C4">
        <w:rPr>
          <w:sz w:val="20"/>
          <w:szCs w:val="20"/>
        </w:rPr>
        <w:t xml:space="preserve"> </w:t>
      </w:r>
      <w:r w:rsidR="00D648A4">
        <w:rPr>
          <w:sz w:val="20"/>
          <w:szCs w:val="20"/>
        </w:rPr>
        <w:t>Considerações Finais. Referências.</w:t>
      </w:r>
    </w:p>
    <w:p w:rsidR="00FC198A" w:rsidRPr="00FC198A" w:rsidRDefault="00FC198A" w:rsidP="00214C37">
      <w:pPr>
        <w:spacing w:before="120" w:after="120"/>
      </w:pPr>
    </w:p>
    <w:p w:rsidR="00B93A8B" w:rsidRDefault="00B93A8B" w:rsidP="00F94A95">
      <w:pPr>
        <w:spacing w:before="120" w:after="120"/>
        <w:jc w:val="center"/>
        <w:rPr>
          <w:b/>
        </w:rPr>
      </w:pPr>
      <w:r>
        <w:rPr>
          <w:b/>
        </w:rPr>
        <w:t>R</w:t>
      </w:r>
      <w:r w:rsidRPr="00FC198A">
        <w:rPr>
          <w:b/>
        </w:rPr>
        <w:t>ESUMO</w:t>
      </w:r>
    </w:p>
    <w:p w:rsidR="00FC198A" w:rsidRDefault="00FC198A" w:rsidP="00214C37">
      <w:pPr>
        <w:spacing w:before="120" w:after="120"/>
      </w:pPr>
      <w:r>
        <w:t>A</w:t>
      </w:r>
      <w:r w:rsidRPr="00FC198A">
        <w:t xml:space="preserve"> verificação da </w:t>
      </w:r>
      <w:r w:rsidR="007622BA">
        <w:t>r</w:t>
      </w:r>
      <w:r w:rsidRPr="00FC198A">
        <w:t xml:space="preserve">esponsabilidade </w:t>
      </w:r>
      <w:r w:rsidR="00E06037">
        <w:t>p</w:t>
      </w:r>
      <w:r w:rsidRPr="00FC198A">
        <w:t xml:space="preserve">enal </w:t>
      </w:r>
      <w:r w:rsidR="00E06037">
        <w:t>o</w:t>
      </w:r>
      <w:r w:rsidRPr="00FC198A">
        <w:t xml:space="preserve">missiva diante do </w:t>
      </w:r>
      <w:r w:rsidR="007622BA">
        <w:t>c</w:t>
      </w:r>
      <w:r w:rsidRPr="00FC198A">
        <w:t>ondicionamento de atendimento médico-hospitalar emergencial</w:t>
      </w:r>
      <w:r>
        <w:t xml:space="preserve">. </w:t>
      </w:r>
      <w:r w:rsidR="00E06037" w:rsidRPr="00E06037">
        <w:t xml:space="preserve">Neste trabalho </w:t>
      </w:r>
      <w:r w:rsidR="007622BA" w:rsidRPr="00E06037">
        <w:t>encontra</w:t>
      </w:r>
      <w:r w:rsidR="007622BA">
        <w:t>m</w:t>
      </w:r>
      <w:r w:rsidR="007622BA" w:rsidRPr="00E06037">
        <w:t>-se</w:t>
      </w:r>
      <w:r w:rsidR="00E06037" w:rsidRPr="00E06037">
        <w:t xml:space="preserve"> presente</w:t>
      </w:r>
      <w:r w:rsidR="007622BA">
        <w:t>s</w:t>
      </w:r>
      <w:r w:rsidR="00E06037" w:rsidRPr="00E06037">
        <w:t xml:space="preserve"> elementos sobre</w:t>
      </w:r>
      <w:r w:rsidR="00E06037">
        <w:t xml:space="preserve"> a criação do </w:t>
      </w:r>
      <w:r w:rsidR="00B93A8B">
        <w:t>tipo penal de nomenclatura Condicionamento de atendimento médico-hospitalar emergencial, além das</w:t>
      </w:r>
      <w:r w:rsidR="00B93A8B" w:rsidRPr="00B93A8B">
        <w:t xml:space="preserve"> principais características</w:t>
      </w:r>
      <w:r w:rsidR="00B93A8B">
        <w:t xml:space="preserve"> no tocante à responsabilização por descumprimento da Lei </w:t>
      </w:r>
      <w:r w:rsidR="00051833">
        <w:t xml:space="preserve">n. </w:t>
      </w:r>
      <w:r w:rsidR="007622BA">
        <w:t xml:space="preserve">12.653/2012, esta que </w:t>
      </w:r>
      <w:r w:rsidR="007622BA" w:rsidRPr="007622BA">
        <w:t>surg</w:t>
      </w:r>
      <w:r w:rsidR="007622BA">
        <w:t>iu</w:t>
      </w:r>
      <w:r w:rsidR="007622BA" w:rsidRPr="007622BA">
        <w:t xml:space="preserve"> para inibir uma prática vista como constante no cotidiano da prestação de serviços médicos de emergência</w:t>
      </w:r>
      <w:r w:rsidR="00B93A8B">
        <w:t xml:space="preserve">. </w:t>
      </w:r>
      <w:r w:rsidR="00B93A8B">
        <w:rPr>
          <w:lang w:eastAsia="pt-BR"/>
        </w:rPr>
        <w:t>Desta forma, visa-se enriquecer conhecimentos e espera-se que, através deste trabalho, seja lançado um maior inte</w:t>
      </w:r>
      <w:r w:rsidR="007622BA">
        <w:rPr>
          <w:lang w:eastAsia="pt-BR"/>
        </w:rPr>
        <w:t>resse acerca do tema proposto</w:t>
      </w:r>
      <w:r w:rsidR="00B93A8B">
        <w:rPr>
          <w:lang w:eastAsia="pt-BR"/>
        </w:rPr>
        <w:t>.</w:t>
      </w:r>
    </w:p>
    <w:p w:rsidR="00B93A8B" w:rsidRPr="007622BA" w:rsidRDefault="00B93A8B" w:rsidP="00214C37">
      <w:pPr>
        <w:spacing w:before="120" w:after="120"/>
      </w:pPr>
      <w:r>
        <w:rPr>
          <w:b/>
        </w:rPr>
        <w:t xml:space="preserve">PALAVRAS-CHAVE: </w:t>
      </w:r>
      <w:r w:rsidR="007622BA">
        <w:t xml:space="preserve">Lei </w:t>
      </w:r>
      <w:r w:rsidR="00051833">
        <w:t xml:space="preserve">n. </w:t>
      </w:r>
      <w:r w:rsidR="007622BA">
        <w:t>12.653/2012; Condicionamento de atendimento médico-hospitalar emergencial; Responsabilidade penal omissiva.</w:t>
      </w:r>
    </w:p>
    <w:p w:rsidR="00FC198A" w:rsidRPr="00FC198A" w:rsidRDefault="00FC198A" w:rsidP="00214C37">
      <w:pPr>
        <w:spacing w:before="120" w:after="120"/>
      </w:pPr>
    </w:p>
    <w:p w:rsidR="0005703F" w:rsidRDefault="0005703F" w:rsidP="00214C37">
      <w:pPr>
        <w:spacing w:before="120" w:after="120"/>
        <w:rPr>
          <w:b/>
        </w:rPr>
      </w:pPr>
      <w:r>
        <w:rPr>
          <w:b/>
        </w:rPr>
        <w:t>INTRODUÇÃO</w:t>
      </w:r>
    </w:p>
    <w:p w:rsidR="00FC198A" w:rsidRDefault="00FC198A" w:rsidP="00214C37">
      <w:pPr>
        <w:spacing w:before="120" w:after="120"/>
        <w:rPr>
          <w:b/>
        </w:rPr>
      </w:pPr>
    </w:p>
    <w:p w:rsidR="0005703F" w:rsidRDefault="004A005A" w:rsidP="00214C37">
      <w:pPr>
        <w:spacing w:before="120" w:after="120"/>
        <w:ind w:firstLine="1134"/>
      </w:pPr>
      <w:r>
        <w:t>Comumente observadas na realidade dos hospitais</w:t>
      </w:r>
      <w:r w:rsidR="0005703F">
        <w:t>, a</w:t>
      </w:r>
      <w:r>
        <w:t>s exigências de qualquer garantia como condição para atendimento de saúde em situações emergenciais</w:t>
      </w:r>
      <w:r w:rsidR="0005703F">
        <w:t xml:space="preserve"> </w:t>
      </w:r>
      <w:r>
        <w:t>eram vistas como comportamento padrão</w:t>
      </w:r>
      <w:r w:rsidR="0005703F">
        <w:t>.</w:t>
      </w:r>
      <w:r>
        <w:t xml:space="preserve"> </w:t>
      </w:r>
      <w:r w:rsidR="00F36DC4">
        <w:t xml:space="preserve">Comportamento este adotado pelos hospitais com a finalidade </w:t>
      </w:r>
      <w:r w:rsidR="00F36DC4">
        <w:lastRenderedPageBreak/>
        <w:t xml:space="preserve">de se resguardarem de qualquer situação que viesse a causar uma eventual inadimplência por quem buscava estas instituições. </w:t>
      </w:r>
    </w:p>
    <w:p w:rsidR="00F36DC4" w:rsidRDefault="00F36DC4" w:rsidP="00214C37">
      <w:pPr>
        <w:spacing w:before="120" w:after="120"/>
        <w:ind w:firstLine="1134"/>
      </w:pPr>
      <w:r>
        <w:t xml:space="preserve">No entanto, além da finalidade visada pelos hospitais com o ato burocrático, consequências </w:t>
      </w:r>
      <w:r w:rsidR="008748CC">
        <w:t>indesejadas também</w:t>
      </w:r>
      <w:r>
        <w:t xml:space="preserve"> eram geradas através d</w:t>
      </w:r>
      <w:r w:rsidR="002F5683">
        <w:t>o mesmo</w:t>
      </w:r>
      <w:r>
        <w:t xml:space="preserve">, </w:t>
      </w:r>
      <w:r w:rsidR="008748CC">
        <w:t>chegando a haver</w:t>
      </w:r>
      <w:r>
        <w:t xml:space="preserve"> agravamento </w:t>
      </w:r>
      <w:r w:rsidR="002F5683">
        <w:t>de</w:t>
      </w:r>
      <w:r>
        <w:t xml:space="preserve"> quadros de saúde </w:t>
      </w:r>
      <w:r w:rsidR="008748CC">
        <w:t>e até</w:t>
      </w:r>
      <w:r>
        <w:t xml:space="preserve"> mesmo, em alguns casos, a morte do paciente.</w:t>
      </w:r>
    </w:p>
    <w:p w:rsidR="00ED0D10" w:rsidRDefault="00F36DC4" w:rsidP="00214C37">
      <w:pPr>
        <w:spacing w:before="120" w:after="120"/>
        <w:ind w:firstLine="1134"/>
      </w:pPr>
      <w:r>
        <w:t xml:space="preserve"> </w:t>
      </w:r>
      <w:r w:rsidR="008748CC">
        <w:t>Foi a partir de casos co</w:t>
      </w:r>
      <w:r w:rsidR="00051833">
        <w:t>mo estes que foi criada a Lei n.</w:t>
      </w:r>
      <w:r w:rsidR="008748CC">
        <w:t xml:space="preserve"> 12.653/2012, Condicionamento de atendimento médico-hospitalar emergencial, </w:t>
      </w:r>
      <w:r w:rsidR="0005703F" w:rsidRPr="0005703F">
        <w:t>surg</w:t>
      </w:r>
      <w:r w:rsidR="008748CC">
        <w:t>indo</w:t>
      </w:r>
      <w:r w:rsidR="0005703F" w:rsidRPr="0005703F">
        <w:t xml:space="preserve"> para inibir</w:t>
      </w:r>
      <w:r w:rsidR="008748CC">
        <w:t xml:space="preserve"> </w:t>
      </w:r>
      <w:r w:rsidR="0005703F" w:rsidRPr="0005703F">
        <w:t>a prática vista como constante no cotidiano da prestação de serviços médicos de emergência</w:t>
      </w:r>
      <w:r w:rsidR="000E11D4">
        <w:t>, criminalizando-a</w:t>
      </w:r>
      <w:r w:rsidR="008748CC">
        <w:t>.</w:t>
      </w:r>
    </w:p>
    <w:p w:rsidR="00ED0D10" w:rsidRDefault="00ED0D10" w:rsidP="00214C37">
      <w:pPr>
        <w:spacing w:before="120" w:after="120"/>
        <w:ind w:firstLine="1134"/>
      </w:pPr>
      <w:r>
        <w:t xml:space="preserve">Diante disso, os primeiros tópicos trarão questões acerca de responsabilidade penal omissiva diante do tipo penal criado através da </w:t>
      </w:r>
      <w:r w:rsidR="002F5683">
        <w:t>l</w:t>
      </w:r>
      <w:r>
        <w:t xml:space="preserve">ei </w:t>
      </w:r>
      <w:r w:rsidR="002F5683">
        <w:t xml:space="preserve">em questão </w:t>
      </w:r>
      <w:r>
        <w:t>que criminaliza exigências de qualquer garantia como condição para atendimento de saúde em situações emergenciais, decorrente da relação hospital/paciente.</w:t>
      </w:r>
    </w:p>
    <w:p w:rsidR="00ED0D10" w:rsidRDefault="00ED0D10" w:rsidP="00214C37">
      <w:pPr>
        <w:spacing w:before="120" w:after="120"/>
        <w:ind w:firstLine="1134"/>
      </w:pPr>
      <w:r>
        <w:t xml:space="preserve">Já nos tópicos posteriores, será transposto um </w:t>
      </w:r>
      <w:proofErr w:type="gramStart"/>
      <w:r>
        <w:t>mister</w:t>
      </w:r>
      <w:proofErr w:type="gramEnd"/>
      <w:r>
        <w:t xml:space="preserve"> das mesmas questões visando a </w:t>
      </w:r>
      <w:r>
        <w:rPr>
          <w:color w:val="000000" w:themeColor="text1"/>
          <w:shd w:val="clear" w:color="auto" w:fill="FFFFFF"/>
        </w:rPr>
        <w:t xml:space="preserve">responsabilização estabelecida em regulamento específico e possíveis consequências que recairão sobre os hospitais que infringirem a determinação, fazendo o mesmo </w:t>
      </w:r>
      <w:r>
        <w:rPr>
          <w:rFonts w:eastAsia="Times New Roman"/>
          <w:color w:val="000000"/>
          <w:lang w:eastAsia="pt-BR"/>
        </w:rPr>
        <w:t>acerca da existência de</w:t>
      </w:r>
      <w:r w:rsidRPr="00DD778C">
        <w:rPr>
          <w:rFonts w:eastAsia="Times New Roman"/>
          <w:color w:val="000000"/>
          <w:lang w:eastAsia="pt-BR"/>
        </w:rPr>
        <w:t xml:space="preserve"> obrigação administrativa para os responsáveis pelos estabelecimentos de saúde</w:t>
      </w:r>
      <w:r>
        <w:rPr>
          <w:rFonts w:eastAsia="Times New Roman"/>
          <w:color w:val="000000"/>
          <w:lang w:eastAsia="pt-BR"/>
        </w:rPr>
        <w:t>.</w:t>
      </w:r>
    </w:p>
    <w:p w:rsidR="00ED0D10" w:rsidRDefault="00ED0D10" w:rsidP="00214C37">
      <w:pPr>
        <w:pStyle w:val="PargrafodaLista"/>
        <w:spacing w:before="120" w:after="120"/>
        <w:ind w:left="0" w:firstLine="1134"/>
      </w:pPr>
      <w:r>
        <w:t>Necessita-se dizer, também, que e</w:t>
      </w:r>
      <w:r w:rsidRPr="002162C4">
        <w:t xml:space="preserve">ste trabalho </w:t>
      </w:r>
      <w:r>
        <w:t>trata-se de</w:t>
      </w:r>
      <w:r w:rsidRPr="002162C4">
        <w:t xml:space="preserve"> uma revisão bibliográfica que tem por </w:t>
      </w:r>
      <w:r>
        <w:t>finalidade</w:t>
      </w:r>
      <w:r w:rsidRPr="002162C4">
        <w:t xml:space="preserve"> verificar os conceitos atuais de</w:t>
      </w:r>
      <w:r>
        <w:t xml:space="preserve"> crimes omissivos próprios, </w:t>
      </w:r>
      <w:r w:rsidRPr="002162C4">
        <w:t>estabelecendo um caminho de maio</w:t>
      </w:r>
      <w:r>
        <w:t>r eficácia para a efetivação da responsabilização penal omissiva, tratada como limite da abordagem</w:t>
      </w:r>
      <w:r w:rsidR="002F5683">
        <w:t>; além de trazer consigo</w:t>
      </w:r>
      <w:r w:rsidR="002F5683" w:rsidRPr="00970DCE">
        <w:t xml:space="preserve"> decisões jurisprudenciais referentes ao tema</w:t>
      </w:r>
      <w:r w:rsidR="002F5683">
        <w:t>, capazes de</w:t>
      </w:r>
      <w:r w:rsidR="002F5683" w:rsidRPr="00970DCE">
        <w:t xml:space="preserve"> comprova</w:t>
      </w:r>
      <w:r w:rsidR="002F5683">
        <w:t>r</w:t>
      </w:r>
      <w:r w:rsidR="002F5683" w:rsidRPr="00970DCE">
        <w:t xml:space="preserve"> o avanço jurídico pátrio</w:t>
      </w:r>
      <w:r w:rsidR="002F5683">
        <w:t xml:space="preserve"> no que diz respeito à criminalização da conduta.</w:t>
      </w:r>
    </w:p>
    <w:p w:rsidR="00214C37" w:rsidRDefault="00214C37" w:rsidP="00214C37">
      <w:pPr>
        <w:pStyle w:val="PargrafodaLista"/>
        <w:spacing w:before="120" w:after="120"/>
        <w:ind w:left="0" w:firstLine="1134"/>
      </w:pPr>
    </w:p>
    <w:p w:rsidR="00214C37" w:rsidRDefault="00214C37" w:rsidP="00214C37">
      <w:pPr>
        <w:pStyle w:val="PargrafodaLista"/>
        <w:spacing w:before="120" w:after="120"/>
        <w:ind w:left="0"/>
        <w:rPr>
          <w:b/>
        </w:rPr>
      </w:pPr>
      <w:proofErr w:type="gramStart"/>
      <w:r>
        <w:rPr>
          <w:b/>
        </w:rPr>
        <w:t>1</w:t>
      </w:r>
      <w:proofErr w:type="gramEnd"/>
      <w:r>
        <w:rPr>
          <w:b/>
        </w:rPr>
        <w:t xml:space="preserve"> QUESTÕES PRELIMINARES ACERCA DOS CRIMES OMISSIVOS PRÓPRIOS</w:t>
      </w:r>
    </w:p>
    <w:p w:rsidR="00214C37" w:rsidRDefault="00214C37" w:rsidP="00214C37">
      <w:pPr>
        <w:pStyle w:val="PargrafodaLista"/>
        <w:spacing w:before="120" w:after="120"/>
        <w:ind w:left="0"/>
        <w:rPr>
          <w:b/>
        </w:rPr>
      </w:pPr>
    </w:p>
    <w:p w:rsidR="00E8298B" w:rsidRDefault="00E8298B" w:rsidP="00214C37">
      <w:pPr>
        <w:pStyle w:val="PargrafodaLista"/>
        <w:spacing w:before="120" w:after="120"/>
        <w:ind w:left="0" w:firstLine="1134"/>
      </w:pPr>
      <w:r>
        <w:t>No que diz respeito ao Direito Penal, a doutrina brasileira atribui algumas classificações distintas para os crimes. Estas, concentradas quanto à lesividade, quanto à gravidade do fato, quanto à forma de execução, quanto aos agentes, dentre outras.</w:t>
      </w:r>
      <w:r w:rsidR="004C3087">
        <w:t xml:space="preserve"> </w:t>
      </w:r>
      <w:r>
        <w:t xml:space="preserve"> </w:t>
      </w:r>
      <w:r w:rsidR="004C3087">
        <w:t xml:space="preserve">No entanto, neste caso, o estudo será arrolado quanto à ação do agente – crime </w:t>
      </w:r>
      <w:r w:rsidR="008B6881">
        <w:t>comissivo,</w:t>
      </w:r>
      <w:r w:rsidR="004C3087">
        <w:t xml:space="preserve"> </w:t>
      </w:r>
      <w:r w:rsidR="004C3087">
        <w:lastRenderedPageBreak/>
        <w:t>omissivo</w:t>
      </w:r>
      <w:r w:rsidR="008B6881">
        <w:t xml:space="preserve"> ou de conduta mista</w:t>
      </w:r>
      <w:r w:rsidR="008B6881">
        <w:rPr>
          <w:rStyle w:val="Refdenotaderodap"/>
        </w:rPr>
        <w:footnoteReference w:id="4"/>
      </w:r>
      <w:r w:rsidR="004C3087">
        <w:t xml:space="preserve"> –, </w:t>
      </w:r>
      <w:r w:rsidR="00F773F7">
        <w:t xml:space="preserve">dando maior importância </w:t>
      </w:r>
      <w:r w:rsidR="00B137B8">
        <w:t>para o crime</w:t>
      </w:r>
      <w:r w:rsidR="004C3087">
        <w:t xml:space="preserve"> omissi</w:t>
      </w:r>
      <w:r w:rsidR="00B137B8">
        <w:t>vo próprio</w:t>
      </w:r>
      <w:r w:rsidR="004C3087">
        <w:t>,</w:t>
      </w:r>
      <w:r w:rsidR="00F773F7">
        <w:t xml:space="preserve"> no qual o caso se enquadra</w:t>
      </w:r>
      <w:r w:rsidR="004C3087">
        <w:t>.</w:t>
      </w:r>
    </w:p>
    <w:p w:rsidR="00214C37" w:rsidRDefault="00972CAB" w:rsidP="00214C37">
      <w:pPr>
        <w:pStyle w:val="PargrafodaLista"/>
        <w:spacing w:before="120" w:after="120"/>
        <w:ind w:left="0" w:firstLine="1134"/>
        <w:rPr>
          <w:sz w:val="20"/>
          <w:szCs w:val="20"/>
        </w:rPr>
      </w:pPr>
      <w:r>
        <w:t>De acordo com Fragoso</w:t>
      </w:r>
      <w:r w:rsidR="002D0E37">
        <w:rPr>
          <w:rStyle w:val="Refdenotaderodap"/>
        </w:rPr>
        <w:footnoteReference w:id="5"/>
      </w:r>
      <w:r w:rsidR="006B0718">
        <w:rPr>
          <w:sz w:val="20"/>
          <w:szCs w:val="20"/>
        </w:rPr>
        <w:t>:</w:t>
      </w:r>
    </w:p>
    <w:p w:rsidR="006B0718" w:rsidRDefault="006B0718" w:rsidP="006B0718">
      <w:pPr>
        <w:pStyle w:val="PargrafodaLista"/>
        <w:spacing w:before="120" w:after="120" w:line="240" w:lineRule="auto"/>
        <w:ind w:left="2268"/>
        <w:rPr>
          <w:sz w:val="20"/>
          <w:szCs w:val="20"/>
        </w:rPr>
      </w:pPr>
      <w:r w:rsidRPr="006B0718">
        <w:rPr>
          <w:sz w:val="20"/>
          <w:szCs w:val="20"/>
        </w:rPr>
        <w:t xml:space="preserve">A omissão é algo inteiramente distinto da ação. No plano ontológico existem apenas ações. Omissão não é inércia, não é </w:t>
      </w:r>
      <w:proofErr w:type="gramStart"/>
      <w:r w:rsidRPr="006B0718">
        <w:rPr>
          <w:sz w:val="20"/>
          <w:szCs w:val="20"/>
        </w:rPr>
        <w:t>não-fato</w:t>
      </w:r>
      <w:proofErr w:type="gramEnd"/>
      <w:r w:rsidRPr="006B0718">
        <w:rPr>
          <w:sz w:val="20"/>
          <w:szCs w:val="20"/>
        </w:rPr>
        <w:t>, não é inatividade corpórea, não é, em suma, o simples não fazer. Mas sim não fazer algo, que o sujeito podia e devia realizar. Em consequência, não se pode saber, contemplando a realidade fenomênica, se alguém omite alguma coisa. Só se pode saber se há omissão referindo a atividade ou inatividade corpórea a uma norma que impõe o dever de fazer algo que não está sendo feito e que o sujeito podia realizar.</w:t>
      </w:r>
    </w:p>
    <w:p w:rsidR="002D0E37" w:rsidRDefault="002D0E37" w:rsidP="006B0718">
      <w:pPr>
        <w:pStyle w:val="PargrafodaLista"/>
        <w:spacing w:before="120" w:after="120" w:line="240" w:lineRule="auto"/>
        <w:ind w:left="2268"/>
        <w:rPr>
          <w:sz w:val="20"/>
          <w:szCs w:val="20"/>
        </w:rPr>
      </w:pPr>
    </w:p>
    <w:p w:rsidR="002D0E37" w:rsidRDefault="004C3087" w:rsidP="00576296">
      <w:pPr>
        <w:pStyle w:val="PargrafodaLista"/>
        <w:spacing w:before="120" w:after="120"/>
        <w:ind w:left="0" w:firstLine="1134"/>
      </w:pPr>
      <w:r>
        <w:t>Dito isto,</w:t>
      </w:r>
      <w:r w:rsidR="005A43A7">
        <w:t xml:space="preserve"> </w:t>
      </w:r>
      <w:r w:rsidR="00576296">
        <w:t xml:space="preserve">fica claro que os </w:t>
      </w:r>
      <w:r w:rsidR="005A43A7">
        <w:t xml:space="preserve">crimes omissivos próprios consistem na </w:t>
      </w:r>
      <w:r w:rsidR="00576296">
        <w:t>não inobservância</w:t>
      </w:r>
      <w:r w:rsidR="005A43A7">
        <w:t xml:space="preserve"> </w:t>
      </w:r>
      <w:r w:rsidR="00576296">
        <w:t>ao que foi imposto pela lei</w:t>
      </w:r>
      <w:r w:rsidR="005A43A7">
        <w:t>, independentemente de ocorrer o resultado.</w:t>
      </w:r>
      <w:r w:rsidR="00576296">
        <w:t xml:space="preserve"> </w:t>
      </w:r>
      <w:proofErr w:type="gramStart"/>
      <w:r w:rsidR="00576296">
        <w:t>A exemplo</w:t>
      </w:r>
      <w:proofErr w:type="gramEnd"/>
      <w:r w:rsidR="00576296">
        <w:t xml:space="preserve"> disto, temos os </w:t>
      </w:r>
      <w:proofErr w:type="spellStart"/>
      <w:r w:rsidR="00576296">
        <w:t>arts</w:t>
      </w:r>
      <w:proofErr w:type="spellEnd"/>
      <w:r w:rsidR="00576296">
        <w:t xml:space="preserve">. 135 e 269 do CP; e art. 229 </w:t>
      </w:r>
      <w:proofErr w:type="gramStart"/>
      <w:r w:rsidR="00576296">
        <w:t>do ECA</w:t>
      </w:r>
      <w:proofErr w:type="gramEnd"/>
      <w:r w:rsidR="00576296">
        <w:rPr>
          <w:rStyle w:val="Refdenotaderodap"/>
        </w:rPr>
        <w:footnoteReference w:id="6"/>
      </w:r>
      <w:r w:rsidR="00576296">
        <w:t>.</w:t>
      </w:r>
    </w:p>
    <w:p w:rsidR="000D5528" w:rsidRDefault="000D5528" w:rsidP="00576296">
      <w:pPr>
        <w:pStyle w:val="PargrafodaLista"/>
        <w:spacing w:before="120" w:after="120"/>
        <w:ind w:left="0" w:firstLine="1134"/>
      </w:pPr>
      <w:r>
        <w:t>A fim de enriquecer mais o tema, D’Ávila</w:t>
      </w:r>
      <w:r>
        <w:rPr>
          <w:rStyle w:val="Refdenotaderodap"/>
        </w:rPr>
        <w:footnoteReference w:id="7"/>
      </w:r>
      <w:r>
        <w:t xml:space="preserve"> acredita que “o emergir da omissão em um sistema jurídico-penal historicamente legitimado sobre pressupostos e elementos outros que não aqueles que dariam suporte a uma ideia” seria uma tentativa de instrumentalizar a concepção de omissão.</w:t>
      </w:r>
    </w:p>
    <w:p w:rsidR="00576296" w:rsidRDefault="00576296" w:rsidP="00576296">
      <w:pPr>
        <w:pStyle w:val="PargrafodaLista"/>
        <w:spacing w:before="120" w:after="120"/>
        <w:ind w:left="0" w:firstLine="1134"/>
      </w:pPr>
      <w:r>
        <w:t>Enquadrando ao caso</w:t>
      </w:r>
      <w:r w:rsidR="002F31C0">
        <w:t>, Souza</w:t>
      </w:r>
      <w:r w:rsidR="002F31C0">
        <w:rPr>
          <w:rStyle w:val="Refdenotaderodap"/>
        </w:rPr>
        <w:footnoteReference w:id="8"/>
      </w:r>
      <w:r w:rsidR="002F31C0">
        <w:t>, em seus comentários, assegura</w:t>
      </w:r>
      <w:r>
        <w:t>:</w:t>
      </w:r>
    </w:p>
    <w:p w:rsidR="00A91A40" w:rsidRDefault="00576296" w:rsidP="002F31C0">
      <w:pPr>
        <w:pStyle w:val="PargrafodaLista"/>
        <w:spacing w:before="120" w:after="120" w:line="240" w:lineRule="auto"/>
        <w:ind w:left="2268"/>
        <w:rPr>
          <w:sz w:val="20"/>
          <w:szCs w:val="20"/>
        </w:rPr>
      </w:pPr>
      <w:r>
        <w:rPr>
          <w:sz w:val="20"/>
          <w:szCs w:val="20"/>
        </w:rPr>
        <w:t>Para que o agente (médico)</w:t>
      </w:r>
      <w:r w:rsidR="002F31C0">
        <w:rPr>
          <w:sz w:val="20"/>
          <w:szCs w:val="20"/>
        </w:rPr>
        <w:t xml:space="preserve"> responda por tais crimes basta </w:t>
      </w:r>
      <w:proofErr w:type="gramStart"/>
      <w:r w:rsidR="002F31C0">
        <w:rPr>
          <w:sz w:val="20"/>
          <w:szCs w:val="20"/>
        </w:rPr>
        <w:t>a</w:t>
      </w:r>
      <w:proofErr w:type="gramEnd"/>
      <w:r w:rsidR="002F31C0">
        <w:rPr>
          <w:sz w:val="20"/>
          <w:szCs w:val="20"/>
        </w:rPr>
        <w:t xml:space="preserve"> abstenção da conduta devida (omissão do dever imposto normativamente), pois os crimes omissivos são crimes de mera conduta, que independem de resultado para se consumar. Assim, o resultado que eventualmente surgir dessa omissão será irrelevante para a consumação do crime, podendo apenas configurar uma </w:t>
      </w:r>
      <w:proofErr w:type="spellStart"/>
      <w:r w:rsidR="002F31C0">
        <w:rPr>
          <w:i/>
          <w:sz w:val="20"/>
          <w:szCs w:val="20"/>
        </w:rPr>
        <w:t>majorante</w:t>
      </w:r>
      <w:proofErr w:type="spellEnd"/>
      <w:r w:rsidR="002F31C0">
        <w:rPr>
          <w:sz w:val="20"/>
          <w:szCs w:val="20"/>
        </w:rPr>
        <w:t xml:space="preserve"> ou uma </w:t>
      </w:r>
      <w:r w:rsidR="002F31C0">
        <w:rPr>
          <w:i/>
          <w:sz w:val="20"/>
          <w:szCs w:val="20"/>
        </w:rPr>
        <w:t>qualificadora</w:t>
      </w:r>
      <w:r w:rsidR="002F31C0">
        <w:rPr>
          <w:sz w:val="20"/>
          <w:szCs w:val="20"/>
        </w:rPr>
        <w:t>, quando houver previsão legal.</w:t>
      </w:r>
    </w:p>
    <w:p w:rsidR="001D6013" w:rsidRDefault="001D6013" w:rsidP="002D0E37">
      <w:pPr>
        <w:pStyle w:val="PargrafodaLista"/>
        <w:spacing w:before="120" w:after="120"/>
        <w:ind w:left="0" w:firstLine="1134"/>
      </w:pPr>
    </w:p>
    <w:p w:rsidR="001D6013" w:rsidRDefault="001D6013" w:rsidP="001D6013">
      <w:pPr>
        <w:pStyle w:val="PargrafodaLista"/>
        <w:spacing w:before="120" w:after="120"/>
        <w:ind w:left="0"/>
        <w:rPr>
          <w:b/>
        </w:rPr>
      </w:pPr>
      <w:proofErr w:type="gramStart"/>
      <w:r>
        <w:rPr>
          <w:b/>
        </w:rPr>
        <w:t>2</w:t>
      </w:r>
      <w:proofErr w:type="gramEnd"/>
      <w:r>
        <w:rPr>
          <w:b/>
        </w:rPr>
        <w:t xml:space="preserve"> CRIAÇÃO DO TIPO PENAL (LEI </w:t>
      </w:r>
      <w:r w:rsidR="00051833">
        <w:rPr>
          <w:b/>
        </w:rPr>
        <w:t xml:space="preserve">N. </w:t>
      </w:r>
      <w:r>
        <w:rPr>
          <w:b/>
        </w:rPr>
        <w:t>12.653/2012)</w:t>
      </w:r>
    </w:p>
    <w:p w:rsidR="001D6013" w:rsidRDefault="001D6013" w:rsidP="001D6013">
      <w:pPr>
        <w:pStyle w:val="PargrafodaLista"/>
        <w:spacing w:before="120" w:after="120"/>
        <w:ind w:left="0"/>
        <w:rPr>
          <w:b/>
        </w:rPr>
      </w:pPr>
    </w:p>
    <w:p w:rsidR="00277C83" w:rsidRDefault="001D6013" w:rsidP="001D6013">
      <w:pPr>
        <w:pStyle w:val="PargrafodaLista"/>
        <w:spacing w:before="120" w:after="120"/>
        <w:ind w:left="0" w:firstLine="1134"/>
      </w:pPr>
      <w:r>
        <w:t>Presente na realidade de muitos brasileiros, u</w:t>
      </w:r>
      <w:r w:rsidRPr="001D6013">
        <w:t>m dos maiores problemas recorrentes d</w:t>
      </w:r>
      <w:r>
        <w:t>o</w:t>
      </w:r>
      <w:r w:rsidRPr="001D6013">
        <w:t xml:space="preserve"> atendimento à saúde </w:t>
      </w:r>
      <w:r>
        <w:t>encontra-se em</w:t>
      </w:r>
      <w:r w:rsidRPr="001D6013">
        <w:t xml:space="preserve"> </w:t>
      </w:r>
      <w:r>
        <w:t>procedimentos de</w:t>
      </w:r>
      <w:r w:rsidRPr="001D6013">
        <w:t xml:space="preserve"> situações emergenciais</w:t>
      </w:r>
      <w:r>
        <w:t xml:space="preserve">. </w:t>
      </w:r>
      <w:r w:rsidR="001847F6">
        <w:t>N</w:t>
      </w:r>
      <w:r w:rsidR="00C46ED9" w:rsidRPr="00C46ED9">
        <w:t>o Brasil</w:t>
      </w:r>
      <w:r w:rsidR="001847F6">
        <w:t>,</w:t>
      </w:r>
      <w:r w:rsidR="00C46ED9" w:rsidRPr="00C46ED9">
        <w:t xml:space="preserve"> </w:t>
      </w:r>
      <w:r w:rsidR="001847F6">
        <w:t xml:space="preserve">a realidade hospitalar </w:t>
      </w:r>
      <w:r w:rsidR="00EC4970">
        <w:t>pode ser vista</w:t>
      </w:r>
      <w:r w:rsidR="001847F6">
        <w:t xml:space="preserve"> diante de</w:t>
      </w:r>
      <w:r w:rsidR="00C46ED9" w:rsidRPr="00C46ED9">
        <w:t xml:space="preserve"> pacientes largados pelos corredores</w:t>
      </w:r>
      <w:r w:rsidR="00277C83">
        <w:t>,</w:t>
      </w:r>
      <w:r w:rsidR="00C46ED9" w:rsidRPr="00C46ED9">
        <w:t xml:space="preserve"> </w:t>
      </w:r>
      <w:r w:rsidR="00277C83">
        <w:t>à</w:t>
      </w:r>
      <w:r w:rsidR="00C46ED9" w:rsidRPr="00C46ED9">
        <w:t xml:space="preserve"> espera de vaga</w:t>
      </w:r>
      <w:r w:rsidR="001847F6">
        <w:t>s</w:t>
      </w:r>
      <w:r w:rsidR="00C46ED9" w:rsidRPr="00C46ED9">
        <w:t xml:space="preserve"> e atendimento</w:t>
      </w:r>
      <w:r w:rsidR="001847F6">
        <w:t>s</w:t>
      </w:r>
      <w:r w:rsidR="00C46ED9" w:rsidRPr="00C46ED9">
        <w:t xml:space="preserve"> adequados.</w:t>
      </w:r>
      <w:r w:rsidR="001847F6">
        <w:t xml:space="preserve"> </w:t>
      </w:r>
    </w:p>
    <w:p w:rsidR="00E41861" w:rsidRDefault="001847F6" w:rsidP="001D6013">
      <w:pPr>
        <w:pStyle w:val="PargrafodaLista"/>
        <w:spacing w:before="120" w:after="120"/>
        <w:ind w:left="0" w:firstLine="1134"/>
      </w:pPr>
      <w:r>
        <w:lastRenderedPageBreak/>
        <w:t>No entanto, este não é o único ponto que gera preocupação.</w:t>
      </w:r>
      <w:r w:rsidR="00277C83">
        <w:t xml:space="preserve"> Muito comumente hospitais têm exigido</w:t>
      </w:r>
      <w:r w:rsidR="00B20593" w:rsidRPr="00B20593">
        <w:t xml:space="preserve"> oferecimento d</w:t>
      </w:r>
      <w:r w:rsidR="00277C83">
        <w:t>e</w:t>
      </w:r>
      <w:r w:rsidR="00B20593" w:rsidRPr="00B20593">
        <w:t xml:space="preserve"> garantias </w:t>
      </w:r>
      <w:r w:rsidR="00277C83">
        <w:t xml:space="preserve">para o atendimento, tais como </w:t>
      </w:r>
      <w:r w:rsidR="00277C83" w:rsidRPr="000810F1">
        <w:t>cheque-caução, nota promissória ou qualquer garantia</w:t>
      </w:r>
      <w:r w:rsidR="00277C83">
        <w:t xml:space="preserve">, assim como </w:t>
      </w:r>
      <w:r w:rsidR="00B20593" w:rsidRPr="00B20593">
        <w:t>preenchimento prévio de formulários administrativo</w:t>
      </w:r>
      <w:r w:rsidR="00E41861">
        <w:t xml:space="preserve">s, quando, na verdade, deveriam </w:t>
      </w:r>
      <w:r w:rsidR="00E41861" w:rsidRPr="004571E8">
        <w:t xml:space="preserve">realizar o atendimento necessário e </w:t>
      </w:r>
      <w:r w:rsidR="00E41861">
        <w:t xml:space="preserve">só </w:t>
      </w:r>
      <w:r w:rsidR="00E41861" w:rsidRPr="004571E8">
        <w:t>posteriormente tomar as medidas cabíve</w:t>
      </w:r>
      <w:r w:rsidR="00E41861">
        <w:t>is quanto ao custo.</w:t>
      </w:r>
    </w:p>
    <w:p w:rsidR="00675C59" w:rsidRDefault="00675C59" w:rsidP="001D6013">
      <w:pPr>
        <w:pStyle w:val="PargrafodaLista"/>
        <w:spacing w:before="120" w:after="120"/>
        <w:ind w:left="0" w:firstLine="1134"/>
      </w:pPr>
      <w:r>
        <w:t xml:space="preserve">Atitudes como esta apresentada anteriormente </w:t>
      </w:r>
      <w:r w:rsidR="000C1010">
        <w:t xml:space="preserve">por meio dos hospitais </w:t>
      </w:r>
      <w:r>
        <w:t xml:space="preserve">acabaram por dar </w:t>
      </w:r>
      <w:r w:rsidR="000C1010">
        <w:t>ensejo</w:t>
      </w:r>
      <w:r>
        <w:t xml:space="preserve"> a</w:t>
      </w:r>
      <w:r w:rsidR="000C1010">
        <w:t xml:space="preserve"> graves consequências, levando, em muitos casos, à morte quem buscava o atendimento médico-hospitalar emergencial.</w:t>
      </w:r>
    </w:p>
    <w:p w:rsidR="00B15BEE" w:rsidRDefault="000C1010" w:rsidP="001D6013">
      <w:pPr>
        <w:pStyle w:val="PargrafodaLista"/>
        <w:spacing w:before="120" w:after="120"/>
        <w:ind w:left="0" w:firstLine="1134"/>
      </w:pPr>
      <w:r>
        <w:t>Foi através de atitudes hospitalares como esta que, n</w:t>
      </w:r>
      <w:r w:rsidRPr="00D21CDA">
        <w:t>o Distrito Federal, em 19 de janeiro de 2012, o então Secretário de Recursos Humanos do Ministério do Planejamento</w:t>
      </w:r>
      <w:r>
        <w:t xml:space="preserve">, </w:t>
      </w:r>
      <w:proofErr w:type="spellStart"/>
      <w:r w:rsidRPr="00D21CDA">
        <w:t>Duvanier</w:t>
      </w:r>
      <w:proofErr w:type="spellEnd"/>
      <w:r w:rsidRPr="00D21CDA">
        <w:t xml:space="preserve"> Ferreira</w:t>
      </w:r>
      <w:r>
        <w:t xml:space="preserve">, veio a óbito. </w:t>
      </w:r>
    </w:p>
    <w:p w:rsidR="000C1010" w:rsidRDefault="000C1010" w:rsidP="001D6013">
      <w:pPr>
        <w:pStyle w:val="PargrafodaLista"/>
        <w:spacing w:before="120" w:after="120"/>
        <w:ind w:left="0" w:firstLine="1134"/>
      </w:pPr>
      <w:r>
        <w:t>A</w:t>
      </w:r>
      <w:r w:rsidRPr="00D21CDA">
        <w:t>cometido de infarto agudo do miocárdio</w:t>
      </w:r>
      <w:r>
        <w:t>,</w:t>
      </w:r>
      <w:r w:rsidRPr="00D21CDA">
        <w:t xml:space="preserve"> </w:t>
      </w:r>
      <w:r>
        <w:t xml:space="preserve">o Secretário </w:t>
      </w:r>
      <w:r w:rsidRPr="00D21CDA">
        <w:t xml:space="preserve">foi conduzido, consecutivamente, a dois </w:t>
      </w:r>
      <w:r w:rsidR="003456FB">
        <w:t>hospitais privados</w:t>
      </w:r>
      <w:r w:rsidRPr="00D21CDA">
        <w:t>, porém</w:t>
      </w:r>
      <w:r>
        <w:t>,</w:t>
      </w:r>
      <w:r w:rsidRPr="00D21CDA">
        <w:t xml:space="preserve"> </w:t>
      </w:r>
      <w:r w:rsidR="001A54B4">
        <w:t>pelo fato do</w:t>
      </w:r>
      <w:r w:rsidR="001A54B4" w:rsidRPr="00D21CDA">
        <w:t xml:space="preserve">s familiares não </w:t>
      </w:r>
      <w:r w:rsidR="001A54B4">
        <w:t>se encontrarem com</w:t>
      </w:r>
      <w:r w:rsidR="001A54B4" w:rsidRPr="00D21CDA">
        <w:t xml:space="preserve"> talão de cheques</w:t>
      </w:r>
      <w:r w:rsidR="001A54B4">
        <w:t xml:space="preserve"> em mãos n</w:t>
      </w:r>
      <w:r w:rsidR="001A54B4" w:rsidRPr="00D21CDA">
        <w:t>o momento de chegada</w:t>
      </w:r>
      <w:r w:rsidRPr="00D21CDA">
        <w:t xml:space="preserve">, não </w:t>
      </w:r>
      <w:r>
        <w:t xml:space="preserve">conseguiu </w:t>
      </w:r>
      <w:r w:rsidRPr="00D21CDA">
        <w:t>obteve o necessário atendimento emergencial.</w:t>
      </w:r>
      <w:r>
        <w:t xml:space="preserve"> Ainda chegou a ser encaminhado para um terceiro estabelecimento de saúde, mas, com o quadro clínico bastante agravado, os médicos não conseguiram evitar o pior.</w:t>
      </w:r>
    </w:p>
    <w:p w:rsidR="000C1010" w:rsidRDefault="00CE4911" w:rsidP="001D6013">
      <w:pPr>
        <w:pStyle w:val="PargrafodaLista"/>
        <w:spacing w:before="120" w:after="120"/>
        <w:ind w:left="0" w:firstLine="1134"/>
      </w:pPr>
      <w:r>
        <w:t xml:space="preserve">Foi a partir deste caso que ganhou grande repercussão na mídia brasileira que se instalou a Lei </w:t>
      </w:r>
      <w:r w:rsidR="00051833">
        <w:t xml:space="preserve">n. </w:t>
      </w:r>
      <w:r>
        <w:t>12.653/2012, criando, assim, o tipo penal de nomenclatura Condicionamento de atendimento médico-hospitalar emergencial, gerando uma responsabilidade penal omissiva, criminalizando exigências de qualquer garantia como condição para atendimento de saúde em situações emergenciais.</w:t>
      </w:r>
    </w:p>
    <w:p w:rsidR="00BE77AA" w:rsidRDefault="00277C83" w:rsidP="001D6013">
      <w:pPr>
        <w:pStyle w:val="PargrafodaLista"/>
        <w:spacing w:before="120" w:after="120"/>
        <w:ind w:left="0" w:firstLine="1134"/>
      </w:pPr>
      <w:r>
        <w:t>Diante disto, é necessário lembrar</w:t>
      </w:r>
      <w:r w:rsidR="00E41861">
        <w:t>, também,</w:t>
      </w:r>
      <w:r>
        <w:t xml:space="preserve"> que o atendimento hospitalar é tido como fator fundamental para quem o procura. Portanto, </w:t>
      </w:r>
      <w:r w:rsidR="00306A5D">
        <w:t xml:space="preserve">de acordo com o art. 22, </w:t>
      </w:r>
      <w:r w:rsidR="00291A81">
        <w:t>CDC</w:t>
      </w:r>
      <w:r w:rsidR="00291A81">
        <w:rPr>
          <w:rStyle w:val="Refdenotaderodap"/>
        </w:rPr>
        <w:footnoteReference w:id="9"/>
      </w:r>
      <w:r w:rsidR="00306A5D">
        <w:t xml:space="preserve">, </w:t>
      </w:r>
      <w:r>
        <w:t xml:space="preserve">deverá ser prestado adequadamente, de forma segura e eficiente, além de contínua. </w:t>
      </w:r>
      <w:r w:rsidR="00C74B6A">
        <w:t>Dessa forma, tanto hospitais públicos quanto particulares deverão tomar como norte este ponto</w:t>
      </w:r>
      <w:r w:rsidR="00BE77AA">
        <w:t xml:space="preserve">, pois são licenciados na área de saúde. </w:t>
      </w:r>
    </w:p>
    <w:p w:rsidR="00306A5D" w:rsidRDefault="00BE77AA" w:rsidP="00306A5D">
      <w:pPr>
        <w:pStyle w:val="PargrafodaLista"/>
        <w:spacing w:before="120" w:after="120"/>
        <w:ind w:left="0" w:firstLine="1134"/>
      </w:pPr>
      <w:r>
        <w:t xml:space="preserve">Ainda, de acordo com o </w:t>
      </w:r>
      <w:r w:rsidR="00306A5D">
        <w:t>mesmo artigo</w:t>
      </w:r>
      <w:r w:rsidR="00EA0471">
        <w:t xml:space="preserve">, </w:t>
      </w:r>
      <w:r w:rsidR="00306A5D">
        <w:t xml:space="preserve">em seu </w:t>
      </w:r>
      <w:r w:rsidR="00EA0471">
        <w:t>parágrafo único</w:t>
      </w:r>
      <w:r w:rsidR="00306A5D">
        <w:t>, deverá ficar claro que “nos casos de descumprimento, total ou parcial, das obrigações (...), serão as pessoas jurídicas compelidas a cumpri-las e reparar os danos causados, na forma prevista neste Código”.</w:t>
      </w:r>
    </w:p>
    <w:p w:rsidR="00F263A2" w:rsidRDefault="00F263A2" w:rsidP="00306A5D">
      <w:pPr>
        <w:pStyle w:val="PargrafodaLista"/>
        <w:spacing w:before="120" w:after="120"/>
        <w:ind w:left="0" w:firstLine="1134"/>
      </w:pPr>
    </w:p>
    <w:p w:rsidR="00F263A2" w:rsidRDefault="00F263A2" w:rsidP="00F263A2">
      <w:pPr>
        <w:pStyle w:val="PargrafodaLista"/>
        <w:spacing w:before="120" w:after="120"/>
        <w:ind w:left="0"/>
        <w:rPr>
          <w:b/>
        </w:rPr>
      </w:pPr>
      <w:proofErr w:type="gramStart"/>
      <w:r>
        <w:rPr>
          <w:b/>
        </w:rPr>
        <w:lastRenderedPageBreak/>
        <w:t>2.1 Sujeito</w:t>
      </w:r>
      <w:proofErr w:type="gramEnd"/>
      <w:r>
        <w:rPr>
          <w:b/>
        </w:rPr>
        <w:t xml:space="preserve"> </w:t>
      </w:r>
      <w:r w:rsidR="00440F40">
        <w:rPr>
          <w:b/>
        </w:rPr>
        <w:t>ativo</w:t>
      </w:r>
      <w:r>
        <w:rPr>
          <w:b/>
        </w:rPr>
        <w:t xml:space="preserve"> e </w:t>
      </w:r>
      <w:r w:rsidR="00782275">
        <w:rPr>
          <w:b/>
        </w:rPr>
        <w:t>s</w:t>
      </w:r>
      <w:r>
        <w:rPr>
          <w:b/>
        </w:rPr>
        <w:t xml:space="preserve">ujeito </w:t>
      </w:r>
      <w:r w:rsidR="00440F40">
        <w:rPr>
          <w:b/>
        </w:rPr>
        <w:t>passivo</w:t>
      </w:r>
    </w:p>
    <w:p w:rsidR="00B15BEE" w:rsidRDefault="00B15BEE" w:rsidP="00F263A2">
      <w:pPr>
        <w:pStyle w:val="PargrafodaLista"/>
        <w:spacing w:before="120" w:after="120"/>
        <w:ind w:left="0"/>
        <w:rPr>
          <w:b/>
        </w:rPr>
      </w:pPr>
    </w:p>
    <w:p w:rsidR="005C697C" w:rsidRDefault="00A430C0" w:rsidP="00A430C0">
      <w:pPr>
        <w:pStyle w:val="PargrafodaLista"/>
        <w:spacing w:before="120" w:after="120"/>
        <w:ind w:left="0" w:firstLine="1134"/>
      </w:pPr>
      <w:r>
        <w:t xml:space="preserve">Antes dos sujeitos </w:t>
      </w:r>
      <w:r w:rsidR="00A14ACB" w:rsidRPr="00A430C0">
        <w:t xml:space="preserve">serem </w:t>
      </w:r>
      <w:r>
        <w:t>elencados</w:t>
      </w:r>
      <w:r w:rsidR="00A14ACB" w:rsidRPr="00A430C0">
        <w:t xml:space="preserve"> em suas delimitações, é necessário </w:t>
      </w:r>
      <w:r>
        <w:t>que seja entendido</w:t>
      </w:r>
      <w:r w:rsidR="00A14ACB" w:rsidRPr="00A430C0">
        <w:t xml:space="preserve"> que</w:t>
      </w:r>
      <w:r w:rsidRPr="00A430C0">
        <w:t xml:space="preserve"> </w:t>
      </w:r>
      <w:r>
        <w:t>“</w:t>
      </w:r>
      <w:r w:rsidRPr="00A430C0">
        <w:t>o</w:t>
      </w:r>
      <w:r w:rsidR="00A14ACB" w:rsidRPr="00A430C0">
        <w:t>s crimes omissivos próprios não individualizam os sujeitos</w:t>
      </w:r>
      <w:r w:rsidRPr="00A430C0">
        <w:t>. Todos podem ser sujeitos do delito, porque o dever de assistência, como se dá, por exemplo, na omissão de socorro, é extensivo a toda a coletividade, uma vez presentes os seus pressupostos típicos</w:t>
      </w:r>
      <w:proofErr w:type="gramStart"/>
      <w:r>
        <w:t>”</w:t>
      </w:r>
      <w:proofErr w:type="gramEnd"/>
      <w:r>
        <w:rPr>
          <w:rStyle w:val="Refdenotaderodap"/>
        </w:rPr>
        <w:footnoteReference w:id="10"/>
      </w:r>
      <w:r w:rsidRPr="00A430C0">
        <w:t>.</w:t>
      </w:r>
    </w:p>
    <w:p w:rsidR="000C3FFB" w:rsidRDefault="005C697C" w:rsidP="00A430C0">
      <w:pPr>
        <w:pStyle w:val="PargrafodaLista"/>
        <w:spacing w:before="120" w:after="120"/>
        <w:ind w:left="0" w:firstLine="1134"/>
      </w:pPr>
      <w:r>
        <w:t xml:space="preserve">Sendo assim, </w:t>
      </w:r>
      <w:r w:rsidR="000C3FFB">
        <w:t>o sujeito ativo</w:t>
      </w:r>
      <w:r w:rsidR="00051833" w:rsidRPr="00051833">
        <w:t xml:space="preserve">, </w:t>
      </w:r>
      <w:r w:rsidR="000C3FFB">
        <w:t>compreendido no crime próprio, onde o tipo penal exige uma situação fática ou jurídica diferenciada, poder</w:t>
      </w:r>
      <w:r w:rsidR="00C048E8">
        <w:t>ão</w:t>
      </w:r>
      <w:r w:rsidR="000C3FFB">
        <w:t xml:space="preserve"> ser o</w:t>
      </w:r>
      <w:r w:rsidR="00C048E8">
        <w:t>s administradores,</w:t>
      </w:r>
      <w:r w:rsidR="000C3FFB">
        <w:t xml:space="preserve"> funcionário</w:t>
      </w:r>
      <w:r w:rsidR="00C048E8">
        <w:t>s</w:t>
      </w:r>
      <w:r w:rsidR="000C3FFB">
        <w:t xml:space="preserve"> do hospital ou profissiona</w:t>
      </w:r>
      <w:r w:rsidR="00C048E8">
        <w:t>is</w:t>
      </w:r>
      <w:r w:rsidR="000C3FFB">
        <w:t xml:space="preserve"> da saúde, quem tem o dever de agir para evitar o resultado</w:t>
      </w:r>
      <w:r w:rsidR="00051833" w:rsidRPr="00051833">
        <w:t>.</w:t>
      </w:r>
      <w:r w:rsidR="00A430C0" w:rsidRPr="00A430C0">
        <w:t xml:space="preserve"> </w:t>
      </w:r>
      <w:r w:rsidR="00440F40" w:rsidRPr="004571E8">
        <w:rPr>
          <w:shd w:val="clear" w:color="auto" w:fill="FFFFFF"/>
        </w:rPr>
        <w:t>A conduta pode ser praticada pe</w:t>
      </w:r>
      <w:r w:rsidR="00440F40">
        <w:rPr>
          <w:shd w:val="clear" w:color="auto" w:fill="FFFFFF"/>
        </w:rPr>
        <w:t>lo próprio agente, de forma direta, ou por interposta pessoa, de forma indireta</w:t>
      </w:r>
      <w:r w:rsidR="00440F40" w:rsidRPr="004571E8">
        <w:rPr>
          <w:shd w:val="clear" w:color="auto" w:fill="FFFFFF"/>
        </w:rPr>
        <w:t xml:space="preserve">; explícita ou </w:t>
      </w:r>
      <w:proofErr w:type="spellStart"/>
      <w:r w:rsidR="00440F40" w:rsidRPr="004571E8">
        <w:rPr>
          <w:shd w:val="clear" w:color="auto" w:fill="FFFFFF"/>
        </w:rPr>
        <w:t>implícita</w:t>
      </w:r>
      <w:r w:rsidR="00440F40">
        <w:rPr>
          <w:shd w:val="clear" w:color="auto" w:fill="FFFFFF"/>
        </w:rPr>
        <w:t>mente</w:t>
      </w:r>
      <w:proofErr w:type="spellEnd"/>
      <w:r w:rsidR="00440F40">
        <w:rPr>
          <w:shd w:val="clear" w:color="auto" w:fill="FFFFFF"/>
        </w:rPr>
        <w:t>.</w:t>
      </w:r>
    </w:p>
    <w:p w:rsidR="000C3FFB" w:rsidRDefault="00051833" w:rsidP="00A430C0">
      <w:pPr>
        <w:pStyle w:val="PargrafodaLista"/>
        <w:spacing w:before="120" w:after="120"/>
        <w:ind w:left="0" w:firstLine="1134"/>
      </w:pPr>
      <w:r w:rsidRPr="00051833">
        <w:t>Por outro lado, com</w:t>
      </w:r>
      <w:r>
        <w:t>o</w:t>
      </w:r>
      <w:r w:rsidRPr="00051833">
        <w:t xml:space="preserve"> sujeito passivo desta norma penal incriminadora, admite-se como vítima do crime qualquer </w:t>
      </w:r>
      <w:r>
        <w:t>indivíduo</w:t>
      </w:r>
      <w:r w:rsidRPr="00051833">
        <w:t xml:space="preserve"> que </w:t>
      </w:r>
      <w:r>
        <w:t>recorra ao</w:t>
      </w:r>
      <w:r w:rsidRPr="00051833">
        <w:t xml:space="preserve"> atendimento médico</w:t>
      </w:r>
      <w:r>
        <w:t>-hospitalar</w:t>
      </w:r>
      <w:r w:rsidRPr="00051833">
        <w:t xml:space="preserve"> emergencial. </w:t>
      </w:r>
    </w:p>
    <w:p w:rsidR="00A14ACB" w:rsidRDefault="00051833" w:rsidP="00A430C0">
      <w:pPr>
        <w:pStyle w:val="PargrafodaLista"/>
        <w:spacing w:before="120" w:after="120"/>
        <w:ind w:left="0" w:firstLine="1134"/>
      </w:pPr>
      <w:r w:rsidRPr="00051833">
        <w:t>Ressalta-se que, se o sujeito</w:t>
      </w:r>
      <w:r>
        <w:t xml:space="preserve"> passivo for considerado idoso</w:t>
      </w:r>
      <w:r>
        <w:rPr>
          <w:rStyle w:val="Refdenotaderodap"/>
        </w:rPr>
        <w:footnoteReference w:id="11"/>
      </w:r>
      <w:r w:rsidRPr="00051833">
        <w:t>, a conduta</w:t>
      </w:r>
      <w:r w:rsidR="00291A81">
        <w:t xml:space="preserve"> poderá ser tipificada no art.</w:t>
      </w:r>
      <w:r w:rsidRPr="00051833">
        <w:t xml:space="preserve"> 97, da mesma Lei</w:t>
      </w:r>
      <w:r w:rsidR="00291A81">
        <w:t>:</w:t>
      </w:r>
    </w:p>
    <w:p w:rsidR="00291A81" w:rsidRPr="00291A81" w:rsidRDefault="00291A81" w:rsidP="00291A81">
      <w:pPr>
        <w:pStyle w:val="PargrafodaLista"/>
        <w:spacing w:before="120" w:after="120" w:line="240" w:lineRule="auto"/>
        <w:ind w:left="2268" w:hanging="11"/>
        <w:rPr>
          <w:sz w:val="20"/>
          <w:szCs w:val="20"/>
        </w:rPr>
      </w:pPr>
      <w:r w:rsidRPr="00291A81">
        <w:rPr>
          <w:sz w:val="20"/>
          <w:szCs w:val="20"/>
        </w:rPr>
        <w:t>Art. 97. Deixar de prestar assistência ao idoso, quando possível fazê-lo sem risco pessoal, em situação de iminente perigo, ou recusar, retardar ou dificultar sua assistência à saúde, sem justa causa, ou não pedir, nesses casos, o socorro de autoridade pública:</w:t>
      </w:r>
    </w:p>
    <w:p w:rsidR="00291A81" w:rsidRPr="00291A81" w:rsidRDefault="00291A81" w:rsidP="00291A81">
      <w:pPr>
        <w:spacing w:before="120" w:after="120" w:line="240" w:lineRule="auto"/>
        <w:ind w:left="2268"/>
        <w:rPr>
          <w:sz w:val="20"/>
          <w:szCs w:val="20"/>
        </w:rPr>
      </w:pPr>
      <w:r w:rsidRPr="00291A81">
        <w:rPr>
          <w:sz w:val="20"/>
          <w:szCs w:val="20"/>
        </w:rPr>
        <w:t xml:space="preserve">Pena – detenção de </w:t>
      </w:r>
      <w:proofErr w:type="gramStart"/>
      <w:r w:rsidRPr="00291A81">
        <w:rPr>
          <w:sz w:val="20"/>
          <w:szCs w:val="20"/>
        </w:rPr>
        <w:t>6</w:t>
      </w:r>
      <w:proofErr w:type="gramEnd"/>
      <w:r w:rsidRPr="00291A81">
        <w:rPr>
          <w:sz w:val="20"/>
          <w:szCs w:val="20"/>
        </w:rPr>
        <w:t xml:space="preserve"> (seis) meses a 1 (um) ano e multa.</w:t>
      </w:r>
    </w:p>
    <w:p w:rsidR="00291A81" w:rsidRDefault="00291A81" w:rsidP="00291A81">
      <w:pPr>
        <w:spacing w:before="120" w:after="120" w:line="240" w:lineRule="auto"/>
        <w:ind w:left="2268"/>
        <w:rPr>
          <w:sz w:val="20"/>
          <w:szCs w:val="20"/>
        </w:rPr>
      </w:pPr>
      <w:r w:rsidRPr="00291A81">
        <w:rPr>
          <w:sz w:val="20"/>
          <w:szCs w:val="20"/>
        </w:rPr>
        <w:t>Parágrafo único. A pena é aumentada de metade, se da omissão resulta lesão corporal de natureza grave, e triplicada, se resulta a morte.</w:t>
      </w:r>
    </w:p>
    <w:p w:rsidR="00291A81" w:rsidRDefault="00291A81" w:rsidP="00291A81">
      <w:pPr>
        <w:spacing w:before="120" w:after="120" w:line="240" w:lineRule="auto"/>
        <w:ind w:left="2268"/>
        <w:rPr>
          <w:sz w:val="20"/>
          <w:szCs w:val="20"/>
        </w:rPr>
      </w:pPr>
    </w:p>
    <w:p w:rsidR="00A10E25" w:rsidRDefault="000C3FFB" w:rsidP="00A10E25">
      <w:pPr>
        <w:spacing w:before="120" w:after="120"/>
        <w:ind w:firstLine="1134"/>
      </w:pPr>
      <w:r>
        <w:t>É p</w:t>
      </w:r>
      <w:r w:rsidR="00A10E25">
        <w:t>reciso atentar para o fato de que o legislador penal utilizou a expressão “atendimento médico-hospitalar emergencial”, devendo haver cautela quanto à interpretação da mesma. Segundo o Protocolo Internacional de Atendimento Pré-</w:t>
      </w:r>
      <w:r w:rsidR="00C46855">
        <w:t>h</w:t>
      </w:r>
      <w:r w:rsidR="00A10E25">
        <w:t>ospitalar</w:t>
      </w:r>
      <w:r w:rsidR="00A10E25">
        <w:rPr>
          <w:rStyle w:val="Refdenotaderodap"/>
        </w:rPr>
        <w:footnoteReference w:id="12"/>
      </w:r>
      <w:r w:rsidR="00A10E25">
        <w:t xml:space="preserve">, será considerado “emergência” o caso em que há uma situação de risco à vida da vítima. </w:t>
      </w:r>
    </w:p>
    <w:p w:rsidR="000C3FFB" w:rsidRPr="000C3FFB" w:rsidRDefault="00A10E25" w:rsidP="00A10E25">
      <w:pPr>
        <w:spacing w:before="120" w:after="120"/>
        <w:ind w:firstLine="1134"/>
      </w:pPr>
      <w:r>
        <w:t xml:space="preserve">Por outro lado, há a possibilidade de casos serem enquadrados na “urgência”, se não há risco à vida do paciente. </w:t>
      </w:r>
      <w:r w:rsidR="005E616A">
        <w:t>Destarte, de acordo com o</w:t>
      </w:r>
      <w:r>
        <w:t xml:space="preserve"> art</w:t>
      </w:r>
      <w:r w:rsidR="005E616A">
        <w:t>.</w:t>
      </w:r>
      <w:r>
        <w:t xml:space="preserve"> 135-A, </w:t>
      </w:r>
      <w:r w:rsidR="005E616A">
        <w:t>se finda</w:t>
      </w:r>
      <w:r>
        <w:t xml:space="preserve"> que o </w:t>
      </w:r>
      <w:r w:rsidR="005E616A">
        <w:t>a</w:t>
      </w:r>
      <w:r>
        <w:t xml:space="preserve"> criminaliz</w:t>
      </w:r>
      <w:r w:rsidR="005E616A">
        <w:t>ação</w:t>
      </w:r>
      <w:r>
        <w:t xml:space="preserve"> </w:t>
      </w:r>
      <w:r w:rsidR="005E616A">
        <w:t xml:space="preserve">será </w:t>
      </w:r>
      <w:r>
        <w:t xml:space="preserve">apenas </w:t>
      </w:r>
      <w:r w:rsidR="005E616A">
        <w:t>de</w:t>
      </w:r>
      <w:r>
        <w:t xml:space="preserve"> condutas que </w:t>
      </w:r>
      <w:r w:rsidR="005E616A">
        <w:t>abarcarem</w:t>
      </w:r>
      <w:r>
        <w:t xml:space="preserve"> situações emergenciais</w:t>
      </w:r>
      <w:r w:rsidR="005E616A">
        <w:t>, isto é, aquelas que expuserem a vítima a um</w:t>
      </w:r>
      <w:r>
        <w:t xml:space="preserve"> determinado risco </w:t>
      </w:r>
      <w:r w:rsidR="005E616A">
        <w:t>de vida</w:t>
      </w:r>
      <w:r>
        <w:t>.</w:t>
      </w:r>
    </w:p>
    <w:p w:rsidR="00291A81" w:rsidRDefault="00291A81" w:rsidP="00291A81">
      <w:pPr>
        <w:spacing w:before="120" w:after="120"/>
        <w:rPr>
          <w:b/>
        </w:rPr>
      </w:pPr>
      <w:proofErr w:type="gramStart"/>
      <w:r>
        <w:rPr>
          <w:b/>
        </w:rPr>
        <w:lastRenderedPageBreak/>
        <w:t>2.2 Objetividade</w:t>
      </w:r>
      <w:proofErr w:type="gramEnd"/>
      <w:r>
        <w:rPr>
          <w:b/>
        </w:rPr>
        <w:t xml:space="preserve"> jurídica</w:t>
      </w:r>
    </w:p>
    <w:p w:rsidR="00291A81" w:rsidRDefault="00291A81" w:rsidP="00291A81">
      <w:pPr>
        <w:spacing w:before="120" w:after="120"/>
        <w:rPr>
          <w:b/>
        </w:rPr>
      </w:pPr>
    </w:p>
    <w:p w:rsidR="00291A81" w:rsidRDefault="008A0A19" w:rsidP="00C46855">
      <w:pPr>
        <w:spacing w:before="120" w:after="120"/>
        <w:ind w:firstLine="1134"/>
      </w:pPr>
      <w:r>
        <w:t>A</w:t>
      </w:r>
      <w:r w:rsidRPr="008A0A19">
        <w:t xml:space="preserve"> objetividade jurídica tutelada pela norma penal incriminadora</w:t>
      </w:r>
      <w:r>
        <w:t>, de acordo com a descrição típica,</w:t>
      </w:r>
      <w:r w:rsidRPr="008A0A19">
        <w:t xml:space="preserve"> é a vida e a saúde da pessoa humana. </w:t>
      </w:r>
      <w:r>
        <w:t xml:space="preserve">É assim devido o </w:t>
      </w:r>
      <w:r w:rsidRPr="008A0A19">
        <w:t xml:space="preserve">fato de que o tipo penal foi inserido no Capítulo III, do Título I, </w:t>
      </w:r>
      <w:r>
        <w:t>CP</w:t>
      </w:r>
      <w:r>
        <w:rPr>
          <w:rStyle w:val="Refdenotaderodap"/>
        </w:rPr>
        <w:footnoteReference w:id="13"/>
      </w:r>
      <w:r w:rsidR="00291350">
        <w:t xml:space="preserve">, </w:t>
      </w:r>
      <w:r w:rsidRPr="008A0A19">
        <w:t xml:space="preserve">“Da </w:t>
      </w:r>
      <w:proofErr w:type="spellStart"/>
      <w:r w:rsidRPr="008A0A19">
        <w:t>p</w:t>
      </w:r>
      <w:r w:rsidR="00291350">
        <w:t>ericlitação</w:t>
      </w:r>
      <w:proofErr w:type="spellEnd"/>
      <w:r w:rsidR="00291350">
        <w:t xml:space="preserve"> da vida e da saúde”</w:t>
      </w:r>
      <w:r w:rsidRPr="008A0A19">
        <w:t>.</w:t>
      </w:r>
      <w:r w:rsidR="007E6ED1">
        <w:t xml:space="preserve"> Tem-se uma</w:t>
      </w:r>
      <w:r w:rsidR="007E6ED1" w:rsidRPr="007E6ED1">
        <w:t xml:space="preserve"> nova forma de omissão de socorro, praticada </w:t>
      </w:r>
      <w:r w:rsidR="000B7AD5">
        <w:t>por meio d</w:t>
      </w:r>
      <w:r w:rsidR="007E6ED1" w:rsidRPr="007E6ED1">
        <w:t>o condicionamento de atendime</w:t>
      </w:r>
      <w:r w:rsidR="002503D5">
        <w:t xml:space="preserve">nto médico hospital emergencial, onde deveria haver </w:t>
      </w:r>
      <w:r w:rsidR="002503D5" w:rsidRPr="002503D5">
        <w:t>solidariedade humana</w:t>
      </w:r>
      <w:r w:rsidR="002503D5">
        <w:t>.</w:t>
      </w:r>
    </w:p>
    <w:p w:rsidR="00291350" w:rsidRDefault="00291350" w:rsidP="00C46855">
      <w:pPr>
        <w:spacing w:before="120" w:after="120"/>
        <w:ind w:firstLine="1134"/>
      </w:pPr>
      <w:r>
        <w:t>De acordo com o art. 39, CDC, a exigência de garantia</w:t>
      </w:r>
      <w:r w:rsidR="002503D5">
        <w:t xml:space="preserve"> para atendimento</w:t>
      </w:r>
      <w:r>
        <w:t>, até então mencionada, é vista como uma prática abusiva, expondo, assim, o consumidor a desvantagem exagerada, podendo, ainda, gerar instabilidade na relação contratual decorrente entre hospital/paciente.</w:t>
      </w:r>
    </w:p>
    <w:p w:rsidR="002A4841" w:rsidRDefault="002A4841" w:rsidP="00C46855">
      <w:pPr>
        <w:spacing w:before="120" w:after="120"/>
        <w:ind w:firstLine="1134"/>
      </w:pPr>
      <w:r>
        <w:t>Adequa-se, ainda, em seu art. 1º a Resolução normativa n. 44 da Agência Nacional de Saúde Suplementar</w:t>
      </w:r>
      <w:r>
        <w:rPr>
          <w:rStyle w:val="Refdenotaderodap"/>
        </w:rPr>
        <w:footnoteReference w:id="14"/>
      </w:r>
      <w:r>
        <w:t>, deixando claro que:</w:t>
      </w:r>
    </w:p>
    <w:p w:rsidR="002A4841" w:rsidRDefault="002A4841" w:rsidP="009E6F1C">
      <w:pPr>
        <w:spacing w:before="120" w:after="120" w:line="240" w:lineRule="auto"/>
        <w:ind w:left="2268"/>
        <w:rPr>
          <w:sz w:val="20"/>
          <w:szCs w:val="20"/>
        </w:rPr>
      </w:pPr>
      <w:r w:rsidRPr="009E6F1C">
        <w:rPr>
          <w:sz w:val="20"/>
          <w:szCs w:val="20"/>
        </w:rPr>
        <w:t>Art. 1º</w:t>
      </w:r>
      <w:r w:rsidR="009E6F1C" w:rsidRPr="009E6F1C">
        <w:rPr>
          <w:sz w:val="20"/>
          <w:szCs w:val="20"/>
        </w:rPr>
        <w:t>.</w:t>
      </w:r>
      <w:r w:rsidRPr="009E6F1C">
        <w:rPr>
          <w:sz w:val="20"/>
          <w:szCs w:val="20"/>
        </w:rPr>
        <w:t xml:space="preserve"> </w:t>
      </w:r>
      <w:proofErr w:type="gramStart"/>
      <w:r w:rsidRPr="009E6F1C">
        <w:rPr>
          <w:sz w:val="20"/>
          <w:szCs w:val="20"/>
        </w:rPr>
        <w:t>Fica</w:t>
      </w:r>
      <w:proofErr w:type="gramEnd"/>
      <w:r w:rsidRPr="009E6F1C">
        <w:rPr>
          <w:sz w:val="20"/>
          <w:szCs w:val="20"/>
        </w:rPr>
        <w:t xml:space="preserve"> vedada, em qualquer situação, a exigência, por parte dos prestadores de serviços contratados, credenciados, cooperados ou referenciados das Operadoras de Planos de Assistência à Saúde e Seguradoras Especializadas em Saúde, de caução, depósito de qualquer natureza, nota promissória ou quaisquer outros títulos de crédito, no ato ou anteriormente à prestação do serviço.</w:t>
      </w:r>
    </w:p>
    <w:p w:rsidR="009E6F1C" w:rsidRPr="009E6F1C" w:rsidRDefault="009E6F1C" w:rsidP="009E6F1C">
      <w:pPr>
        <w:spacing w:before="120" w:after="120" w:line="240" w:lineRule="auto"/>
        <w:ind w:left="2268"/>
        <w:rPr>
          <w:sz w:val="20"/>
          <w:szCs w:val="20"/>
        </w:rPr>
      </w:pPr>
    </w:p>
    <w:p w:rsidR="002503D5" w:rsidRDefault="002503D5" w:rsidP="00C46855">
      <w:pPr>
        <w:spacing w:before="120" w:after="120"/>
        <w:ind w:firstLine="1134"/>
      </w:pPr>
      <w:r>
        <w:t>Frisa-se, também, diante do caso, que há garantias quanto à anulação do negócio jurídico se o vício resultar em estado de perigo. Assim versa o art. 171, II, CC</w:t>
      </w:r>
      <w:r>
        <w:rPr>
          <w:rStyle w:val="Refdenotaderodap"/>
        </w:rPr>
        <w:footnoteReference w:id="15"/>
      </w:r>
      <w:r>
        <w:t>:</w:t>
      </w:r>
    </w:p>
    <w:p w:rsidR="002A4841" w:rsidRDefault="002A4841" w:rsidP="002A4841">
      <w:pPr>
        <w:spacing w:before="120" w:after="120" w:line="240" w:lineRule="auto"/>
        <w:ind w:left="2268"/>
        <w:rPr>
          <w:sz w:val="20"/>
          <w:szCs w:val="20"/>
        </w:rPr>
      </w:pPr>
      <w:r>
        <w:rPr>
          <w:sz w:val="20"/>
          <w:szCs w:val="20"/>
        </w:rPr>
        <w:t>Art. 171. Além dos casos expressamente declarados na lei, é anulável o negócio jurídico:</w:t>
      </w:r>
    </w:p>
    <w:p w:rsidR="002A4841" w:rsidRDefault="002A4841" w:rsidP="002A4841">
      <w:pPr>
        <w:spacing w:before="120" w:after="120" w:line="240" w:lineRule="auto"/>
        <w:ind w:left="2268"/>
        <w:rPr>
          <w:sz w:val="20"/>
          <w:szCs w:val="20"/>
        </w:rPr>
      </w:pPr>
      <w:r>
        <w:rPr>
          <w:sz w:val="20"/>
          <w:szCs w:val="20"/>
        </w:rPr>
        <w:t>I – por incapacidade relativa do agente;</w:t>
      </w:r>
    </w:p>
    <w:p w:rsidR="002A4841" w:rsidRDefault="002A4841" w:rsidP="002A4841">
      <w:pPr>
        <w:spacing w:before="120" w:after="120" w:line="240" w:lineRule="auto"/>
        <w:ind w:left="2268"/>
        <w:rPr>
          <w:sz w:val="20"/>
          <w:szCs w:val="20"/>
        </w:rPr>
      </w:pPr>
      <w:r>
        <w:rPr>
          <w:sz w:val="20"/>
          <w:szCs w:val="20"/>
        </w:rPr>
        <w:t>II – por vício resultante de erro, dolo, coação, estado de perigo, lesão ou fraude contra credores.</w:t>
      </w:r>
    </w:p>
    <w:p w:rsidR="00107BF4" w:rsidRPr="002A4841" w:rsidRDefault="00107BF4" w:rsidP="002A4841">
      <w:pPr>
        <w:spacing w:before="120" w:after="120" w:line="240" w:lineRule="auto"/>
        <w:ind w:left="2268"/>
        <w:rPr>
          <w:sz w:val="20"/>
          <w:szCs w:val="20"/>
        </w:rPr>
      </w:pPr>
    </w:p>
    <w:p w:rsidR="00291350" w:rsidRPr="004571E8" w:rsidRDefault="00107BF4" w:rsidP="00107BF4">
      <w:pPr>
        <w:pStyle w:val="PargrafodaLista"/>
        <w:spacing w:before="120" w:after="120"/>
        <w:ind w:left="0" w:firstLine="1134"/>
        <w:rPr>
          <w:rFonts w:eastAsia="Times New Roman"/>
          <w:lang w:eastAsia="pt-BR"/>
        </w:rPr>
      </w:pPr>
      <w:r>
        <w:t>Destarte, fica claro que a consumação deste tipo de delito se dará através da efetiva exigência de oferecimento das garantias descritas ou preenchimento prévio de formulários administrativos.</w:t>
      </w:r>
    </w:p>
    <w:p w:rsidR="00291350" w:rsidRDefault="00291350" w:rsidP="00306A5D">
      <w:pPr>
        <w:pStyle w:val="PargrafodaLista"/>
        <w:spacing w:before="120" w:after="120"/>
        <w:ind w:left="0" w:firstLine="1134"/>
      </w:pPr>
    </w:p>
    <w:p w:rsidR="000D3153" w:rsidRDefault="000D3153" w:rsidP="000D3153">
      <w:pPr>
        <w:pStyle w:val="PargrafodaLista"/>
        <w:spacing w:before="120" w:after="120"/>
        <w:ind w:left="0"/>
        <w:rPr>
          <w:b/>
        </w:rPr>
      </w:pPr>
      <w:proofErr w:type="gramStart"/>
      <w:r>
        <w:rPr>
          <w:b/>
        </w:rPr>
        <w:t>2.3 Elemento</w:t>
      </w:r>
      <w:proofErr w:type="gramEnd"/>
      <w:r>
        <w:rPr>
          <w:b/>
        </w:rPr>
        <w:t xml:space="preserve"> </w:t>
      </w:r>
      <w:r w:rsidR="00633731">
        <w:rPr>
          <w:b/>
        </w:rPr>
        <w:t xml:space="preserve">objetivo e </w:t>
      </w:r>
      <w:r w:rsidR="00782275">
        <w:rPr>
          <w:b/>
        </w:rPr>
        <w:t>e</w:t>
      </w:r>
      <w:r w:rsidR="00633731">
        <w:rPr>
          <w:b/>
        </w:rPr>
        <w:t xml:space="preserve">lemento </w:t>
      </w:r>
      <w:r>
        <w:rPr>
          <w:b/>
        </w:rPr>
        <w:t>subjetivo</w:t>
      </w:r>
    </w:p>
    <w:p w:rsidR="00964F34" w:rsidRDefault="00440F40" w:rsidP="00964F34">
      <w:pPr>
        <w:ind w:firstLine="1134"/>
        <w:rPr>
          <w:shd w:val="clear" w:color="auto" w:fill="FFFFFF"/>
        </w:rPr>
      </w:pPr>
      <w:r w:rsidRPr="004571E8">
        <w:rPr>
          <w:shd w:val="clear" w:color="auto" w:fill="FFFFFF"/>
        </w:rPr>
        <w:lastRenderedPageBreak/>
        <w:t xml:space="preserve">O núcleo do tipo objetivo consiste na figura “exigir”, que significa impor, ordenar, reclamar. </w:t>
      </w:r>
      <w:r>
        <w:rPr>
          <w:shd w:val="clear" w:color="auto" w:fill="FFFFFF"/>
        </w:rPr>
        <w:t>N</w:t>
      </w:r>
      <w:r w:rsidRPr="00440F40">
        <w:rPr>
          <w:shd w:val="clear" w:color="auto" w:fill="FFFFFF"/>
        </w:rPr>
        <w:t>o caso específico</w:t>
      </w:r>
      <w:r>
        <w:rPr>
          <w:shd w:val="clear" w:color="auto" w:fill="FFFFFF"/>
        </w:rPr>
        <w:t>,</w:t>
      </w:r>
      <w:r w:rsidRPr="00440F40">
        <w:rPr>
          <w:shd w:val="clear" w:color="auto" w:fill="FFFFFF"/>
        </w:rPr>
        <w:t xml:space="preserve"> significa ordenar como condição</w:t>
      </w:r>
      <w:r>
        <w:rPr>
          <w:shd w:val="clear" w:color="auto" w:fill="FFFFFF"/>
        </w:rPr>
        <w:t xml:space="preserve"> para o atendimento emergencial</w:t>
      </w:r>
      <w:r w:rsidRPr="004571E8">
        <w:rPr>
          <w:shd w:val="clear" w:color="auto" w:fill="FFFFFF"/>
        </w:rPr>
        <w:t xml:space="preserve">. </w:t>
      </w:r>
      <w:r w:rsidR="00782275">
        <w:rPr>
          <w:shd w:val="clear" w:color="auto" w:fill="FFFFFF"/>
        </w:rPr>
        <w:t xml:space="preserve">É necessário estejam presentes as exigências, tidas como condição prévia para o atendimento médico-hospitalar, a fim de configuração do crime. </w:t>
      </w:r>
    </w:p>
    <w:p w:rsidR="00440F40" w:rsidRDefault="00782275" w:rsidP="00964F34">
      <w:pPr>
        <w:ind w:firstLine="1134"/>
        <w:rPr>
          <w:shd w:val="clear" w:color="auto" w:fill="FFFFFF"/>
        </w:rPr>
      </w:pPr>
      <w:r>
        <w:rPr>
          <w:shd w:val="clear" w:color="auto" w:fill="FFFFFF"/>
        </w:rPr>
        <w:t xml:space="preserve">Em outras palavras, é crucial que, por parte do agente, </w:t>
      </w:r>
      <w:r w:rsidR="00964F34">
        <w:rPr>
          <w:shd w:val="clear" w:color="auto" w:fill="FFFFFF"/>
        </w:rPr>
        <w:t xml:space="preserve">sejam exigidas garantias para o pronto atendimento da vítima, abrangendo </w:t>
      </w:r>
      <w:r w:rsidR="00964F34" w:rsidRPr="00964F34">
        <w:rPr>
          <w:shd w:val="clear" w:color="auto" w:fill="FFFFFF"/>
        </w:rPr>
        <w:t>o cheque-caução, a not</w:t>
      </w:r>
      <w:r w:rsidR="00964F34">
        <w:rPr>
          <w:shd w:val="clear" w:color="auto" w:fill="FFFFFF"/>
        </w:rPr>
        <w:t xml:space="preserve">a promissória ou qualquer outra. No entanto, a tom de crítica ao texto da lei, estas garantias assim especificadas poderão gerar </w:t>
      </w:r>
      <w:r w:rsidR="00964F34" w:rsidRPr="00964F34">
        <w:rPr>
          <w:shd w:val="clear" w:color="auto" w:fill="FFFFFF"/>
        </w:rPr>
        <w:t xml:space="preserve">problema, </w:t>
      </w:r>
      <w:r w:rsidR="00964F34">
        <w:rPr>
          <w:shd w:val="clear" w:color="auto" w:fill="FFFFFF"/>
        </w:rPr>
        <w:t xml:space="preserve">já que </w:t>
      </w:r>
      <w:r w:rsidR="00964F34" w:rsidRPr="00964F34">
        <w:rPr>
          <w:shd w:val="clear" w:color="auto" w:fill="FFFFFF"/>
        </w:rPr>
        <w:t>a exigência de outros instrumentos</w:t>
      </w:r>
      <w:r w:rsidR="00964F34">
        <w:rPr>
          <w:shd w:val="clear" w:color="auto" w:fill="FFFFFF"/>
        </w:rPr>
        <w:t>,</w:t>
      </w:r>
      <w:r w:rsidR="00964F34" w:rsidRPr="00964F34">
        <w:rPr>
          <w:shd w:val="clear" w:color="auto" w:fill="FFFFFF"/>
        </w:rPr>
        <w:t xml:space="preserve"> não </w:t>
      </w:r>
      <w:r w:rsidR="00964F34">
        <w:rPr>
          <w:shd w:val="clear" w:color="auto" w:fill="FFFFFF"/>
        </w:rPr>
        <w:t>ajustados</w:t>
      </w:r>
      <w:r w:rsidR="00964F34" w:rsidRPr="00964F34">
        <w:rPr>
          <w:shd w:val="clear" w:color="auto" w:fill="FFFFFF"/>
        </w:rPr>
        <w:t xml:space="preserve"> aos descritos</w:t>
      </w:r>
      <w:r w:rsidR="00964F34">
        <w:rPr>
          <w:shd w:val="clear" w:color="auto" w:fill="FFFFFF"/>
        </w:rPr>
        <w:t>, modifica</w:t>
      </w:r>
      <w:r w:rsidR="00964F34" w:rsidRPr="00964F34">
        <w:rPr>
          <w:shd w:val="clear" w:color="auto" w:fill="FFFFFF"/>
        </w:rPr>
        <w:t xml:space="preserve"> o fato em atípico, exaurindo o conteúdo da incriminação.</w:t>
      </w:r>
    </w:p>
    <w:p w:rsidR="00542B49" w:rsidRDefault="00542B49" w:rsidP="00306A5D">
      <w:pPr>
        <w:pStyle w:val="PargrafodaLista"/>
        <w:spacing w:before="120" w:after="120"/>
        <w:ind w:left="0" w:firstLine="1134"/>
      </w:pPr>
      <w:r w:rsidRPr="00542B49">
        <w:t xml:space="preserve">O </w:t>
      </w:r>
      <w:r w:rsidR="00353C3E">
        <w:t>que se espera com o texto da lei é que o seu entendimento fosse adequado de acordo com prioridades.</w:t>
      </w:r>
      <w:r w:rsidRPr="00542B49">
        <w:t xml:space="preserve"> </w:t>
      </w:r>
      <w:r w:rsidR="00353C3E">
        <w:t>P</w:t>
      </w:r>
      <w:r w:rsidRPr="00542B49">
        <w:t xml:space="preserve">rimeiro </w:t>
      </w:r>
      <w:r w:rsidR="00353C3E">
        <w:t>deverá ser atendida</w:t>
      </w:r>
      <w:r w:rsidRPr="00542B49">
        <w:t xml:space="preserve"> a emergência e</w:t>
      </w:r>
      <w:r w:rsidR="00353C3E">
        <w:t>, só</w:t>
      </w:r>
      <w:r w:rsidRPr="00542B49">
        <w:t xml:space="preserve"> depois</w:t>
      </w:r>
      <w:r w:rsidR="00353C3E">
        <w:t>,</w:t>
      </w:r>
      <w:r w:rsidRPr="00542B49">
        <w:t xml:space="preserve"> seja</w:t>
      </w:r>
      <w:r w:rsidR="00353C3E">
        <w:t>m</w:t>
      </w:r>
      <w:r w:rsidRPr="00542B49">
        <w:t xml:space="preserve"> preenchido</w:t>
      </w:r>
      <w:r w:rsidR="00353C3E">
        <w:t>s quaisquer</w:t>
      </w:r>
      <w:r w:rsidRPr="00542B49">
        <w:t xml:space="preserve"> formulários administrativos. É </w:t>
      </w:r>
      <w:r w:rsidR="00353C3E">
        <w:t xml:space="preserve">de suma importância que se perceba, também, que </w:t>
      </w:r>
      <w:r w:rsidRPr="00542B49">
        <w:t>basta uma das condutas para tipificar o delito</w:t>
      </w:r>
      <w:r w:rsidR="00353C3E">
        <w:t>, n</w:t>
      </w:r>
      <w:r w:rsidRPr="00542B49">
        <w:t>ão h</w:t>
      </w:r>
      <w:r w:rsidR="00353C3E">
        <w:t>avendo</w:t>
      </w:r>
      <w:r w:rsidRPr="00542B49">
        <w:t xml:space="preserve"> necessidade d</w:t>
      </w:r>
      <w:r w:rsidR="00353C3E">
        <w:t>a</w:t>
      </w:r>
      <w:r w:rsidRPr="00542B49">
        <w:t xml:space="preserve"> exig</w:t>
      </w:r>
      <w:r w:rsidR="00353C3E">
        <w:t>ência</w:t>
      </w:r>
      <w:r w:rsidRPr="00542B49">
        <w:t xml:space="preserve"> </w:t>
      </w:r>
      <w:r w:rsidR="00353C3E">
        <w:t>d</w:t>
      </w:r>
      <w:r w:rsidRPr="00542B49">
        <w:t>a garantia e</w:t>
      </w:r>
      <w:r w:rsidR="00353C3E">
        <w:t xml:space="preserve"> a</w:t>
      </w:r>
      <w:r w:rsidRPr="00542B49">
        <w:t xml:space="preserve"> exig</w:t>
      </w:r>
      <w:r w:rsidR="00353C3E">
        <w:t>ência</w:t>
      </w:r>
      <w:r w:rsidRPr="00542B49">
        <w:t xml:space="preserve"> </w:t>
      </w:r>
      <w:r w:rsidR="00353C3E">
        <w:t>d</w:t>
      </w:r>
      <w:r w:rsidRPr="00542B49">
        <w:t xml:space="preserve">o preenchimento do formulário. </w:t>
      </w:r>
    </w:p>
    <w:p w:rsidR="00E41861" w:rsidRDefault="00077B00" w:rsidP="00306A5D">
      <w:pPr>
        <w:pStyle w:val="PargrafodaLista"/>
        <w:spacing w:before="120" w:after="120"/>
        <w:ind w:left="0" w:firstLine="1134"/>
      </w:pPr>
      <w:r>
        <w:t xml:space="preserve">No tocante ao elemento subjetivo, </w:t>
      </w:r>
      <w:r w:rsidR="00133E18">
        <w:t>é de clara percepção que o novo tipo penal enquadra-se na conduta dolosa. Como sabemos, “o dolo, no conceito finalista de conduta, integra a conduta. Pode, assim, ser conceituado como o elemento subjetivo do tipo. É implícito e inerente a todo crime doloso</w:t>
      </w:r>
      <w:proofErr w:type="gramStart"/>
      <w:r w:rsidR="00133E18">
        <w:t>”</w:t>
      </w:r>
      <w:proofErr w:type="gramEnd"/>
      <w:r w:rsidR="00133E18">
        <w:rPr>
          <w:rStyle w:val="Refdenotaderodap"/>
        </w:rPr>
        <w:footnoteReference w:id="16"/>
      </w:r>
      <w:r w:rsidR="00133E18">
        <w:t>, consistindo na vontade e consciência de alcançar os elementos do tipo penal.</w:t>
      </w:r>
      <w:r w:rsidR="00E41861">
        <w:t xml:space="preserve"> </w:t>
      </w:r>
    </w:p>
    <w:p w:rsidR="00B8774D" w:rsidRDefault="00ED5679" w:rsidP="00306A5D">
      <w:pPr>
        <w:pStyle w:val="PargrafodaLista"/>
        <w:spacing w:before="120" w:after="120"/>
        <w:ind w:left="0" w:firstLine="1134"/>
        <w:rPr>
          <w:shd w:val="clear" w:color="auto" w:fill="FFFFFF"/>
        </w:rPr>
      </w:pPr>
      <w:r>
        <w:t>A</w:t>
      </w:r>
      <w:r w:rsidR="0050592D">
        <w:t>ssim sendo</w:t>
      </w:r>
      <w:r w:rsidRPr="004571E8">
        <w:rPr>
          <w:shd w:val="clear" w:color="auto" w:fill="FFFFFF"/>
        </w:rPr>
        <w:t>, pode ser qualific</w:t>
      </w:r>
      <w:r w:rsidR="0050592D">
        <w:rPr>
          <w:shd w:val="clear" w:color="auto" w:fill="FFFFFF"/>
        </w:rPr>
        <w:t>ado como dolo de perigo</w:t>
      </w:r>
      <w:r w:rsidRPr="004571E8">
        <w:rPr>
          <w:shd w:val="clear" w:color="auto" w:fill="FFFFFF"/>
        </w:rPr>
        <w:t xml:space="preserve">, </w:t>
      </w:r>
      <w:r>
        <w:rPr>
          <w:shd w:val="clear" w:color="auto" w:fill="FFFFFF"/>
        </w:rPr>
        <w:t xml:space="preserve">quando o agente quer ou assume, nesse caso, o risco de sujeitar a perigo de lesão o bem jurídico tutelado penalmente. </w:t>
      </w:r>
      <w:r w:rsidRPr="004571E8">
        <w:rPr>
          <w:shd w:val="clear" w:color="auto" w:fill="FFFFFF"/>
        </w:rPr>
        <w:t>Nota-se que, pela construção típica, são admitidos tanto o dolo direto como o eventual.</w:t>
      </w:r>
    </w:p>
    <w:p w:rsidR="00633731" w:rsidRDefault="00633731" w:rsidP="00306A5D">
      <w:pPr>
        <w:pStyle w:val="PargrafodaLista"/>
        <w:spacing w:before="120" w:after="120"/>
        <w:ind w:left="0" w:firstLine="1134"/>
        <w:rPr>
          <w:shd w:val="clear" w:color="auto" w:fill="FFFFFF"/>
        </w:rPr>
      </w:pPr>
    </w:p>
    <w:p w:rsidR="00633731" w:rsidRPr="00633731" w:rsidRDefault="00633731" w:rsidP="00DE1A1D">
      <w:pPr>
        <w:pStyle w:val="PargrafodaLista"/>
        <w:spacing w:before="120" w:after="120"/>
        <w:ind w:left="0"/>
        <w:rPr>
          <w:b/>
        </w:rPr>
      </w:pPr>
      <w:proofErr w:type="gramStart"/>
      <w:r>
        <w:rPr>
          <w:b/>
          <w:shd w:val="clear" w:color="auto" w:fill="FFFFFF"/>
        </w:rPr>
        <w:t>3</w:t>
      </w:r>
      <w:proofErr w:type="gramEnd"/>
      <w:r>
        <w:rPr>
          <w:b/>
          <w:shd w:val="clear" w:color="auto" w:fill="FFFFFF"/>
        </w:rPr>
        <w:t xml:space="preserve"> RESPONSABILIDADE PENAL OMISSIVA</w:t>
      </w:r>
    </w:p>
    <w:p w:rsidR="00B8774D" w:rsidRDefault="00B8774D" w:rsidP="00DE1A1D">
      <w:pPr>
        <w:pStyle w:val="PargrafodaLista"/>
        <w:spacing w:before="120" w:after="120"/>
        <w:ind w:left="0" w:firstLine="1134"/>
      </w:pPr>
    </w:p>
    <w:p w:rsidR="00DE1A1D" w:rsidRDefault="00DE1A1D" w:rsidP="00DE1A1D">
      <w:pPr>
        <w:spacing w:before="120" w:after="120"/>
        <w:ind w:firstLine="1134"/>
        <w:rPr>
          <w:rFonts w:eastAsia="Times New Roman"/>
          <w:lang w:eastAsia="pt-BR"/>
        </w:rPr>
      </w:pPr>
      <w:r>
        <w:rPr>
          <w:rFonts w:eastAsia="Times New Roman"/>
          <w:lang w:eastAsia="pt-BR"/>
        </w:rPr>
        <w:t>São previstas pelo legislador, no parágrafo único do art.</w:t>
      </w:r>
      <w:r w:rsidR="00E819DC" w:rsidRPr="004571E8">
        <w:rPr>
          <w:rFonts w:eastAsia="Times New Roman"/>
          <w:lang w:eastAsia="pt-BR"/>
        </w:rPr>
        <w:t xml:space="preserve"> 135-A</w:t>
      </w:r>
      <w:r>
        <w:rPr>
          <w:rStyle w:val="Refdenotaderodap"/>
          <w:rFonts w:eastAsia="Times New Roman"/>
          <w:lang w:eastAsia="pt-BR"/>
        </w:rPr>
        <w:footnoteReference w:id="17"/>
      </w:r>
      <w:r w:rsidR="00E819DC" w:rsidRPr="004571E8">
        <w:rPr>
          <w:rFonts w:eastAsia="Times New Roman"/>
          <w:lang w:eastAsia="pt-BR"/>
        </w:rPr>
        <w:t xml:space="preserve">, duas formas qualificadas do crime: “a pena é aumentada até o dobro se da negativa de atendimento resulta lesão corporal de natureza grave, e até o triplo se resulta a morte”. </w:t>
      </w:r>
    </w:p>
    <w:p w:rsidR="00DE1A1D" w:rsidRPr="00DE1A1D" w:rsidRDefault="00DE1A1D" w:rsidP="00DE1A1D">
      <w:pPr>
        <w:spacing w:before="120" w:after="120"/>
        <w:ind w:firstLine="1134"/>
        <w:rPr>
          <w:rFonts w:eastAsia="Times New Roman"/>
          <w:lang w:eastAsia="pt-BR"/>
        </w:rPr>
      </w:pPr>
      <w:r w:rsidRPr="00DE1A1D">
        <w:rPr>
          <w:rFonts w:eastAsia="Times New Roman"/>
          <w:lang w:eastAsia="pt-BR"/>
        </w:rPr>
        <w:lastRenderedPageBreak/>
        <w:t>O presidente da Comissão de Direito Penal da Ord</w:t>
      </w:r>
      <w:r>
        <w:rPr>
          <w:rFonts w:eastAsia="Times New Roman"/>
          <w:lang w:eastAsia="pt-BR"/>
        </w:rPr>
        <w:t>em dos Advogados do Brasil</w:t>
      </w:r>
      <w:r w:rsidRPr="00DE1A1D">
        <w:rPr>
          <w:rFonts w:eastAsia="Times New Roman"/>
          <w:lang w:eastAsia="pt-BR"/>
        </w:rPr>
        <w:t xml:space="preserve">, Fernando José da Costa, explica que a responsabilidade </w:t>
      </w:r>
      <w:r>
        <w:rPr>
          <w:rFonts w:eastAsia="Times New Roman"/>
          <w:lang w:eastAsia="pt-BR"/>
        </w:rPr>
        <w:t xml:space="preserve">em questão </w:t>
      </w:r>
      <w:r w:rsidRPr="00DE1A1D">
        <w:rPr>
          <w:rFonts w:eastAsia="Times New Roman"/>
          <w:lang w:eastAsia="pt-BR"/>
        </w:rPr>
        <w:t>pode</w:t>
      </w:r>
      <w:r>
        <w:rPr>
          <w:rFonts w:eastAsia="Times New Roman"/>
          <w:lang w:eastAsia="pt-BR"/>
        </w:rPr>
        <w:t>rá</w:t>
      </w:r>
      <w:r w:rsidRPr="00DE1A1D">
        <w:rPr>
          <w:rFonts w:eastAsia="Times New Roman"/>
          <w:lang w:eastAsia="pt-BR"/>
        </w:rPr>
        <w:t xml:space="preserve"> ser</w:t>
      </w:r>
      <w:r>
        <w:rPr>
          <w:rFonts w:eastAsia="Times New Roman"/>
          <w:lang w:eastAsia="pt-BR"/>
        </w:rPr>
        <w:t>, ainda, de uma pessoa ou de várias:</w:t>
      </w:r>
    </w:p>
    <w:p w:rsidR="00DE1A1D" w:rsidRDefault="00DE1A1D" w:rsidP="00DE1A1D">
      <w:pPr>
        <w:spacing w:before="120" w:after="120" w:line="240" w:lineRule="auto"/>
        <w:ind w:left="2268"/>
        <w:rPr>
          <w:rFonts w:eastAsia="Times New Roman"/>
          <w:sz w:val="20"/>
          <w:szCs w:val="20"/>
          <w:lang w:eastAsia="pt-BR"/>
        </w:rPr>
      </w:pPr>
      <w:r w:rsidRPr="00DE1A1D">
        <w:rPr>
          <w:rFonts w:eastAsia="Times New Roman"/>
          <w:sz w:val="20"/>
          <w:szCs w:val="20"/>
          <w:lang w:eastAsia="pt-BR"/>
        </w:rPr>
        <w:t xml:space="preserve">Aquela pessoa que naquele momento não obedece </w:t>
      </w:r>
      <w:proofErr w:type="gramStart"/>
      <w:r w:rsidRPr="00DE1A1D">
        <w:rPr>
          <w:rFonts w:eastAsia="Times New Roman"/>
          <w:sz w:val="20"/>
          <w:szCs w:val="20"/>
          <w:lang w:eastAsia="pt-BR"/>
        </w:rPr>
        <w:t>a</w:t>
      </w:r>
      <w:proofErr w:type="gramEnd"/>
      <w:r w:rsidRPr="00DE1A1D">
        <w:rPr>
          <w:rFonts w:eastAsia="Times New Roman"/>
          <w:sz w:val="20"/>
          <w:szCs w:val="20"/>
          <w:lang w:eastAsia="pt-BR"/>
        </w:rPr>
        <w:t xml:space="preserve"> lei, ou seja, não atende, não determina um atendimento e pede uma exigência financeira, pratica esse crime. Se essa pessoa recebe ordem de um superior, de um diretor ou dos administradores, dos donos do hospital, responderão todas essas pessoas que determinaram esta ordem e que são coniventes com esta ordem.</w:t>
      </w:r>
      <w:proofErr w:type="gramStart"/>
      <w:r>
        <w:rPr>
          <w:rStyle w:val="Refdenotaderodap"/>
          <w:rFonts w:eastAsia="Times New Roman"/>
          <w:sz w:val="20"/>
          <w:szCs w:val="20"/>
          <w:lang w:eastAsia="pt-BR"/>
        </w:rPr>
        <w:footnoteReference w:id="18"/>
      </w:r>
      <w:proofErr w:type="gramEnd"/>
    </w:p>
    <w:p w:rsidR="00DE1A1D" w:rsidRPr="00DE1A1D" w:rsidRDefault="00DE1A1D" w:rsidP="00DE1A1D">
      <w:pPr>
        <w:spacing w:before="120" w:after="120" w:line="240" w:lineRule="auto"/>
        <w:ind w:left="2268"/>
        <w:rPr>
          <w:rFonts w:eastAsia="Times New Roman"/>
          <w:sz w:val="20"/>
          <w:szCs w:val="20"/>
          <w:lang w:eastAsia="pt-BR"/>
        </w:rPr>
      </w:pPr>
    </w:p>
    <w:p w:rsidR="00E819DC" w:rsidRDefault="006640C5" w:rsidP="00255F45">
      <w:pPr>
        <w:spacing w:before="120" w:after="120"/>
        <w:ind w:firstLine="1134"/>
      </w:pPr>
      <w:r>
        <w:rPr>
          <w:rFonts w:eastAsia="Times New Roman"/>
          <w:lang w:eastAsia="pt-BR"/>
        </w:rPr>
        <w:t xml:space="preserve">Fica claro, pois, que </w:t>
      </w:r>
      <w:r w:rsidR="00255F45">
        <w:rPr>
          <w:rFonts w:eastAsia="Times New Roman"/>
          <w:lang w:eastAsia="pt-BR"/>
        </w:rPr>
        <w:t xml:space="preserve">se trata de crime </w:t>
      </w:r>
      <w:proofErr w:type="spellStart"/>
      <w:r w:rsidR="00255F45">
        <w:rPr>
          <w:rFonts w:eastAsia="Times New Roman"/>
          <w:lang w:eastAsia="pt-BR"/>
        </w:rPr>
        <w:t>preterdoloso</w:t>
      </w:r>
      <w:proofErr w:type="spellEnd"/>
      <w:r w:rsidR="00E819DC" w:rsidRPr="004571E8">
        <w:rPr>
          <w:rFonts w:eastAsia="Times New Roman"/>
          <w:lang w:eastAsia="pt-BR"/>
        </w:rPr>
        <w:t>, ou seja, para que as formas qualificadas sejam aplicadas, é necessário que os resultados agravados tenham sido causados culposamente.</w:t>
      </w:r>
      <w:r w:rsidR="00255F45">
        <w:rPr>
          <w:rFonts w:eastAsia="Times New Roman"/>
          <w:lang w:eastAsia="pt-BR"/>
        </w:rPr>
        <w:t xml:space="preserve"> O </w:t>
      </w:r>
      <w:proofErr w:type="spellStart"/>
      <w:r w:rsidR="00255F45">
        <w:rPr>
          <w:rFonts w:eastAsia="Times New Roman"/>
          <w:lang w:eastAsia="pt-BR"/>
        </w:rPr>
        <w:t>preterdolo</w:t>
      </w:r>
      <w:proofErr w:type="spellEnd"/>
      <w:r w:rsidR="00255F45">
        <w:rPr>
          <w:rFonts w:eastAsia="Times New Roman"/>
          <w:lang w:eastAsia="pt-BR"/>
        </w:rPr>
        <w:t xml:space="preserve"> é qualificado pelo resultado, havendo dolo na conduta antecedente e culpa na conduta consequente, indo além da real intenção do agente. Portanto, não aceitam a tentativa, já que o agente não quer o resultado agravador.</w:t>
      </w:r>
    </w:p>
    <w:p w:rsidR="00255F45" w:rsidRDefault="00BD63D6" w:rsidP="00255F45">
      <w:pPr>
        <w:spacing w:before="120" w:after="120"/>
        <w:ind w:firstLine="1134"/>
      </w:pPr>
      <w:r>
        <w:t>No tocante ao</w:t>
      </w:r>
      <w:r w:rsidR="00293916">
        <w:t xml:space="preserve"> art. 2º </w:t>
      </w:r>
      <w:r>
        <w:t xml:space="preserve">desta mesma lei, criou-se </w:t>
      </w:r>
      <w:r w:rsidRPr="004571E8">
        <w:rPr>
          <w:rFonts w:eastAsia="Times New Roman"/>
          <w:lang w:eastAsia="pt-BR"/>
        </w:rPr>
        <w:t>uma obrigação administrativa para os responsáveis pelos estabelecimentos de saúde, nos seguintes termos</w:t>
      </w:r>
      <w:r w:rsidR="00293916">
        <w:t>:</w:t>
      </w:r>
    </w:p>
    <w:p w:rsidR="00293916" w:rsidRDefault="00293916" w:rsidP="00293916">
      <w:pPr>
        <w:spacing w:before="120" w:after="120" w:line="240" w:lineRule="auto"/>
        <w:ind w:left="2268"/>
        <w:rPr>
          <w:sz w:val="20"/>
          <w:szCs w:val="20"/>
        </w:rPr>
      </w:pPr>
      <w:r w:rsidRPr="00293916">
        <w:rPr>
          <w:sz w:val="20"/>
          <w:szCs w:val="20"/>
        </w:rPr>
        <w:t>O estabelecimento de saúde que realize atendimento médico-hospitalar emergencial fica obrigado a afixar, em local visível, cartaz ou equivalen</w:t>
      </w:r>
      <w:r w:rsidR="00BD63D6">
        <w:rPr>
          <w:sz w:val="20"/>
          <w:szCs w:val="20"/>
        </w:rPr>
        <w:t>te, com a seguinte informação: ‘</w:t>
      </w:r>
      <w:r w:rsidRPr="00293916">
        <w:rPr>
          <w:sz w:val="20"/>
          <w:szCs w:val="20"/>
        </w:rPr>
        <w:t>Constitui crime a exigência de cheque-caução, de nota promissória ou de qualquer garantia, bem como do preenchimento prévio de formulários administrativos, como condição para o atendimento médico-hospitalar emergencial, nos t</w:t>
      </w:r>
      <w:r w:rsidR="00BD63D6">
        <w:rPr>
          <w:sz w:val="20"/>
          <w:szCs w:val="20"/>
        </w:rPr>
        <w:t>ermos do art. 135-A do Decreto-lei n.</w:t>
      </w:r>
      <w:r w:rsidRPr="00293916">
        <w:rPr>
          <w:sz w:val="20"/>
          <w:szCs w:val="20"/>
        </w:rPr>
        <w:t xml:space="preserve"> 2.848, de </w:t>
      </w:r>
      <w:r w:rsidR="00BD63D6">
        <w:rPr>
          <w:sz w:val="20"/>
          <w:szCs w:val="20"/>
        </w:rPr>
        <w:t>0</w:t>
      </w:r>
      <w:r w:rsidRPr="00293916">
        <w:rPr>
          <w:sz w:val="20"/>
          <w:szCs w:val="20"/>
        </w:rPr>
        <w:t xml:space="preserve">7 de dezembro </w:t>
      </w:r>
      <w:r w:rsidR="00BD63D6">
        <w:rPr>
          <w:sz w:val="20"/>
          <w:szCs w:val="20"/>
        </w:rPr>
        <w:t>de 1940 - Código Penal’.</w:t>
      </w:r>
    </w:p>
    <w:p w:rsidR="00BD63D6" w:rsidRDefault="00BD63D6" w:rsidP="00293916">
      <w:pPr>
        <w:spacing w:before="120" w:after="120" w:line="240" w:lineRule="auto"/>
        <w:ind w:left="2268"/>
        <w:rPr>
          <w:sz w:val="20"/>
          <w:szCs w:val="20"/>
        </w:rPr>
      </w:pPr>
    </w:p>
    <w:p w:rsidR="00BD63D6" w:rsidRDefault="00BD63D6" w:rsidP="00BD63D6">
      <w:pPr>
        <w:ind w:firstLine="1134"/>
        <w:rPr>
          <w:rFonts w:eastAsia="Times New Roman"/>
          <w:lang w:eastAsia="pt-BR"/>
        </w:rPr>
      </w:pPr>
      <w:r>
        <w:rPr>
          <w:szCs w:val="20"/>
        </w:rPr>
        <w:t xml:space="preserve">Destarte, determina-se que os hospitais </w:t>
      </w:r>
      <w:r w:rsidRPr="004571E8">
        <w:t xml:space="preserve">coloquem cartazes visíveis que divulguem a existência do tipo penal. </w:t>
      </w:r>
      <w:r>
        <w:t xml:space="preserve">Em se tratar da falta de observação destas determinações, </w:t>
      </w:r>
      <w:r w:rsidRPr="004571E8">
        <w:rPr>
          <w:rFonts w:eastAsia="Times New Roman"/>
          <w:lang w:eastAsia="pt-BR"/>
        </w:rPr>
        <w:t xml:space="preserve">a norma não trouxe previsão de qualquer sanção, </w:t>
      </w:r>
      <w:r>
        <w:rPr>
          <w:rFonts w:eastAsia="Times New Roman"/>
          <w:lang w:eastAsia="pt-BR"/>
        </w:rPr>
        <w:t>ficando a cargo do</w:t>
      </w:r>
      <w:r w:rsidRPr="004571E8">
        <w:rPr>
          <w:rFonts w:eastAsia="Times New Roman"/>
          <w:lang w:eastAsia="pt-BR"/>
        </w:rPr>
        <w:t xml:space="preserve"> Poder Executivo Federal a tarefa de regulamentar o dispositivo</w:t>
      </w:r>
      <w:r>
        <w:rPr>
          <w:rFonts w:eastAsia="Times New Roman"/>
          <w:lang w:eastAsia="pt-BR"/>
        </w:rPr>
        <w:t>.</w:t>
      </w:r>
    </w:p>
    <w:p w:rsidR="00BD63D6" w:rsidRDefault="00B96F73" w:rsidP="00814280">
      <w:pPr>
        <w:ind w:firstLine="1134"/>
        <w:rPr>
          <w:rFonts w:eastAsia="Times New Roman"/>
          <w:lang w:eastAsia="pt-BR"/>
        </w:rPr>
      </w:pPr>
      <w:r>
        <w:rPr>
          <w:rFonts w:eastAsia="Times New Roman"/>
          <w:lang w:eastAsia="pt-BR"/>
        </w:rPr>
        <w:t>É importante que se saiba que qualquer um p</w:t>
      </w:r>
      <w:r w:rsidR="00BD63D6">
        <w:rPr>
          <w:rFonts w:eastAsia="Times New Roman"/>
          <w:lang w:eastAsia="pt-BR"/>
        </w:rPr>
        <w:t>ode</w:t>
      </w:r>
      <w:r>
        <w:rPr>
          <w:rFonts w:eastAsia="Times New Roman"/>
          <w:lang w:eastAsia="pt-BR"/>
        </w:rPr>
        <w:t xml:space="preserve"> denunciar o descumprimento da lei por parte dos hospitais, caso </w:t>
      </w:r>
      <w:r w:rsidR="00814280">
        <w:rPr>
          <w:rFonts w:eastAsia="Times New Roman"/>
          <w:lang w:eastAsia="pt-BR"/>
        </w:rPr>
        <w:t>atendimento seja engano por falta de pagamento prévio ou exigência de preenchimento de formulário. Nestes casos, o presidente da Comissão de Direito Penal da Ordem dos Advogados do Brasil, Fernando José da Costa, aconselha a procura de um advogado e, posteriormente, o Ministério Público ou delegacia de polícia</w:t>
      </w:r>
      <w:r w:rsidR="00814280">
        <w:rPr>
          <w:rStyle w:val="Refdenotaderodap"/>
          <w:rFonts w:eastAsia="Times New Roman"/>
          <w:lang w:eastAsia="pt-BR"/>
        </w:rPr>
        <w:footnoteReference w:id="19"/>
      </w:r>
      <w:r w:rsidR="00814280">
        <w:rPr>
          <w:rFonts w:eastAsia="Times New Roman"/>
          <w:lang w:eastAsia="pt-BR"/>
        </w:rPr>
        <w:t>.</w:t>
      </w:r>
    </w:p>
    <w:p w:rsidR="001E0CE2" w:rsidRDefault="001E0CE2" w:rsidP="00814280">
      <w:pPr>
        <w:ind w:firstLine="1134"/>
        <w:rPr>
          <w:rFonts w:eastAsia="Times New Roman"/>
          <w:lang w:eastAsia="pt-BR"/>
        </w:rPr>
      </w:pPr>
      <w:r>
        <w:rPr>
          <w:rFonts w:eastAsia="Times New Roman"/>
          <w:lang w:eastAsia="pt-BR"/>
        </w:rPr>
        <w:lastRenderedPageBreak/>
        <w:t>Ainda, pelo projeto, p</w:t>
      </w:r>
      <w:r w:rsidRPr="001E0CE2">
        <w:rPr>
          <w:rFonts w:eastAsia="Times New Roman"/>
          <w:lang w:eastAsia="pt-BR"/>
        </w:rPr>
        <w:t xml:space="preserve">elo projeto, mesmo preenchimento de formulários, </w:t>
      </w:r>
      <w:r>
        <w:rPr>
          <w:rFonts w:eastAsia="Times New Roman"/>
          <w:lang w:eastAsia="pt-BR"/>
        </w:rPr>
        <w:t xml:space="preserve">dentre outros procedimentos administrativos, </w:t>
      </w:r>
      <w:r w:rsidRPr="001E0CE2">
        <w:rPr>
          <w:rFonts w:eastAsia="Times New Roman"/>
          <w:lang w:eastAsia="pt-BR"/>
        </w:rPr>
        <w:t xml:space="preserve">poderão ser punidos com pena </w:t>
      </w:r>
      <w:r>
        <w:rPr>
          <w:rFonts w:eastAsia="Times New Roman"/>
          <w:lang w:eastAsia="pt-BR"/>
        </w:rPr>
        <w:t>variando</w:t>
      </w:r>
      <w:r w:rsidRPr="001E0CE2">
        <w:rPr>
          <w:rFonts w:eastAsia="Times New Roman"/>
          <w:lang w:eastAsia="pt-BR"/>
        </w:rPr>
        <w:t xml:space="preserve"> de </w:t>
      </w:r>
      <w:proofErr w:type="gramStart"/>
      <w:r w:rsidRPr="001E0CE2">
        <w:rPr>
          <w:rFonts w:eastAsia="Times New Roman"/>
          <w:lang w:eastAsia="pt-BR"/>
        </w:rPr>
        <w:t>3</w:t>
      </w:r>
      <w:proofErr w:type="gramEnd"/>
      <w:r w:rsidRPr="001E0CE2">
        <w:rPr>
          <w:rFonts w:eastAsia="Times New Roman"/>
          <w:lang w:eastAsia="pt-BR"/>
        </w:rPr>
        <w:t xml:space="preserve"> </w:t>
      </w:r>
      <w:r>
        <w:rPr>
          <w:rFonts w:eastAsia="Times New Roman"/>
          <w:lang w:eastAsia="pt-BR"/>
        </w:rPr>
        <w:t xml:space="preserve">(três) </w:t>
      </w:r>
      <w:r w:rsidRPr="001E0CE2">
        <w:rPr>
          <w:rFonts w:eastAsia="Times New Roman"/>
          <w:lang w:eastAsia="pt-BR"/>
        </w:rPr>
        <w:t>meses a 1</w:t>
      </w:r>
      <w:r>
        <w:rPr>
          <w:rFonts w:eastAsia="Times New Roman"/>
          <w:lang w:eastAsia="pt-BR"/>
        </w:rPr>
        <w:t xml:space="preserve"> (um) ano de prisão, a</w:t>
      </w:r>
      <w:r w:rsidRPr="001E0CE2">
        <w:rPr>
          <w:rFonts w:eastAsia="Times New Roman"/>
          <w:lang w:eastAsia="pt-BR"/>
        </w:rPr>
        <w:t>lém de dobrar a pena, caso decorram lesões graves, e triplicar, em caso de morte do paciente.</w:t>
      </w:r>
    </w:p>
    <w:p w:rsidR="003E4687" w:rsidRDefault="003E4687" w:rsidP="00814280">
      <w:pPr>
        <w:ind w:firstLine="1134"/>
        <w:rPr>
          <w:rFonts w:eastAsia="Times New Roman"/>
          <w:lang w:eastAsia="pt-BR"/>
        </w:rPr>
      </w:pPr>
      <w:r>
        <w:rPr>
          <w:rFonts w:eastAsia="Times New Roman"/>
          <w:lang w:eastAsia="pt-BR"/>
        </w:rPr>
        <w:t>Diante disto, o</w:t>
      </w:r>
      <w:r w:rsidRPr="003E4687">
        <w:rPr>
          <w:rFonts w:eastAsia="Times New Roman"/>
          <w:lang w:eastAsia="pt-BR"/>
        </w:rPr>
        <w:t xml:space="preserve"> </w:t>
      </w:r>
      <w:r>
        <w:rPr>
          <w:rFonts w:eastAsia="Times New Roman"/>
          <w:lang w:eastAsia="pt-BR"/>
        </w:rPr>
        <w:t>deputado e relator do projeto na Câmara, Arnaldo Faria de Sá, ressaltou</w:t>
      </w:r>
      <w:r w:rsidRPr="003E4687">
        <w:rPr>
          <w:rFonts w:eastAsia="Times New Roman"/>
          <w:lang w:eastAsia="pt-BR"/>
        </w:rPr>
        <w:t xml:space="preserve"> a importância da proposta</w:t>
      </w:r>
      <w:r>
        <w:rPr>
          <w:rFonts w:eastAsia="Times New Roman"/>
          <w:lang w:eastAsia="pt-BR"/>
        </w:rPr>
        <w:t>, afirmando que</w:t>
      </w:r>
      <w:r w:rsidRPr="003E4687">
        <w:rPr>
          <w:rFonts w:eastAsia="Times New Roman"/>
          <w:lang w:eastAsia="pt-BR"/>
        </w:rPr>
        <w:t xml:space="preserve"> </w:t>
      </w:r>
      <w:r>
        <w:rPr>
          <w:rFonts w:eastAsia="Times New Roman"/>
          <w:lang w:eastAsia="pt-BR"/>
        </w:rPr>
        <w:t>“m</w:t>
      </w:r>
      <w:r w:rsidRPr="003E4687">
        <w:rPr>
          <w:rFonts w:eastAsia="Times New Roman"/>
          <w:lang w:eastAsia="pt-BR"/>
        </w:rPr>
        <w:t>uitas vezes, as pessoas têm o plano de saúde e o hospital está credenciado, mas se cobra o cheque-caução para honorários médicos</w:t>
      </w:r>
      <w:proofErr w:type="gramStart"/>
      <w:r>
        <w:rPr>
          <w:rFonts w:eastAsia="Times New Roman"/>
          <w:lang w:eastAsia="pt-BR"/>
        </w:rPr>
        <w:t>”</w:t>
      </w:r>
      <w:proofErr w:type="gramEnd"/>
      <w:r>
        <w:rPr>
          <w:rStyle w:val="Refdenotaderodap"/>
          <w:rFonts w:eastAsia="Times New Roman"/>
          <w:lang w:eastAsia="pt-BR"/>
        </w:rPr>
        <w:footnoteReference w:id="20"/>
      </w:r>
      <w:r>
        <w:rPr>
          <w:rFonts w:eastAsia="Times New Roman"/>
          <w:lang w:eastAsia="pt-BR"/>
        </w:rPr>
        <w:t>, deixando claro que o</w:t>
      </w:r>
      <w:r w:rsidRPr="003E4687">
        <w:rPr>
          <w:rFonts w:eastAsia="Times New Roman"/>
          <w:lang w:eastAsia="pt-BR"/>
        </w:rPr>
        <w:t xml:space="preserve"> projeto </w:t>
      </w:r>
      <w:r>
        <w:rPr>
          <w:rFonts w:eastAsia="Times New Roman"/>
          <w:lang w:eastAsia="pt-BR"/>
        </w:rPr>
        <w:t xml:space="preserve">visava </w:t>
      </w:r>
      <w:r w:rsidRPr="003E4687">
        <w:rPr>
          <w:rFonts w:eastAsia="Times New Roman"/>
          <w:lang w:eastAsia="pt-BR"/>
        </w:rPr>
        <w:t>acabar com is</w:t>
      </w:r>
      <w:r>
        <w:rPr>
          <w:rFonts w:eastAsia="Times New Roman"/>
          <w:lang w:eastAsia="pt-BR"/>
        </w:rPr>
        <w:t>to, também.</w:t>
      </w:r>
    </w:p>
    <w:p w:rsidR="005A43A7" w:rsidRDefault="005A43A7" w:rsidP="00814280">
      <w:pPr>
        <w:ind w:firstLine="1134"/>
        <w:rPr>
          <w:rFonts w:eastAsia="Times New Roman"/>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B15BEE" w:rsidRDefault="00B15BEE" w:rsidP="005A43A7">
      <w:pPr>
        <w:rPr>
          <w:rFonts w:eastAsia="Times New Roman"/>
          <w:b/>
          <w:lang w:eastAsia="pt-BR"/>
        </w:rPr>
      </w:pPr>
    </w:p>
    <w:p w:rsidR="005A43A7" w:rsidRDefault="00B15BEE" w:rsidP="00B15BEE">
      <w:pPr>
        <w:jc w:val="center"/>
        <w:rPr>
          <w:rFonts w:eastAsia="Times New Roman"/>
          <w:b/>
          <w:lang w:eastAsia="pt-BR"/>
        </w:rPr>
      </w:pPr>
      <w:r>
        <w:rPr>
          <w:rFonts w:eastAsia="Times New Roman"/>
          <w:b/>
          <w:lang w:eastAsia="pt-BR"/>
        </w:rPr>
        <w:lastRenderedPageBreak/>
        <w:t>CONSIDERAÇÕES FINAIS</w:t>
      </w:r>
    </w:p>
    <w:p w:rsidR="00B15BEE" w:rsidRPr="005A43A7" w:rsidRDefault="00B15BEE" w:rsidP="00B15BEE">
      <w:pPr>
        <w:jc w:val="center"/>
        <w:rPr>
          <w:rFonts w:eastAsia="Times New Roman"/>
          <w:b/>
          <w:lang w:eastAsia="pt-BR"/>
        </w:rPr>
      </w:pPr>
    </w:p>
    <w:p w:rsidR="008B583F" w:rsidRDefault="008B583F" w:rsidP="008B583F">
      <w:pPr>
        <w:pStyle w:val="PargrafodaLista"/>
        <w:spacing w:before="120" w:after="120"/>
        <w:ind w:left="0" w:firstLine="1134"/>
      </w:pPr>
      <w:r>
        <w:t>Depois de tudo o que foi visto, é certo que o</w:t>
      </w:r>
      <w:r w:rsidRPr="002162C4">
        <w:t xml:space="preserve"> caminho </w:t>
      </w:r>
      <w:r>
        <w:t>para uma plena observância desta legislação será</w:t>
      </w:r>
      <w:r w:rsidRPr="002162C4">
        <w:t xml:space="preserve"> árdu</w:t>
      </w:r>
      <w:r>
        <w:t>a</w:t>
      </w:r>
      <w:r w:rsidRPr="002162C4">
        <w:t xml:space="preserve"> e tortuos</w:t>
      </w:r>
      <w:r>
        <w:t>a</w:t>
      </w:r>
      <w:r w:rsidRPr="002162C4">
        <w:t>, porém</w:t>
      </w:r>
      <w:r>
        <w:t>,</w:t>
      </w:r>
      <w:r w:rsidRPr="002162C4">
        <w:t xml:space="preserve"> é um desafio que é válido de se enfrentar.</w:t>
      </w:r>
      <w:r>
        <w:t xml:space="preserve"> É preciso que seja feita uma análise de atuação das unidades de saúde deste país, devido ao grande número de casos em que vidas são perdidas por razões frívolas como falta de atendimento e negligência por parte dos hospitais que restam serviços inerentes à saúde.</w:t>
      </w:r>
    </w:p>
    <w:p w:rsidR="008B583F" w:rsidRDefault="008B583F" w:rsidP="008B583F">
      <w:pPr>
        <w:spacing w:before="120" w:after="120"/>
        <w:ind w:firstLine="1134"/>
      </w:pPr>
      <w:r>
        <w:t>É no tocante à Lei n. 12.653/2012, criadora do tipo penal, que se espera que não seja necessário que outras pessoas morram de forma precoce em hospitais para se t</w:t>
      </w:r>
      <w:r w:rsidR="00EB6FD3">
        <w:t>enha</w:t>
      </w:r>
      <w:r>
        <w:t xml:space="preserve"> uma total efetivação da lei. Sabe-se que os hospitais são o carro-chefe das discussões políticas no Brasil, </w:t>
      </w:r>
      <w:r w:rsidR="00EB6FD3">
        <w:t>o que acaba por levar à quase que total incompreensão dos mesmos ainda não prestar um atendimento de qualidade eficiente.</w:t>
      </w:r>
    </w:p>
    <w:p w:rsidR="003456FB" w:rsidRDefault="00EB6FD3" w:rsidP="00EB6FD3">
      <w:pPr>
        <w:spacing w:before="120" w:after="120"/>
        <w:ind w:firstLine="1134"/>
      </w:pPr>
      <w:r>
        <w:t>O primeiro passo está dado, r</w:t>
      </w:r>
      <w:r w:rsidR="008B583F">
        <w:t>esta saber se estará assegurado, apenas com a sua criminalização no corpo textual, o ato de pôr termo à prática do comportamento que tece exigências de garantias como condição para atendimento em situações emergenciais.</w:t>
      </w: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EB6FD3">
      <w:pPr>
        <w:spacing w:before="120" w:after="120"/>
        <w:ind w:firstLine="1134"/>
      </w:pPr>
    </w:p>
    <w:p w:rsidR="00A7676D" w:rsidRDefault="00A7676D" w:rsidP="00A7676D">
      <w:pPr>
        <w:spacing w:before="120" w:after="120"/>
        <w:jc w:val="center"/>
        <w:rPr>
          <w:b/>
        </w:rPr>
      </w:pPr>
      <w:r>
        <w:rPr>
          <w:b/>
        </w:rPr>
        <w:lastRenderedPageBreak/>
        <w:t>REFERÊNCIAS</w:t>
      </w:r>
    </w:p>
    <w:p w:rsidR="00A7676D" w:rsidRDefault="00A7676D" w:rsidP="00A7676D">
      <w:pPr>
        <w:spacing w:line="240" w:lineRule="auto"/>
      </w:pPr>
    </w:p>
    <w:p w:rsidR="00A7676D" w:rsidRDefault="00A7676D" w:rsidP="00A7676D">
      <w:pPr>
        <w:spacing w:line="240" w:lineRule="auto"/>
      </w:pPr>
      <w:r>
        <w:t xml:space="preserve">D’ÁVILA, Fábio Roberto. </w:t>
      </w:r>
      <w:r w:rsidRPr="00C21768">
        <w:rPr>
          <w:b/>
        </w:rPr>
        <w:t>Ofensividade e crimes ofensivos próprios:</w:t>
      </w:r>
      <w:r>
        <w:t xml:space="preserve"> contributo à compreensão do crime como ofensa ao bem jurídico. Coimbra: Coimbra Editora, 2005.</w:t>
      </w:r>
    </w:p>
    <w:p w:rsidR="00A7676D" w:rsidRDefault="00A7676D" w:rsidP="00A7676D">
      <w:pPr>
        <w:spacing w:line="240" w:lineRule="auto"/>
      </w:pPr>
    </w:p>
    <w:p w:rsidR="00A7676D" w:rsidRDefault="00A7676D" w:rsidP="00A7676D">
      <w:pPr>
        <w:spacing w:line="240" w:lineRule="auto"/>
      </w:pPr>
    </w:p>
    <w:p w:rsidR="00A7676D" w:rsidRDefault="00A7676D" w:rsidP="00A7676D">
      <w:pPr>
        <w:spacing w:line="240" w:lineRule="auto"/>
      </w:pPr>
      <w:r w:rsidRPr="00C21768">
        <w:rPr>
          <w:b/>
        </w:rPr>
        <w:t>Emergência Pré-hospitalar:</w:t>
      </w:r>
      <w:r>
        <w:t xml:space="preserve"> Protocolo internacional de Atendimento Médico-hospitalar. Disponível em: &lt;</w:t>
      </w:r>
      <w:r w:rsidRPr="00A10E25">
        <w:t>http://www.aleixo.com/biblioteca/MUSCULA/Apostila%20B%C3%A1sica.pdf</w:t>
      </w:r>
      <w:r>
        <w:t>&gt;. Acesso em: 03 nov. 2012.</w:t>
      </w:r>
    </w:p>
    <w:p w:rsidR="00A7676D" w:rsidRDefault="00A7676D" w:rsidP="00A7676D">
      <w:pPr>
        <w:spacing w:line="240" w:lineRule="auto"/>
      </w:pPr>
    </w:p>
    <w:p w:rsidR="00A7676D" w:rsidRDefault="00A7676D" w:rsidP="00A7676D">
      <w:pPr>
        <w:spacing w:line="240" w:lineRule="auto"/>
      </w:pPr>
    </w:p>
    <w:p w:rsidR="00A7676D" w:rsidRDefault="00A7676D" w:rsidP="00A7676D">
      <w:pPr>
        <w:spacing w:line="240" w:lineRule="auto"/>
      </w:pPr>
      <w:r>
        <w:t xml:space="preserve">FRAGOSO, Heleno Cláudio. </w:t>
      </w:r>
      <w:r w:rsidRPr="00C21768">
        <w:rPr>
          <w:b/>
        </w:rPr>
        <w:t>Crimes omissivos no direito brasileiro</w:t>
      </w:r>
      <w:r>
        <w:t xml:space="preserve">. Revista de Direito Penal e Criminologia. </w:t>
      </w:r>
      <w:proofErr w:type="gramStart"/>
      <w:r>
        <w:t>v.</w:t>
      </w:r>
      <w:proofErr w:type="gramEnd"/>
      <w:r>
        <w:t xml:space="preserve"> 33.</w:t>
      </w:r>
    </w:p>
    <w:p w:rsidR="00A7676D" w:rsidRDefault="00A7676D" w:rsidP="00A7676D">
      <w:pPr>
        <w:spacing w:line="240" w:lineRule="auto"/>
      </w:pPr>
    </w:p>
    <w:p w:rsidR="00A7676D" w:rsidRDefault="00A7676D" w:rsidP="00A7676D">
      <w:pPr>
        <w:spacing w:line="240" w:lineRule="auto"/>
      </w:pPr>
    </w:p>
    <w:p w:rsidR="00A7676D" w:rsidRDefault="00A7676D" w:rsidP="00A7676D">
      <w:pPr>
        <w:spacing w:line="240" w:lineRule="auto"/>
      </w:pPr>
      <w:r>
        <w:t>GLOBO, G1</w:t>
      </w:r>
      <w:r w:rsidRPr="003E4687">
        <w:t xml:space="preserve">. </w:t>
      </w:r>
      <w:r w:rsidRPr="00C21768">
        <w:rPr>
          <w:b/>
        </w:rPr>
        <w:t>Câmara aprova projeto que penaliza hospital que exigir cheque-caução</w:t>
      </w:r>
      <w:r w:rsidRPr="003E4687">
        <w:t>. Disponível em: &lt;http://g1.globo.com/politica/noticia/2012/05/camara-aprova-projeto-que-penaliza-hospital-que-exigir-cheque-caucao.html&gt;. Acesso em: 08 nov. 2012.</w:t>
      </w:r>
    </w:p>
    <w:p w:rsidR="00A7676D" w:rsidRDefault="00A7676D" w:rsidP="00A7676D">
      <w:pPr>
        <w:spacing w:line="240" w:lineRule="auto"/>
      </w:pPr>
    </w:p>
    <w:p w:rsidR="00A7676D" w:rsidRDefault="00A7676D" w:rsidP="00A7676D">
      <w:pPr>
        <w:spacing w:line="240" w:lineRule="auto"/>
      </w:pPr>
    </w:p>
    <w:p w:rsidR="00A7676D" w:rsidRDefault="00A7676D" w:rsidP="00A7676D">
      <w:pPr>
        <w:spacing w:line="240" w:lineRule="auto"/>
      </w:pPr>
      <w:r>
        <w:t xml:space="preserve">GLOBO, G1. </w:t>
      </w:r>
      <w:r w:rsidRPr="00C21768">
        <w:rPr>
          <w:b/>
        </w:rPr>
        <w:t>Entenda projeto que pune hospital que exigir caução; texto vai à sanção</w:t>
      </w:r>
      <w:r>
        <w:t>. 2012. Disponível em: &lt;</w:t>
      </w:r>
      <w:r w:rsidRPr="00F209D4">
        <w:t>http://g1.globo.com/politica/noticia/2012/05/entenda-projeto-que-pune-hospital-que-exigir-caucao-texto-vai-sancao.html</w:t>
      </w:r>
      <w:r>
        <w:t>&gt;. Acesso em: 06 nov. 2012.</w:t>
      </w:r>
    </w:p>
    <w:p w:rsidR="00A7676D" w:rsidRDefault="00A7676D" w:rsidP="00A7676D">
      <w:pPr>
        <w:spacing w:line="240" w:lineRule="auto"/>
      </w:pPr>
    </w:p>
    <w:p w:rsidR="00A7676D" w:rsidRDefault="00A7676D" w:rsidP="00A7676D">
      <w:pPr>
        <w:spacing w:line="240" w:lineRule="auto"/>
      </w:pPr>
    </w:p>
    <w:p w:rsidR="00A7676D" w:rsidRDefault="00A7676D" w:rsidP="00A7676D">
      <w:pPr>
        <w:spacing w:line="240" w:lineRule="auto"/>
      </w:pPr>
      <w:r>
        <w:t xml:space="preserve">GLOBO, G1. </w:t>
      </w:r>
      <w:r w:rsidRPr="00C21768">
        <w:rPr>
          <w:b/>
        </w:rPr>
        <w:t>Publicada lei que torna crime cheque-caução para atendimento hospitalar</w:t>
      </w:r>
      <w:r>
        <w:t>. 2012. Disponível em:&lt;</w:t>
      </w:r>
      <w:r w:rsidRPr="00814280">
        <w:t>http://g1.globo.com/brasil/noticia/2012/05/publicada-lei-que-torna-crime-cheque-caucao-para-atendimento-hospitalar.html</w:t>
      </w:r>
      <w:r>
        <w:t>&gt;. Acesso em: 19 out. 2012</w:t>
      </w:r>
    </w:p>
    <w:p w:rsidR="00A7676D" w:rsidRDefault="00A7676D" w:rsidP="00A7676D">
      <w:pPr>
        <w:spacing w:line="240" w:lineRule="auto"/>
      </w:pPr>
    </w:p>
    <w:p w:rsidR="00A7676D" w:rsidRDefault="00A7676D" w:rsidP="00A7676D">
      <w:pPr>
        <w:spacing w:line="240" w:lineRule="auto"/>
      </w:pPr>
    </w:p>
    <w:p w:rsidR="00A7676D" w:rsidRDefault="00A7676D" w:rsidP="00A7676D">
      <w:pPr>
        <w:spacing w:line="240" w:lineRule="auto"/>
      </w:pPr>
      <w:r>
        <w:t xml:space="preserve">MASSON, Cleber. </w:t>
      </w:r>
      <w:r w:rsidRPr="00C21768">
        <w:rPr>
          <w:b/>
        </w:rPr>
        <w:t xml:space="preserve">Direito Penal esquematizado: </w:t>
      </w:r>
      <w:r>
        <w:t xml:space="preserve">Parte Geral. 6. </w:t>
      </w:r>
      <w:proofErr w:type="gramStart"/>
      <w:r>
        <w:t>ed.</w:t>
      </w:r>
      <w:proofErr w:type="gramEnd"/>
      <w:r>
        <w:t xml:space="preserve"> rev., atual. </w:t>
      </w:r>
      <w:proofErr w:type="gramStart"/>
      <w:r>
        <w:t>e</w:t>
      </w:r>
      <w:proofErr w:type="gramEnd"/>
      <w:r>
        <w:t xml:space="preserve"> </w:t>
      </w:r>
      <w:proofErr w:type="spellStart"/>
      <w:r>
        <w:t>ampl</w:t>
      </w:r>
      <w:proofErr w:type="spellEnd"/>
      <w:r>
        <w:t xml:space="preserve">. Rio de Janeiro: Forense; São Paulo: MÉTODO, 2012. </w:t>
      </w:r>
      <w:proofErr w:type="gramStart"/>
      <w:r>
        <w:t>v.</w:t>
      </w:r>
      <w:proofErr w:type="gramEnd"/>
      <w:r>
        <w:t xml:space="preserve"> 1.</w:t>
      </w:r>
    </w:p>
    <w:p w:rsidR="00A7676D" w:rsidRDefault="00A7676D" w:rsidP="00A7676D">
      <w:pPr>
        <w:spacing w:line="240" w:lineRule="auto"/>
      </w:pPr>
    </w:p>
    <w:p w:rsidR="00A7676D" w:rsidRDefault="00A7676D" w:rsidP="00A7676D">
      <w:pPr>
        <w:spacing w:line="240" w:lineRule="auto"/>
      </w:pPr>
    </w:p>
    <w:p w:rsidR="00A7676D" w:rsidRDefault="00A7676D" w:rsidP="00A7676D">
      <w:pPr>
        <w:spacing w:line="240" w:lineRule="auto"/>
      </w:pPr>
      <w:r>
        <w:t xml:space="preserve">SOUZA, Paulo Vinícius </w:t>
      </w:r>
      <w:proofErr w:type="spellStart"/>
      <w:r>
        <w:t>Sporleder</w:t>
      </w:r>
      <w:proofErr w:type="spellEnd"/>
      <w:r>
        <w:t xml:space="preserve"> de. </w:t>
      </w:r>
      <w:r w:rsidRPr="00C21768">
        <w:rPr>
          <w:b/>
        </w:rPr>
        <w:t>Direito Penal Médico.</w:t>
      </w:r>
      <w:r>
        <w:t xml:space="preserve"> Porto Alegre: Livraria do Advogado, 2009.</w:t>
      </w:r>
    </w:p>
    <w:p w:rsidR="00A7676D" w:rsidRDefault="00A7676D" w:rsidP="00A7676D">
      <w:pPr>
        <w:spacing w:line="240" w:lineRule="auto"/>
      </w:pPr>
    </w:p>
    <w:p w:rsidR="00A7676D" w:rsidRDefault="00A7676D" w:rsidP="00A7676D">
      <w:pPr>
        <w:spacing w:line="240" w:lineRule="auto"/>
      </w:pPr>
    </w:p>
    <w:p w:rsidR="00A7676D" w:rsidRPr="00A7676D" w:rsidRDefault="00A7676D" w:rsidP="00A7676D">
      <w:pPr>
        <w:spacing w:line="240" w:lineRule="auto"/>
      </w:pPr>
      <w:r>
        <w:t xml:space="preserve">TAVARES, Juarez. </w:t>
      </w:r>
      <w:r w:rsidRPr="00C21768">
        <w:rPr>
          <w:b/>
        </w:rPr>
        <w:t>As controvérsias em torno dos crimes omissivos.</w:t>
      </w:r>
      <w:r>
        <w:t xml:space="preserve"> Rio de Janeiro: Instituto Latino-americano de Coop</w:t>
      </w:r>
      <w:bookmarkStart w:id="0" w:name="_GoBack"/>
      <w:bookmarkEnd w:id="0"/>
      <w:r>
        <w:t>eração Penal, 1996.</w:t>
      </w:r>
    </w:p>
    <w:sectPr w:rsidR="00A7676D" w:rsidRPr="00A7676D" w:rsidSect="004E09DB">
      <w:footerReference w:type="default" r:id="rId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CA" w:rsidRDefault="005767CA" w:rsidP="00792975">
      <w:pPr>
        <w:spacing w:line="240" w:lineRule="auto"/>
      </w:pPr>
      <w:r>
        <w:separator/>
      </w:r>
    </w:p>
  </w:endnote>
  <w:endnote w:type="continuationSeparator" w:id="0">
    <w:p w:rsidR="005767CA" w:rsidRDefault="005767CA" w:rsidP="00792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75" w:rsidRDefault="00792975">
    <w:pPr>
      <w:pStyle w:val="Rodap"/>
    </w:pPr>
  </w:p>
  <w:p w:rsidR="00792975" w:rsidRDefault="007929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CA" w:rsidRDefault="005767CA" w:rsidP="00792975">
      <w:pPr>
        <w:spacing w:line="240" w:lineRule="auto"/>
      </w:pPr>
      <w:r>
        <w:separator/>
      </w:r>
    </w:p>
  </w:footnote>
  <w:footnote w:type="continuationSeparator" w:id="0">
    <w:p w:rsidR="005767CA" w:rsidRDefault="005767CA" w:rsidP="00792975">
      <w:pPr>
        <w:spacing w:line="240" w:lineRule="auto"/>
      </w:pPr>
      <w:r>
        <w:continuationSeparator/>
      </w:r>
    </w:p>
  </w:footnote>
  <w:footnote w:id="1">
    <w:p w:rsidR="006B0718" w:rsidRPr="006B0718" w:rsidRDefault="006B0718" w:rsidP="006B0718">
      <w:pPr>
        <w:pStyle w:val="Rodap"/>
        <w:rPr>
          <w:sz w:val="20"/>
          <w:szCs w:val="20"/>
        </w:rPr>
      </w:pPr>
      <w:r w:rsidRPr="006B0718">
        <w:rPr>
          <w:rStyle w:val="Refdenotaderodap"/>
          <w:sz w:val="20"/>
          <w:szCs w:val="20"/>
        </w:rPr>
        <w:footnoteRef/>
      </w:r>
      <w:r w:rsidRPr="006B0718">
        <w:rPr>
          <w:sz w:val="20"/>
          <w:szCs w:val="20"/>
        </w:rPr>
        <w:t xml:space="preserve"> </w:t>
      </w:r>
      <w:proofErr w:type="spellStart"/>
      <w:r w:rsidRPr="006B0718">
        <w:rPr>
          <w:sz w:val="20"/>
          <w:szCs w:val="20"/>
        </w:rPr>
        <w:t>Paper</w:t>
      </w:r>
      <w:proofErr w:type="spellEnd"/>
      <w:r w:rsidRPr="006B0718">
        <w:rPr>
          <w:sz w:val="20"/>
          <w:szCs w:val="20"/>
        </w:rPr>
        <w:t xml:space="preserve"> apresentado à disciplina de Direito Penal Especial I, da Unidade de Ensino Superior Dom Bosco – UNDB.</w:t>
      </w:r>
    </w:p>
  </w:footnote>
  <w:footnote w:id="2">
    <w:p w:rsidR="006B0718" w:rsidRDefault="006B0718" w:rsidP="006B0718">
      <w:pPr>
        <w:pStyle w:val="Textodenotaderodap"/>
      </w:pPr>
      <w:r w:rsidRPr="006B0718">
        <w:rPr>
          <w:rStyle w:val="Refdenotaderodap"/>
        </w:rPr>
        <w:footnoteRef/>
      </w:r>
      <w:r w:rsidRPr="006B0718">
        <w:t xml:space="preserve"> Aluno do 4º período, do Curso de Direito, da UNDB.</w:t>
      </w:r>
    </w:p>
  </w:footnote>
  <w:footnote w:id="3">
    <w:p w:rsidR="006B0718" w:rsidRDefault="006B0718">
      <w:pPr>
        <w:pStyle w:val="Textodenotaderodap"/>
      </w:pPr>
      <w:r>
        <w:rPr>
          <w:rStyle w:val="Refdenotaderodap"/>
        </w:rPr>
        <w:footnoteRef/>
      </w:r>
      <w:r>
        <w:t xml:space="preserve"> </w:t>
      </w:r>
      <w:r w:rsidR="002D0E37">
        <w:t>Aluna do 4º período, do Curso de Direito, da UNDB.</w:t>
      </w:r>
    </w:p>
  </w:footnote>
  <w:footnote w:id="4">
    <w:p w:rsidR="008B6881" w:rsidRDefault="008B6881">
      <w:pPr>
        <w:pStyle w:val="Textodenotaderodap"/>
      </w:pPr>
      <w:r>
        <w:rPr>
          <w:rStyle w:val="Refdenotaderodap"/>
        </w:rPr>
        <w:footnoteRef/>
      </w:r>
      <w:r>
        <w:t xml:space="preserve"> </w:t>
      </w:r>
      <w:r w:rsidR="00C435CD">
        <w:t>“C</w:t>
      </w:r>
      <w:r>
        <w:t xml:space="preserve">rimes comissivos </w:t>
      </w:r>
      <w:r w:rsidR="00C435CD">
        <w:t xml:space="preserve">ou de ação: </w:t>
      </w:r>
      <w:r>
        <w:t xml:space="preserve">são </w:t>
      </w:r>
      <w:r w:rsidR="00C435CD">
        <w:t xml:space="preserve">os </w:t>
      </w:r>
      <w:r>
        <w:t xml:space="preserve">praticados </w:t>
      </w:r>
      <w:r w:rsidR="00C435CD">
        <w:t>mediante</w:t>
      </w:r>
      <w:r>
        <w:t xml:space="preserve"> uma conduta positiva, um fazer </w:t>
      </w:r>
      <w:r w:rsidR="00C435CD">
        <w:t>(...). C</w:t>
      </w:r>
      <w:r>
        <w:t>rimes</w:t>
      </w:r>
      <w:r w:rsidR="00C435CD">
        <w:t xml:space="preserve"> omissivos ou de omissão:</w:t>
      </w:r>
      <w:r>
        <w:t xml:space="preserve"> são os cometidos </w:t>
      </w:r>
      <w:r w:rsidR="00C435CD">
        <w:t>por meio de</w:t>
      </w:r>
      <w:r>
        <w:t xml:space="preserve"> uma conduta negativa, </w:t>
      </w:r>
      <w:r w:rsidR="00C435CD">
        <w:t xml:space="preserve">de uma inação, de </w:t>
      </w:r>
      <w:r>
        <w:t xml:space="preserve">um não fazer. </w:t>
      </w:r>
      <w:r w:rsidR="00C435CD">
        <w:t xml:space="preserve">(...) </w:t>
      </w:r>
      <w:r w:rsidR="0040258D">
        <w:t>C</w:t>
      </w:r>
      <w:r>
        <w:t>rime</w:t>
      </w:r>
      <w:r w:rsidR="0040258D">
        <w:t>s</w:t>
      </w:r>
      <w:r>
        <w:t xml:space="preserve"> de conduta mista</w:t>
      </w:r>
      <w:r w:rsidR="0040258D">
        <w:t>:</w:t>
      </w:r>
      <w:r>
        <w:t xml:space="preserve"> </w:t>
      </w:r>
      <w:proofErr w:type="gramStart"/>
      <w:r>
        <w:t>são</w:t>
      </w:r>
      <w:proofErr w:type="gramEnd"/>
      <w:r>
        <w:t xml:space="preserve"> aqueles em que o tipo penal é composto de duas fases distintas, uma inicial e positiva, outra final e omissiva</w:t>
      </w:r>
      <w:r w:rsidR="00C435CD">
        <w:t>.</w:t>
      </w:r>
      <w:r>
        <w:t>”</w:t>
      </w:r>
      <w:r w:rsidR="00C435CD">
        <w:t xml:space="preserve"> MASSON, Cleber. </w:t>
      </w:r>
      <w:r w:rsidR="00C435CD">
        <w:rPr>
          <w:i/>
        </w:rPr>
        <w:t>Direito Penal</w:t>
      </w:r>
      <w:r w:rsidR="00C435CD">
        <w:t xml:space="preserve"> </w:t>
      </w:r>
      <w:r w:rsidR="00C435CD">
        <w:rPr>
          <w:i/>
        </w:rPr>
        <w:t>esquematizado</w:t>
      </w:r>
      <w:r w:rsidR="00C435CD">
        <w:t xml:space="preserve">: Parte Geral. 6. ed. rev., atual. e </w:t>
      </w:r>
      <w:proofErr w:type="spellStart"/>
      <w:r w:rsidR="00C435CD">
        <w:t>ampl</w:t>
      </w:r>
      <w:proofErr w:type="spellEnd"/>
      <w:r w:rsidR="00C435CD">
        <w:t>. Rio de Janeiro: Forense; São Paulo: MÉTODO, 2012. v. 1. p. 194 e 196.</w:t>
      </w:r>
    </w:p>
  </w:footnote>
  <w:footnote w:id="5">
    <w:p w:rsidR="002D0E37" w:rsidRPr="002D0E37" w:rsidRDefault="002D0E37">
      <w:pPr>
        <w:pStyle w:val="Textodenotaderodap"/>
      </w:pPr>
      <w:r>
        <w:rPr>
          <w:rStyle w:val="Refdenotaderodap"/>
        </w:rPr>
        <w:footnoteRef/>
      </w:r>
      <w:r>
        <w:t xml:space="preserve"> FRAGOSO, Heleno Cláudio. </w:t>
      </w:r>
      <w:r>
        <w:rPr>
          <w:i/>
        </w:rPr>
        <w:t>Crimes omissivos no direito brasileiro</w:t>
      </w:r>
      <w:r>
        <w:t xml:space="preserve">. Revista de Direito Penal e Criminologia. </w:t>
      </w:r>
      <w:proofErr w:type="gramStart"/>
      <w:r>
        <w:t>v</w:t>
      </w:r>
      <w:r w:rsidR="00C435CD">
        <w:t>.</w:t>
      </w:r>
      <w:proofErr w:type="gramEnd"/>
      <w:r>
        <w:t xml:space="preserve"> 33. </w:t>
      </w:r>
      <w:proofErr w:type="gramStart"/>
      <w:r>
        <w:t>p.</w:t>
      </w:r>
      <w:proofErr w:type="gramEnd"/>
      <w:r>
        <w:t xml:space="preserve"> 44.</w:t>
      </w:r>
    </w:p>
  </w:footnote>
  <w:footnote w:id="6">
    <w:p w:rsidR="00576296" w:rsidRDefault="00576296">
      <w:pPr>
        <w:pStyle w:val="Textodenotaderodap"/>
      </w:pPr>
      <w:r>
        <w:rPr>
          <w:rStyle w:val="Refdenotaderodap"/>
        </w:rPr>
        <w:footnoteRef/>
      </w:r>
      <w:r>
        <w:t xml:space="preserve"> Lei n. 8.069, de 13 de julho de 1990 – Estatuto da Criança e do Adolescente.</w:t>
      </w:r>
    </w:p>
  </w:footnote>
  <w:footnote w:id="7">
    <w:p w:rsidR="000D5528" w:rsidRDefault="000D5528">
      <w:pPr>
        <w:pStyle w:val="Textodenotaderodap"/>
      </w:pPr>
      <w:r>
        <w:rPr>
          <w:rStyle w:val="Refdenotaderodap"/>
        </w:rPr>
        <w:footnoteRef/>
      </w:r>
      <w:r>
        <w:t xml:space="preserve"> D’ÁVILA, Fábio Roberto. </w:t>
      </w:r>
      <w:r w:rsidRPr="000D5528">
        <w:rPr>
          <w:i/>
        </w:rPr>
        <w:t>Ofensividade e crimes ofensivos próprios</w:t>
      </w:r>
      <w:r>
        <w:t xml:space="preserve">: contributo à compreensão do crime como ofensa ao bem jurídico. Coimbra: Coimbra Editora, 2005. </w:t>
      </w:r>
      <w:proofErr w:type="gramStart"/>
      <w:r>
        <w:t>p.</w:t>
      </w:r>
      <w:proofErr w:type="gramEnd"/>
      <w:r>
        <w:t xml:space="preserve"> 183. </w:t>
      </w:r>
    </w:p>
  </w:footnote>
  <w:footnote w:id="8">
    <w:p w:rsidR="002F31C0" w:rsidRPr="002F31C0" w:rsidRDefault="002F31C0">
      <w:pPr>
        <w:pStyle w:val="Textodenotaderodap"/>
      </w:pPr>
      <w:r>
        <w:rPr>
          <w:rStyle w:val="Refdenotaderodap"/>
        </w:rPr>
        <w:footnoteRef/>
      </w:r>
      <w:r>
        <w:t xml:space="preserve"> SOUZA, Paulo Vinícius </w:t>
      </w:r>
      <w:proofErr w:type="spellStart"/>
      <w:r>
        <w:t>Sporleder</w:t>
      </w:r>
      <w:proofErr w:type="spellEnd"/>
      <w:r>
        <w:t xml:space="preserve"> de. </w:t>
      </w:r>
      <w:r>
        <w:rPr>
          <w:i/>
        </w:rPr>
        <w:t>Direito Penal Médico</w:t>
      </w:r>
      <w:r>
        <w:t xml:space="preserve">. Porto Alegre: Livraria do Advogado, 2009. </w:t>
      </w:r>
      <w:proofErr w:type="gramStart"/>
      <w:r>
        <w:t>p.</w:t>
      </w:r>
      <w:proofErr w:type="gramEnd"/>
      <w:r>
        <w:t xml:space="preserve"> 33.</w:t>
      </w:r>
    </w:p>
  </w:footnote>
  <w:footnote w:id="9">
    <w:p w:rsidR="00291A81" w:rsidRDefault="00291A81">
      <w:pPr>
        <w:pStyle w:val="Textodenotaderodap"/>
      </w:pPr>
      <w:r>
        <w:rPr>
          <w:rStyle w:val="Refdenotaderodap"/>
        </w:rPr>
        <w:footnoteRef/>
      </w:r>
      <w:r>
        <w:t xml:space="preserve"> Lei n. 8.078, de 11 de setembro de 1990 – Código de Defesa do Consumidor.</w:t>
      </w:r>
    </w:p>
  </w:footnote>
  <w:footnote w:id="10">
    <w:p w:rsidR="00A430C0" w:rsidRPr="00A430C0" w:rsidRDefault="00A430C0">
      <w:pPr>
        <w:pStyle w:val="Textodenotaderodap"/>
      </w:pPr>
      <w:r>
        <w:rPr>
          <w:rStyle w:val="Refdenotaderodap"/>
        </w:rPr>
        <w:footnoteRef/>
      </w:r>
      <w:r>
        <w:t xml:space="preserve"> TAVARES, Juarez. </w:t>
      </w:r>
      <w:r>
        <w:rPr>
          <w:i/>
        </w:rPr>
        <w:t>As controvérsias em torno dos crimes omissivos</w:t>
      </w:r>
      <w:r>
        <w:t xml:space="preserve">. Rio de Janeiro: Instituto Latino-americano de Cooperação Penal, 1996. </w:t>
      </w:r>
      <w:proofErr w:type="gramStart"/>
      <w:r>
        <w:t>p.</w:t>
      </w:r>
      <w:proofErr w:type="gramEnd"/>
      <w:r>
        <w:t xml:space="preserve"> 63.</w:t>
      </w:r>
    </w:p>
  </w:footnote>
  <w:footnote w:id="11">
    <w:p w:rsidR="00051833" w:rsidRDefault="00051833">
      <w:pPr>
        <w:pStyle w:val="Textodenotaderodap"/>
      </w:pPr>
      <w:r>
        <w:rPr>
          <w:rStyle w:val="Refdenotaderodap"/>
        </w:rPr>
        <w:footnoteRef/>
      </w:r>
      <w:r>
        <w:t xml:space="preserve"> Art. 1º, da Lei n. 10.741, de 1º de outubro de 2003 – Estatuto do Idoso.</w:t>
      </w:r>
    </w:p>
  </w:footnote>
  <w:footnote w:id="12">
    <w:p w:rsidR="00A10E25" w:rsidRPr="00A10E25" w:rsidRDefault="00A10E25">
      <w:pPr>
        <w:pStyle w:val="Textodenotaderodap"/>
      </w:pPr>
      <w:r>
        <w:rPr>
          <w:rStyle w:val="Refdenotaderodap"/>
        </w:rPr>
        <w:footnoteRef/>
      </w:r>
      <w:r>
        <w:t xml:space="preserve"> </w:t>
      </w:r>
      <w:r>
        <w:rPr>
          <w:i/>
        </w:rPr>
        <w:t>Emergência Pré-hospitalar</w:t>
      </w:r>
      <w:r>
        <w:t>: Protocolo internacional de Atendimento Médico-</w:t>
      </w:r>
      <w:r w:rsidR="00C46855">
        <w:t>h</w:t>
      </w:r>
      <w:r>
        <w:t>ospitalar. Disponível em: &lt;</w:t>
      </w:r>
      <w:r w:rsidRPr="00A10E25">
        <w:t>http://www.aleixo.com/biblioteca/MUSCULA/Apostila%20B%C3%A1sica.pdf</w:t>
      </w:r>
      <w:r>
        <w:t>&gt;. Acesso em: 03 nov. 2012.</w:t>
      </w:r>
    </w:p>
  </w:footnote>
  <w:footnote w:id="13">
    <w:p w:rsidR="008A0A19" w:rsidRDefault="008A0A19">
      <w:pPr>
        <w:pStyle w:val="Textodenotaderodap"/>
      </w:pPr>
      <w:r>
        <w:rPr>
          <w:rStyle w:val="Refdenotaderodap"/>
        </w:rPr>
        <w:footnoteRef/>
      </w:r>
      <w:r>
        <w:t xml:space="preserve"> Decreto-lei n. 2.848, de 07 de dezembro de 1940 – Código Penal.</w:t>
      </w:r>
    </w:p>
  </w:footnote>
  <w:footnote w:id="14">
    <w:p w:rsidR="002A4841" w:rsidRDefault="002A4841">
      <w:pPr>
        <w:pStyle w:val="Textodenotaderodap"/>
      </w:pPr>
      <w:r>
        <w:rPr>
          <w:rStyle w:val="Refdenotaderodap"/>
        </w:rPr>
        <w:footnoteRef/>
      </w:r>
      <w:r>
        <w:t xml:space="preserve"> Resolução normativa - RN n.</w:t>
      </w:r>
      <w:r w:rsidRPr="002A4841">
        <w:t xml:space="preserve"> 44, </w:t>
      </w:r>
      <w:r>
        <w:t>de</w:t>
      </w:r>
      <w:r w:rsidRPr="002A4841">
        <w:t xml:space="preserve"> 24 </w:t>
      </w:r>
      <w:r>
        <w:t>de julho de</w:t>
      </w:r>
      <w:r w:rsidRPr="002A4841">
        <w:t xml:space="preserve"> 2003</w:t>
      </w:r>
      <w:r>
        <w:t xml:space="preserve">. </w:t>
      </w:r>
      <w:r w:rsidRPr="002A4841">
        <w:t>Dispõe sobre a proibição da exigência de caução por parte dos Prestadores de serviços contratados, credenciados, cooperados ou referenciados das Operadoras de Planos de Assistência à Saúde.</w:t>
      </w:r>
    </w:p>
  </w:footnote>
  <w:footnote w:id="15">
    <w:p w:rsidR="002503D5" w:rsidRDefault="002503D5">
      <w:pPr>
        <w:pStyle w:val="Textodenotaderodap"/>
      </w:pPr>
      <w:r>
        <w:rPr>
          <w:rStyle w:val="Refdenotaderodap"/>
        </w:rPr>
        <w:footnoteRef/>
      </w:r>
      <w:r>
        <w:t xml:space="preserve"> Lei n. 10.406, de 10 de janeiro de 2012 – Código Civil.</w:t>
      </w:r>
    </w:p>
  </w:footnote>
  <w:footnote w:id="16">
    <w:p w:rsidR="00133E18" w:rsidRDefault="00133E18">
      <w:pPr>
        <w:pStyle w:val="Textodenotaderodap"/>
      </w:pPr>
      <w:r>
        <w:rPr>
          <w:rStyle w:val="Refdenotaderodap"/>
        </w:rPr>
        <w:footnoteRef/>
      </w:r>
      <w:r>
        <w:t xml:space="preserve"> MASSON, Cleber. 2012. </w:t>
      </w:r>
      <w:proofErr w:type="gramStart"/>
      <w:r>
        <w:t>p.</w:t>
      </w:r>
      <w:proofErr w:type="gramEnd"/>
      <w:r>
        <w:t xml:space="preserve"> 263.</w:t>
      </w:r>
    </w:p>
  </w:footnote>
  <w:footnote w:id="17">
    <w:p w:rsidR="00DE1A1D" w:rsidRDefault="00DE1A1D">
      <w:pPr>
        <w:pStyle w:val="Textodenotaderodap"/>
      </w:pPr>
      <w:r>
        <w:rPr>
          <w:rStyle w:val="Refdenotaderodap"/>
        </w:rPr>
        <w:footnoteRef/>
      </w:r>
      <w:r>
        <w:t xml:space="preserve"> Lei</w:t>
      </w:r>
      <w:r w:rsidRPr="00DE1A1D">
        <w:t xml:space="preserve"> </w:t>
      </w:r>
      <w:r>
        <w:t>n.</w:t>
      </w:r>
      <w:r w:rsidRPr="00DE1A1D">
        <w:t xml:space="preserve"> 12.653, </w:t>
      </w:r>
      <w:r>
        <w:t>de</w:t>
      </w:r>
      <w:r w:rsidRPr="00DE1A1D">
        <w:t xml:space="preserve"> 28 </w:t>
      </w:r>
      <w:r>
        <w:t>de</w:t>
      </w:r>
      <w:r w:rsidRPr="00DE1A1D">
        <w:t xml:space="preserve"> </w:t>
      </w:r>
      <w:r>
        <w:t>maio</w:t>
      </w:r>
      <w:r w:rsidRPr="00DE1A1D">
        <w:t xml:space="preserve"> </w:t>
      </w:r>
      <w:r>
        <w:t>de</w:t>
      </w:r>
      <w:r w:rsidRPr="00DE1A1D">
        <w:t xml:space="preserve"> 2012.</w:t>
      </w:r>
      <w:r>
        <w:t xml:space="preserve"> </w:t>
      </w:r>
      <w:r w:rsidRPr="00DE1A1D">
        <w:t>Acresce o art. 135-A ao Decreto-</w:t>
      </w:r>
      <w:r>
        <w:t>l</w:t>
      </w:r>
      <w:r w:rsidRPr="00DE1A1D">
        <w:t>ei n</w:t>
      </w:r>
      <w:r>
        <w:t>.</w:t>
      </w:r>
      <w:r w:rsidRPr="00DE1A1D">
        <w:t xml:space="preserve"> 2.848, de </w:t>
      </w:r>
      <w:r>
        <w:t>0</w:t>
      </w:r>
      <w:r w:rsidRPr="00DE1A1D">
        <w:t xml:space="preserve">7 de dezembro de 1940 </w:t>
      </w:r>
      <w:r>
        <w:t>–</w:t>
      </w:r>
      <w:r w:rsidRPr="00DE1A1D">
        <w:t xml:space="preserve"> Código Penal, para tipificar o crime de condicionar atendimento médico-hospitalar emergencial a qualquer garantia e dá outras providências.</w:t>
      </w:r>
    </w:p>
  </w:footnote>
  <w:footnote w:id="18">
    <w:p w:rsidR="00DE1A1D" w:rsidRPr="00F209D4" w:rsidRDefault="00DE1A1D">
      <w:pPr>
        <w:pStyle w:val="Textodenotaderodap"/>
      </w:pPr>
      <w:r>
        <w:rPr>
          <w:rStyle w:val="Refdenotaderodap"/>
        </w:rPr>
        <w:footnoteRef/>
      </w:r>
      <w:r>
        <w:t xml:space="preserve"> </w:t>
      </w:r>
      <w:r w:rsidR="00F209D4">
        <w:t xml:space="preserve">GLOBO, G1. </w:t>
      </w:r>
      <w:r w:rsidR="00F209D4">
        <w:rPr>
          <w:i/>
        </w:rPr>
        <w:t>Entenda projeto que pune hospital que exigir caução; texto vai à sanção</w:t>
      </w:r>
      <w:r w:rsidR="00F209D4">
        <w:t>. 2012. Disponível em: &lt;</w:t>
      </w:r>
      <w:r w:rsidR="00F209D4" w:rsidRPr="00F209D4">
        <w:t>http://g1.globo.com/politica/noticia/2012/05/entenda-projeto-que-pune-hospital-que-exigir-caucao-texto-vai-sancao.html</w:t>
      </w:r>
      <w:r w:rsidR="00F209D4">
        <w:t>&gt;. Acesso em: 06 nov. 2012.</w:t>
      </w:r>
    </w:p>
  </w:footnote>
  <w:footnote w:id="19">
    <w:p w:rsidR="00814280" w:rsidRPr="00814280" w:rsidRDefault="00814280">
      <w:pPr>
        <w:pStyle w:val="Textodenotaderodap"/>
      </w:pPr>
      <w:r>
        <w:rPr>
          <w:rStyle w:val="Refdenotaderodap"/>
        </w:rPr>
        <w:footnoteRef/>
      </w:r>
      <w:r>
        <w:t xml:space="preserve"> GLOBO, G1. </w:t>
      </w:r>
      <w:r>
        <w:rPr>
          <w:i/>
        </w:rPr>
        <w:t>Publicada lei que torna crime cheque-caução para atendimento hospitalar</w:t>
      </w:r>
      <w:r>
        <w:t>. 2012. Disponível em:&lt;</w:t>
      </w:r>
      <w:r w:rsidRPr="00814280">
        <w:t>http://g1.globo.com/brasil/noticia/2012/05/publicada-lei-que-torna-crime-cheque-caucao-para-atendimento-hospitalar.html</w:t>
      </w:r>
      <w:r>
        <w:t>&gt;. Acesso em: 19 out. 2012.</w:t>
      </w:r>
    </w:p>
  </w:footnote>
  <w:footnote w:id="20">
    <w:p w:rsidR="003E4687" w:rsidRDefault="003E4687">
      <w:pPr>
        <w:pStyle w:val="Textodenotaderodap"/>
      </w:pPr>
      <w:r>
        <w:rPr>
          <w:rStyle w:val="Refdenotaderodap"/>
        </w:rPr>
        <w:footnoteRef/>
      </w:r>
      <w:r>
        <w:t xml:space="preserve"> GLOBO, G1</w:t>
      </w:r>
      <w:r w:rsidRPr="003E4687">
        <w:t xml:space="preserve">. </w:t>
      </w:r>
      <w:r w:rsidRPr="003E4687">
        <w:rPr>
          <w:i/>
        </w:rPr>
        <w:t>Câmara aprova projeto que penaliza hospital que exigir cheque-caução</w:t>
      </w:r>
      <w:r w:rsidRPr="003E4687">
        <w:t>. Disponível em: &lt;http://g1.globo.com/politica/noticia/2012/05/camara-aprova-projeto-que-penaliza-hospital-que-exigir-cheque-caucao.html&gt;. Acesso em: 08 nov.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256B"/>
    <w:multiLevelType w:val="hybridMultilevel"/>
    <w:tmpl w:val="622EE3EC"/>
    <w:lvl w:ilvl="0" w:tplc="FC84E406">
      <w:start w:val="2"/>
      <w:numFmt w:val="bullet"/>
      <w:lvlText w:val=""/>
      <w:lvlJc w:val="left"/>
      <w:pPr>
        <w:ind w:left="1800" w:hanging="360"/>
      </w:pPr>
      <w:rPr>
        <w:rFonts w:ascii="Symbol" w:eastAsiaTheme="minorHAnsi" w:hAnsi="Symbol" w:cs="Times New Roman"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
    <w:nsid w:val="22BE06E0"/>
    <w:multiLevelType w:val="hybridMultilevel"/>
    <w:tmpl w:val="6290A288"/>
    <w:lvl w:ilvl="0" w:tplc="DD34C274">
      <w:start w:val="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2E24EC"/>
    <w:multiLevelType w:val="hybridMultilevel"/>
    <w:tmpl w:val="4DF4ED64"/>
    <w:lvl w:ilvl="0" w:tplc="21C62BA8">
      <w:start w:val="2"/>
      <w:numFmt w:val="bullet"/>
      <w:lvlText w:val=""/>
      <w:lvlJc w:val="left"/>
      <w:pPr>
        <w:ind w:left="2214" w:hanging="360"/>
      </w:pPr>
      <w:rPr>
        <w:rFonts w:ascii="Symbol" w:eastAsiaTheme="minorHAnsi" w:hAnsi="Symbol" w:cs="Arial" w:hint="default"/>
        <w:color w:val="333333"/>
        <w:sz w:val="23"/>
      </w:rPr>
    </w:lvl>
    <w:lvl w:ilvl="1" w:tplc="04160003" w:tentative="1">
      <w:start w:val="1"/>
      <w:numFmt w:val="bullet"/>
      <w:lvlText w:val="o"/>
      <w:lvlJc w:val="left"/>
      <w:pPr>
        <w:ind w:left="2934" w:hanging="360"/>
      </w:pPr>
      <w:rPr>
        <w:rFonts w:ascii="Courier New" w:hAnsi="Courier New" w:cs="Courier New" w:hint="default"/>
      </w:rPr>
    </w:lvl>
    <w:lvl w:ilvl="2" w:tplc="04160005" w:tentative="1">
      <w:start w:val="1"/>
      <w:numFmt w:val="bullet"/>
      <w:lvlText w:val=""/>
      <w:lvlJc w:val="left"/>
      <w:pPr>
        <w:ind w:left="3654" w:hanging="360"/>
      </w:pPr>
      <w:rPr>
        <w:rFonts w:ascii="Wingdings" w:hAnsi="Wingdings" w:hint="default"/>
      </w:rPr>
    </w:lvl>
    <w:lvl w:ilvl="3" w:tplc="04160001" w:tentative="1">
      <w:start w:val="1"/>
      <w:numFmt w:val="bullet"/>
      <w:lvlText w:val=""/>
      <w:lvlJc w:val="left"/>
      <w:pPr>
        <w:ind w:left="4374" w:hanging="360"/>
      </w:pPr>
      <w:rPr>
        <w:rFonts w:ascii="Symbol" w:hAnsi="Symbol" w:hint="default"/>
      </w:rPr>
    </w:lvl>
    <w:lvl w:ilvl="4" w:tplc="04160003" w:tentative="1">
      <w:start w:val="1"/>
      <w:numFmt w:val="bullet"/>
      <w:lvlText w:val="o"/>
      <w:lvlJc w:val="left"/>
      <w:pPr>
        <w:ind w:left="5094" w:hanging="360"/>
      </w:pPr>
      <w:rPr>
        <w:rFonts w:ascii="Courier New" w:hAnsi="Courier New" w:cs="Courier New" w:hint="default"/>
      </w:rPr>
    </w:lvl>
    <w:lvl w:ilvl="5" w:tplc="04160005" w:tentative="1">
      <w:start w:val="1"/>
      <w:numFmt w:val="bullet"/>
      <w:lvlText w:val=""/>
      <w:lvlJc w:val="left"/>
      <w:pPr>
        <w:ind w:left="5814" w:hanging="360"/>
      </w:pPr>
      <w:rPr>
        <w:rFonts w:ascii="Wingdings" w:hAnsi="Wingdings" w:hint="default"/>
      </w:rPr>
    </w:lvl>
    <w:lvl w:ilvl="6" w:tplc="04160001" w:tentative="1">
      <w:start w:val="1"/>
      <w:numFmt w:val="bullet"/>
      <w:lvlText w:val=""/>
      <w:lvlJc w:val="left"/>
      <w:pPr>
        <w:ind w:left="6534" w:hanging="360"/>
      </w:pPr>
      <w:rPr>
        <w:rFonts w:ascii="Symbol" w:hAnsi="Symbol" w:hint="default"/>
      </w:rPr>
    </w:lvl>
    <w:lvl w:ilvl="7" w:tplc="04160003" w:tentative="1">
      <w:start w:val="1"/>
      <w:numFmt w:val="bullet"/>
      <w:lvlText w:val="o"/>
      <w:lvlJc w:val="left"/>
      <w:pPr>
        <w:ind w:left="7254" w:hanging="360"/>
      </w:pPr>
      <w:rPr>
        <w:rFonts w:ascii="Courier New" w:hAnsi="Courier New" w:cs="Courier New" w:hint="default"/>
      </w:rPr>
    </w:lvl>
    <w:lvl w:ilvl="8" w:tplc="04160005" w:tentative="1">
      <w:start w:val="1"/>
      <w:numFmt w:val="bullet"/>
      <w:lvlText w:val=""/>
      <w:lvlJc w:val="left"/>
      <w:pPr>
        <w:ind w:left="7974" w:hanging="360"/>
      </w:pPr>
      <w:rPr>
        <w:rFonts w:ascii="Wingdings" w:hAnsi="Wingdings" w:hint="default"/>
      </w:rPr>
    </w:lvl>
  </w:abstractNum>
  <w:abstractNum w:abstractNumId="3">
    <w:nsid w:val="78455414"/>
    <w:multiLevelType w:val="hybridMultilevel"/>
    <w:tmpl w:val="6F941D32"/>
    <w:lvl w:ilvl="0" w:tplc="6DD60CD4">
      <w:start w:val="2"/>
      <w:numFmt w:val="bullet"/>
      <w:lvlText w:val=""/>
      <w:lvlJc w:val="left"/>
      <w:pPr>
        <w:ind w:left="1080" w:hanging="360"/>
      </w:pPr>
      <w:rPr>
        <w:rFonts w:ascii="Symbol" w:eastAsiaTheme="minorHAns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7C3020C8"/>
    <w:multiLevelType w:val="hybridMultilevel"/>
    <w:tmpl w:val="39107C1C"/>
    <w:lvl w:ilvl="0" w:tplc="A38CD6AC">
      <w:start w:val="2"/>
      <w:numFmt w:val="bullet"/>
      <w:lvlText w:val=""/>
      <w:lvlJc w:val="left"/>
      <w:pPr>
        <w:ind w:left="1440" w:hanging="360"/>
      </w:pPr>
      <w:rPr>
        <w:rFonts w:ascii="Symbol" w:eastAsiaTheme="minorHAnsi" w:hAnsi="Symbol"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75"/>
    <w:rsid w:val="00051833"/>
    <w:rsid w:val="0005703F"/>
    <w:rsid w:val="00075DF5"/>
    <w:rsid w:val="00077B00"/>
    <w:rsid w:val="000B7AD5"/>
    <w:rsid w:val="000C1010"/>
    <w:rsid w:val="000C3FFB"/>
    <w:rsid w:val="000D3153"/>
    <w:rsid w:val="000D5528"/>
    <w:rsid w:val="000E11D4"/>
    <w:rsid w:val="00107BF4"/>
    <w:rsid w:val="00133E18"/>
    <w:rsid w:val="00164266"/>
    <w:rsid w:val="001847F6"/>
    <w:rsid w:val="001A54B4"/>
    <w:rsid w:val="001D6013"/>
    <w:rsid w:val="001E0CE2"/>
    <w:rsid w:val="00214C37"/>
    <w:rsid w:val="002503D5"/>
    <w:rsid w:val="00255F45"/>
    <w:rsid w:val="00273B49"/>
    <w:rsid w:val="00277C83"/>
    <w:rsid w:val="00291350"/>
    <w:rsid w:val="00291A81"/>
    <w:rsid w:val="00293916"/>
    <w:rsid w:val="002A4841"/>
    <w:rsid w:val="002C56FB"/>
    <w:rsid w:val="002D0E37"/>
    <w:rsid w:val="002E46C4"/>
    <w:rsid w:val="002F31C0"/>
    <w:rsid w:val="002F5683"/>
    <w:rsid w:val="003053D0"/>
    <w:rsid w:val="00306A5D"/>
    <w:rsid w:val="003456FB"/>
    <w:rsid w:val="00353C3E"/>
    <w:rsid w:val="003C303C"/>
    <w:rsid w:val="003C588C"/>
    <w:rsid w:val="003E4687"/>
    <w:rsid w:val="0040258D"/>
    <w:rsid w:val="00440F40"/>
    <w:rsid w:val="004A005A"/>
    <w:rsid w:val="004C3087"/>
    <w:rsid w:val="004E09DB"/>
    <w:rsid w:val="0050592D"/>
    <w:rsid w:val="00542B49"/>
    <w:rsid w:val="005538A3"/>
    <w:rsid w:val="00576296"/>
    <w:rsid w:val="005767CA"/>
    <w:rsid w:val="00581CBD"/>
    <w:rsid w:val="005A43A7"/>
    <w:rsid w:val="005A6889"/>
    <w:rsid w:val="005C697C"/>
    <w:rsid w:val="005E616A"/>
    <w:rsid w:val="0062222F"/>
    <w:rsid w:val="00633731"/>
    <w:rsid w:val="006640C5"/>
    <w:rsid w:val="00675C59"/>
    <w:rsid w:val="006B0718"/>
    <w:rsid w:val="00700DAD"/>
    <w:rsid w:val="007622BA"/>
    <w:rsid w:val="00782275"/>
    <w:rsid w:val="00792975"/>
    <w:rsid w:val="007E6ED1"/>
    <w:rsid w:val="00814280"/>
    <w:rsid w:val="008748CC"/>
    <w:rsid w:val="008A0A19"/>
    <w:rsid w:val="008A0B8A"/>
    <w:rsid w:val="008B583F"/>
    <w:rsid w:val="008B6881"/>
    <w:rsid w:val="008C54FB"/>
    <w:rsid w:val="00964F34"/>
    <w:rsid w:val="00972CAB"/>
    <w:rsid w:val="009E4E6D"/>
    <w:rsid w:val="009E6F1C"/>
    <w:rsid w:val="009F1B49"/>
    <w:rsid w:val="00A10E25"/>
    <w:rsid w:val="00A14ACB"/>
    <w:rsid w:val="00A430C0"/>
    <w:rsid w:val="00A7676D"/>
    <w:rsid w:val="00A91A40"/>
    <w:rsid w:val="00B137B8"/>
    <w:rsid w:val="00B15BEE"/>
    <w:rsid w:val="00B20593"/>
    <w:rsid w:val="00B8774D"/>
    <w:rsid w:val="00B93A8B"/>
    <w:rsid w:val="00B95D65"/>
    <w:rsid w:val="00B96F73"/>
    <w:rsid w:val="00BA7B91"/>
    <w:rsid w:val="00BC7717"/>
    <w:rsid w:val="00BD63D6"/>
    <w:rsid w:val="00BE031E"/>
    <w:rsid w:val="00BE77AA"/>
    <w:rsid w:val="00C048E8"/>
    <w:rsid w:val="00C40C90"/>
    <w:rsid w:val="00C435CD"/>
    <w:rsid w:val="00C46855"/>
    <w:rsid w:val="00C46ED9"/>
    <w:rsid w:val="00C74B6A"/>
    <w:rsid w:val="00CE4911"/>
    <w:rsid w:val="00D21CDA"/>
    <w:rsid w:val="00D648A4"/>
    <w:rsid w:val="00DE1A1D"/>
    <w:rsid w:val="00E06037"/>
    <w:rsid w:val="00E41861"/>
    <w:rsid w:val="00E60BC7"/>
    <w:rsid w:val="00E819DC"/>
    <w:rsid w:val="00E8298B"/>
    <w:rsid w:val="00EA0471"/>
    <w:rsid w:val="00EB6FD3"/>
    <w:rsid w:val="00EC4970"/>
    <w:rsid w:val="00ED0D10"/>
    <w:rsid w:val="00ED5610"/>
    <w:rsid w:val="00ED5679"/>
    <w:rsid w:val="00F209D4"/>
    <w:rsid w:val="00F263A2"/>
    <w:rsid w:val="00F36DC4"/>
    <w:rsid w:val="00F773F7"/>
    <w:rsid w:val="00F94A95"/>
    <w:rsid w:val="00FC1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92975"/>
    <w:pPr>
      <w:tabs>
        <w:tab w:val="center" w:pos="4252"/>
        <w:tab w:val="right" w:pos="8504"/>
      </w:tabs>
      <w:spacing w:line="240" w:lineRule="auto"/>
    </w:pPr>
  </w:style>
  <w:style w:type="character" w:customStyle="1" w:styleId="CabealhoChar">
    <w:name w:val="Cabeçalho Char"/>
    <w:basedOn w:val="Fontepargpadro"/>
    <w:link w:val="Cabealho"/>
    <w:uiPriority w:val="99"/>
    <w:rsid w:val="00792975"/>
  </w:style>
  <w:style w:type="paragraph" w:styleId="Rodap">
    <w:name w:val="footer"/>
    <w:basedOn w:val="Normal"/>
    <w:link w:val="RodapChar"/>
    <w:uiPriority w:val="99"/>
    <w:unhideWhenUsed/>
    <w:rsid w:val="00792975"/>
    <w:pPr>
      <w:tabs>
        <w:tab w:val="center" w:pos="4252"/>
        <w:tab w:val="right" w:pos="8504"/>
      </w:tabs>
      <w:spacing w:line="240" w:lineRule="auto"/>
    </w:pPr>
  </w:style>
  <w:style w:type="character" w:customStyle="1" w:styleId="RodapChar">
    <w:name w:val="Rodapé Char"/>
    <w:basedOn w:val="Fontepargpadro"/>
    <w:link w:val="Rodap"/>
    <w:uiPriority w:val="99"/>
    <w:rsid w:val="00792975"/>
  </w:style>
  <w:style w:type="paragraph" w:styleId="Textodebalo">
    <w:name w:val="Balloon Text"/>
    <w:basedOn w:val="Normal"/>
    <w:link w:val="TextodebaloChar"/>
    <w:uiPriority w:val="99"/>
    <w:semiHidden/>
    <w:unhideWhenUsed/>
    <w:rsid w:val="0079297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2975"/>
    <w:rPr>
      <w:rFonts w:ascii="Tahoma" w:hAnsi="Tahoma" w:cs="Tahoma"/>
      <w:sz w:val="16"/>
      <w:szCs w:val="16"/>
    </w:rPr>
  </w:style>
  <w:style w:type="paragraph" w:styleId="PargrafodaLista">
    <w:name w:val="List Paragraph"/>
    <w:basedOn w:val="Normal"/>
    <w:uiPriority w:val="34"/>
    <w:qFormat/>
    <w:rsid w:val="002F5683"/>
    <w:pPr>
      <w:ind w:left="720"/>
      <w:contextualSpacing/>
    </w:pPr>
  </w:style>
  <w:style w:type="paragraph" w:styleId="Textodenotaderodap">
    <w:name w:val="footnote text"/>
    <w:basedOn w:val="Normal"/>
    <w:link w:val="TextodenotaderodapChar"/>
    <w:uiPriority w:val="99"/>
    <w:unhideWhenUsed/>
    <w:rsid w:val="006B0718"/>
    <w:pPr>
      <w:spacing w:line="240" w:lineRule="auto"/>
    </w:pPr>
    <w:rPr>
      <w:sz w:val="20"/>
      <w:szCs w:val="20"/>
    </w:rPr>
  </w:style>
  <w:style w:type="character" w:customStyle="1" w:styleId="TextodenotaderodapChar">
    <w:name w:val="Texto de nota de rodapé Char"/>
    <w:basedOn w:val="Fontepargpadro"/>
    <w:link w:val="Textodenotaderodap"/>
    <w:uiPriority w:val="99"/>
    <w:rsid w:val="006B0718"/>
    <w:rPr>
      <w:sz w:val="20"/>
      <w:szCs w:val="20"/>
    </w:rPr>
  </w:style>
  <w:style w:type="character" w:styleId="Refdenotaderodap">
    <w:name w:val="footnote reference"/>
    <w:basedOn w:val="Fontepargpadro"/>
    <w:uiPriority w:val="99"/>
    <w:semiHidden/>
    <w:unhideWhenUsed/>
    <w:rsid w:val="006B0718"/>
    <w:rPr>
      <w:vertAlign w:val="superscript"/>
    </w:rPr>
  </w:style>
  <w:style w:type="character" w:styleId="Hyperlink">
    <w:name w:val="Hyperlink"/>
    <w:basedOn w:val="Fontepargpadro"/>
    <w:uiPriority w:val="99"/>
    <w:unhideWhenUsed/>
    <w:rsid w:val="003456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92975"/>
    <w:pPr>
      <w:tabs>
        <w:tab w:val="center" w:pos="4252"/>
        <w:tab w:val="right" w:pos="8504"/>
      </w:tabs>
      <w:spacing w:line="240" w:lineRule="auto"/>
    </w:pPr>
  </w:style>
  <w:style w:type="character" w:customStyle="1" w:styleId="CabealhoChar">
    <w:name w:val="Cabeçalho Char"/>
    <w:basedOn w:val="Fontepargpadro"/>
    <w:link w:val="Cabealho"/>
    <w:uiPriority w:val="99"/>
    <w:rsid w:val="00792975"/>
  </w:style>
  <w:style w:type="paragraph" w:styleId="Rodap">
    <w:name w:val="footer"/>
    <w:basedOn w:val="Normal"/>
    <w:link w:val="RodapChar"/>
    <w:uiPriority w:val="99"/>
    <w:unhideWhenUsed/>
    <w:rsid w:val="00792975"/>
    <w:pPr>
      <w:tabs>
        <w:tab w:val="center" w:pos="4252"/>
        <w:tab w:val="right" w:pos="8504"/>
      </w:tabs>
      <w:spacing w:line="240" w:lineRule="auto"/>
    </w:pPr>
  </w:style>
  <w:style w:type="character" w:customStyle="1" w:styleId="RodapChar">
    <w:name w:val="Rodapé Char"/>
    <w:basedOn w:val="Fontepargpadro"/>
    <w:link w:val="Rodap"/>
    <w:uiPriority w:val="99"/>
    <w:rsid w:val="00792975"/>
  </w:style>
  <w:style w:type="paragraph" w:styleId="Textodebalo">
    <w:name w:val="Balloon Text"/>
    <w:basedOn w:val="Normal"/>
    <w:link w:val="TextodebaloChar"/>
    <w:uiPriority w:val="99"/>
    <w:semiHidden/>
    <w:unhideWhenUsed/>
    <w:rsid w:val="0079297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2975"/>
    <w:rPr>
      <w:rFonts w:ascii="Tahoma" w:hAnsi="Tahoma" w:cs="Tahoma"/>
      <w:sz w:val="16"/>
      <w:szCs w:val="16"/>
    </w:rPr>
  </w:style>
  <w:style w:type="paragraph" w:styleId="PargrafodaLista">
    <w:name w:val="List Paragraph"/>
    <w:basedOn w:val="Normal"/>
    <w:uiPriority w:val="34"/>
    <w:qFormat/>
    <w:rsid w:val="002F5683"/>
    <w:pPr>
      <w:ind w:left="720"/>
      <w:contextualSpacing/>
    </w:pPr>
  </w:style>
  <w:style w:type="paragraph" w:styleId="Textodenotaderodap">
    <w:name w:val="footnote text"/>
    <w:basedOn w:val="Normal"/>
    <w:link w:val="TextodenotaderodapChar"/>
    <w:uiPriority w:val="99"/>
    <w:unhideWhenUsed/>
    <w:rsid w:val="006B0718"/>
    <w:pPr>
      <w:spacing w:line="240" w:lineRule="auto"/>
    </w:pPr>
    <w:rPr>
      <w:sz w:val="20"/>
      <w:szCs w:val="20"/>
    </w:rPr>
  </w:style>
  <w:style w:type="character" w:customStyle="1" w:styleId="TextodenotaderodapChar">
    <w:name w:val="Texto de nota de rodapé Char"/>
    <w:basedOn w:val="Fontepargpadro"/>
    <w:link w:val="Textodenotaderodap"/>
    <w:uiPriority w:val="99"/>
    <w:rsid w:val="006B0718"/>
    <w:rPr>
      <w:sz w:val="20"/>
      <w:szCs w:val="20"/>
    </w:rPr>
  </w:style>
  <w:style w:type="character" w:styleId="Refdenotaderodap">
    <w:name w:val="footnote reference"/>
    <w:basedOn w:val="Fontepargpadro"/>
    <w:uiPriority w:val="99"/>
    <w:semiHidden/>
    <w:unhideWhenUsed/>
    <w:rsid w:val="006B0718"/>
    <w:rPr>
      <w:vertAlign w:val="superscript"/>
    </w:rPr>
  </w:style>
  <w:style w:type="character" w:styleId="Hyperlink">
    <w:name w:val="Hyperlink"/>
    <w:basedOn w:val="Fontepargpadro"/>
    <w:uiPriority w:val="99"/>
    <w:unhideWhenUsed/>
    <w:rsid w:val="003456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3427">
      <w:bodyDiv w:val="1"/>
      <w:marLeft w:val="0"/>
      <w:marRight w:val="0"/>
      <w:marTop w:val="0"/>
      <w:marBottom w:val="0"/>
      <w:divBdr>
        <w:top w:val="none" w:sz="0" w:space="0" w:color="auto"/>
        <w:left w:val="none" w:sz="0" w:space="0" w:color="auto"/>
        <w:bottom w:val="none" w:sz="0" w:space="0" w:color="auto"/>
        <w:right w:val="none" w:sz="0" w:space="0" w:color="auto"/>
      </w:divBdr>
    </w:div>
    <w:div w:id="794907408">
      <w:bodyDiv w:val="1"/>
      <w:marLeft w:val="0"/>
      <w:marRight w:val="0"/>
      <w:marTop w:val="0"/>
      <w:marBottom w:val="0"/>
      <w:divBdr>
        <w:top w:val="none" w:sz="0" w:space="0" w:color="auto"/>
        <w:left w:val="none" w:sz="0" w:space="0" w:color="auto"/>
        <w:bottom w:val="none" w:sz="0" w:space="0" w:color="auto"/>
        <w:right w:val="none" w:sz="0" w:space="0" w:color="auto"/>
      </w:divBdr>
    </w:div>
    <w:div w:id="857428151">
      <w:bodyDiv w:val="1"/>
      <w:marLeft w:val="0"/>
      <w:marRight w:val="0"/>
      <w:marTop w:val="0"/>
      <w:marBottom w:val="0"/>
      <w:divBdr>
        <w:top w:val="none" w:sz="0" w:space="0" w:color="auto"/>
        <w:left w:val="none" w:sz="0" w:space="0" w:color="auto"/>
        <w:bottom w:val="none" w:sz="0" w:space="0" w:color="auto"/>
        <w:right w:val="none" w:sz="0" w:space="0" w:color="auto"/>
      </w:divBdr>
    </w:div>
    <w:div w:id="1426420440">
      <w:bodyDiv w:val="1"/>
      <w:marLeft w:val="0"/>
      <w:marRight w:val="0"/>
      <w:marTop w:val="0"/>
      <w:marBottom w:val="0"/>
      <w:divBdr>
        <w:top w:val="none" w:sz="0" w:space="0" w:color="auto"/>
        <w:left w:val="none" w:sz="0" w:space="0" w:color="auto"/>
        <w:bottom w:val="none" w:sz="0" w:space="0" w:color="auto"/>
        <w:right w:val="none" w:sz="0" w:space="0" w:color="auto"/>
      </w:divBdr>
      <w:divsChild>
        <w:div w:id="45107323">
          <w:marLeft w:val="0"/>
          <w:marRight w:val="0"/>
          <w:marTop w:val="0"/>
          <w:marBottom w:val="0"/>
          <w:divBdr>
            <w:top w:val="none" w:sz="0" w:space="0" w:color="auto"/>
            <w:left w:val="none" w:sz="0" w:space="0" w:color="auto"/>
            <w:bottom w:val="none" w:sz="0" w:space="0" w:color="auto"/>
            <w:right w:val="none" w:sz="0" w:space="0" w:color="auto"/>
          </w:divBdr>
        </w:div>
        <w:div w:id="1049107747">
          <w:marLeft w:val="0"/>
          <w:marRight w:val="0"/>
          <w:marTop w:val="0"/>
          <w:marBottom w:val="0"/>
          <w:divBdr>
            <w:top w:val="none" w:sz="0" w:space="0" w:color="auto"/>
            <w:left w:val="none" w:sz="0" w:space="0" w:color="auto"/>
            <w:bottom w:val="none" w:sz="0" w:space="0" w:color="auto"/>
            <w:right w:val="none" w:sz="0" w:space="0" w:color="auto"/>
          </w:divBdr>
        </w:div>
      </w:divsChild>
    </w:div>
    <w:div w:id="16157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12A67-3132-44A9-9389-BE97D7B4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3098</Words>
  <Characters>16734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Nadia</cp:lastModifiedBy>
  <cp:revision>2</cp:revision>
  <dcterms:created xsi:type="dcterms:W3CDTF">2015-11-15T20:30:00Z</dcterms:created>
  <dcterms:modified xsi:type="dcterms:W3CDTF">2015-11-15T20:30:00Z</dcterms:modified>
</cp:coreProperties>
</file>