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50" w:rsidRPr="00B01950" w:rsidRDefault="00994E69" w:rsidP="00DE0731">
      <w:pPr>
        <w:pStyle w:val="Textbody"/>
        <w:tabs>
          <w:tab w:val="left" w:pos="1650"/>
          <w:tab w:val="left" w:pos="2070"/>
        </w:tabs>
        <w:spacing w:after="20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01950">
        <w:rPr>
          <w:rFonts w:ascii="Times New Roman" w:hAnsi="Times New Roman" w:cs="Times New Roman"/>
          <w:b/>
          <w:bCs/>
          <w:sz w:val="24"/>
          <w:szCs w:val="24"/>
        </w:rPr>
        <w:t>História do Ensino Médio no Brasil – Parte I</w:t>
      </w:r>
    </w:p>
    <w:bookmarkEnd w:id="0"/>
    <w:p w:rsidR="00994E69" w:rsidRPr="00B01950" w:rsidRDefault="00994E69" w:rsidP="00994E69">
      <w:pPr>
        <w:pStyle w:val="Textbody"/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B019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1950">
        <w:rPr>
          <w:rFonts w:ascii="Times New Roman" w:hAnsi="Times New Roman" w:cs="Times New Roman"/>
          <w:sz w:val="24"/>
          <w:szCs w:val="24"/>
        </w:rPr>
        <w:t>Romir</w:t>
      </w:r>
      <w:proofErr w:type="spellEnd"/>
      <w:r w:rsidRPr="00B01950">
        <w:rPr>
          <w:rFonts w:ascii="Times New Roman" w:hAnsi="Times New Roman" w:cs="Times New Roman"/>
          <w:sz w:val="24"/>
          <w:szCs w:val="24"/>
        </w:rPr>
        <w:t xml:space="preserve"> Rodrigues (2011), tratando da história do Ensino Médio no Brasil, acredita que a educação brasileira, pode ser entendida como uma jornada de um conjunto de objetivos e finalidades e constituiu-se com dualidade em sua estrutura. Para ele, ela garante</w:t>
      </w:r>
    </w:p>
    <w:p w:rsidR="00994E69" w:rsidRPr="00B01950" w:rsidRDefault="00994E69" w:rsidP="00B01950">
      <w:pPr>
        <w:pStyle w:val="Textbody"/>
        <w:tabs>
          <w:tab w:val="clear" w:pos="708"/>
          <w:tab w:val="left" w:pos="5253"/>
        </w:tabs>
        <w:spacing w:after="200" w:line="100" w:lineRule="atLeast"/>
        <w:ind w:left="2265"/>
        <w:rPr>
          <w:rFonts w:ascii="Times New Roman" w:hAnsi="Times New Roman" w:cs="Times New Roman"/>
          <w:sz w:val="20"/>
          <w:szCs w:val="20"/>
        </w:rPr>
      </w:pPr>
      <w:proofErr w:type="gramStart"/>
      <w:r w:rsidRPr="00B01950">
        <w:rPr>
          <w:rFonts w:ascii="Times New Roman" w:hAnsi="Times New Roman" w:cs="Times New Roman"/>
          <w:sz w:val="20"/>
          <w:szCs w:val="20"/>
        </w:rPr>
        <w:t>uma</w:t>
      </w:r>
      <w:proofErr w:type="gramEnd"/>
      <w:r w:rsidRPr="00B01950">
        <w:rPr>
          <w:rFonts w:ascii="Times New Roman" w:hAnsi="Times New Roman" w:cs="Times New Roman"/>
          <w:sz w:val="20"/>
          <w:szCs w:val="20"/>
        </w:rPr>
        <w:t xml:space="preserve"> formação propedêutica, voltada para os integrantes da elite que conseguiam continuar os estudos em direção ao ensino superior, e uma formação profissionalizante, vinculada à classe trabalhadora, e preparatória para o ingresso mais imediato no mercado de trabalho. (RODRIGUES, 2011, p. 182).</w:t>
      </w:r>
    </w:p>
    <w:p w:rsidR="00994E69" w:rsidRPr="00B01950" w:rsidRDefault="00994E69" w:rsidP="00994E69">
      <w:pPr>
        <w:pStyle w:val="Textbody"/>
        <w:tabs>
          <w:tab w:val="left" w:pos="0"/>
          <w:tab w:val="left" w:pos="165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ab/>
        <w:t>A partir daí, é possível compreender dois diferentes papeis da educação. Partindo da análise que Rodrigues faz da obra “</w:t>
      </w:r>
      <w:r w:rsidRPr="00B01950">
        <w:rPr>
          <w:rStyle w:val="Fontepargpadro1"/>
          <w:rFonts w:ascii="Times New Roman" w:hAnsi="Times New Roman" w:cs="Times New Roman"/>
          <w:i/>
          <w:iCs/>
          <w:sz w:val="24"/>
          <w:szCs w:val="24"/>
        </w:rPr>
        <w:t>Educação e a crise do capital real</w:t>
      </w:r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 xml:space="preserve">” (2003), de Gaudêncio </w:t>
      </w:r>
      <w:proofErr w:type="spellStart"/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>Frigotto</w:t>
      </w:r>
      <w:proofErr w:type="spellEnd"/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>, o primeiro papel de perspectiva liberal da educação compreende que:</w:t>
      </w:r>
    </w:p>
    <w:p w:rsidR="00994E69" w:rsidRPr="00B01950" w:rsidRDefault="00994E69" w:rsidP="00B01950">
      <w:pPr>
        <w:pStyle w:val="Textbody"/>
        <w:tabs>
          <w:tab w:val="clear" w:pos="708"/>
          <w:tab w:val="left" w:pos="4560"/>
          <w:tab w:val="left" w:pos="5268"/>
          <w:tab w:val="left" w:pos="6210"/>
        </w:tabs>
        <w:spacing w:after="200" w:line="100" w:lineRule="atLeast"/>
        <w:ind w:left="2280"/>
        <w:rPr>
          <w:rFonts w:ascii="Times New Roman" w:hAnsi="Times New Roman" w:cs="Times New Roman"/>
          <w:sz w:val="20"/>
          <w:szCs w:val="20"/>
        </w:rPr>
      </w:pPr>
      <w:r w:rsidRPr="00B01950">
        <w:rPr>
          <w:rStyle w:val="Fontepargpadro1"/>
          <w:rFonts w:ascii="Times New Roman" w:hAnsi="Times New Roman" w:cs="Times New Roman"/>
          <w:sz w:val="20"/>
          <w:szCs w:val="20"/>
        </w:rPr>
        <w:t>A educação e a formação humana terão como sujeito definidor as necessidades, as demandas do processo de acumulação de capital sob diferentes formas históricas de sociedade que assumir. Ou seja, reguladas e subordinadas pela esfera privada, e à sua reprodução. (FRIGOTTO</w:t>
      </w:r>
      <w:r w:rsidRPr="00B01950">
        <w:rPr>
          <w:rStyle w:val="Fontepargpadro1"/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B01950">
        <w:rPr>
          <w:rStyle w:val="Fontepargpadro1"/>
          <w:rFonts w:ascii="Times New Roman" w:hAnsi="Times New Roman" w:cs="Times New Roman"/>
          <w:sz w:val="20"/>
          <w:szCs w:val="20"/>
        </w:rPr>
        <w:t>1995, p. 30apud RODRIGUES, 2011, p. 182).</w:t>
      </w:r>
    </w:p>
    <w:p w:rsidR="00994E69" w:rsidRPr="00B01950" w:rsidRDefault="00994E69" w:rsidP="00994E69">
      <w:pPr>
        <w:pStyle w:val="Textbody"/>
        <w:tabs>
          <w:tab w:val="left" w:pos="0"/>
          <w:tab w:val="left" w:pos="1650"/>
        </w:tabs>
        <w:spacing w:after="200" w:line="480" w:lineRule="auto"/>
        <w:ind w:firstLine="30"/>
        <w:rPr>
          <w:rFonts w:ascii="Times New Roman" w:hAnsi="Times New Roman" w:cs="Times New Roman"/>
          <w:sz w:val="20"/>
          <w:szCs w:val="20"/>
        </w:rPr>
      </w:pPr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ab/>
        <w:t>O segundo papel e em contraposição ao primeiro entendimento</w:t>
      </w:r>
      <w:proofErr w:type="gramStart"/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>, entende</w:t>
      </w:r>
      <w:proofErr w:type="gramEnd"/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 xml:space="preserve"> que a realidade social é uma totalidade de relações econômicas e sociais em constante movimento, no qual a educação</w:t>
      </w:r>
    </w:p>
    <w:p w:rsidR="00994E69" w:rsidRPr="00B01950" w:rsidRDefault="00994E69" w:rsidP="00B01950">
      <w:pPr>
        <w:pStyle w:val="Textbody"/>
        <w:tabs>
          <w:tab w:val="clear" w:pos="708"/>
          <w:tab w:val="left" w:pos="5238"/>
          <w:tab w:val="left" w:pos="6180"/>
          <w:tab w:val="left" w:pos="6825"/>
        </w:tabs>
        <w:spacing w:after="200" w:line="100" w:lineRule="atLeast"/>
        <w:ind w:left="2265"/>
        <w:rPr>
          <w:rFonts w:ascii="Times New Roman" w:hAnsi="Times New Roman" w:cs="Times New Roman"/>
          <w:sz w:val="20"/>
          <w:szCs w:val="20"/>
        </w:rPr>
      </w:pPr>
      <w:r w:rsidRPr="00B01950">
        <w:rPr>
          <w:rFonts w:ascii="Times New Roman" w:hAnsi="Times New Roman" w:cs="Times New Roman"/>
          <w:sz w:val="20"/>
          <w:szCs w:val="20"/>
        </w:rPr>
        <w:t>(…) não é reduzida a fator, mas é concebida como uma pratica social, uma atividade humana e histórica que se define no conjunto das relações sociais, no embate dos grupos ou classes sociais, sendo ela mesma forma especifica de relação social. O sujeito dos processos educativos aqui é o homem e suas múltiplas e históricas necessidades (materiais, biológicas, psíquicas, afetivas, estéticas, lúdicas). (FRIGOTTO, 1995, p.31 apud RODRIGUES, 2011, p. 182/183).</w:t>
      </w:r>
    </w:p>
    <w:p w:rsidR="00994E69" w:rsidRPr="00B01950" w:rsidRDefault="00994E69" w:rsidP="00994E69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B01950">
        <w:rPr>
          <w:rFonts w:ascii="Times New Roman" w:hAnsi="Times New Roman" w:cs="Times New Roman"/>
          <w:sz w:val="24"/>
          <w:szCs w:val="24"/>
        </w:rPr>
        <w:tab/>
        <w:t xml:space="preserve">Nesse sentido, historicamente, a educação tem sido um espaço de disputa de hegemonia, onde as diferentes concepções estão presentes. Portanto, o ensino médio tem se caracterizado como ferramenta de função utilitarista regida pelas necessidades do mercado. Para Rodrigues, até o início do século 20, o ensino secundário não apresentava estas características, pois era ferramenta para a formação de parte das elites (adolescentes livres privilegiados e de preferência do sexo masculino) e cumpria o exclusivo papel de prepará-los para o ingresso no ensino superior. Em 1909, foram criadas as escolas de artes e ofícios que caminhavam por um viés assistencialista e servia para a “formação </w:t>
      </w:r>
      <w:r w:rsidRPr="00B01950">
        <w:rPr>
          <w:rFonts w:ascii="Times New Roman" w:hAnsi="Times New Roman" w:cs="Times New Roman"/>
          <w:sz w:val="24"/>
          <w:szCs w:val="24"/>
        </w:rPr>
        <w:lastRenderedPageBreak/>
        <w:t>do caráter” de jovens pobres e órfãos.  Incluíam o curso rural e o curso profissional, permitindo acesso apenas a cursos técnicos, nas áreas comercial, agrícola e normal, em nível ginasial e terminal, sem possibilidade para o avanço ao ensino superior.</w:t>
      </w:r>
    </w:p>
    <w:p w:rsidR="00994E69" w:rsidRPr="00B01950" w:rsidRDefault="00994E69" w:rsidP="00994E69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B01950">
        <w:rPr>
          <w:rFonts w:ascii="Times New Roman" w:hAnsi="Times New Roman" w:cs="Times New Roman"/>
          <w:sz w:val="24"/>
          <w:szCs w:val="24"/>
        </w:rPr>
        <w:tab/>
        <w:t>Desta forma, educadores e políticos ligados ao setor industrial e urbano, que disputavam com a oligarquia rural, passaram a exigir do estado uma expansão no ensino. Nesse momento, desenvolveu-se um diálogo com diferentes modelos educativos desenvolvidos em diferentes países. Rodrigues afirma que o curso passou por um conjunto de reformas, porém não no sentido de mudanças em suas finalidades.</w:t>
      </w:r>
    </w:p>
    <w:p w:rsidR="00994E69" w:rsidRPr="00B01950" w:rsidRDefault="00994E69" w:rsidP="00994E69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B01950">
        <w:rPr>
          <w:rFonts w:ascii="Times New Roman" w:hAnsi="Times New Roman" w:cs="Times New Roman"/>
          <w:sz w:val="24"/>
          <w:szCs w:val="24"/>
        </w:rPr>
        <w:tab/>
        <w:t>A partir da década de 30, segundo Rodrigues, ocorreram profundas transformações no cenário econômico e social do Brasil. As oligarquias rurais enfraquecidas deram espaço à intensificação do processo de industrialização. Este novo cenário marca para o ensino médio, o início de um conjunto de reformas no sentido de democratizar o acesso e estabelecer novas relações entre a educação e as necessidades do capital, impulsionadas pelas pressões sociais que começavam a ser avolumar por parte da intelectualidade brasileira, influenciadas pela “Escola nova”, porem reafirmando a estrutura dualista, enfatizando o “espírito nacionalista” e colocando o conhecimento em segundo plano. Para o autor</w:t>
      </w:r>
    </w:p>
    <w:p w:rsidR="00994E69" w:rsidRPr="00B01950" w:rsidRDefault="00994E69" w:rsidP="00B01950">
      <w:pPr>
        <w:pStyle w:val="Textbody"/>
        <w:tabs>
          <w:tab w:val="clear" w:pos="708"/>
          <w:tab w:val="left" w:pos="5238"/>
          <w:tab w:val="left" w:pos="6180"/>
          <w:tab w:val="left" w:pos="6600"/>
          <w:tab w:val="left" w:pos="9060"/>
        </w:tabs>
        <w:spacing w:after="200" w:line="100" w:lineRule="atLeast"/>
        <w:ind w:left="2265"/>
        <w:rPr>
          <w:rFonts w:ascii="Times New Roman" w:hAnsi="Times New Roman" w:cs="Times New Roman"/>
          <w:sz w:val="20"/>
          <w:szCs w:val="20"/>
        </w:rPr>
      </w:pPr>
      <w:r w:rsidRPr="00B01950">
        <w:rPr>
          <w:rFonts w:ascii="Times New Roman" w:hAnsi="Times New Roman" w:cs="Times New Roman"/>
          <w:sz w:val="20"/>
          <w:szCs w:val="20"/>
        </w:rPr>
        <w:t>O período em tela é o da vigência da reforma Capanema – Decreto n​° 4.244/42, fortemente influenciada pela ideologia nacionalista própria desse momento histórico, na qual a educação tinha a função principal de propiciar à formação moral dos estudantes, relegando para um segundo plano a transmissão de conhecimento. (…) Evidenciava-se uma vinculação da educação ás questões de afirmação da nacionalidade e da segurança nacional. (RODRIGUES, 2011, p.186).</w:t>
      </w:r>
    </w:p>
    <w:p w:rsidR="00994E69" w:rsidRPr="00B01950" w:rsidRDefault="00994E69" w:rsidP="00DE0731">
      <w:pPr>
        <w:pStyle w:val="Textbody"/>
        <w:tabs>
          <w:tab w:val="left" w:pos="1650"/>
          <w:tab w:val="left" w:pos="2070"/>
        </w:tabs>
        <w:spacing w:after="200" w:line="480" w:lineRule="auto"/>
        <w:ind w:firstLine="15"/>
        <w:rPr>
          <w:rFonts w:ascii="Times New Roman" w:hAnsi="Times New Roman" w:cs="Times New Roman"/>
          <w:sz w:val="24"/>
          <w:szCs w:val="24"/>
        </w:rPr>
      </w:pPr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ab/>
        <w:t xml:space="preserve">Rodrigues afirma ainda, que nas décadas de 1950 e 1960, com o crescimento do processo de industrialização e a pressão dos Estados Unidos em favor de uma política de reforço dos princípios liberais, e </w:t>
      </w:r>
      <w:proofErr w:type="gramStart"/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>combate</w:t>
      </w:r>
      <w:proofErr w:type="gramEnd"/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 xml:space="preserve"> as iniciativas socialistas, o ensino médio passa a ser </w:t>
      </w:r>
      <w:r w:rsidRPr="00B01950">
        <w:rPr>
          <w:rStyle w:val="Fontepargpadro1"/>
          <w:rFonts w:ascii="Times New Roman" w:hAnsi="Times New Roman" w:cs="Times New Roman"/>
          <w:i/>
          <w:iCs/>
          <w:sz w:val="24"/>
          <w:szCs w:val="24"/>
        </w:rPr>
        <w:t>“</w:t>
      </w:r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>uma importante ferramenta para potencializar e consolidar o capitalismo industrial no Brasil e promover a inserção do país na estrutura da economia mundial” (2011, p. 187)</w:t>
      </w:r>
      <w:r w:rsidRPr="00B01950">
        <w:rPr>
          <w:rStyle w:val="Fontepargpadro1"/>
          <w:rFonts w:ascii="Times New Roman" w:hAnsi="Times New Roman" w:cs="Times New Roman"/>
          <w:i/>
          <w:iCs/>
          <w:sz w:val="24"/>
          <w:szCs w:val="24"/>
        </w:rPr>
        <w:t>,</w:t>
      </w:r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 xml:space="preserve"> mesmo assim, este foi um período de democratização </w:t>
      </w:r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lastRenderedPageBreak/>
        <w:t>do acesso ao ensino médio que teve aumento de 296,6%.</w:t>
      </w:r>
      <w:r w:rsidR="00B01950">
        <w:rPr>
          <w:rFonts w:ascii="Times New Roman" w:hAnsi="Times New Roman" w:cs="Times New Roman"/>
          <w:sz w:val="24"/>
          <w:szCs w:val="24"/>
        </w:rPr>
        <w:t xml:space="preserve"> </w:t>
      </w:r>
      <w:r w:rsidRPr="00B01950">
        <w:rPr>
          <w:rFonts w:ascii="Times New Roman" w:hAnsi="Times New Roman" w:cs="Times New Roman"/>
          <w:sz w:val="24"/>
          <w:szCs w:val="24"/>
        </w:rPr>
        <w:t>Com o golpe militar de 1964 e o estabelecimento de um governo extremamente ditatorial, a educação brasileira sofreu significativas alterações. O ensino secundário passou a ser chamado de “2° grau” e seus objetivos e finalidades eram de relacionar educação e trabalho, ou seja, educação e ocupação, subordinando à educação a produção, assim só teria sentido se habilitasse para o mercado de trabalho.</w:t>
      </w:r>
    </w:p>
    <w:p w:rsidR="00994E69" w:rsidRPr="00B01950" w:rsidRDefault="00994E69" w:rsidP="00B01950">
      <w:pPr>
        <w:pStyle w:val="Textbody"/>
        <w:tabs>
          <w:tab w:val="clear" w:pos="708"/>
          <w:tab w:val="left" w:pos="5238"/>
          <w:tab w:val="left" w:pos="6180"/>
          <w:tab w:val="left" w:pos="6600"/>
        </w:tabs>
        <w:spacing w:after="200" w:line="100" w:lineRule="atLeast"/>
        <w:ind w:left="2265"/>
        <w:rPr>
          <w:rFonts w:ascii="Times New Roman" w:hAnsi="Times New Roman" w:cs="Times New Roman"/>
          <w:sz w:val="20"/>
          <w:szCs w:val="20"/>
        </w:rPr>
      </w:pPr>
      <w:r w:rsidRPr="00B01950">
        <w:rPr>
          <w:rFonts w:ascii="Times New Roman" w:hAnsi="Times New Roman" w:cs="Times New Roman"/>
          <w:sz w:val="20"/>
          <w:szCs w:val="20"/>
        </w:rPr>
        <w:t xml:space="preserve">Esta </w:t>
      </w:r>
      <w:proofErr w:type="spellStart"/>
      <w:r w:rsidRPr="00B01950">
        <w:rPr>
          <w:rFonts w:ascii="Times New Roman" w:hAnsi="Times New Roman" w:cs="Times New Roman"/>
          <w:sz w:val="20"/>
          <w:szCs w:val="20"/>
        </w:rPr>
        <w:t>terminalidade</w:t>
      </w:r>
      <w:proofErr w:type="spellEnd"/>
      <w:r w:rsidRPr="00B01950">
        <w:rPr>
          <w:rFonts w:ascii="Times New Roman" w:hAnsi="Times New Roman" w:cs="Times New Roman"/>
          <w:sz w:val="20"/>
          <w:szCs w:val="20"/>
        </w:rPr>
        <w:t xml:space="preserve"> faria com que um grande contingente de alunos pudesse sair do sistema escolar mais cedo e ingressar no mercado de trabalho. Com isso diminuiria a demanda para o ensino superior. (…) Desse ponto de vista, ela assumiria uma função discriminatória, apesar do discurso igualitarista e de generalização da “profissionalização para todos”. (GERMANO, 1994, p. 21 apud RODRIGUES, 2011, p. 189).</w:t>
      </w:r>
    </w:p>
    <w:p w:rsidR="00994E69" w:rsidRPr="00B01950" w:rsidRDefault="00994E69" w:rsidP="00994E69">
      <w:pPr>
        <w:pStyle w:val="Textbody"/>
        <w:tabs>
          <w:tab w:val="clear" w:pos="708"/>
          <w:tab w:val="left" w:pos="738"/>
          <w:tab w:val="left" w:pos="1680"/>
          <w:tab w:val="left" w:pos="2100"/>
        </w:tabs>
        <w:spacing w:after="200" w:line="48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B01950">
        <w:rPr>
          <w:rFonts w:ascii="Times New Roman" w:hAnsi="Times New Roman" w:cs="Times New Roman"/>
          <w:sz w:val="24"/>
          <w:szCs w:val="24"/>
        </w:rPr>
        <w:tab/>
        <w:t xml:space="preserve">Rodrigues analisando </w:t>
      </w:r>
      <w:proofErr w:type="spellStart"/>
      <w:r w:rsidRPr="00B01950">
        <w:rPr>
          <w:rFonts w:ascii="Times New Roman" w:hAnsi="Times New Roman" w:cs="Times New Roman"/>
          <w:sz w:val="24"/>
          <w:szCs w:val="24"/>
        </w:rPr>
        <w:t>Frigotto</w:t>
      </w:r>
      <w:proofErr w:type="spellEnd"/>
      <w:r w:rsidRPr="00B01950">
        <w:rPr>
          <w:rFonts w:ascii="Times New Roman" w:hAnsi="Times New Roman" w:cs="Times New Roman"/>
          <w:sz w:val="24"/>
          <w:szCs w:val="24"/>
        </w:rPr>
        <w:t>, afirma que a teoria chave está na ideia de “capital humano”, ou seja, grau de educação e qualificação em determinados volumes que funcionam como potencialização da capacidade de trabalho e produção. Portanto, “o investimento em capital humano é um dos mais rentáveis, tanto no plano geral do desenvolvimento das nações quanto no plano da mobilidade individual”. (FRIGOTTO, 1995, p. 41 apud RODRIGUES, 2011, p. 190).</w:t>
      </w:r>
    </w:p>
    <w:p w:rsidR="00994E69" w:rsidRDefault="00994E69" w:rsidP="00994E69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B01950">
        <w:rPr>
          <w:rFonts w:ascii="Times New Roman" w:hAnsi="Times New Roman" w:cs="Times New Roman"/>
          <w:sz w:val="24"/>
          <w:szCs w:val="24"/>
        </w:rPr>
        <w:tab/>
        <w:t>Esta teoria foi utilizada para justificar as desigualdades sociais, pois ligava à educação a qualificação para o trabalho e consequentemente ao aumento da renda individual. Assim as contradições sociais geradas pelo capital passam a desaparecer, e a educação torna-se a responsável pelo crescimento econômico e pela diminuição das desigualdades, pois através dela, se poderia obter melhor qualificação profissional, obtendo assim melhor renda.</w:t>
      </w:r>
    </w:p>
    <w:p w:rsidR="00B01950" w:rsidRPr="00B01950" w:rsidRDefault="00B01950" w:rsidP="00994E69">
      <w:pPr>
        <w:pStyle w:val="Textbody"/>
        <w:tabs>
          <w:tab w:val="left" w:pos="1650"/>
          <w:tab w:val="left" w:pos="207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:rsidR="00B01950" w:rsidRPr="00B01950" w:rsidRDefault="00B01950" w:rsidP="00B01950">
      <w:pPr>
        <w:pStyle w:val="Textbod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01950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Eloísa A. </w:t>
      </w:r>
      <w:proofErr w:type="spellStart"/>
      <w:r w:rsidRPr="00B01950">
        <w:rPr>
          <w:rStyle w:val="Fontepargpadro1"/>
          <w:rFonts w:ascii="Times New Roman" w:hAnsi="Times New Roman" w:cs="Times New Roman"/>
          <w:b/>
          <w:sz w:val="24"/>
          <w:szCs w:val="24"/>
        </w:rPr>
        <w:t>Cerino</w:t>
      </w:r>
      <w:proofErr w:type="spellEnd"/>
      <w:r w:rsidRPr="00B01950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 Rosa Lima</w:t>
      </w:r>
      <w:r w:rsidRPr="00B01950">
        <w:rPr>
          <w:rStyle w:val="Fontepargpadro1"/>
          <w:rFonts w:ascii="Times New Roman" w:hAnsi="Times New Roman" w:cs="Times New Roman"/>
          <w:sz w:val="24"/>
          <w:szCs w:val="24"/>
        </w:rPr>
        <w:t xml:space="preserve"> - Mestranda </w:t>
      </w:r>
      <w:r w:rsidRPr="00B01950">
        <w:rPr>
          <w:rFonts w:ascii="Times New Roman" w:hAnsi="Times New Roman" w:cs="Times New Roman"/>
          <w:bCs/>
          <w:sz w:val="24"/>
          <w:szCs w:val="24"/>
        </w:rPr>
        <w:t xml:space="preserve">do Programa de Pós-Graduação em Desenvolvimento Territorial na América Latina e Caribe, Curso de Geografia – </w:t>
      </w:r>
      <w:proofErr w:type="spellStart"/>
      <w:proofErr w:type="gramStart"/>
      <w:r w:rsidRPr="00B01950">
        <w:rPr>
          <w:rFonts w:ascii="Times New Roman" w:hAnsi="Times New Roman" w:cs="Times New Roman"/>
          <w:bCs/>
          <w:sz w:val="24"/>
          <w:szCs w:val="24"/>
        </w:rPr>
        <w:t>Unesp</w:t>
      </w:r>
      <w:proofErr w:type="spellEnd"/>
      <w:proofErr w:type="gramEnd"/>
      <w:r w:rsidRPr="00B01950">
        <w:rPr>
          <w:rFonts w:ascii="Times New Roman" w:hAnsi="Times New Roman" w:cs="Times New Roman"/>
          <w:bCs/>
          <w:sz w:val="24"/>
          <w:szCs w:val="24"/>
        </w:rPr>
        <w:t>.</w:t>
      </w:r>
    </w:p>
    <w:p w:rsidR="00B01950" w:rsidRPr="00B01950" w:rsidRDefault="00B01950" w:rsidP="00B01950">
      <w:pPr>
        <w:pStyle w:val="Textbod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01950">
        <w:rPr>
          <w:rFonts w:ascii="Times New Roman" w:hAnsi="Times New Roman" w:cs="Times New Roman"/>
          <w:b/>
          <w:bCs/>
          <w:sz w:val="24"/>
          <w:szCs w:val="24"/>
        </w:rPr>
        <w:t>Eduarda Carvalho Camargo</w:t>
      </w:r>
      <w:r w:rsidRPr="00B01950">
        <w:rPr>
          <w:rFonts w:ascii="Times New Roman" w:hAnsi="Times New Roman" w:cs="Times New Roman"/>
          <w:bCs/>
          <w:sz w:val="24"/>
          <w:szCs w:val="24"/>
        </w:rPr>
        <w:t xml:space="preserve"> – Licenciada em História - </w:t>
      </w:r>
      <w:proofErr w:type="spellStart"/>
      <w:r w:rsidRPr="00B01950">
        <w:rPr>
          <w:rFonts w:ascii="Times New Roman" w:hAnsi="Times New Roman" w:cs="Times New Roman"/>
          <w:bCs/>
          <w:sz w:val="24"/>
          <w:szCs w:val="24"/>
        </w:rPr>
        <w:t>Unopar</w:t>
      </w:r>
      <w:proofErr w:type="spellEnd"/>
    </w:p>
    <w:p w:rsidR="00B01950" w:rsidRPr="00B01950" w:rsidRDefault="00B01950" w:rsidP="00B01950">
      <w:pPr>
        <w:pStyle w:val="Textbod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01950">
        <w:rPr>
          <w:rFonts w:ascii="Times New Roman" w:hAnsi="Times New Roman" w:cs="Times New Roman"/>
          <w:b/>
          <w:bCs/>
          <w:sz w:val="24"/>
          <w:szCs w:val="24"/>
        </w:rPr>
        <w:t xml:space="preserve">Eleonora </w:t>
      </w:r>
      <w:proofErr w:type="spellStart"/>
      <w:r w:rsidRPr="00B01950">
        <w:rPr>
          <w:rFonts w:ascii="Times New Roman" w:hAnsi="Times New Roman" w:cs="Times New Roman"/>
          <w:b/>
          <w:bCs/>
          <w:sz w:val="24"/>
          <w:szCs w:val="24"/>
        </w:rPr>
        <w:t>Osana</w:t>
      </w:r>
      <w:proofErr w:type="spellEnd"/>
      <w:r w:rsidRPr="00B01950">
        <w:rPr>
          <w:rFonts w:ascii="Times New Roman" w:hAnsi="Times New Roman" w:cs="Times New Roman"/>
          <w:b/>
          <w:bCs/>
          <w:sz w:val="24"/>
          <w:szCs w:val="24"/>
        </w:rPr>
        <w:t xml:space="preserve"> Moreira da Rosa</w:t>
      </w:r>
      <w:r w:rsidRPr="00B01950">
        <w:rPr>
          <w:rFonts w:ascii="Times New Roman" w:hAnsi="Times New Roman" w:cs="Times New Roman"/>
          <w:bCs/>
          <w:sz w:val="24"/>
          <w:szCs w:val="24"/>
        </w:rPr>
        <w:t xml:space="preserve"> – Licenciada em Letras – ULBRA</w:t>
      </w:r>
    </w:p>
    <w:p w:rsidR="007A63B3" w:rsidRDefault="007A63B3" w:rsidP="00994E69">
      <w:pPr>
        <w:spacing w:after="200"/>
      </w:pPr>
    </w:p>
    <w:sectPr w:rsidR="007A63B3" w:rsidSect="00B019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4E69"/>
    <w:rsid w:val="00431CDA"/>
    <w:rsid w:val="007A63B3"/>
    <w:rsid w:val="00994E69"/>
    <w:rsid w:val="00B01950"/>
    <w:rsid w:val="00BB5B46"/>
    <w:rsid w:val="00D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994E69"/>
    <w:pPr>
      <w:tabs>
        <w:tab w:val="left" w:pos="708"/>
      </w:tabs>
      <w:suppressAutoHyphens/>
      <w:autoSpaceDN w:val="0"/>
      <w:spacing w:after="120" w:line="276" w:lineRule="auto"/>
      <w:jc w:val="both"/>
      <w:textAlignment w:val="baseline"/>
    </w:pPr>
    <w:rPr>
      <w:rFonts w:ascii="Calibri" w:eastAsia="DejaVu Sans" w:hAnsi="Calibri" w:cs="Lohit Hindi"/>
      <w:color w:val="00000A"/>
      <w:kern w:val="3"/>
      <w:lang w:eastAsia="zh-CN"/>
    </w:rPr>
  </w:style>
  <w:style w:type="character" w:customStyle="1" w:styleId="Fontepargpadro1">
    <w:name w:val="Fonte parág. padrão1"/>
    <w:rsid w:val="00994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pc-12</cp:lastModifiedBy>
  <cp:revision>3</cp:revision>
  <dcterms:created xsi:type="dcterms:W3CDTF">2015-11-09T02:34:00Z</dcterms:created>
  <dcterms:modified xsi:type="dcterms:W3CDTF">2015-11-10T17:17:00Z</dcterms:modified>
</cp:coreProperties>
</file>