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0E" w:rsidRPr="00776164" w:rsidRDefault="0054310C" w:rsidP="009B0A0E">
      <w:pPr>
        <w:autoSpaceDE w:val="0"/>
        <w:autoSpaceDN w:val="0"/>
        <w:adjustRightInd w:val="0"/>
        <w:spacing w:after="0" w:line="240" w:lineRule="auto"/>
        <w:ind w:left="-284"/>
        <w:jc w:val="center"/>
        <w:rPr>
          <w:rFonts w:ascii="Times New Roman" w:hAnsi="Times New Roman" w:cs="Times New Roman"/>
          <w:sz w:val="24"/>
          <w:szCs w:val="24"/>
        </w:rPr>
      </w:pPr>
      <w:r w:rsidRPr="00776164">
        <w:rPr>
          <w:rFonts w:ascii="Times New Roman" w:hAnsi="Times New Roman" w:cs="Times New Roman"/>
          <w:sz w:val="24"/>
          <w:szCs w:val="24"/>
        </w:rPr>
        <w:t>CASO NESTLÉ-GAROTO SOB A ÓTICA DA CONCENTRAÇÃO DE MERCADO</w:t>
      </w:r>
      <w:r w:rsidRPr="00776164">
        <w:rPr>
          <w:rStyle w:val="Refdenotaderodap"/>
          <w:rFonts w:ascii="Times New Roman" w:hAnsi="Times New Roman" w:cs="Times New Roman"/>
          <w:sz w:val="24"/>
          <w:szCs w:val="24"/>
        </w:rPr>
        <w:t xml:space="preserve"> </w:t>
      </w:r>
      <w:r w:rsidR="009B0A0E" w:rsidRPr="00776164">
        <w:rPr>
          <w:rStyle w:val="Refdenotaderodap"/>
          <w:rFonts w:ascii="Times New Roman" w:hAnsi="Times New Roman" w:cs="Times New Roman"/>
          <w:sz w:val="24"/>
          <w:szCs w:val="24"/>
        </w:rPr>
        <w:footnoteReference w:id="1"/>
      </w:r>
    </w:p>
    <w:p w:rsidR="009B0A0E" w:rsidRPr="00776164" w:rsidRDefault="009B0A0E" w:rsidP="009B0A0E">
      <w:pPr>
        <w:autoSpaceDE w:val="0"/>
        <w:autoSpaceDN w:val="0"/>
        <w:adjustRightInd w:val="0"/>
        <w:spacing w:after="0" w:line="240" w:lineRule="auto"/>
        <w:ind w:left="-284"/>
        <w:rPr>
          <w:rFonts w:ascii="Times New Roman" w:hAnsi="Times New Roman" w:cs="Times New Roman"/>
          <w:sz w:val="24"/>
          <w:szCs w:val="24"/>
        </w:rPr>
      </w:pPr>
    </w:p>
    <w:p w:rsidR="009B0A0E" w:rsidRPr="00776164" w:rsidRDefault="009B0A0E" w:rsidP="009B0A0E">
      <w:pPr>
        <w:autoSpaceDE w:val="0"/>
        <w:autoSpaceDN w:val="0"/>
        <w:adjustRightInd w:val="0"/>
        <w:spacing w:after="0"/>
        <w:ind w:left="-284"/>
        <w:jc w:val="right"/>
        <w:rPr>
          <w:rFonts w:ascii="Times New Roman" w:hAnsi="Times New Roman" w:cs="Times New Roman"/>
          <w:i/>
        </w:rPr>
      </w:pPr>
      <w:r w:rsidRPr="00776164">
        <w:rPr>
          <w:rFonts w:ascii="Times New Roman" w:hAnsi="Times New Roman" w:cs="Times New Roman"/>
          <w:i/>
        </w:rPr>
        <w:t>Isabela Pessoa Lima</w:t>
      </w:r>
      <w:r w:rsidRPr="00776164">
        <w:rPr>
          <w:rStyle w:val="Refdenotaderodap"/>
          <w:rFonts w:ascii="Times New Roman" w:hAnsi="Times New Roman" w:cs="Times New Roman"/>
          <w:i/>
        </w:rPr>
        <w:footnoteReference w:id="2"/>
      </w:r>
    </w:p>
    <w:p w:rsidR="009B0A0E" w:rsidRPr="00776164" w:rsidRDefault="009B0A0E" w:rsidP="009B0A0E">
      <w:pPr>
        <w:autoSpaceDE w:val="0"/>
        <w:autoSpaceDN w:val="0"/>
        <w:adjustRightInd w:val="0"/>
        <w:spacing w:after="0"/>
        <w:ind w:left="-284"/>
        <w:jc w:val="right"/>
        <w:rPr>
          <w:rFonts w:ascii="Times New Roman" w:hAnsi="Times New Roman" w:cs="Times New Roman"/>
          <w:i/>
        </w:rPr>
      </w:pPr>
      <w:proofErr w:type="spellStart"/>
      <w:r w:rsidRPr="00776164">
        <w:rPr>
          <w:rFonts w:ascii="Times New Roman" w:hAnsi="Times New Roman" w:cs="Times New Roman"/>
          <w:i/>
        </w:rPr>
        <w:t>Alexsandro</w:t>
      </w:r>
      <w:proofErr w:type="spellEnd"/>
      <w:r w:rsidRPr="00776164">
        <w:rPr>
          <w:rFonts w:ascii="Times New Roman" w:hAnsi="Times New Roman" w:cs="Times New Roman"/>
          <w:i/>
        </w:rPr>
        <w:t xml:space="preserve"> </w:t>
      </w:r>
      <w:proofErr w:type="spellStart"/>
      <w:r w:rsidRPr="00776164">
        <w:rPr>
          <w:rFonts w:ascii="Times New Roman" w:hAnsi="Times New Roman" w:cs="Times New Roman"/>
          <w:i/>
        </w:rPr>
        <w:t>Rahbani</w:t>
      </w:r>
      <w:proofErr w:type="spellEnd"/>
      <w:r w:rsidRPr="00776164">
        <w:rPr>
          <w:rFonts w:ascii="Times New Roman" w:hAnsi="Times New Roman" w:cs="Times New Roman"/>
          <w:i/>
        </w:rPr>
        <w:t xml:space="preserve"> </w:t>
      </w:r>
      <w:r w:rsidRPr="00776164">
        <w:rPr>
          <w:rStyle w:val="Refdenotaderodap"/>
          <w:rFonts w:ascii="Times New Roman" w:hAnsi="Times New Roman" w:cs="Times New Roman"/>
          <w:i/>
        </w:rPr>
        <w:footnoteReference w:id="3"/>
      </w:r>
    </w:p>
    <w:p w:rsidR="009B0A0E" w:rsidRPr="00776164" w:rsidRDefault="009B0A0E" w:rsidP="009B0A0E">
      <w:pPr>
        <w:autoSpaceDE w:val="0"/>
        <w:autoSpaceDN w:val="0"/>
        <w:adjustRightInd w:val="0"/>
        <w:spacing w:after="0" w:line="240" w:lineRule="auto"/>
        <w:ind w:left="-284"/>
        <w:rPr>
          <w:rFonts w:ascii="Times New Roman" w:hAnsi="Times New Roman" w:cs="Times New Roman"/>
          <w:b/>
          <w:bCs/>
          <w:sz w:val="24"/>
          <w:szCs w:val="24"/>
        </w:rPr>
      </w:pPr>
    </w:p>
    <w:p w:rsidR="009B0A0E" w:rsidRPr="00776164" w:rsidRDefault="009B0A0E" w:rsidP="009B0A0E">
      <w:pPr>
        <w:autoSpaceDE w:val="0"/>
        <w:autoSpaceDN w:val="0"/>
        <w:adjustRightInd w:val="0"/>
        <w:spacing w:after="0" w:line="240" w:lineRule="auto"/>
        <w:ind w:left="-284"/>
        <w:rPr>
          <w:rFonts w:ascii="Times New Roman" w:hAnsi="Times New Roman" w:cs="Times New Roman"/>
          <w:b/>
          <w:bCs/>
          <w:sz w:val="24"/>
          <w:szCs w:val="24"/>
        </w:rPr>
      </w:pPr>
      <w:r w:rsidRPr="00776164">
        <w:rPr>
          <w:rFonts w:ascii="Times New Roman" w:hAnsi="Times New Roman" w:cs="Times New Roman"/>
          <w:b/>
          <w:bCs/>
          <w:sz w:val="24"/>
          <w:szCs w:val="24"/>
        </w:rPr>
        <w:t>1 DESCRIÇÃO DO ENREDO DO CASO</w:t>
      </w:r>
    </w:p>
    <w:p w:rsidR="009B0A0E" w:rsidRPr="00776164" w:rsidRDefault="009B0A0E" w:rsidP="009B0A0E">
      <w:pPr>
        <w:autoSpaceDE w:val="0"/>
        <w:autoSpaceDN w:val="0"/>
        <w:adjustRightInd w:val="0"/>
        <w:spacing w:after="0" w:line="240" w:lineRule="auto"/>
        <w:ind w:left="-284"/>
        <w:rPr>
          <w:rFonts w:ascii="Times New Roman" w:hAnsi="Times New Roman" w:cs="Times New Roman"/>
          <w:b/>
          <w:bCs/>
          <w:sz w:val="24"/>
          <w:szCs w:val="24"/>
        </w:rPr>
      </w:pPr>
    </w:p>
    <w:p w:rsidR="009B0A0E" w:rsidRPr="00776164" w:rsidRDefault="009B0A0E" w:rsidP="009B0A0E">
      <w:pPr>
        <w:autoSpaceDE w:val="0"/>
        <w:autoSpaceDN w:val="0"/>
        <w:adjustRightInd w:val="0"/>
        <w:spacing w:after="0" w:line="360" w:lineRule="auto"/>
        <w:ind w:left="-284" w:firstLine="993"/>
        <w:jc w:val="both"/>
        <w:rPr>
          <w:rFonts w:ascii="Times New Roman" w:hAnsi="Times New Roman" w:cs="Times New Roman"/>
          <w:sz w:val="24"/>
          <w:szCs w:val="24"/>
        </w:rPr>
      </w:pPr>
      <w:r w:rsidRPr="00776164">
        <w:rPr>
          <w:rFonts w:ascii="Times New Roman" w:hAnsi="Times New Roman" w:cs="Times New Roman"/>
          <w:sz w:val="24"/>
          <w:szCs w:val="24"/>
        </w:rPr>
        <w:t xml:space="preserve">Em 22 de fevereiro de 2002, a Nestlé Brasil Ltda adquiriu (comprou) a Chocolates Garoto S.A. Deste modo, conforme previsão da Lei 8.884/94, em 15/03/2014 esta operação mediante a qual a Nestlé Brasil Ltda. subscreveu um aumento de capital na empresa Chocolates Garoto S.A. com posterior resgate de ações, foi notificada as órgão de defesa da concorrência do modo a submeter tal operação à análise da: (1) Secretaria de Direito Econômico do Ministério da Justiça (SDE) e (2) Secretaria de Acompanhamento Econômico do Ministério da Fazenda (SEAE), que elaboram pareceres que embasam as decisões do Conselho Administrativo de Defesa Econômica (CADE) (3). </w:t>
      </w:r>
    </w:p>
    <w:p w:rsidR="009B0A0E" w:rsidRPr="00776164" w:rsidRDefault="009B0A0E" w:rsidP="009B0A0E">
      <w:pPr>
        <w:autoSpaceDE w:val="0"/>
        <w:autoSpaceDN w:val="0"/>
        <w:adjustRightInd w:val="0"/>
        <w:spacing w:after="0" w:line="360" w:lineRule="auto"/>
        <w:ind w:left="-284" w:firstLine="993"/>
        <w:jc w:val="both"/>
        <w:rPr>
          <w:rFonts w:ascii="Times New Roman" w:hAnsi="Times New Roman" w:cs="Times New Roman"/>
          <w:sz w:val="24"/>
          <w:szCs w:val="24"/>
        </w:rPr>
      </w:pPr>
      <w:r w:rsidRPr="00776164">
        <w:rPr>
          <w:rFonts w:ascii="Times New Roman" w:hAnsi="Times New Roman" w:cs="Times New Roman"/>
          <w:sz w:val="24"/>
          <w:szCs w:val="24"/>
        </w:rPr>
        <w:t xml:space="preserve">Assim, com a efetivação do negócio ainda </w:t>
      </w:r>
      <w:proofErr w:type="gramStart"/>
      <w:r w:rsidRPr="00776164">
        <w:rPr>
          <w:rFonts w:ascii="Times New Roman" w:hAnsi="Times New Roman" w:cs="Times New Roman"/>
          <w:sz w:val="24"/>
          <w:szCs w:val="24"/>
        </w:rPr>
        <w:t>sob crivo</w:t>
      </w:r>
      <w:proofErr w:type="gramEnd"/>
      <w:r w:rsidRPr="00776164">
        <w:rPr>
          <w:rFonts w:ascii="Times New Roman" w:hAnsi="Times New Roman" w:cs="Times New Roman"/>
          <w:sz w:val="24"/>
          <w:szCs w:val="24"/>
        </w:rPr>
        <w:t xml:space="preserve"> do CADE, aquela passou a deter a totalidade do capital social desta. Referida submissão recebeu a numeração pela Secretaria de Direito de Ato de Concentração n.° 08012.001697/2002-89.</w:t>
      </w:r>
      <w:r w:rsidRPr="00776164">
        <w:rPr>
          <w:sz w:val="24"/>
          <w:szCs w:val="24"/>
        </w:rPr>
        <w:t xml:space="preserve"> </w:t>
      </w:r>
      <w:r w:rsidRPr="00776164">
        <w:rPr>
          <w:rFonts w:ascii="Times New Roman" w:hAnsi="Times New Roman" w:cs="Times New Roman"/>
          <w:sz w:val="24"/>
          <w:szCs w:val="24"/>
        </w:rPr>
        <w:t>Importante ainda, que quanto ao controle de corporações, a SEAE é a primeira instância do governo brasileiro para avaliar grandes fusões e verificar se elas provocarão ou não concentração de mercado. A secretaria elabora um parecer do caso, que é encaminhado e analisado pelo CADE.</w:t>
      </w:r>
    </w:p>
    <w:p w:rsidR="009B0A0E" w:rsidRPr="00776164" w:rsidRDefault="009B0A0E" w:rsidP="009B0A0E">
      <w:pPr>
        <w:autoSpaceDE w:val="0"/>
        <w:autoSpaceDN w:val="0"/>
        <w:adjustRightInd w:val="0"/>
        <w:spacing w:after="0" w:line="360" w:lineRule="auto"/>
        <w:ind w:left="-284" w:firstLine="993"/>
        <w:jc w:val="both"/>
        <w:rPr>
          <w:sz w:val="24"/>
          <w:szCs w:val="24"/>
        </w:rPr>
      </w:pPr>
      <w:r w:rsidRPr="00776164">
        <w:rPr>
          <w:rFonts w:ascii="Times New Roman" w:hAnsi="Times New Roman" w:cs="Times New Roman"/>
          <w:sz w:val="24"/>
          <w:szCs w:val="24"/>
          <w:u w:val="single"/>
        </w:rPr>
        <w:t>Personagens relevantes</w:t>
      </w:r>
      <w:r w:rsidRPr="00776164">
        <w:rPr>
          <w:rFonts w:ascii="Times New Roman" w:hAnsi="Times New Roman" w:cs="Times New Roman"/>
          <w:sz w:val="24"/>
          <w:szCs w:val="24"/>
        </w:rPr>
        <w:t>:</w:t>
      </w:r>
      <w:r w:rsidRPr="00776164">
        <w:rPr>
          <w:rFonts w:ascii="Times New Roman" w:hAnsi="Times New Roman" w:cs="Times New Roman"/>
          <w:i/>
          <w:sz w:val="24"/>
          <w:szCs w:val="24"/>
        </w:rPr>
        <w:t xml:space="preserve"> </w:t>
      </w:r>
      <w:r w:rsidRPr="00776164">
        <w:rPr>
          <w:rFonts w:ascii="Times New Roman" w:hAnsi="Times New Roman" w:cs="Times New Roman"/>
          <w:sz w:val="24"/>
          <w:szCs w:val="24"/>
        </w:rPr>
        <w:t>a)</w:t>
      </w:r>
      <w:r w:rsidRPr="00776164">
        <w:rPr>
          <w:rFonts w:ascii="Times New Roman" w:hAnsi="Times New Roman" w:cs="Times New Roman"/>
          <w:i/>
          <w:sz w:val="24"/>
          <w:szCs w:val="24"/>
        </w:rPr>
        <w:t xml:space="preserve"> </w:t>
      </w:r>
      <w:r w:rsidRPr="00776164">
        <w:rPr>
          <w:rFonts w:ascii="Times New Roman" w:hAnsi="Times New Roman" w:cs="Times New Roman"/>
          <w:sz w:val="24"/>
          <w:szCs w:val="24"/>
        </w:rPr>
        <w:t>Subsidiária brasileira do grupo</w:t>
      </w:r>
      <w:r w:rsidRPr="00776164">
        <w:rPr>
          <w:rFonts w:ascii="Times New Roman" w:hAnsi="Times New Roman" w:cs="Times New Roman"/>
          <w:i/>
          <w:sz w:val="24"/>
          <w:szCs w:val="24"/>
        </w:rPr>
        <w:t xml:space="preserve"> Nestlé Brasil Ltda</w:t>
      </w:r>
      <w:r w:rsidRPr="00776164">
        <w:rPr>
          <w:rFonts w:ascii="Times New Roman" w:hAnsi="Times New Roman" w:cs="Times New Roman"/>
          <w:sz w:val="24"/>
          <w:szCs w:val="24"/>
        </w:rPr>
        <w:t xml:space="preserve"> efetivou a compra da sociedade empresária brasileira b) </w:t>
      </w:r>
      <w:r w:rsidRPr="00776164">
        <w:rPr>
          <w:rFonts w:ascii="Times New Roman" w:hAnsi="Times New Roman" w:cs="Times New Roman"/>
          <w:i/>
          <w:sz w:val="24"/>
          <w:szCs w:val="24"/>
        </w:rPr>
        <w:t>Chocolates Garoto S/A</w:t>
      </w:r>
      <w:r w:rsidRPr="00776164">
        <w:rPr>
          <w:rFonts w:ascii="Times New Roman" w:hAnsi="Times New Roman" w:cs="Times New Roman"/>
          <w:sz w:val="24"/>
          <w:szCs w:val="24"/>
        </w:rPr>
        <w:t xml:space="preserve">; c) Tal incorporação fora submetida ao crivo e apreciação do </w:t>
      </w:r>
      <w:r w:rsidRPr="00776164">
        <w:rPr>
          <w:rFonts w:ascii="Times New Roman" w:hAnsi="Times New Roman" w:cs="Times New Roman"/>
          <w:i/>
          <w:sz w:val="24"/>
          <w:szCs w:val="24"/>
        </w:rPr>
        <w:t>Conselho Administrativo de Defesa Econômica</w:t>
      </w:r>
      <w:r w:rsidRPr="00776164">
        <w:rPr>
          <w:rFonts w:ascii="Times New Roman" w:hAnsi="Times New Roman" w:cs="Times New Roman"/>
          <w:sz w:val="24"/>
          <w:szCs w:val="24"/>
        </w:rPr>
        <w:t xml:space="preserve"> (CADE), de acordo com a determinação contida no §4º, do artigo 54, da Lei nº 8.884/944</w:t>
      </w:r>
      <w:r w:rsidRPr="00776164">
        <w:rPr>
          <w:rStyle w:val="Refdenotaderodap"/>
          <w:rFonts w:ascii="Times New Roman" w:hAnsi="Times New Roman" w:cs="Times New Roman"/>
          <w:sz w:val="24"/>
          <w:szCs w:val="24"/>
        </w:rPr>
        <w:footnoteReference w:id="4"/>
      </w:r>
      <w:r w:rsidRPr="00776164">
        <w:rPr>
          <w:rFonts w:ascii="Times New Roman" w:hAnsi="Times New Roman" w:cs="Times New Roman"/>
          <w:sz w:val="24"/>
          <w:szCs w:val="24"/>
        </w:rPr>
        <w:t>.</w:t>
      </w:r>
    </w:p>
    <w:p w:rsidR="009B0A0E" w:rsidRPr="00776164" w:rsidRDefault="009B0A0E" w:rsidP="009B0A0E">
      <w:pPr>
        <w:autoSpaceDE w:val="0"/>
        <w:autoSpaceDN w:val="0"/>
        <w:adjustRightInd w:val="0"/>
        <w:spacing w:after="0" w:line="240" w:lineRule="auto"/>
        <w:ind w:left="-284"/>
        <w:jc w:val="both"/>
        <w:rPr>
          <w:rFonts w:ascii="Times New Roman" w:hAnsi="Times New Roman" w:cs="Times New Roman"/>
          <w:i/>
          <w:sz w:val="10"/>
          <w:szCs w:val="10"/>
        </w:rPr>
      </w:pPr>
    </w:p>
    <w:p w:rsidR="009B0A0E" w:rsidRPr="00776164" w:rsidRDefault="009B0A0E" w:rsidP="009B0A0E">
      <w:pPr>
        <w:autoSpaceDE w:val="0"/>
        <w:autoSpaceDN w:val="0"/>
        <w:adjustRightInd w:val="0"/>
        <w:spacing w:after="0" w:line="240" w:lineRule="auto"/>
        <w:ind w:left="-284"/>
        <w:rPr>
          <w:rFonts w:ascii="Times New Roman" w:hAnsi="Times New Roman" w:cs="Times New Roman"/>
          <w:b/>
          <w:bCs/>
          <w:sz w:val="10"/>
          <w:szCs w:val="10"/>
        </w:rPr>
      </w:pPr>
    </w:p>
    <w:p w:rsidR="009B0A0E" w:rsidRPr="00776164" w:rsidRDefault="009B0A0E" w:rsidP="009B0A0E">
      <w:pPr>
        <w:autoSpaceDE w:val="0"/>
        <w:autoSpaceDN w:val="0"/>
        <w:adjustRightInd w:val="0"/>
        <w:spacing w:after="0" w:line="240" w:lineRule="auto"/>
        <w:ind w:left="-284"/>
        <w:rPr>
          <w:rFonts w:ascii="Times New Roman" w:hAnsi="Times New Roman" w:cs="Times New Roman"/>
          <w:b/>
          <w:bCs/>
          <w:sz w:val="24"/>
          <w:szCs w:val="24"/>
        </w:rPr>
      </w:pPr>
      <w:r w:rsidRPr="00776164">
        <w:rPr>
          <w:rFonts w:ascii="Times New Roman" w:hAnsi="Times New Roman" w:cs="Times New Roman"/>
          <w:b/>
          <w:bCs/>
          <w:sz w:val="24"/>
          <w:szCs w:val="24"/>
        </w:rPr>
        <w:t>2 IDENTIFICAÇÃO E ANÁLISE DO CASO</w:t>
      </w:r>
    </w:p>
    <w:p w:rsidR="009B0A0E" w:rsidRPr="00776164" w:rsidRDefault="009B0A0E" w:rsidP="009B0A0E">
      <w:pPr>
        <w:autoSpaceDE w:val="0"/>
        <w:autoSpaceDN w:val="0"/>
        <w:adjustRightInd w:val="0"/>
        <w:spacing w:after="0" w:line="240" w:lineRule="auto"/>
        <w:ind w:firstLine="709"/>
        <w:jc w:val="both"/>
        <w:rPr>
          <w:rFonts w:ascii="Times New Roman" w:hAnsi="Times New Roman" w:cs="Times New Roman"/>
          <w:bCs/>
          <w:sz w:val="16"/>
          <w:szCs w:val="16"/>
        </w:rPr>
      </w:pPr>
    </w:p>
    <w:p w:rsidR="009B0A0E" w:rsidRPr="00776164" w:rsidRDefault="009B0A0E" w:rsidP="009B0A0E">
      <w:pPr>
        <w:autoSpaceDE w:val="0"/>
        <w:autoSpaceDN w:val="0"/>
        <w:adjustRightInd w:val="0"/>
        <w:spacing w:after="0" w:line="360" w:lineRule="auto"/>
        <w:ind w:left="-284" w:firstLine="993"/>
        <w:jc w:val="both"/>
        <w:rPr>
          <w:rFonts w:ascii="Times New Roman" w:hAnsi="Times New Roman" w:cs="Times New Roman"/>
          <w:bCs/>
          <w:sz w:val="24"/>
          <w:szCs w:val="24"/>
        </w:rPr>
      </w:pPr>
      <w:r w:rsidRPr="00776164">
        <w:rPr>
          <w:rFonts w:ascii="Times New Roman" w:hAnsi="Times New Roman" w:cs="Times New Roman"/>
          <w:bCs/>
          <w:sz w:val="24"/>
          <w:szCs w:val="24"/>
        </w:rPr>
        <w:t xml:space="preserve">As três maiores empresas ao tempo do ocorrido, </w:t>
      </w:r>
      <w:r w:rsidRPr="00776164">
        <w:rPr>
          <w:rFonts w:ascii="Times New Roman" w:hAnsi="Times New Roman" w:cs="Times New Roman"/>
          <w:sz w:val="24"/>
          <w:szCs w:val="24"/>
        </w:rPr>
        <w:t xml:space="preserve">Lacta, Nestlé e Garoto dominavam cerca de 90% do mercado de chocolates industrializados nacional, enquanto que as demais empresas concorrentes possuíam individualmente mais de 3,5% de participação de mercado. Neste contexto, a apreciação do negócio foi </w:t>
      </w:r>
      <w:proofErr w:type="gramStart"/>
      <w:r w:rsidRPr="00776164">
        <w:rPr>
          <w:rFonts w:ascii="Times New Roman" w:hAnsi="Times New Roman" w:cs="Times New Roman"/>
          <w:sz w:val="24"/>
          <w:szCs w:val="24"/>
        </w:rPr>
        <w:t>submetido</w:t>
      </w:r>
      <w:proofErr w:type="gramEnd"/>
      <w:r w:rsidRPr="00776164">
        <w:rPr>
          <w:rFonts w:ascii="Times New Roman" w:hAnsi="Times New Roman" w:cs="Times New Roman"/>
          <w:sz w:val="24"/>
          <w:szCs w:val="24"/>
        </w:rPr>
        <w:t xml:space="preserve"> ao CADE pelo motivo de que a aquisição </w:t>
      </w:r>
      <w:r w:rsidRPr="00776164">
        <w:rPr>
          <w:rFonts w:ascii="Times New Roman" w:hAnsi="Times New Roman" w:cs="Times New Roman"/>
          <w:sz w:val="24"/>
          <w:szCs w:val="24"/>
        </w:rPr>
        <w:lastRenderedPageBreak/>
        <w:t>da</w:t>
      </w:r>
      <w:r w:rsidRPr="00776164">
        <w:rPr>
          <w:rFonts w:ascii="Times New Roman" w:hAnsi="Times New Roman" w:cs="Times New Roman"/>
          <w:bCs/>
          <w:sz w:val="24"/>
          <w:szCs w:val="24"/>
        </w:rPr>
        <w:t xml:space="preserve"> Garoto pela Nestlé acarretaria “concentração de mercado apta a concretizar a posição dominante pela Nestlé, com a possível eliminação da concorrência, tendo como consequência o aumento arbitrário dos lucros mediante o controle dos preços pela sociedade remanescente”, (GONÇALVES, 2009, p.8). </w:t>
      </w:r>
    </w:p>
    <w:p w:rsidR="00671C6A" w:rsidRPr="00776164" w:rsidRDefault="009B0A0E" w:rsidP="00671C6A">
      <w:pPr>
        <w:autoSpaceDE w:val="0"/>
        <w:autoSpaceDN w:val="0"/>
        <w:adjustRightInd w:val="0"/>
        <w:spacing w:after="0" w:line="360" w:lineRule="auto"/>
        <w:ind w:left="-284" w:firstLine="1135"/>
        <w:jc w:val="both"/>
        <w:rPr>
          <w:rFonts w:ascii="Times New Roman" w:hAnsi="Times New Roman" w:cs="Times New Roman"/>
          <w:sz w:val="24"/>
          <w:szCs w:val="24"/>
          <w:shd w:val="clear" w:color="auto" w:fill="FFFFFF"/>
        </w:rPr>
      </w:pPr>
      <w:r w:rsidRPr="00776164">
        <w:rPr>
          <w:rFonts w:ascii="Times New Roman" w:hAnsi="Times New Roman" w:cs="Times New Roman"/>
          <w:bCs/>
          <w:sz w:val="24"/>
          <w:szCs w:val="24"/>
        </w:rPr>
        <w:t>Então, este ato de livre iniciativa realizado entre as empresas envolvidas poderia ocasionar uma</w:t>
      </w:r>
      <w:r w:rsidRPr="00776164">
        <w:rPr>
          <w:rFonts w:ascii="Times New Roman" w:hAnsi="Times New Roman" w:cs="Times New Roman"/>
          <w:bCs/>
          <w:i/>
          <w:sz w:val="24"/>
          <w:szCs w:val="24"/>
        </w:rPr>
        <w:t xml:space="preserve"> limitação</w:t>
      </w:r>
      <w:r w:rsidRPr="00776164">
        <w:rPr>
          <w:rFonts w:ascii="Times New Roman" w:hAnsi="Times New Roman" w:cs="Times New Roman"/>
          <w:bCs/>
          <w:sz w:val="24"/>
          <w:szCs w:val="24"/>
        </w:rPr>
        <w:t xml:space="preserve"> ou </w:t>
      </w:r>
      <w:proofErr w:type="spellStart"/>
      <w:r w:rsidRPr="00776164">
        <w:rPr>
          <w:rFonts w:ascii="Times New Roman" w:hAnsi="Times New Roman" w:cs="Times New Roman"/>
          <w:bCs/>
          <w:i/>
          <w:sz w:val="24"/>
          <w:szCs w:val="24"/>
        </w:rPr>
        <w:t>prejudicialidade</w:t>
      </w:r>
      <w:proofErr w:type="spellEnd"/>
      <w:r w:rsidRPr="00776164">
        <w:rPr>
          <w:rFonts w:ascii="Times New Roman" w:hAnsi="Times New Roman" w:cs="Times New Roman"/>
          <w:bCs/>
          <w:sz w:val="24"/>
          <w:szCs w:val="24"/>
        </w:rPr>
        <w:t xml:space="preserve"> da livre concorrência, recebendo o CADE manifestações contra a operação realizada, e assim, decidindo por maioria de 5 contra 1, pelo desfazimento da operação societária, determinando à Nestlé que alienasse </w:t>
      </w:r>
      <w:proofErr w:type="gramStart"/>
      <w:r w:rsidRPr="00776164">
        <w:rPr>
          <w:rFonts w:ascii="Times New Roman" w:hAnsi="Times New Roman" w:cs="Times New Roman"/>
          <w:bCs/>
          <w:sz w:val="24"/>
          <w:szCs w:val="24"/>
        </w:rPr>
        <w:t>a Garoto</w:t>
      </w:r>
      <w:proofErr w:type="gramEnd"/>
      <w:r w:rsidRPr="00776164">
        <w:rPr>
          <w:rFonts w:ascii="Times New Roman" w:hAnsi="Times New Roman" w:cs="Times New Roman"/>
          <w:bCs/>
          <w:sz w:val="24"/>
          <w:szCs w:val="24"/>
        </w:rPr>
        <w:t xml:space="preserve"> a um concorrente que tivesse participação abaixo de 20% do mercado de chocolates.  A fusão entre as duas companhias mereceu atenção especial, pois, </w:t>
      </w:r>
      <w:r w:rsidRPr="00776164">
        <w:rPr>
          <w:rFonts w:ascii="Times New Roman" w:hAnsi="Times New Roman" w:cs="Times New Roman"/>
          <w:sz w:val="24"/>
          <w:szCs w:val="24"/>
          <w:shd w:val="clear" w:color="auto" w:fill="FFFFFF"/>
        </w:rPr>
        <w:t xml:space="preserve">as duas empresas juntas somam mais de 58% do mercado brasileiro, podendo prejudicar os consumidores pela excessiva concentração do mercado, que em geral favorece o aumento de </w:t>
      </w:r>
      <w:r w:rsidRPr="00671C6A">
        <w:rPr>
          <w:rFonts w:ascii="Times New Roman" w:hAnsi="Times New Roman" w:cs="Times New Roman"/>
          <w:sz w:val="24"/>
          <w:szCs w:val="24"/>
          <w:shd w:val="clear" w:color="auto" w:fill="FFFFFF"/>
        </w:rPr>
        <w:t>preços, (</w:t>
      </w:r>
      <w:r w:rsidR="00671C6A" w:rsidRPr="00671C6A">
        <w:rPr>
          <w:rFonts w:ascii="Times New Roman" w:hAnsi="Times New Roman" w:cs="Times New Roman"/>
          <w:sz w:val="24"/>
          <w:szCs w:val="24"/>
          <w:shd w:val="clear" w:color="auto" w:fill="FFFFFF"/>
        </w:rPr>
        <w:t>R</w:t>
      </w:r>
      <w:r w:rsidR="00671C6A" w:rsidRPr="00671C6A">
        <w:rPr>
          <w:rFonts w:ascii="Times New Roman" w:hAnsi="Times New Roman" w:cs="Times New Roman"/>
          <w:color w:val="000000"/>
          <w:sz w:val="24"/>
          <w:szCs w:val="24"/>
        </w:rPr>
        <w:t>YDLEWSKI</w:t>
      </w:r>
      <w:r w:rsidR="00671C6A" w:rsidRPr="00671C6A">
        <w:rPr>
          <w:rFonts w:ascii="Times New Roman" w:hAnsi="Times New Roman" w:cs="Times New Roman"/>
          <w:sz w:val="24"/>
          <w:szCs w:val="24"/>
          <w:shd w:val="clear" w:color="auto" w:fill="FFFFFF"/>
        </w:rPr>
        <w:t xml:space="preserve">, </w:t>
      </w:r>
      <w:r w:rsidRPr="00671C6A">
        <w:rPr>
          <w:rFonts w:ascii="Times New Roman" w:hAnsi="Times New Roman" w:cs="Times New Roman"/>
          <w:sz w:val="24"/>
          <w:szCs w:val="24"/>
          <w:shd w:val="clear" w:color="auto" w:fill="FFFFFF"/>
        </w:rPr>
        <w:t>online, 2004</w:t>
      </w:r>
      <w:r w:rsidRPr="00776164">
        <w:rPr>
          <w:rFonts w:ascii="Times New Roman" w:hAnsi="Times New Roman" w:cs="Times New Roman"/>
          <w:sz w:val="24"/>
          <w:szCs w:val="24"/>
          <w:shd w:val="clear" w:color="auto" w:fill="FFFFFF"/>
        </w:rPr>
        <w:t>).</w:t>
      </w:r>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sz w:val="24"/>
          <w:szCs w:val="24"/>
          <w:shd w:val="clear" w:color="auto" w:fill="FFFFFF"/>
        </w:rPr>
      </w:pPr>
      <w:r w:rsidRPr="00776164">
        <w:rPr>
          <w:rFonts w:ascii="Times New Roman" w:hAnsi="Times New Roman" w:cs="Times New Roman"/>
          <w:sz w:val="24"/>
          <w:szCs w:val="24"/>
          <w:shd w:val="clear" w:color="auto" w:fill="FFFFFF"/>
        </w:rPr>
        <w:t xml:space="preserve">Importante uma compreensão a respeito do órgão antitruste CADE – Conselho Administrativo de Defesa Econômica, que na verdade não é um conselho, mas uma autarquia federal, “uma espécie de tribunal administrativo com funções </w:t>
      </w:r>
      <w:proofErr w:type="spellStart"/>
      <w:proofErr w:type="gramStart"/>
      <w:r w:rsidRPr="00776164">
        <w:rPr>
          <w:rFonts w:ascii="Times New Roman" w:hAnsi="Times New Roman" w:cs="Times New Roman"/>
          <w:sz w:val="24"/>
          <w:szCs w:val="24"/>
          <w:shd w:val="clear" w:color="auto" w:fill="FFFFFF"/>
        </w:rPr>
        <w:t>quase-judiciais</w:t>
      </w:r>
      <w:proofErr w:type="spellEnd"/>
      <w:proofErr w:type="gramEnd"/>
      <w:r w:rsidRPr="00776164">
        <w:rPr>
          <w:rFonts w:ascii="Times New Roman" w:hAnsi="Times New Roman" w:cs="Times New Roman"/>
          <w:sz w:val="24"/>
          <w:szCs w:val="24"/>
          <w:shd w:val="clear" w:color="auto" w:fill="FFFFFF"/>
        </w:rPr>
        <w:t>”, vinculado ao Ministério da Justiça, e que exerce em todo o território nacional, as atribuições previstas na legislação nº. 12.529/2011, (AGUILLAR, 2006, p. 231).</w:t>
      </w:r>
    </w:p>
    <w:p w:rsidR="009B0A0E" w:rsidRPr="00776164" w:rsidRDefault="009B0A0E" w:rsidP="009B0A0E">
      <w:pPr>
        <w:autoSpaceDE w:val="0"/>
        <w:autoSpaceDN w:val="0"/>
        <w:adjustRightInd w:val="0"/>
        <w:spacing w:after="0" w:line="240" w:lineRule="auto"/>
        <w:ind w:left="3119"/>
        <w:jc w:val="both"/>
        <w:rPr>
          <w:rFonts w:ascii="Times New Roman" w:hAnsi="Times New Roman" w:cs="Times New Roman"/>
          <w:sz w:val="20"/>
          <w:szCs w:val="20"/>
          <w:shd w:val="clear" w:color="auto" w:fill="FFFFFF"/>
        </w:rPr>
      </w:pPr>
      <w:proofErr w:type="gramStart"/>
      <w:r w:rsidRPr="00776164">
        <w:rPr>
          <w:rFonts w:ascii="Times New Roman" w:hAnsi="Times New Roman" w:cs="Times New Roman"/>
          <w:sz w:val="20"/>
          <w:szCs w:val="20"/>
          <w:shd w:val="clear" w:color="auto" w:fill="FFFFFF"/>
        </w:rPr>
        <w:t xml:space="preserve">A métrica CADE – Conselho Administrativo de Defesa Econômica é uma proposta de criação de um índice de preços para medir a variação dos preços dos bens e serviços produzidos pelas empresas, que, por fusões, aquisições de controle, incorporações e outros atos de concentração econômica entre grandes empresas, precisaram assar pela aprovação do CADE, como também apresenta o intento de averiguar os bens e serviços produzidos por cartéis e que foram julgados nocivos à livre concorrência, (ALMEIDA </w:t>
      </w:r>
      <w:r w:rsidRPr="00776164">
        <w:rPr>
          <w:rFonts w:ascii="Times New Roman" w:hAnsi="Times New Roman" w:cs="Times New Roman"/>
          <w:i/>
          <w:sz w:val="20"/>
          <w:szCs w:val="20"/>
          <w:shd w:val="clear" w:color="auto" w:fill="FFFFFF"/>
        </w:rPr>
        <w:t xml:space="preserve">apud </w:t>
      </w:r>
      <w:r w:rsidRPr="00776164">
        <w:rPr>
          <w:rFonts w:ascii="Times New Roman" w:hAnsi="Times New Roman" w:cs="Times New Roman"/>
          <w:sz w:val="20"/>
          <w:szCs w:val="20"/>
          <w:shd w:val="clear" w:color="auto" w:fill="FFFFFF"/>
        </w:rPr>
        <w:t>PINTO;</w:t>
      </w:r>
      <w:proofErr w:type="gramEnd"/>
      <w:r w:rsidRPr="00776164">
        <w:rPr>
          <w:rFonts w:ascii="Times New Roman" w:hAnsi="Times New Roman" w:cs="Times New Roman"/>
          <w:sz w:val="20"/>
          <w:szCs w:val="20"/>
          <w:shd w:val="clear" w:color="auto" w:fill="FFFFFF"/>
        </w:rPr>
        <w:t xml:space="preserve"> MENEZES, 2014, p. 1).</w:t>
      </w:r>
    </w:p>
    <w:p w:rsidR="009B0A0E" w:rsidRPr="00776164" w:rsidRDefault="009B0A0E" w:rsidP="009B0A0E">
      <w:pPr>
        <w:autoSpaceDE w:val="0"/>
        <w:autoSpaceDN w:val="0"/>
        <w:adjustRightInd w:val="0"/>
        <w:spacing w:after="0" w:line="240" w:lineRule="auto"/>
        <w:ind w:left="3119"/>
        <w:jc w:val="both"/>
        <w:rPr>
          <w:rFonts w:ascii="Times New Roman" w:hAnsi="Times New Roman" w:cs="Times New Roman"/>
          <w:sz w:val="20"/>
          <w:szCs w:val="20"/>
          <w:shd w:val="clear" w:color="auto" w:fill="FFFFFF"/>
        </w:rPr>
      </w:pPr>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sz w:val="24"/>
          <w:szCs w:val="24"/>
          <w:shd w:val="clear" w:color="auto" w:fill="FFFFFF"/>
        </w:rPr>
      </w:pPr>
      <w:r w:rsidRPr="00776164">
        <w:rPr>
          <w:rFonts w:ascii="Times New Roman" w:hAnsi="Times New Roman" w:cs="Times New Roman"/>
          <w:sz w:val="24"/>
          <w:szCs w:val="24"/>
          <w:shd w:val="clear" w:color="auto" w:fill="FFFFFF"/>
        </w:rPr>
        <w:t xml:space="preserve">Sua finalidade consiste em “zelar pela livre concorrência no mercado, sendo a entidade responsável, no âmbito do Poder Executivo, não só por investigar e decidir, em última instância, sobre a matéria concorrencial, como também fomentar e disseminar a cultura da livre concorrência”. Exerce o CADE três principais funções: a) </w:t>
      </w:r>
      <w:r w:rsidRPr="00776164">
        <w:rPr>
          <w:rFonts w:ascii="Times New Roman" w:hAnsi="Times New Roman" w:cs="Times New Roman"/>
          <w:i/>
          <w:sz w:val="24"/>
          <w:szCs w:val="24"/>
        </w:rPr>
        <w:t>preventiva (controle de estruturas)</w:t>
      </w:r>
      <w:r w:rsidRPr="00776164">
        <w:rPr>
          <w:rFonts w:ascii="Times New Roman" w:hAnsi="Times New Roman" w:cs="Times New Roman"/>
          <w:sz w:val="24"/>
          <w:szCs w:val="24"/>
        </w:rPr>
        <w:t xml:space="preserve"> → analisando e decidindo a respeito de “fusões</w:t>
      </w:r>
      <w:r w:rsidRPr="00776164">
        <w:rPr>
          <w:rFonts w:ascii="Times New Roman" w:hAnsi="Times New Roman" w:cs="Times New Roman"/>
          <w:sz w:val="24"/>
          <w:szCs w:val="24"/>
          <w:shd w:val="clear" w:color="auto" w:fill="FFFFFF"/>
        </w:rPr>
        <w:t xml:space="preserve">, aquisições de controle, incorporações e outros atos de concentração econômica entre grandes empresas que possam colocar em risco a livre concorrência”; b) </w:t>
      </w:r>
      <w:r w:rsidRPr="00776164">
        <w:rPr>
          <w:rFonts w:ascii="Times New Roman" w:hAnsi="Times New Roman" w:cs="Times New Roman"/>
          <w:i/>
          <w:sz w:val="24"/>
          <w:szCs w:val="24"/>
          <w:shd w:val="clear" w:color="auto" w:fill="FFFFFF"/>
        </w:rPr>
        <w:t xml:space="preserve">repressiva (controle de condutas) → </w:t>
      </w:r>
      <w:r w:rsidRPr="00776164">
        <w:rPr>
          <w:rFonts w:ascii="Times New Roman" w:hAnsi="Times New Roman" w:cs="Times New Roman"/>
          <w:sz w:val="24"/>
          <w:szCs w:val="24"/>
          <w:shd w:val="clear" w:color="auto" w:fill="FFFFFF"/>
        </w:rPr>
        <w:t xml:space="preserve">“investigar em âmbito nacional, e posteriormente, julgar eventuais cartéis e demais condutas maléficas à livre concorrência”; c) </w:t>
      </w:r>
      <w:r w:rsidRPr="00776164">
        <w:rPr>
          <w:rFonts w:ascii="Times New Roman" w:hAnsi="Times New Roman" w:cs="Times New Roman"/>
          <w:i/>
          <w:sz w:val="24"/>
          <w:szCs w:val="24"/>
        </w:rPr>
        <w:t xml:space="preserve">pedagógica → </w:t>
      </w:r>
      <w:r w:rsidRPr="00776164">
        <w:rPr>
          <w:rFonts w:ascii="Times New Roman" w:hAnsi="Times New Roman" w:cs="Times New Roman"/>
          <w:sz w:val="24"/>
          <w:szCs w:val="24"/>
        </w:rPr>
        <w:t>educando o público sobre condutas prejudiciais a livre concorrência;</w:t>
      </w:r>
      <w:r w:rsidRPr="00776164">
        <w:rPr>
          <w:rFonts w:ascii="Times New Roman" w:hAnsi="Times New Roman" w:cs="Times New Roman"/>
          <w:sz w:val="24"/>
          <w:szCs w:val="24"/>
          <w:shd w:val="clear" w:color="auto" w:fill="FFFFFF"/>
        </w:rPr>
        <w:t xml:space="preserve"> incentivar e estimular estudos e pesquisas acadêmicas sobre o tema, firmando parcerias; realizar ou apoiar </w:t>
      </w:r>
      <w:r w:rsidRPr="00776164">
        <w:rPr>
          <w:rFonts w:ascii="Times New Roman" w:hAnsi="Times New Roman" w:cs="Times New Roman"/>
          <w:sz w:val="24"/>
          <w:szCs w:val="24"/>
          <w:shd w:val="clear" w:color="auto" w:fill="FFFFFF"/>
        </w:rPr>
        <w:lastRenderedPageBreak/>
        <w:t>cursos,</w:t>
      </w:r>
      <w:r w:rsidRPr="00776164">
        <w:rPr>
          <w:rStyle w:val="apple-converted-space"/>
          <w:rFonts w:ascii="Times New Roman" w:hAnsi="Times New Roman" w:cs="Times New Roman"/>
          <w:sz w:val="24"/>
          <w:szCs w:val="24"/>
          <w:shd w:val="clear" w:color="auto" w:fill="FFFFFF"/>
        </w:rPr>
        <w:t> </w:t>
      </w:r>
      <w:r w:rsidRPr="00776164">
        <w:rPr>
          <w:rFonts w:ascii="Times New Roman" w:hAnsi="Times New Roman" w:cs="Times New Roman"/>
          <w:sz w:val="24"/>
          <w:szCs w:val="24"/>
        </w:rPr>
        <w:t>palestras,</w:t>
      </w:r>
      <w:r w:rsidRPr="00776164">
        <w:rPr>
          <w:rFonts w:ascii="Times New Roman" w:hAnsi="Times New Roman" w:cs="Times New Roman"/>
          <w:sz w:val="24"/>
          <w:szCs w:val="24"/>
          <w:shd w:val="clear" w:color="auto" w:fill="FFFFFF"/>
        </w:rPr>
        <w:t xml:space="preserve"> seminários e eventos relacionados ao assunto, etc. Além da função de advocacia da concorrência.</w:t>
      </w:r>
      <w:proofErr w:type="gramStart"/>
      <w:r w:rsidRPr="00776164">
        <w:rPr>
          <w:rStyle w:val="Refdenotaderodap"/>
          <w:rFonts w:ascii="Times New Roman" w:hAnsi="Times New Roman" w:cs="Times New Roman"/>
          <w:sz w:val="24"/>
          <w:szCs w:val="24"/>
          <w:shd w:val="clear" w:color="auto" w:fill="FFFFFF"/>
        </w:rPr>
        <w:footnoteReference w:id="5"/>
      </w:r>
      <w:proofErr w:type="gramEnd"/>
    </w:p>
    <w:p w:rsidR="009B0A0E" w:rsidRPr="00776164" w:rsidRDefault="009B0A0E" w:rsidP="009B0A0E">
      <w:pPr>
        <w:autoSpaceDE w:val="0"/>
        <w:autoSpaceDN w:val="0"/>
        <w:adjustRightInd w:val="0"/>
        <w:spacing w:after="0" w:line="240" w:lineRule="auto"/>
        <w:ind w:left="-284" w:firstLine="1135"/>
        <w:jc w:val="both"/>
        <w:rPr>
          <w:rFonts w:ascii="Times New Roman" w:hAnsi="Times New Roman" w:cs="Times New Roman"/>
          <w:bCs/>
          <w:sz w:val="16"/>
          <w:szCs w:val="16"/>
        </w:rPr>
      </w:pPr>
    </w:p>
    <w:p w:rsidR="009B0A0E" w:rsidRPr="00776164" w:rsidRDefault="009B0A0E" w:rsidP="009B0A0E">
      <w:pPr>
        <w:autoSpaceDE w:val="0"/>
        <w:autoSpaceDN w:val="0"/>
        <w:adjustRightInd w:val="0"/>
        <w:spacing w:after="0" w:line="360" w:lineRule="auto"/>
        <w:ind w:left="-284"/>
        <w:jc w:val="both"/>
        <w:rPr>
          <w:rFonts w:ascii="Times New Roman" w:hAnsi="Times New Roman" w:cs="Times New Roman"/>
          <w:b/>
          <w:bCs/>
          <w:sz w:val="24"/>
          <w:szCs w:val="24"/>
        </w:rPr>
      </w:pPr>
      <w:proofErr w:type="gramStart"/>
      <w:r w:rsidRPr="00776164">
        <w:rPr>
          <w:rFonts w:ascii="Times New Roman" w:hAnsi="Times New Roman" w:cs="Times New Roman"/>
          <w:b/>
          <w:bCs/>
          <w:sz w:val="24"/>
          <w:szCs w:val="24"/>
        </w:rPr>
        <w:t>2.1 DESCRIÇÃO</w:t>
      </w:r>
      <w:proofErr w:type="gramEnd"/>
      <w:r w:rsidRPr="00776164">
        <w:rPr>
          <w:rFonts w:ascii="Times New Roman" w:hAnsi="Times New Roman" w:cs="Times New Roman"/>
          <w:b/>
          <w:bCs/>
          <w:sz w:val="24"/>
          <w:szCs w:val="24"/>
        </w:rPr>
        <w:t xml:space="preserve"> DAS DECISÕES POSSÍVEIS</w:t>
      </w:r>
    </w:p>
    <w:p w:rsidR="009B0A0E" w:rsidRPr="00776164" w:rsidRDefault="009B0A0E" w:rsidP="009B0A0E">
      <w:pPr>
        <w:autoSpaceDE w:val="0"/>
        <w:autoSpaceDN w:val="0"/>
        <w:adjustRightInd w:val="0"/>
        <w:spacing w:after="0" w:line="360" w:lineRule="auto"/>
        <w:ind w:left="567"/>
        <w:jc w:val="both"/>
        <w:rPr>
          <w:rFonts w:ascii="Times New Roman" w:hAnsi="Times New Roman" w:cs="Times New Roman"/>
          <w:b/>
          <w:bCs/>
          <w:sz w:val="24"/>
          <w:szCs w:val="24"/>
        </w:rPr>
      </w:pPr>
      <w:r w:rsidRPr="00776164">
        <w:rPr>
          <w:rFonts w:ascii="Times New Roman" w:hAnsi="Times New Roman" w:cs="Times New Roman"/>
          <w:bCs/>
          <w:sz w:val="24"/>
          <w:szCs w:val="24"/>
        </w:rPr>
        <w:t xml:space="preserve">→ CADE acertou em sua decisão de vetar e reprovar a compra </w:t>
      </w:r>
      <w:proofErr w:type="gramStart"/>
      <w:r w:rsidRPr="00776164">
        <w:rPr>
          <w:rFonts w:ascii="Times New Roman" w:hAnsi="Times New Roman" w:cs="Times New Roman"/>
          <w:sz w:val="24"/>
          <w:szCs w:val="24"/>
          <w:shd w:val="clear" w:color="auto" w:fill="FFFFFF"/>
        </w:rPr>
        <w:t>da Chocolates</w:t>
      </w:r>
      <w:proofErr w:type="gramEnd"/>
      <w:r w:rsidRPr="00776164">
        <w:rPr>
          <w:rFonts w:ascii="Times New Roman" w:hAnsi="Times New Roman" w:cs="Times New Roman"/>
          <w:sz w:val="24"/>
          <w:szCs w:val="24"/>
          <w:shd w:val="clear" w:color="auto" w:fill="FFFFFF"/>
        </w:rPr>
        <w:t xml:space="preserve"> Garoto S/A pela Nestlé Brasil Ltda., atuando de modo correto e respaldado sob as exigências antitrustes da época do julgamento;</w:t>
      </w:r>
    </w:p>
    <w:p w:rsidR="009B0A0E" w:rsidRPr="00776164" w:rsidRDefault="009B0A0E" w:rsidP="009B0A0E">
      <w:pPr>
        <w:autoSpaceDE w:val="0"/>
        <w:autoSpaceDN w:val="0"/>
        <w:adjustRightInd w:val="0"/>
        <w:spacing w:after="0" w:line="360" w:lineRule="auto"/>
        <w:ind w:left="567"/>
        <w:jc w:val="both"/>
        <w:rPr>
          <w:rFonts w:ascii="Times New Roman" w:hAnsi="Times New Roman" w:cs="Times New Roman"/>
          <w:bCs/>
          <w:sz w:val="24"/>
          <w:szCs w:val="24"/>
        </w:rPr>
      </w:pPr>
      <w:r w:rsidRPr="00776164">
        <w:rPr>
          <w:rFonts w:ascii="Times New Roman" w:hAnsi="Times New Roman" w:cs="Times New Roman"/>
          <w:bCs/>
          <w:sz w:val="24"/>
          <w:szCs w:val="24"/>
        </w:rPr>
        <w:t>→ A decisão do CADE ultrapassa os limites da intervenção, sendo inconstitucional e radical;</w:t>
      </w:r>
    </w:p>
    <w:p w:rsidR="009B0A0E" w:rsidRPr="00776164" w:rsidRDefault="009B0A0E" w:rsidP="009B0A0E">
      <w:pPr>
        <w:autoSpaceDE w:val="0"/>
        <w:autoSpaceDN w:val="0"/>
        <w:adjustRightInd w:val="0"/>
        <w:spacing w:after="0" w:line="240" w:lineRule="auto"/>
        <w:ind w:left="142"/>
        <w:jc w:val="both"/>
        <w:rPr>
          <w:rFonts w:ascii="Times New Roman" w:hAnsi="Times New Roman" w:cs="Times New Roman"/>
          <w:bCs/>
          <w:sz w:val="16"/>
          <w:szCs w:val="16"/>
        </w:rPr>
      </w:pPr>
    </w:p>
    <w:p w:rsidR="009B0A0E" w:rsidRPr="00776164" w:rsidRDefault="009B0A0E" w:rsidP="009B0A0E">
      <w:pPr>
        <w:autoSpaceDE w:val="0"/>
        <w:autoSpaceDN w:val="0"/>
        <w:adjustRightInd w:val="0"/>
        <w:spacing w:after="0" w:line="240" w:lineRule="auto"/>
        <w:ind w:left="-284"/>
        <w:jc w:val="both"/>
        <w:rPr>
          <w:rFonts w:ascii="Times New Roman" w:hAnsi="Times New Roman" w:cs="Times New Roman"/>
          <w:b/>
          <w:bCs/>
          <w:sz w:val="24"/>
          <w:szCs w:val="24"/>
        </w:rPr>
      </w:pPr>
      <w:r w:rsidRPr="00776164">
        <w:rPr>
          <w:rFonts w:ascii="Times New Roman" w:hAnsi="Times New Roman" w:cs="Times New Roman"/>
          <w:b/>
          <w:bCs/>
          <w:sz w:val="24"/>
          <w:szCs w:val="24"/>
        </w:rPr>
        <w:t>2.2. ARGUMENTOS CAPAZES DE FUNDAMENTAR CADA DECISÃO</w:t>
      </w:r>
    </w:p>
    <w:p w:rsidR="009B0A0E" w:rsidRPr="00776164" w:rsidRDefault="009B0A0E" w:rsidP="009B0A0E">
      <w:pPr>
        <w:autoSpaceDE w:val="0"/>
        <w:autoSpaceDN w:val="0"/>
        <w:adjustRightInd w:val="0"/>
        <w:spacing w:after="0" w:line="240" w:lineRule="auto"/>
        <w:ind w:left="-284"/>
        <w:jc w:val="both"/>
        <w:rPr>
          <w:rFonts w:ascii="Times New Roman" w:hAnsi="Times New Roman" w:cs="Times New Roman"/>
          <w:b/>
          <w:bCs/>
          <w:sz w:val="24"/>
          <w:szCs w:val="24"/>
        </w:rPr>
      </w:pPr>
    </w:p>
    <w:p w:rsidR="009B0A0E" w:rsidRPr="00776164" w:rsidRDefault="009B0A0E" w:rsidP="009B0A0E">
      <w:pPr>
        <w:autoSpaceDE w:val="0"/>
        <w:autoSpaceDN w:val="0"/>
        <w:adjustRightInd w:val="0"/>
        <w:spacing w:after="0" w:line="240" w:lineRule="auto"/>
        <w:jc w:val="both"/>
        <w:rPr>
          <w:rFonts w:ascii="Times New Roman" w:hAnsi="Times New Roman" w:cs="Times New Roman"/>
          <w:b/>
          <w:bCs/>
          <w:sz w:val="24"/>
          <w:szCs w:val="24"/>
        </w:rPr>
      </w:pPr>
      <w:r w:rsidRPr="00776164">
        <w:rPr>
          <w:rFonts w:ascii="Times New Roman" w:hAnsi="Times New Roman" w:cs="Times New Roman"/>
          <w:b/>
          <w:bCs/>
          <w:sz w:val="24"/>
          <w:szCs w:val="24"/>
        </w:rPr>
        <w:t xml:space="preserve">2.2.1. A decisão proferida pelo CADE é correta, constitucional e </w:t>
      </w:r>
      <w:proofErr w:type="gramStart"/>
      <w:r w:rsidRPr="00776164">
        <w:rPr>
          <w:rFonts w:ascii="Times New Roman" w:hAnsi="Times New Roman" w:cs="Times New Roman"/>
          <w:b/>
          <w:bCs/>
          <w:sz w:val="24"/>
          <w:szCs w:val="24"/>
        </w:rPr>
        <w:t>legal</w:t>
      </w:r>
      <w:proofErr w:type="gramEnd"/>
    </w:p>
    <w:p w:rsidR="009B0A0E" w:rsidRPr="00776164" w:rsidRDefault="009B0A0E" w:rsidP="009B0A0E">
      <w:pPr>
        <w:autoSpaceDE w:val="0"/>
        <w:autoSpaceDN w:val="0"/>
        <w:adjustRightInd w:val="0"/>
        <w:spacing w:after="0" w:line="240" w:lineRule="auto"/>
        <w:jc w:val="both"/>
        <w:rPr>
          <w:rFonts w:ascii="Times New Roman" w:hAnsi="Times New Roman" w:cs="Times New Roman"/>
          <w:b/>
          <w:bCs/>
          <w:sz w:val="10"/>
          <w:szCs w:val="10"/>
        </w:rPr>
      </w:pPr>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b/>
          <w:bCs/>
          <w:sz w:val="24"/>
          <w:szCs w:val="24"/>
        </w:rPr>
      </w:pPr>
      <w:proofErr w:type="gramStart"/>
      <w:r w:rsidRPr="00776164">
        <w:rPr>
          <w:rFonts w:ascii="Times New Roman" w:hAnsi="Times New Roman" w:cs="Times New Roman"/>
          <w:bCs/>
          <w:sz w:val="24"/>
          <w:szCs w:val="24"/>
        </w:rPr>
        <w:t>Essencial é para uma sociedade a intervenção do Estado, seja em menor ou maior grau, de modo a regulamentar e direcionar seus esforços e riquezas à promoção do crescimento econômico e desenvolvimento, principalmente em países com raízes de desigualdades sociais como o Brasil, consistindo o CADE</w:t>
      </w:r>
      <w:r w:rsidRPr="00776164">
        <w:rPr>
          <w:rFonts w:ascii="Times New Roman" w:hAnsi="Times New Roman" w:cs="Times New Roman"/>
          <w:b/>
          <w:bCs/>
          <w:sz w:val="24"/>
          <w:szCs w:val="24"/>
        </w:rPr>
        <w:t xml:space="preserve"> </w:t>
      </w:r>
      <w:r w:rsidRPr="00776164">
        <w:rPr>
          <w:rFonts w:ascii="Times New Roman" w:hAnsi="Times New Roman" w:cs="Times New Roman"/>
          <w:bCs/>
          <w:sz w:val="24"/>
          <w:szCs w:val="24"/>
        </w:rPr>
        <w:t>um dos principais mecanismos de que dispõe o Estado brasileiro para uma adequada intervenção na economia, como forma de implementar políticas econômicas voltadas a satisfação do interesse nacional explicitamente previsto na Constituição Federal.</w:t>
      </w:r>
      <w:proofErr w:type="gramEnd"/>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Atua o CADE de modo a defender a livre concorrência brasileira ao restringir atos e praticas que cerceiam o processo concorrencial, verdadeiro instrumento de manutenção e promoção da economia e bem estar dos agentes econômicos, visando à implementação do desenvolvimento social. Este aliado à</w:t>
      </w:r>
      <w:r w:rsidRPr="00776164">
        <w:rPr>
          <w:rFonts w:ascii="Times New Roman" w:hAnsi="Times New Roman" w:cs="Times New Roman"/>
          <w:b/>
          <w:bCs/>
          <w:sz w:val="24"/>
          <w:szCs w:val="24"/>
        </w:rPr>
        <w:t xml:space="preserve"> </w:t>
      </w:r>
      <w:r w:rsidRPr="00776164">
        <w:rPr>
          <w:rFonts w:ascii="Times New Roman" w:hAnsi="Times New Roman" w:cs="Times New Roman"/>
          <w:bCs/>
          <w:sz w:val="24"/>
          <w:szCs w:val="24"/>
        </w:rPr>
        <w:t>Secretaria de Defesa Econômica, do Ministério da Justiça, e a Secretaria de Acompanhamento Econômico, do Ministério da Fazenda, compõe a estrutura tripartite do Sistema Brasileiro de Defesa da Concorrência que não pode ser restringida por agentes econômicos com poder de mercado.</w:t>
      </w:r>
    </w:p>
    <w:p w:rsidR="009B0A0E" w:rsidRPr="00776164" w:rsidRDefault="009B0A0E" w:rsidP="009B0A0E">
      <w:pPr>
        <w:pStyle w:val="PargrafodaLista"/>
        <w:numPr>
          <w:ilvl w:val="0"/>
          <w:numId w:val="3"/>
        </w:numPr>
        <w:autoSpaceDE w:val="0"/>
        <w:autoSpaceDN w:val="0"/>
        <w:adjustRightInd w:val="0"/>
        <w:spacing w:after="0" w:line="360" w:lineRule="auto"/>
        <w:jc w:val="both"/>
        <w:rPr>
          <w:rFonts w:ascii="Times New Roman" w:hAnsi="Times New Roman" w:cs="Times New Roman"/>
          <w:bCs/>
          <w:sz w:val="24"/>
          <w:szCs w:val="24"/>
        </w:rPr>
      </w:pPr>
      <w:r w:rsidRPr="00776164">
        <w:rPr>
          <w:rFonts w:ascii="Times New Roman" w:hAnsi="Times New Roman" w:cs="Times New Roman"/>
          <w:bCs/>
          <w:sz w:val="24"/>
          <w:szCs w:val="24"/>
        </w:rPr>
        <w:t>Significativo grau de concentração ocasionado pela incorporação das empresas</w:t>
      </w:r>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 xml:space="preserve">O CADE ao proferir a decisão desfavorável a compra </w:t>
      </w:r>
      <w:proofErr w:type="gramStart"/>
      <w:r w:rsidRPr="00776164">
        <w:rPr>
          <w:rFonts w:ascii="Times New Roman" w:hAnsi="Times New Roman" w:cs="Times New Roman"/>
          <w:bCs/>
          <w:sz w:val="24"/>
          <w:szCs w:val="24"/>
        </w:rPr>
        <w:t>da Garoto</w:t>
      </w:r>
      <w:proofErr w:type="gramEnd"/>
      <w:r w:rsidRPr="00776164">
        <w:rPr>
          <w:rFonts w:ascii="Times New Roman" w:hAnsi="Times New Roman" w:cs="Times New Roman"/>
          <w:bCs/>
          <w:sz w:val="24"/>
          <w:szCs w:val="24"/>
        </w:rPr>
        <w:t xml:space="preserve"> pela Nestlé, atua de modo a prevenir prejuízos que esta operação traria à concorrência e aos consumidores frente a uma concentração de mercado e barreiras à entrada de novos concorrentes, verdadeira criação colocação da empresa Nestlé em uma posição dominante no mercado, passando esta empresa a controlar substancialmente o mercado como fornecedora do produto a ela relativa, portanto, agiu o CADE de modo a reprimir uma prática anticoncorrencial, uma afronta a ordem econômica, </w:t>
      </w:r>
      <w:r w:rsidRPr="00776164">
        <w:rPr>
          <w:rFonts w:ascii="Times New Roman" w:hAnsi="Times New Roman" w:cs="Times New Roman"/>
          <w:bCs/>
          <w:sz w:val="24"/>
          <w:szCs w:val="24"/>
        </w:rPr>
        <w:lastRenderedPageBreak/>
        <w:t>exercendo controle preventivo sobre as estruturas de mercado, e cujas eficiências apontadas pela empresa Nestlé não se mostram suficientes a ensejar a convalidação desta concentração, (artigos 20 e 21, da Lei n. 8.884/1994).</w:t>
      </w:r>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 xml:space="preserve">Admite-se no ordenamento brasileiro a existência do poder de </w:t>
      </w:r>
      <w:proofErr w:type="gramStart"/>
      <w:r w:rsidRPr="00776164">
        <w:rPr>
          <w:rFonts w:ascii="Times New Roman" w:hAnsi="Times New Roman" w:cs="Times New Roman"/>
          <w:bCs/>
          <w:sz w:val="24"/>
          <w:szCs w:val="24"/>
        </w:rPr>
        <w:t>mercado, desde que este tenha passado pelo crivo da concorrência de mercado e seja resultado do diferencial da empresa (custo e qualidade) determinando sua participação no mercando, enquanto que a fusão de empresas confere a nova empresa decorrente da incorporação um poder de mercado decorrente do aumento do tamanho destas e diminuição da concorrência contrariando os preceitos da livre concorrência, pois, trata-se, do envolvimento de duas das três principais marcas do mercado de chocolate, considerando-se a importância significativa da marca para a escolha final do consumidor nesse mercado</w:t>
      </w:r>
      <w:proofErr w:type="gramEnd"/>
      <w:r w:rsidRPr="00776164">
        <w:rPr>
          <w:rFonts w:ascii="Times New Roman" w:hAnsi="Times New Roman" w:cs="Times New Roman"/>
          <w:bCs/>
          <w:sz w:val="24"/>
          <w:szCs w:val="24"/>
        </w:rPr>
        <w:t>.</w:t>
      </w:r>
    </w:p>
    <w:p w:rsidR="009B0A0E" w:rsidRPr="00776164" w:rsidRDefault="009B0A0E" w:rsidP="009B0A0E">
      <w:pPr>
        <w:autoSpaceDE w:val="0"/>
        <w:autoSpaceDN w:val="0"/>
        <w:adjustRightInd w:val="0"/>
        <w:spacing w:after="0" w:line="240" w:lineRule="auto"/>
        <w:ind w:left="3119"/>
        <w:jc w:val="both"/>
        <w:rPr>
          <w:rFonts w:ascii="Times New Roman" w:hAnsi="Times New Roman" w:cs="Times New Roman"/>
          <w:bCs/>
          <w:sz w:val="20"/>
          <w:szCs w:val="20"/>
        </w:rPr>
      </w:pPr>
      <w:r w:rsidRPr="00776164">
        <w:rPr>
          <w:rFonts w:ascii="Times New Roman" w:hAnsi="Times New Roman" w:cs="Times New Roman"/>
          <w:bCs/>
          <w:sz w:val="20"/>
          <w:szCs w:val="20"/>
        </w:rPr>
        <w:t xml:space="preserve">A SEAE delimitou quatro mercados relevantes de produto: balas e </w:t>
      </w:r>
      <w:proofErr w:type="spellStart"/>
      <w:r w:rsidRPr="00776164">
        <w:rPr>
          <w:rFonts w:ascii="Times New Roman" w:hAnsi="Times New Roman" w:cs="Times New Roman"/>
          <w:bCs/>
          <w:sz w:val="20"/>
          <w:szCs w:val="20"/>
        </w:rPr>
        <w:t>gulosemas</w:t>
      </w:r>
      <w:proofErr w:type="spellEnd"/>
      <w:r w:rsidRPr="00776164">
        <w:rPr>
          <w:rFonts w:ascii="Times New Roman" w:hAnsi="Times New Roman" w:cs="Times New Roman"/>
          <w:bCs/>
          <w:sz w:val="20"/>
          <w:szCs w:val="20"/>
        </w:rPr>
        <w:t xml:space="preserve">, chocolates sob todas as formas e </w:t>
      </w:r>
      <w:proofErr w:type="spellStart"/>
      <w:r w:rsidRPr="00776164">
        <w:rPr>
          <w:rFonts w:ascii="Times New Roman" w:hAnsi="Times New Roman" w:cs="Times New Roman"/>
          <w:bCs/>
          <w:sz w:val="20"/>
          <w:szCs w:val="20"/>
        </w:rPr>
        <w:t>achocolatados</w:t>
      </w:r>
      <w:proofErr w:type="spellEnd"/>
      <w:r w:rsidRPr="00776164">
        <w:rPr>
          <w:rFonts w:ascii="Times New Roman" w:hAnsi="Times New Roman" w:cs="Times New Roman"/>
          <w:bCs/>
          <w:sz w:val="20"/>
          <w:szCs w:val="20"/>
        </w:rPr>
        <w:t xml:space="preserve">. Em relação aos segmentos de chocolates em pó e confeitos, as participações percentuais dessas empresas no mercado não alterariam significativamente a concentração nele existente (JUNQUEIRA; BASTOS </w:t>
      </w:r>
      <w:r w:rsidRPr="00776164">
        <w:rPr>
          <w:rFonts w:ascii="Times New Roman" w:hAnsi="Times New Roman" w:cs="Times New Roman"/>
          <w:bCs/>
          <w:i/>
          <w:sz w:val="20"/>
          <w:szCs w:val="20"/>
        </w:rPr>
        <w:t xml:space="preserve">apud </w:t>
      </w:r>
      <w:r w:rsidRPr="00776164">
        <w:rPr>
          <w:rFonts w:ascii="Times New Roman" w:hAnsi="Times New Roman" w:cs="Times New Roman"/>
          <w:bCs/>
          <w:sz w:val="20"/>
          <w:szCs w:val="20"/>
        </w:rPr>
        <w:t>PINTO; MENEZES, p. 135-136).</w:t>
      </w:r>
    </w:p>
    <w:p w:rsidR="009B0A0E" w:rsidRPr="00776164" w:rsidRDefault="009B0A0E" w:rsidP="009B0A0E">
      <w:pPr>
        <w:autoSpaceDE w:val="0"/>
        <w:autoSpaceDN w:val="0"/>
        <w:adjustRightInd w:val="0"/>
        <w:spacing w:after="0" w:line="240" w:lineRule="auto"/>
        <w:ind w:left="3119"/>
        <w:jc w:val="both"/>
        <w:rPr>
          <w:rFonts w:ascii="Times New Roman" w:hAnsi="Times New Roman" w:cs="Times New Roman"/>
          <w:bCs/>
          <w:sz w:val="20"/>
          <w:szCs w:val="20"/>
        </w:rPr>
      </w:pPr>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A partir de uma analise do voto do Conselheiro Relator Thompson Almeida Andrade</w:t>
      </w:r>
      <w:r w:rsidR="0023784D">
        <w:rPr>
          <w:rStyle w:val="Refdenotaderodap"/>
          <w:rFonts w:ascii="Times New Roman" w:hAnsi="Times New Roman" w:cs="Times New Roman"/>
          <w:bCs/>
          <w:sz w:val="24"/>
          <w:szCs w:val="24"/>
        </w:rPr>
        <w:footnoteReference w:id="6"/>
      </w:r>
      <w:r w:rsidRPr="00776164">
        <w:rPr>
          <w:rFonts w:ascii="Times New Roman" w:hAnsi="Times New Roman" w:cs="Times New Roman"/>
          <w:bCs/>
          <w:sz w:val="24"/>
          <w:szCs w:val="24"/>
        </w:rPr>
        <w:t>, possível é constatar que:</w:t>
      </w:r>
    </w:p>
    <w:p w:rsidR="00606ADB" w:rsidRPr="00776164" w:rsidRDefault="009B0A0E" w:rsidP="00606ADB">
      <w:pPr>
        <w:autoSpaceDE w:val="0"/>
        <w:autoSpaceDN w:val="0"/>
        <w:adjustRightInd w:val="0"/>
        <w:spacing w:after="0" w:line="360" w:lineRule="auto"/>
        <w:ind w:left="-284" w:firstLine="1135"/>
        <w:jc w:val="both"/>
        <w:rPr>
          <w:rFonts w:ascii="Times New Roman" w:hAnsi="Times New Roman" w:cs="Times New Roman"/>
          <w:sz w:val="27"/>
          <w:szCs w:val="27"/>
        </w:rPr>
      </w:pPr>
      <w:r w:rsidRPr="00776164">
        <w:rPr>
          <w:rFonts w:ascii="Times New Roman" w:hAnsi="Times New Roman" w:cs="Times New Roman"/>
          <w:bCs/>
          <w:sz w:val="24"/>
          <w:szCs w:val="24"/>
        </w:rPr>
        <w:t xml:space="preserve">Considerou como mercados relevantes os produtos: balas e confeitos sem chocolates (1), coberturas de chocolate (2), </w:t>
      </w:r>
      <w:proofErr w:type="spellStart"/>
      <w:r w:rsidRPr="00776164">
        <w:rPr>
          <w:rFonts w:ascii="Times New Roman" w:hAnsi="Times New Roman" w:cs="Times New Roman"/>
          <w:bCs/>
          <w:sz w:val="24"/>
          <w:szCs w:val="24"/>
        </w:rPr>
        <w:t>achocolatados</w:t>
      </w:r>
      <w:proofErr w:type="spellEnd"/>
      <w:r w:rsidRPr="00776164">
        <w:rPr>
          <w:rFonts w:ascii="Times New Roman" w:hAnsi="Times New Roman" w:cs="Times New Roman"/>
          <w:bCs/>
          <w:sz w:val="24"/>
          <w:szCs w:val="24"/>
        </w:rPr>
        <w:t xml:space="preserve"> (3), e (4) chocolates sob todas as formas, salvo os artesanais. Em análise ao merca</w:t>
      </w:r>
      <w:r w:rsidR="00606ADB" w:rsidRPr="00776164">
        <w:rPr>
          <w:rFonts w:ascii="Times New Roman" w:hAnsi="Times New Roman" w:cs="Times New Roman"/>
          <w:bCs/>
          <w:sz w:val="24"/>
          <w:szCs w:val="24"/>
        </w:rPr>
        <w:t>do de coberturas de chocolates, e</w:t>
      </w:r>
      <w:r w:rsidRPr="00776164">
        <w:rPr>
          <w:rFonts w:ascii="Times New Roman" w:hAnsi="Times New Roman" w:cs="Times New Roman"/>
          <w:bCs/>
          <w:sz w:val="24"/>
          <w:szCs w:val="24"/>
        </w:rPr>
        <w:t xml:space="preserve">ntendeu o relator que em relação ao mercado de coberturas de chocolate, possível seria a adoção de condutas </w:t>
      </w:r>
      <w:proofErr w:type="spellStart"/>
      <w:r w:rsidRPr="00776164">
        <w:rPr>
          <w:rFonts w:ascii="Times New Roman" w:hAnsi="Times New Roman" w:cs="Times New Roman"/>
          <w:bCs/>
          <w:sz w:val="24"/>
          <w:szCs w:val="24"/>
        </w:rPr>
        <w:t>colisivas</w:t>
      </w:r>
      <w:proofErr w:type="spellEnd"/>
      <w:r w:rsidRPr="00776164">
        <w:rPr>
          <w:rFonts w:ascii="Times New Roman" w:hAnsi="Times New Roman" w:cs="Times New Roman"/>
          <w:bCs/>
          <w:sz w:val="24"/>
          <w:szCs w:val="24"/>
        </w:rPr>
        <w:t xml:space="preserve"> entre Nestlé-Garoto e Lacta, prejudiciais aos consumidores, bem como no mercado de chocolates em geral haveria concentração horizontal, elevando a posição da Nestlé, que se alterava na liderança com a Lacta, (JUNQUEIRA; BASTOS </w:t>
      </w:r>
      <w:r w:rsidRPr="00776164">
        <w:rPr>
          <w:rFonts w:ascii="Times New Roman" w:hAnsi="Times New Roman" w:cs="Times New Roman"/>
          <w:bCs/>
          <w:i/>
          <w:sz w:val="24"/>
          <w:szCs w:val="24"/>
        </w:rPr>
        <w:t xml:space="preserve">apud </w:t>
      </w:r>
      <w:r w:rsidRPr="00776164">
        <w:rPr>
          <w:rFonts w:ascii="Times New Roman" w:hAnsi="Times New Roman" w:cs="Times New Roman"/>
          <w:bCs/>
          <w:sz w:val="24"/>
          <w:szCs w:val="24"/>
        </w:rPr>
        <w:t>PINTO; MENEZES, p. 138).</w:t>
      </w:r>
      <w:r w:rsidR="00606ADB" w:rsidRPr="00776164">
        <w:rPr>
          <w:rFonts w:ascii="Times New Roman" w:hAnsi="Times New Roman" w:cs="Times New Roman"/>
          <w:bCs/>
          <w:sz w:val="24"/>
          <w:szCs w:val="24"/>
        </w:rPr>
        <w:t xml:space="preserve"> Assim, a concorrência entre </w:t>
      </w:r>
      <w:proofErr w:type="spellStart"/>
      <w:r w:rsidR="00606ADB" w:rsidRPr="00776164">
        <w:rPr>
          <w:rFonts w:ascii="Times New Roman" w:hAnsi="Times New Roman" w:cs="Times New Roman"/>
          <w:sz w:val="24"/>
          <w:szCs w:val="24"/>
        </w:rPr>
        <w:t>Nesté-Garoto</w:t>
      </w:r>
      <w:proofErr w:type="spellEnd"/>
      <w:r w:rsidR="00606ADB" w:rsidRPr="00776164">
        <w:rPr>
          <w:rFonts w:ascii="Times New Roman" w:hAnsi="Times New Roman" w:cs="Times New Roman"/>
          <w:sz w:val="24"/>
          <w:szCs w:val="24"/>
        </w:rPr>
        <w:t xml:space="preserve"> e a Lacta, não seria suficiente para afastar a possibilidade de abuso de poder de mercado pela empresa fusionada.</w:t>
      </w:r>
    </w:p>
    <w:p w:rsidR="009B0A0E" w:rsidRPr="00776164" w:rsidRDefault="009B0A0E" w:rsidP="009C507B">
      <w:pPr>
        <w:autoSpaceDE w:val="0"/>
        <w:autoSpaceDN w:val="0"/>
        <w:adjustRightInd w:val="0"/>
        <w:spacing w:after="0" w:line="240" w:lineRule="auto"/>
        <w:ind w:left="3119"/>
        <w:jc w:val="both"/>
        <w:rPr>
          <w:rFonts w:ascii="Times New Roman" w:hAnsi="Times New Roman" w:cs="Times New Roman"/>
          <w:bCs/>
          <w:sz w:val="20"/>
          <w:szCs w:val="20"/>
        </w:rPr>
      </w:pPr>
      <w:proofErr w:type="gramStart"/>
      <w:r w:rsidRPr="00776164">
        <w:rPr>
          <w:rFonts w:ascii="Times New Roman" w:hAnsi="Times New Roman" w:cs="Times New Roman"/>
          <w:bCs/>
          <w:sz w:val="20"/>
          <w:szCs w:val="20"/>
        </w:rPr>
        <w:t xml:space="preserve">Deste modo, a empresa resultante da união entre Nestlé e Garoto ficaria com aproximadamente 89% do mercado relevante nacional de cobertura de chocolates, além de 58% do mercado relevante nacional de chocolates sob todas as formas, ainda, acrescido de altos riscos de perdas ao bem estar social (como elevadas barreiras de entrada de concorrentes, baixa rivalidade na estrutura pós-operação </w:t>
      </w:r>
      <w:r w:rsidRPr="00776164">
        <w:rPr>
          <w:rFonts w:ascii="Times New Roman" w:hAnsi="Times New Roman" w:cs="Times New Roman"/>
          <w:sz w:val="20"/>
          <w:szCs w:val="20"/>
        </w:rPr>
        <w:t>enfrentando os demais rivais limitações em termos de canais de distribuição, marca e/ou capacidade produtiva</w:t>
      </w:r>
      <w:r w:rsidRPr="00776164">
        <w:rPr>
          <w:rFonts w:ascii="Times New Roman" w:hAnsi="Times New Roman" w:cs="Times New Roman"/>
          <w:bCs/>
          <w:sz w:val="20"/>
          <w:szCs w:val="20"/>
        </w:rPr>
        <w:t>, bem como os custos irrecuperáveis existentes), o que revela uma concentração no mercado de chocolates.</w:t>
      </w:r>
      <w:proofErr w:type="gramEnd"/>
    </w:p>
    <w:p w:rsidR="009B0A0E" w:rsidRPr="00776164" w:rsidRDefault="009B0A0E" w:rsidP="009B0A0E">
      <w:pPr>
        <w:pStyle w:val="PargrafodaLista"/>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776164">
        <w:rPr>
          <w:rFonts w:ascii="Times New Roman" w:hAnsi="Times New Roman" w:cs="Times New Roman"/>
          <w:bCs/>
          <w:sz w:val="24"/>
          <w:szCs w:val="24"/>
        </w:rPr>
        <w:lastRenderedPageBreak/>
        <w:t>Provável exercício do poder de mercado pela empresa resultante da fusão</w:t>
      </w:r>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bCs/>
          <w:sz w:val="24"/>
          <w:szCs w:val="24"/>
        </w:rPr>
      </w:pPr>
      <w:proofErr w:type="gramStart"/>
      <w:r w:rsidRPr="00776164">
        <w:rPr>
          <w:rFonts w:ascii="Times New Roman" w:hAnsi="Times New Roman" w:cs="Times New Roman"/>
          <w:bCs/>
          <w:sz w:val="24"/>
          <w:szCs w:val="24"/>
        </w:rPr>
        <w:t>Ao manifestar-se pelo veto e reprovação, o CADE respalda-se no artigo 1º da Lei que o criou, agindo orientado pelos ditames constitucionais da livre concorrência, defesa dos consumidores e repressão ao abuso do poder econômico, vez que quanto maior o poder de mercado conferido a um agente econômico, no caso em tese a Nestlé, maior a probabilidade de que ela venha a se comportar como monopolista, reduzindo a oferta, aumentando os preços, e, via de consequência, produzindo um efeito líquido negativo sobre o bem-estar social.</w:t>
      </w:r>
      <w:proofErr w:type="gramEnd"/>
      <w:r w:rsidRPr="00776164">
        <w:rPr>
          <w:rFonts w:ascii="Times New Roman" w:hAnsi="Times New Roman" w:cs="Times New Roman"/>
          <w:bCs/>
          <w:sz w:val="24"/>
          <w:szCs w:val="24"/>
        </w:rPr>
        <w:t xml:space="preserve"> Ao exercer esse poder de mercado, dividiria o setor praticamente somente um concorrente, a Kraft </w:t>
      </w:r>
      <w:proofErr w:type="spellStart"/>
      <w:r w:rsidRPr="00776164">
        <w:rPr>
          <w:rFonts w:ascii="Times New Roman" w:hAnsi="Times New Roman" w:cs="Times New Roman"/>
          <w:bCs/>
          <w:sz w:val="24"/>
          <w:szCs w:val="24"/>
        </w:rPr>
        <w:t>Foods</w:t>
      </w:r>
      <w:proofErr w:type="spellEnd"/>
      <w:r w:rsidRPr="00776164">
        <w:rPr>
          <w:rFonts w:ascii="Times New Roman" w:hAnsi="Times New Roman" w:cs="Times New Roman"/>
          <w:bCs/>
          <w:sz w:val="24"/>
          <w:szCs w:val="24"/>
        </w:rPr>
        <w:t>, que poderia não se opor a um possível aumento de preços de produtos.</w:t>
      </w:r>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 xml:space="preserve">Tanto é verdade que, embora, Nestlé e Garoto junto ao CADE tenham assinado um Acordo de Prevenção da Reversibilidade da Operação (APRO), cuja finalidade consistia em resguardar as condições de mercado evitando danos irreversíveis a este em decorrência da operação realizada, quatro foram </w:t>
      </w:r>
      <w:proofErr w:type="gramStart"/>
      <w:r w:rsidRPr="00776164">
        <w:rPr>
          <w:rFonts w:ascii="Times New Roman" w:hAnsi="Times New Roman" w:cs="Times New Roman"/>
          <w:bCs/>
          <w:sz w:val="24"/>
          <w:szCs w:val="24"/>
        </w:rPr>
        <w:t>as</w:t>
      </w:r>
      <w:proofErr w:type="gramEnd"/>
      <w:r w:rsidRPr="00776164">
        <w:rPr>
          <w:rFonts w:ascii="Times New Roman" w:hAnsi="Times New Roman" w:cs="Times New Roman"/>
          <w:bCs/>
          <w:sz w:val="24"/>
          <w:szCs w:val="24"/>
        </w:rPr>
        <w:t xml:space="preserve"> denúncias feitas ao CADE pelo descumprimento do mencionado acordo: 1) supostas alterações na condição de comercialização e distribuição dos  produtos da Garoto; 2) A distribuidora </w:t>
      </w:r>
      <w:proofErr w:type="spellStart"/>
      <w:r w:rsidRPr="00776164">
        <w:rPr>
          <w:rFonts w:ascii="Times New Roman" w:hAnsi="Times New Roman" w:cs="Times New Roman"/>
          <w:bCs/>
          <w:sz w:val="24"/>
          <w:szCs w:val="24"/>
        </w:rPr>
        <w:t>Jotacê</w:t>
      </w:r>
      <w:proofErr w:type="spellEnd"/>
      <w:r w:rsidRPr="00776164">
        <w:rPr>
          <w:rFonts w:ascii="Times New Roman" w:hAnsi="Times New Roman" w:cs="Times New Roman"/>
          <w:bCs/>
          <w:sz w:val="24"/>
          <w:szCs w:val="24"/>
        </w:rPr>
        <w:t xml:space="preserve"> Representações e Distribuições LTDA afirma uma desestruturação da rede de distribuidores da Garoto praticados pela Nestlé que rescindiu o contrato unilateralmente; 3) Empresa </w:t>
      </w:r>
      <w:proofErr w:type="spellStart"/>
      <w:r w:rsidRPr="00776164">
        <w:rPr>
          <w:rFonts w:ascii="Times New Roman" w:hAnsi="Times New Roman" w:cs="Times New Roman"/>
          <w:bCs/>
          <w:sz w:val="24"/>
          <w:szCs w:val="24"/>
        </w:rPr>
        <w:t>Barista</w:t>
      </w:r>
      <w:proofErr w:type="spellEnd"/>
      <w:r w:rsidRPr="00776164">
        <w:rPr>
          <w:rFonts w:ascii="Times New Roman" w:hAnsi="Times New Roman" w:cs="Times New Roman"/>
          <w:bCs/>
          <w:sz w:val="24"/>
          <w:szCs w:val="24"/>
        </w:rPr>
        <w:t xml:space="preserve"> </w:t>
      </w:r>
      <w:proofErr w:type="spellStart"/>
      <w:r w:rsidRPr="00776164">
        <w:rPr>
          <w:rFonts w:ascii="Times New Roman" w:hAnsi="Times New Roman" w:cs="Times New Roman"/>
          <w:bCs/>
          <w:sz w:val="24"/>
          <w:szCs w:val="24"/>
        </w:rPr>
        <w:t>Vending</w:t>
      </w:r>
      <w:proofErr w:type="spellEnd"/>
      <w:r w:rsidRPr="00776164">
        <w:rPr>
          <w:rFonts w:ascii="Times New Roman" w:hAnsi="Times New Roman" w:cs="Times New Roman"/>
          <w:bCs/>
          <w:sz w:val="24"/>
          <w:szCs w:val="24"/>
        </w:rPr>
        <w:t xml:space="preserve"> </w:t>
      </w:r>
      <w:proofErr w:type="spellStart"/>
      <w:r w:rsidRPr="00776164">
        <w:rPr>
          <w:rFonts w:ascii="Times New Roman" w:hAnsi="Times New Roman" w:cs="Times New Roman"/>
          <w:bCs/>
          <w:sz w:val="24"/>
          <w:szCs w:val="24"/>
        </w:rPr>
        <w:t>Systms</w:t>
      </w:r>
      <w:proofErr w:type="spellEnd"/>
      <w:r w:rsidRPr="00776164">
        <w:rPr>
          <w:rFonts w:ascii="Times New Roman" w:hAnsi="Times New Roman" w:cs="Times New Roman"/>
          <w:bCs/>
          <w:sz w:val="24"/>
          <w:szCs w:val="24"/>
        </w:rPr>
        <w:t xml:space="preserve"> Alimentos Ltda. prestadora de serviços, operações, instalações de máquinas de venda teve seu contrato rescindido; 4) Centralização na fábrica Garoto, toda a produção de ovos de páscoa passariam a ser comercializada pelas duas empresas a partir de 2004.</w:t>
      </w:r>
    </w:p>
    <w:p w:rsidR="00D1024A" w:rsidRPr="00776164" w:rsidRDefault="009B0A0E" w:rsidP="00D1024A">
      <w:pPr>
        <w:pStyle w:val="PargrafodaLista"/>
        <w:numPr>
          <w:ilvl w:val="0"/>
          <w:numId w:val="2"/>
        </w:numPr>
        <w:autoSpaceDE w:val="0"/>
        <w:autoSpaceDN w:val="0"/>
        <w:adjustRightInd w:val="0"/>
        <w:spacing w:after="0" w:line="360" w:lineRule="auto"/>
        <w:ind w:left="-284" w:firstLine="1135"/>
        <w:jc w:val="both"/>
        <w:rPr>
          <w:rFonts w:ascii="Times New Roman" w:hAnsi="Times New Roman" w:cs="Times New Roman"/>
          <w:sz w:val="27"/>
          <w:szCs w:val="27"/>
        </w:rPr>
      </w:pPr>
      <w:r w:rsidRPr="00776164">
        <w:rPr>
          <w:rFonts w:ascii="Times New Roman" w:hAnsi="Times New Roman" w:cs="Times New Roman"/>
          <w:bCs/>
          <w:sz w:val="24"/>
          <w:szCs w:val="24"/>
        </w:rPr>
        <w:t>As rescisões acima citadas revelam atos praticados antes da manifestação final da Secretaria de Defesa da Concorrência, o que poderia gerar custos adicionais a uma possível restrição a operação, bem como uma provável demissão de funcionários</w:t>
      </w:r>
      <w:r w:rsidR="00D1024A" w:rsidRPr="00776164">
        <w:rPr>
          <w:rFonts w:ascii="Times New Roman" w:hAnsi="Times New Roman" w:cs="Times New Roman"/>
          <w:bCs/>
          <w:sz w:val="24"/>
          <w:szCs w:val="24"/>
        </w:rPr>
        <w:t>. O setor de chocolates apresenta uma taxa de crescimento decrescente e enfrenta a preferência dos consumidores por marcas específicas,</w:t>
      </w:r>
      <w:r w:rsidR="00D1024A" w:rsidRPr="00776164">
        <w:rPr>
          <w:rFonts w:ascii="Times New Roman" w:eastAsia="Times New Roman" w:hAnsi="Times New Roman" w:cs="Times New Roman"/>
          <w:sz w:val="24"/>
          <w:szCs w:val="24"/>
          <w:lang w:eastAsia="pt-BR"/>
        </w:rPr>
        <w:t xml:space="preserve"> deste modo, a pós-operação geraria monopólio de alguns produtos, aumento dos preços destes prejudicando o consumidor final e consequentemente geraria danos ao nível de emprego, </w:t>
      </w:r>
      <w:r w:rsidR="00D1024A" w:rsidRPr="00776164">
        <w:rPr>
          <w:rFonts w:ascii="Times New Roman" w:hAnsi="Times New Roman" w:cs="Times New Roman"/>
          <w:sz w:val="27"/>
          <w:szCs w:val="27"/>
        </w:rPr>
        <w:t>(SANTOS, 2008, p. 28).</w:t>
      </w:r>
    </w:p>
    <w:p w:rsidR="00156B87" w:rsidRPr="00776164" w:rsidRDefault="009B0A0E" w:rsidP="00156B87">
      <w:pPr>
        <w:pStyle w:val="PargrafodaLista"/>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Portanto, verdadeira barreira à entrada de novos ofertantes, “devido aos necessários elevados investimentos em propaganda para garantir a fidelidade do consumidor, e ao desenvolvimento de um amplo portfólio de produtos para garantir a presença em pontos de venda, sendo</w:t>
      </w:r>
      <w:proofErr w:type="gramStart"/>
      <w:r w:rsidRPr="00776164">
        <w:rPr>
          <w:rFonts w:ascii="Times New Roman" w:hAnsi="Times New Roman" w:cs="Times New Roman"/>
          <w:bCs/>
          <w:sz w:val="24"/>
          <w:szCs w:val="24"/>
        </w:rPr>
        <w:t xml:space="preserve"> pois</w:t>
      </w:r>
      <w:proofErr w:type="gramEnd"/>
      <w:r w:rsidRPr="00776164">
        <w:rPr>
          <w:rFonts w:ascii="Times New Roman" w:hAnsi="Times New Roman" w:cs="Times New Roman"/>
          <w:bCs/>
          <w:sz w:val="24"/>
          <w:szCs w:val="24"/>
        </w:rPr>
        <w:t xml:space="preserve">, incapazes o nível de eficiências para compensar o risco concorrencial”, (JUNQUEIRA; BASTOS </w:t>
      </w:r>
      <w:r w:rsidRPr="00776164">
        <w:rPr>
          <w:rFonts w:ascii="Times New Roman" w:hAnsi="Times New Roman" w:cs="Times New Roman"/>
          <w:bCs/>
          <w:i/>
          <w:sz w:val="24"/>
          <w:szCs w:val="24"/>
        </w:rPr>
        <w:t xml:space="preserve">apud </w:t>
      </w:r>
      <w:r w:rsidR="00D04950" w:rsidRPr="00776164">
        <w:rPr>
          <w:rFonts w:ascii="Times New Roman" w:hAnsi="Times New Roman" w:cs="Times New Roman"/>
          <w:bCs/>
          <w:sz w:val="24"/>
          <w:szCs w:val="24"/>
        </w:rPr>
        <w:t xml:space="preserve">PINTO; MENEZES, p. 138). Criaria uma barreira aos investimentos em propaganda e marketing que asseguram a atração e fidelidade de consumidores </w:t>
      </w:r>
      <w:r w:rsidR="00D04950" w:rsidRPr="00776164">
        <w:rPr>
          <w:rFonts w:ascii="Times New Roman" w:hAnsi="Times New Roman" w:cs="Times New Roman"/>
          <w:bCs/>
          <w:sz w:val="24"/>
          <w:szCs w:val="24"/>
        </w:rPr>
        <w:lastRenderedPageBreak/>
        <w:t>às demais m</w:t>
      </w:r>
      <w:r w:rsidR="00156B87" w:rsidRPr="00776164">
        <w:rPr>
          <w:rFonts w:ascii="Times New Roman" w:hAnsi="Times New Roman" w:cs="Times New Roman"/>
          <w:bCs/>
          <w:sz w:val="24"/>
          <w:szCs w:val="24"/>
        </w:rPr>
        <w:t>arcas concorrentes em detrimento do leque diversificado que passaria a ter a Nestlé-Garoto, impossibilitando a manutenção, ingresso de novos concorrentes ou ampliação no mercado das demais empresas de mesmo ramo.</w:t>
      </w:r>
    </w:p>
    <w:p w:rsidR="009B0A0E" w:rsidRPr="00776164" w:rsidRDefault="009B0A0E" w:rsidP="009B0A0E">
      <w:pPr>
        <w:pStyle w:val="PargrafodaLista"/>
        <w:autoSpaceDE w:val="0"/>
        <w:autoSpaceDN w:val="0"/>
        <w:adjustRightInd w:val="0"/>
        <w:spacing w:after="0" w:line="360" w:lineRule="auto"/>
        <w:ind w:left="-284" w:firstLine="1135"/>
        <w:jc w:val="both"/>
        <w:rPr>
          <w:rFonts w:ascii="Times New Roman" w:hAnsi="Times New Roman" w:cs="Times New Roman"/>
          <w:bCs/>
          <w:sz w:val="24"/>
          <w:szCs w:val="24"/>
        </w:rPr>
      </w:pPr>
      <w:proofErr w:type="gramStart"/>
      <w:r w:rsidRPr="00776164">
        <w:rPr>
          <w:rFonts w:ascii="Times New Roman" w:hAnsi="Times New Roman" w:cs="Times New Roman"/>
          <w:bCs/>
          <w:sz w:val="24"/>
          <w:szCs w:val="24"/>
        </w:rPr>
        <w:t>A Nestlé ao absorver importante concorrente Garoto provocaria a inexistência de eficiências econômicas próprias da operação que equilibrassem a queda da rivalidade a ponto de eliminar a concorrência e não distribuição equitativa dos benefícios da efetiva concorrência com os consumidores, prejudicando-os e impedindo a expansão das empresas menores do mesmo ramo no mercado, possuindo o CADE legitimidade para reprovar a operação Nestlé-Garoto.</w:t>
      </w:r>
      <w:proofErr w:type="gramEnd"/>
    </w:p>
    <w:p w:rsidR="00D1024A" w:rsidRPr="00776164" w:rsidRDefault="00D1024A" w:rsidP="009B0A0E">
      <w:pPr>
        <w:pStyle w:val="PargrafodaLista"/>
        <w:autoSpaceDE w:val="0"/>
        <w:autoSpaceDN w:val="0"/>
        <w:adjustRightInd w:val="0"/>
        <w:spacing w:after="0" w:line="360" w:lineRule="auto"/>
        <w:ind w:left="-284" w:firstLine="1135"/>
        <w:jc w:val="both"/>
        <w:rPr>
          <w:rFonts w:ascii="Times New Roman" w:hAnsi="Times New Roman" w:cs="Times New Roman"/>
          <w:bCs/>
          <w:sz w:val="24"/>
          <w:szCs w:val="24"/>
        </w:rPr>
      </w:pPr>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b/>
          <w:bCs/>
          <w:sz w:val="24"/>
          <w:szCs w:val="24"/>
        </w:rPr>
      </w:pPr>
      <w:r w:rsidRPr="00776164">
        <w:rPr>
          <w:rFonts w:ascii="Times New Roman" w:hAnsi="Times New Roman" w:cs="Times New Roman"/>
          <w:b/>
          <w:bCs/>
          <w:sz w:val="24"/>
          <w:szCs w:val="24"/>
        </w:rPr>
        <w:t xml:space="preserve">b) A decisão proferida pelo CADE caracteriza-se por ser </w:t>
      </w:r>
      <w:proofErr w:type="gramStart"/>
      <w:r w:rsidRPr="00776164">
        <w:rPr>
          <w:rFonts w:ascii="Times New Roman" w:hAnsi="Times New Roman" w:cs="Times New Roman"/>
          <w:b/>
          <w:bCs/>
          <w:sz w:val="24"/>
          <w:szCs w:val="24"/>
        </w:rPr>
        <w:t>inconstitucional, abusiva</w:t>
      </w:r>
      <w:proofErr w:type="gramEnd"/>
      <w:r w:rsidRPr="00776164">
        <w:rPr>
          <w:rFonts w:ascii="Times New Roman" w:hAnsi="Times New Roman" w:cs="Times New Roman"/>
          <w:b/>
          <w:bCs/>
          <w:sz w:val="24"/>
          <w:szCs w:val="24"/>
        </w:rPr>
        <w:t xml:space="preserve"> e radical</w:t>
      </w:r>
    </w:p>
    <w:p w:rsidR="009B0A0E" w:rsidRPr="00776164" w:rsidRDefault="00BA095A" w:rsidP="009B0A0E">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Primeiramente há se que falar no Princípio da Livre I</w:t>
      </w:r>
      <w:r w:rsidR="009B0A0E" w:rsidRPr="00776164">
        <w:rPr>
          <w:rFonts w:ascii="Times New Roman" w:hAnsi="Times New Roman" w:cs="Times New Roman"/>
          <w:bCs/>
          <w:sz w:val="24"/>
          <w:szCs w:val="24"/>
        </w:rPr>
        <w:t>niciativa</w:t>
      </w:r>
      <w:r w:rsidRPr="00776164">
        <w:rPr>
          <w:rFonts w:ascii="Times New Roman" w:hAnsi="Times New Roman" w:cs="Times New Roman"/>
          <w:bCs/>
          <w:sz w:val="24"/>
          <w:szCs w:val="24"/>
        </w:rPr>
        <w:t xml:space="preserve"> que norteia a ordem econômica, consistindo na </w:t>
      </w:r>
      <w:r w:rsidR="009B0A0E" w:rsidRPr="00776164">
        <w:rPr>
          <w:rFonts w:ascii="Times New Roman" w:hAnsi="Times New Roman" w:cs="Times New Roman"/>
          <w:bCs/>
          <w:sz w:val="24"/>
          <w:szCs w:val="24"/>
        </w:rPr>
        <w:t>liberdade de empreender o que dese</w:t>
      </w:r>
      <w:r w:rsidRPr="00776164">
        <w:rPr>
          <w:rFonts w:ascii="Times New Roman" w:hAnsi="Times New Roman" w:cs="Times New Roman"/>
          <w:bCs/>
          <w:sz w:val="24"/>
          <w:szCs w:val="24"/>
        </w:rPr>
        <w:t>jar sem a interferência estatal, reconhecendo a liberdade enquanto um fator estruturante de uma ordem econômica justa.</w:t>
      </w:r>
    </w:p>
    <w:p w:rsidR="00BA095A" w:rsidRPr="00776164" w:rsidRDefault="00BA095A" w:rsidP="009B0A0E">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A respeito da livre iniciativa, salienta Eros Roberto Grau (2003):</w:t>
      </w:r>
    </w:p>
    <w:p w:rsidR="00BA095A" w:rsidRPr="00776164" w:rsidRDefault="00BA095A" w:rsidP="009A61BC">
      <w:pPr>
        <w:autoSpaceDE w:val="0"/>
        <w:autoSpaceDN w:val="0"/>
        <w:adjustRightInd w:val="0"/>
        <w:spacing w:after="0" w:line="240" w:lineRule="auto"/>
        <w:ind w:left="3119"/>
        <w:jc w:val="both"/>
        <w:rPr>
          <w:rFonts w:ascii="Times New Roman" w:hAnsi="Times New Roman" w:cs="Times New Roman"/>
          <w:sz w:val="20"/>
          <w:szCs w:val="20"/>
          <w:shd w:val="clear" w:color="auto" w:fill="FFFFFF"/>
        </w:rPr>
      </w:pPr>
      <w:r w:rsidRPr="00776164">
        <w:rPr>
          <w:rFonts w:ascii="Times New Roman" w:hAnsi="Times New Roman" w:cs="Times New Roman"/>
          <w:sz w:val="20"/>
          <w:szCs w:val="20"/>
          <w:shd w:val="clear" w:color="auto" w:fill="FFFFFF"/>
        </w:rPr>
        <w:t>Inúmeros são os sentidos, de toda sorte, podem ser divisados no princípio, em sua dupla face, ou seja, enquanto liberdade de comércio e indústria e enquanto liberdade de concorrência. A este critério classificatório acoplando-se outro, que leva à distinção entre liberdade pública e liberdade privada, poderemos ter equacionado o seguinte quadro de exposição de tais sentidos: a) liberdade de comércio e indústria (não ingerência do Estado no domínio econômico): a.1) faculdade de criar e explorar uma atividade econômica a título privado - liberdade pública; a.2) não sujeição a qualquer restrição estatal senão em virtude de lei - liberdade pública; b) liberdade de concorrência: b.1) faculdade de conquistar a clientela, desde que não através de concorrência desleal - liberdade privada; b.2) proibição de formas de atuação que deteriam a concorrência - liberdade privada; b.3) neutralidade do Estado diante do fenômeno concorrencial, em igualdade de condições dos concorrentes – liberdade pública.</w:t>
      </w:r>
    </w:p>
    <w:p w:rsidR="009A61BC" w:rsidRPr="00776164" w:rsidRDefault="009A61BC" w:rsidP="009A61BC">
      <w:pPr>
        <w:autoSpaceDE w:val="0"/>
        <w:autoSpaceDN w:val="0"/>
        <w:adjustRightInd w:val="0"/>
        <w:spacing w:after="0" w:line="240" w:lineRule="auto"/>
        <w:ind w:left="3119"/>
        <w:jc w:val="both"/>
        <w:rPr>
          <w:rFonts w:ascii="Helvetica" w:hAnsi="Helvetica" w:cs="Helvetica"/>
        </w:rPr>
      </w:pPr>
    </w:p>
    <w:p w:rsidR="000C45B8" w:rsidRPr="00776164" w:rsidRDefault="000C45B8" w:rsidP="00CB51A0">
      <w:pPr>
        <w:autoSpaceDE w:val="0"/>
        <w:autoSpaceDN w:val="0"/>
        <w:adjustRightInd w:val="0"/>
        <w:spacing w:after="0" w:line="360" w:lineRule="auto"/>
        <w:ind w:left="-284" w:firstLine="993"/>
        <w:jc w:val="both"/>
        <w:rPr>
          <w:rFonts w:ascii="Times New Roman" w:hAnsi="Times New Roman" w:cs="Times New Roman"/>
          <w:sz w:val="24"/>
          <w:szCs w:val="24"/>
        </w:rPr>
      </w:pPr>
      <w:r w:rsidRPr="00776164">
        <w:rPr>
          <w:rFonts w:ascii="Times New Roman" w:hAnsi="Times New Roman" w:cs="Times New Roman"/>
          <w:sz w:val="24"/>
          <w:szCs w:val="24"/>
        </w:rPr>
        <w:t>Ainda, o segundo argumento que evidencia que a decisão de CADE é abusiva e não legal, sustenta-se na própria legislação antitruste art. 54, §§ 6º, 7º e 8º (</w:t>
      </w:r>
      <w:r w:rsidRPr="00776164">
        <w:rPr>
          <w:rFonts w:ascii="Times New Roman" w:eastAsia="Calibri" w:hAnsi="Times New Roman" w:cs="Times New Roman"/>
          <w:sz w:val="24"/>
          <w:szCs w:val="24"/>
        </w:rPr>
        <w:t>Lei nº 8.884/94</w:t>
      </w:r>
      <w:r w:rsidRPr="00776164">
        <w:rPr>
          <w:rFonts w:ascii="Times New Roman" w:hAnsi="Times New Roman" w:cs="Times New Roman"/>
          <w:sz w:val="24"/>
          <w:szCs w:val="24"/>
        </w:rPr>
        <w:t xml:space="preserve">) que prescreve que o CADE tem prazo de 60 </w:t>
      </w:r>
      <w:r w:rsidRPr="00776164">
        <w:rPr>
          <w:rFonts w:ascii="Times New Roman" w:eastAsia="Calibri" w:hAnsi="Times New Roman" w:cs="Times New Roman"/>
          <w:sz w:val="24"/>
          <w:szCs w:val="24"/>
        </w:rPr>
        <w:t xml:space="preserve">dias para apreciar o ato de concentração, </w:t>
      </w:r>
      <w:proofErr w:type="gramStart"/>
      <w:r w:rsidRPr="00776164">
        <w:rPr>
          <w:rFonts w:ascii="Times New Roman" w:eastAsia="Calibri" w:hAnsi="Times New Roman" w:cs="Times New Roman"/>
          <w:i/>
          <w:sz w:val="24"/>
          <w:szCs w:val="24"/>
        </w:rPr>
        <w:t>sob pena</w:t>
      </w:r>
      <w:proofErr w:type="gramEnd"/>
      <w:r w:rsidRPr="00776164">
        <w:rPr>
          <w:rFonts w:ascii="Times New Roman" w:eastAsia="Calibri" w:hAnsi="Times New Roman" w:cs="Times New Roman"/>
          <w:i/>
          <w:sz w:val="24"/>
          <w:szCs w:val="24"/>
        </w:rPr>
        <w:t xml:space="preserve"> de aprovação automática</w:t>
      </w:r>
      <w:r w:rsidRPr="00776164">
        <w:rPr>
          <w:rFonts w:ascii="Times New Roman" w:eastAsia="Calibri" w:hAnsi="Times New Roman" w:cs="Times New Roman"/>
          <w:sz w:val="24"/>
          <w:szCs w:val="24"/>
        </w:rPr>
        <w:t xml:space="preserve">, prazo esse que só é suspenso quando da necessidade de mais esclarecimentos e de documentos imprescindíveis à análise do processo. </w:t>
      </w:r>
      <w:r w:rsidRPr="00776164">
        <w:rPr>
          <w:rFonts w:ascii="Times New Roman" w:hAnsi="Times New Roman" w:cs="Times New Roman"/>
          <w:sz w:val="24"/>
          <w:szCs w:val="24"/>
        </w:rPr>
        <w:t xml:space="preserve">Fato, é </w:t>
      </w:r>
      <w:r w:rsidRPr="00776164">
        <w:rPr>
          <w:rFonts w:ascii="Times New Roman" w:eastAsia="Calibri" w:hAnsi="Times New Roman" w:cs="Times New Roman"/>
          <w:sz w:val="24"/>
          <w:szCs w:val="24"/>
        </w:rPr>
        <w:t xml:space="preserve">o julgamento </w:t>
      </w:r>
      <w:r w:rsidRPr="00776164">
        <w:rPr>
          <w:rFonts w:ascii="Times New Roman" w:hAnsi="Times New Roman" w:cs="Times New Roman"/>
          <w:sz w:val="24"/>
          <w:szCs w:val="24"/>
        </w:rPr>
        <w:t>do</w:t>
      </w:r>
      <w:proofErr w:type="gramStart"/>
      <w:r w:rsidRPr="00776164">
        <w:rPr>
          <w:rFonts w:ascii="Times New Roman" w:hAnsi="Times New Roman" w:cs="Times New Roman"/>
          <w:sz w:val="24"/>
          <w:szCs w:val="24"/>
        </w:rPr>
        <w:t xml:space="preserve">  </w:t>
      </w:r>
      <w:proofErr w:type="gramEnd"/>
      <w:r w:rsidRPr="00776164">
        <w:rPr>
          <w:rFonts w:ascii="Times New Roman" w:hAnsi="Times New Roman" w:cs="Times New Roman"/>
          <w:sz w:val="24"/>
          <w:szCs w:val="24"/>
        </w:rPr>
        <w:t xml:space="preserve">caso em questão somente </w:t>
      </w:r>
      <w:r w:rsidRPr="00776164">
        <w:rPr>
          <w:rFonts w:ascii="Times New Roman" w:eastAsia="Calibri" w:hAnsi="Times New Roman" w:cs="Times New Roman"/>
          <w:sz w:val="24"/>
          <w:szCs w:val="24"/>
        </w:rPr>
        <w:t>ocorreu 411 dias após a entrada dos autos</w:t>
      </w:r>
      <w:r w:rsidRPr="00776164">
        <w:rPr>
          <w:rFonts w:ascii="Times New Roman" w:hAnsi="Times New Roman" w:cs="Times New Roman"/>
          <w:sz w:val="24"/>
          <w:szCs w:val="24"/>
        </w:rPr>
        <w:t xml:space="preserve"> do Ato de Concentração no CADE. Portanto, aprovada está a operação</w:t>
      </w:r>
      <w:r w:rsidRPr="00776164">
        <w:rPr>
          <w:rFonts w:ascii="Times New Roman" w:eastAsia="Calibri" w:hAnsi="Times New Roman" w:cs="Times New Roman"/>
          <w:sz w:val="24"/>
          <w:szCs w:val="24"/>
        </w:rPr>
        <w:t xml:space="preserve"> por decurso de prazo</w:t>
      </w:r>
      <w:r w:rsidRPr="00776164">
        <w:rPr>
          <w:rFonts w:ascii="Times New Roman" w:hAnsi="Times New Roman" w:cs="Times New Roman"/>
          <w:sz w:val="24"/>
          <w:szCs w:val="24"/>
        </w:rPr>
        <w:t xml:space="preserve"> de manifestação expressa pelo CADE</w:t>
      </w:r>
      <w:r w:rsidRPr="00776164">
        <w:rPr>
          <w:rFonts w:ascii="Times New Roman" w:eastAsia="Calibri" w:hAnsi="Times New Roman" w:cs="Times New Roman"/>
          <w:sz w:val="24"/>
          <w:szCs w:val="24"/>
        </w:rPr>
        <w:t xml:space="preserve">, </w:t>
      </w:r>
      <w:r w:rsidRPr="00776164">
        <w:rPr>
          <w:rFonts w:ascii="Times New Roman" w:hAnsi="Times New Roman" w:cs="Times New Roman"/>
          <w:sz w:val="24"/>
          <w:szCs w:val="24"/>
        </w:rPr>
        <w:t>consentindo tacitamente com a operação nos moldes legais.</w:t>
      </w:r>
    </w:p>
    <w:p w:rsidR="00C12118" w:rsidRPr="00776164" w:rsidRDefault="009A61BC" w:rsidP="00C12118">
      <w:pPr>
        <w:autoSpaceDE w:val="0"/>
        <w:autoSpaceDN w:val="0"/>
        <w:adjustRightInd w:val="0"/>
        <w:spacing w:after="0" w:line="360" w:lineRule="auto"/>
        <w:ind w:left="-284" w:firstLine="1135"/>
        <w:jc w:val="both"/>
        <w:rPr>
          <w:rFonts w:ascii="Times New Roman" w:hAnsi="Times New Roman" w:cs="Times New Roman"/>
          <w:sz w:val="24"/>
          <w:szCs w:val="24"/>
        </w:rPr>
      </w:pPr>
      <w:r w:rsidRPr="00776164">
        <w:rPr>
          <w:rFonts w:ascii="Times New Roman" w:hAnsi="Times New Roman" w:cs="Times New Roman"/>
          <w:sz w:val="24"/>
          <w:szCs w:val="24"/>
        </w:rPr>
        <w:t>Neste contexto,</w:t>
      </w:r>
      <w:r w:rsidR="004A4DDF" w:rsidRPr="00776164">
        <w:rPr>
          <w:rFonts w:ascii="Times New Roman" w:hAnsi="Times New Roman" w:cs="Times New Roman"/>
          <w:sz w:val="24"/>
          <w:szCs w:val="24"/>
        </w:rPr>
        <w:t xml:space="preserve"> </w:t>
      </w:r>
      <w:r w:rsidR="0082252F" w:rsidRPr="00776164">
        <w:rPr>
          <w:rFonts w:ascii="Times New Roman" w:hAnsi="Times New Roman" w:cs="Times New Roman"/>
          <w:sz w:val="24"/>
          <w:szCs w:val="24"/>
        </w:rPr>
        <w:t xml:space="preserve">sobre </w:t>
      </w:r>
      <w:r w:rsidR="004A4DDF" w:rsidRPr="00776164">
        <w:rPr>
          <w:rFonts w:ascii="Times New Roman" w:hAnsi="Times New Roman" w:cs="Times New Roman"/>
          <w:sz w:val="24"/>
          <w:szCs w:val="24"/>
        </w:rPr>
        <w:t xml:space="preserve">a luz da Lei 8.884/04 e frente ao princípio da razão, aqui se reproduz a válvula de escape que é o artigo 54, § 1º, inciso I, alínea “a” da mencionada lei </w:t>
      </w:r>
      <w:r w:rsidR="004A4DDF" w:rsidRPr="00776164">
        <w:rPr>
          <w:rFonts w:ascii="Times New Roman" w:hAnsi="Times New Roman" w:cs="Times New Roman"/>
          <w:sz w:val="24"/>
          <w:szCs w:val="24"/>
        </w:rPr>
        <w:lastRenderedPageBreak/>
        <w:t>antitruste</w:t>
      </w:r>
      <w:r w:rsidR="0082252F" w:rsidRPr="00776164">
        <w:rPr>
          <w:rFonts w:ascii="Times New Roman" w:hAnsi="Times New Roman" w:cs="Times New Roman"/>
          <w:sz w:val="24"/>
          <w:szCs w:val="24"/>
        </w:rPr>
        <w:t>,</w:t>
      </w:r>
      <w:r w:rsidR="004A4DDF" w:rsidRPr="00776164">
        <w:rPr>
          <w:rFonts w:ascii="Times New Roman" w:hAnsi="Times New Roman" w:cs="Times New Roman"/>
          <w:sz w:val="24"/>
          <w:szCs w:val="24"/>
        </w:rPr>
        <w:t xml:space="preserve"> </w:t>
      </w:r>
      <w:proofErr w:type="gramStart"/>
      <w:r w:rsidR="004A4DDF" w:rsidRPr="00776164">
        <w:rPr>
          <w:rFonts w:ascii="Times New Roman" w:hAnsi="Times New Roman" w:cs="Times New Roman"/>
          <w:sz w:val="24"/>
          <w:szCs w:val="24"/>
        </w:rPr>
        <w:t>que leciona que o CADE poderá autorizar fusões desde que tenham por objetivo “propiciar a eficiência e o desenvolvimento tecnológico ou econômico”, viabilizando a aprovação de atos</w:t>
      </w:r>
      <w:r w:rsidR="00AF7726" w:rsidRPr="00776164">
        <w:rPr>
          <w:rFonts w:ascii="Times New Roman" w:hAnsi="Times New Roman" w:cs="Times New Roman"/>
          <w:sz w:val="24"/>
          <w:szCs w:val="24"/>
        </w:rPr>
        <w:t xml:space="preserve"> inicialmente anticoncorrenciais</w:t>
      </w:r>
      <w:r w:rsidR="00C12118" w:rsidRPr="00776164">
        <w:rPr>
          <w:rFonts w:ascii="Times New Roman" w:hAnsi="Times New Roman" w:cs="Times New Roman"/>
          <w:sz w:val="24"/>
          <w:szCs w:val="24"/>
        </w:rPr>
        <w:t xml:space="preserve"> e que geram prejuízos à livre iniciativa ou dominação de mercado, desde que</w:t>
      </w:r>
      <w:proofErr w:type="gramEnd"/>
      <w:r w:rsidR="00C12118" w:rsidRPr="00776164">
        <w:rPr>
          <w:rFonts w:ascii="Times New Roman" w:hAnsi="Times New Roman" w:cs="Times New Roman"/>
          <w:sz w:val="24"/>
          <w:szCs w:val="24"/>
        </w:rPr>
        <w:t xml:space="preserve"> não substanciais, por meio de defesas das eficiências econômicas</w:t>
      </w:r>
      <w:r w:rsidR="00AF7726" w:rsidRPr="00776164">
        <w:rPr>
          <w:rFonts w:ascii="Times New Roman" w:hAnsi="Times New Roman" w:cs="Times New Roman"/>
          <w:sz w:val="24"/>
          <w:szCs w:val="24"/>
        </w:rPr>
        <w:t>,</w:t>
      </w:r>
      <w:r w:rsidR="0082252F" w:rsidRPr="00776164">
        <w:rPr>
          <w:rFonts w:ascii="Times New Roman" w:hAnsi="Times New Roman" w:cs="Times New Roman"/>
          <w:sz w:val="24"/>
          <w:szCs w:val="24"/>
        </w:rPr>
        <w:t xml:space="preserve"> </w:t>
      </w:r>
      <w:r w:rsidR="004A4DDF" w:rsidRPr="00776164">
        <w:rPr>
          <w:rFonts w:ascii="Times New Roman" w:hAnsi="Times New Roman" w:cs="Times New Roman"/>
          <w:sz w:val="24"/>
          <w:szCs w:val="24"/>
        </w:rPr>
        <w:t>(SANTOS, 2008).</w:t>
      </w:r>
    </w:p>
    <w:p w:rsidR="00AF7726" w:rsidRPr="00776164" w:rsidRDefault="00AF7726" w:rsidP="004A4DDF">
      <w:pPr>
        <w:autoSpaceDE w:val="0"/>
        <w:autoSpaceDN w:val="0"/>
        <w:adjustRightInd w:val="0"/>
        <w:spacing w:after="0" w:line="240" w:lineRule="auto"/>
        <w:ind w:left="-284" w:firstLine="1135"/>
        <w:jc w:val="both"/>
        <w:rPr>
          <w:rFonts w:ascii="Times New Roman" w:hAnsi="Times New Roman" w:cs="Times New Roman"/>
          <w:sz w:val="10"/>
          <w:szCs w:val="10"/>
        </w:rPr>
      </w:pPr>
    </w:p>
    <w:p w:rsidR="00AF7726" w:rsidRPr="00776164" w:rsidRDefault="00AF7726" w:rsidP="00AF7726">
      <w:pPr>
        <w:autoSpaceDE w:val="0"/>
        <w:autoSpaceDN w:val="0"/>
        <w:adjustRightInd w:val="0"/>
        <w:spacing w:after="0" w:line="240" w:lineRule="auto"/>
        <w:ind w:left="3119"/>
        <w:jc w:val="both"/>
        <w:rPr>
          <w:rFonts w:ascii="Times New Roman" w:hAnsi="Times New Roman" w:cs="Times New Roman"/>
          <w:sz w:val="20"/>
          <w:szCs w:val="20"/>
        </w:rPr>
      </w:pPr>
      <w:r w:rsidRPr="00776164">
        <w:rPr>
          <w:rFonts w:ascii="Times New Roman" w:hAnsi="Times New Roman" w:cs="Times New Roman"/>
          <w:sz w:val="20"/>
          <w:szCs w:val="20"/>
        </w:rPr>
        <w:t xml:space="preserve">O CADE poderá </w:t>
      </w:r>
      <w:r w:rsidRPr="00776164">
        <w:rPr>
          <w:rFonts w:ascii="Times New Roman" w:hAnsi="Times New Roman" w:cs="Times New Roman"/>
          <w:b/>
          <w:bCs/>
          <w:sz w:val="20"/>
          <w:szCs w:val="20"/>
        </w:rPr>
        <w:t xml:space="preserve">autorizar </w:t>
      </w:r>
      <w:r w:rsidRPr="00776164">
        <w:rPr>
          <w:rFonts w:ascii="Times New Roman" w:hAnsi="Times New Roman" w:cs="Times New Roman"/>
          <w:sz w:val="20"/>
          <w:szCs w:val="20"/>
        </w:rPr>
        <w:t xml:space="preserve">os atos a que se refere o caput, desde que </w:t>
      </w:r>
      <w:r w:rsidRPr="00776164">
        <w:rPr>
          <w:rFonts w:ascii="Times New Roman" w:hAnsi="Times New Roman" w:cs="Times New Roman"/>
          <w:b/>
          <w:bCs/>
          <w:sz w:val="20"/>
          <w:szCs w:val="20"/>
        </w:rPr>
        <w:t>atendam as seguintes condições</w:t>
      </w:r>
      <w:r w:rsidRPr="00776164">
        <w:rPr>
          <w:rFonts w:ascii="Times New Roman" w:hAnsi="Times New Roman" w:cs="Times New Roman"/>
          <w:sz w:val="20"/>
          <w:szCs w:val="20"/>
        </w:rPr>
        <w:t>:</w:t>
      </w:r>
    </w:p>
    <w:p w:rsidR="00AF7726" w:rsidRPr="00776164" w:rsidRDefault="00AF7726" w:rsidP="00AF7726">
      <w:pPr>
        <w:autoSpaceDE w:val="0"/>
        <w:autoSpaceDN w:val="0"/>
        <w:adjustRightInd w:val="0"/>
        <w:spacing w:after="0" w:line="240" w:lineRule="auto"/>
        <w:ind w:left="3119"/>
        <w:jc w:val="both"/>
        <w:rPr>
          <w:rFonts w:ascii="Times New Roman" w:hAnsi="Times New Roman" w:cs="Times New Roman"/>
          <w:sz w:val="20"/>
          <w:szCs w:val="20"/>
        </w:rPr>
      </w:pPr>
      <w:r w:rsidRPr="00776164">
        <w:rPr>
          <w:rFonts w:ascii="Times New Roman" w:hAnsi="Times New Roman" w:cs="Times New Roman"/>
          <w:sz w:val="20"/>
          <w:szCs w:val="20"/>
        </w:rPr>
        <w:t xml:space="preserve">I - tenham por </w:t>
      </w:r>
      <w:r w:rsidRPr="00776164">
        <w:rPr>
          <w:rFonts w:ascii="Times New Roman" w:hAnsi="Times New Roman" w:cs="Times New Roman"/>
          <w:b/>
          <w:bCs/>
          <w:sz w:val="20"/>
          <w:szCs w:val="20"/>
        </w:rPr>
        <w:t>objetivo</w:t>
      </w:r>
      <w:r w:rsidRPr="00776164">
        <w:rPr>
          <w:rFonts w:ascii="Times New Roman" w:hAnsi="Times New Roman" w:cs="Times New Roman"/>
          <w:sz w:val="20"/>
          <w:szCs w:val="20"/>
        </w:rPr>
        <w:t>, cumulada ou alternativamente:</w:t>
      </w:r>
    </w:p>
    <w:p w:rsidR="00AF7726" w:rsidRPr="00776164" w:rsidRDefault="00AF7726" w:rsidP="00AF7726">
      <w:pPr>
        <w:autoSpaceDE w:val="0"/>
        <w:autoSpaceDN w:val="0"/>
        <w:adjustRightInd w:val="0"/>
        <w:spacing w:after="0" w:line="240" w:lineRule="auto"/>
        <w:ind w:left="3119"/>
        <w:jc w:val="both"/>
        <w:rPr>
          <w:rFonts w:ascii="Times New Roman" w:hAnsi="Times New Roman" w:cs="Times New Roman"/>
          <w:sz w:val="20"/>
          <w:szCs w:val="20"/>
        </w:rPr>
      </w:pPr>
      <w:r w:rsidRPr="00776164">
        <w:rPr>
          <w:rFonts w:ascii="Times New Roman" w:hAnsi="Times New Roman" w:cs="Times New Roman"/>
          <w:sz w:val="20"/>
          <w:szCs w:val="20"/>
        </w:rPr>
        <w:t xml:space="preserve">a) </w:t>
      </w:r>
      <w:r w:rsidRPr="00776164">
        <w:rPr>
          <w:rFonts w:ascii="Times New Roman" w:hAnsi="Times New Roman" w:cs="Times New Roman"/>
          <w:b/>
          <w:bCs/>
          <w:sz w:val="20"/>
          <w:szCs w:val="20"/>
        </w:rPr>
        <w:t>aumentar a produtividade</w:t>
      </w:r>
      <w:r w:rsidRPr="00776164">
        <w:rPr>
          <w:rFonts w:ascii="Times New Roman" w:hAnsi="Times New Roman" w:cs="Times New Roman"/>
          <w:sz w:val="20"/>
          <w:szCs w:val="20"/>
        </w:rPr>
        <w:t>;</w:t>
      </w:r>
    </w:p>
    <w:p w:rsidR="00AF7726" w:rsidRPr="00776164" w:rsidRDefault="00AF7726" w:rsidP="00AF7726">
      <w:pPr>
        <w:autoSpaceDE w:val="0"/>
        <w:autoSpaceDN w:val="0"/>
        <w:adjustRightInd w:val="0"/>
        <w:spacing w:after="0" w:line="240" w:lineRule="auto"/>
        <w:ind w:left="3119"/>
        <w:jc w:val="both"/>
        <w:rPr>
          <w:rFonts w:ascii="Times New Roman" w:hAnsi="Times New Roman" w:cs="Times New Roman"/>
          <w:sz w:val="20"/>
          <w:szCs w:val="20"/>
        </w:rPr>
      </w:pPr>
      <w:r w:rsidRPr="00776164">
        <w:rPr>
          <w:rFonts w:ascii="Times New Roman" w:hAnsi="Times New Roman" w:cs="Times New Roman"/>
          <w:sz w:val="20"/>
          <w:szCs w:val="20"/>
        </w:rPr>
        <w:t xml:space="preserve">b) </w:t>
      </w:r>
      <w:r w:rsidRPr="00776164">
        <w:rPr>
          <w:rFonts w:ascii="Times New Roman" w:hAnsi="Times New Roman" w:cs="Times New Roman"/>
          <w:b/>
          <w:bCs/>
          <w:sz w:val="20"/>
          <w:szCs w:val="20"/>
        </w:rPr>
        <w:t>melhorar a qualidade de bens ou serviço</w:t>
      </w:r>
      <w:r w:rsidRPr="00776164">
        <w:rPr>
          <w:rFonts w:ascii="Times New Roman" w:hAnsi="Times New Roman" w:cs="Times New Roman"/>
          <w:sz w:val="20"/>
          <w:szCs w:val="20"/>
        </w:rPr>
        <w:t xml:space="preserve">; </w:t>
      </w:r>
      <w:proofErr w:type="gramStart"/>
      <w:r w:rsidRPr="00776164">
        <w:rPr>
          <w:rFonts w:ascii="Times New Roman" w:hAnsi="Times New Roman" w:cs="Times New Roman"/>
          <w:sz w:val="20"/>
          <w:szCs w:val="20"/>
        </w:rPr>
        <w:t>ou</w:t>
      </w:r>
      <w:proofErr w:type="gramEnd"/>
    </w:p>
    <w:p w:rsidR="00AF7726" w:rsidRPr="00776164" w:rsidRDefault="00AF7726" w:rsidP="0059527C">
      <w:pPr>
        <w:autoSpaceDE w:val="0"/>
        <w:autoSpaceDN w:val="0"/>
        <w:adjustRightInd w:val="0"/>
        <w:spacing w:after="0" w:line="240" w:lineRule="auto"/>
        <w:ind w:left="3119"/>
        <w:jc w:val="both"/>
        <w:rPr>
          <w:rFonts w:ascii="Times New Roman" w:hAnsi="Times New Roman" w:cs="Times New Roman"/>
          <w:sz w:val="20"/>
          <w:szCs w:val="20"/>
        </w:rPr>
      </w:pPr>
      <w:r w:rsidRPr="00776164">
        <w:rPr>
          <w:rFonts w:ascii="Times New Roman" w:hAnsi="Times New Roman" w:cs="Times New Roman"/>
          <w:sz w:val="20"/>
          <w:szCs w:val="20"/>
        </w:rPr>
        <w:t xml:space="preserve">c) </w:t>
      </w:r>
      <w:r w:rsidRPr="00776164">
        <w:rPr>
          <w:rFonts w:ascii="Times New Roman" w:hAnsi="Times New Roman" w:cs="Times New Roman"/>
          <w:b/>
          <w:bCs/>
          <w:sz w:val="20"/>
          <w:szCs w:val="20"/>
        </w:rPr>
        <w:t>propiciar a eficiência e o desenvolvimento tecnológico ou econômico</w:t>
      </w:r>
      <w:r w:rsidRPr="00776164">
        <w:rPr>
          <w:rFonts w:ascii="Times New Roman" w:hAnsi="Times New Roman" w:cs="Times New Roman"/>
          <w:sz w:val="20"/>
          <w:szCs w:val="20"/>
        </w:rPr>
        <w:t>;</w:t>
      </w:r>
    </w:p>
    <w:p w:rsidR="0059527C" w:rsidRPr="00776164" w:rsidRDefault="0059527C" w:rsidP="0059527C">
      <w:pPr>
        <w:autoSpaceDE w:val="0"/>
        <w:autoSpaceDN w:val="0"/>
        <w:adjustRightInd w:val="0"/>
        <w:spacing w:after="0" w:line="240" w:lineRule="auto"/>
        <w:ind w:left="3119"/>
        <w:jc w:val="both"/>
        <w:rPr>
          <w:rFonts w:ascii="Times New Roman" w:hAnsi="Times New Roman" w:cs="Times New Roman"/>
          <w:sz w:val="20"/>
          <w:szCs w:val="20"/>
        </w:rPr>
      </w:pPr>
      <w:r w:rsidRPr="00776164">
        <w:rPr>
          <w:rFonts w:ascii="Times New Roman" w:hAnsi="Times New Roman" w:cs="Times New Roman"/>
          <w:sz w:val="20"/>
          <w:szCs w:val="20"/>
        </w:rPr>
        <w:t xml:space="preserve">II - os benefícios decorrentes sejam distribuídos </w:t>
      </w:r>
      <w:proofErr w:type="spellStart"/>
      <w:r w:rsidRPr="00776164">
        <w:rPr>
          <w:rFonts w:ascii="Times New Roman" w:hAnsi="Times New Roman" w:cs="Times New Roman"/>
          <w:sz w:val="20"/>
          <w:szCs w:val="20"/>
        </w:rPr>
        <w:t>eqüitativamente</w:t>
      </w:r>
      <w:proofErr w:type="spellEnd"/>
      <w:r w:rsidRPr="00776164">
        <w:rPr>
          <w:rFonts w:ascii="Times New Roman" w:hAnsi="Times New Roman" w:cs="Times New Roman"/>
          <w:sz w:val="20"/>
          <w:szCs w:val="20"/>
        </w:rPr>
        <w:t xml:space="preserve"> entre os seus participantes, de um lado, e os consumidores ou usuários finais, de outro;</w:t>
      </w:r>
    </w:p>
    <w:p w:rsidR="0059527C" w:rsidRPr="00776164" w:rsidRDefault="0059527C" w:rsidP="0059527C">
      <w:pPr>
        <w:autoSpaceDE w:val="0"/>
        <w:autoSpaceDN w:val="0"/>
        <w:adjustRightInd w:val="0"/>
        <w:spacing w:after="0" w:line="240" w:lineRule="auto"/>
        <w:ind w:left="3119"/>
        <w:jc w:val="both"/>
        <w:rPr>
          <w:rFonts w:ascii="Times New Roman" w:hAnsi="Times New Roman" w:cs="Times New Roman"/>
          <w:sz w:val="20"/>
          <w:szCs w:val="20"/>
        </w:rPr>
      </w:pPr>
      <w:r w:rsidRPr="00776164">
        <w:rPr>
          <w:rFonts w:ascii="Times New Roman" w:hAnsi="Times New Roman" w:cs="Times New Roman"/>
          <w:sz w:val="20"/>
          <w:szCs w:val="20"/>
        </w:rPr>
        <w:t>III - não impliquem eliminação da concorrência de parte substancial</w:t>
      </w:r>
    </w:p>
    <w:p w:rsidR="0059527C" w:rsidRPr="00776164" w:rsidRDefault="0059527C" w:rsidP="0059527C">
      <w:pPr>
        <w:autoSpaceDE w:val="0"/>
        <w:autoSpaceDN w:val="0"/>
        <w:adjustRightInd w:val="0"/>
        <w:spacing w:after="0" w:line="240" w:lineRule="auto"/>
        <w:ind w:left="3119"/>
        <w:jc w:val="both"/>
        <w:rPr>
          <w:rFonts w:ascii="Times New Roman" w:hAnsi="Times New Roman" w:cs="Times New Roman"/>
          <w:sz w:val="20"/>
          <w:szCs w:val="20"/>
        </w:rPr>
      </w:pPr>
      <w:proofErr w:type="gramStart"/>
      <w:r w:rsidRPr="00776164">
        <w:rPr>
          <w:rFonts w:ascii="Times New Roman" w:hAnsi="Times New Roman" w:cs="Times New Roman"/>
          <w:sz w:val="20"/>
          <w:szCs w:val="20"/>
        </w:rPr>
        <w:t>de</w:t>
      </w:r>
      <w:proofErr w:type="gramEnd"/>
      <w:r w:rsidRPr="00776164">
        <w:rPr>
          <w:rFonts w:ascii="Times New Roman" w:hAnsi="Times New Roman" w:cs="Times New Roman"/>
          <w:sz w:val="20"/>
          <w:szCs w:val="20"/>
        </w:rPr>
        <w:t xml:space="preserve"> mercado relevante de bens e serviços;</w:t>
      </w:r>
    </w:p>
    <w:p w:rsidR="0059527C" w:rsidRPr="00776164" w:rsidRDefault="0059527C" w:rsidP="0059527C">
      <w:pPr>
        <w:autoSpaceDE w:val="0"/>
        <w:autoSpaceDN w:val="0"/>
        <w:adjustRightInd w:val="0"/>
        <w:spacing w:after="0" w:line="240" w:lineRule="auto"/>
        <w:ind w:left="3119"/>
        <w:jc w:val="both"/>
        <w:rPr>
          <w:rFonts w:ascii="Arial" w:hAnsi="Arial" w:cs="Arial"/>
          <w:sz w:val="20"/>
          <w:szCs w:val="20"/>
        </w:rPr>
      </w:pPr>
      <w:r w:rsidRPr="00776164">
        <w:rPr>
          <w:rFonts w:ascii="Times New Roman" w:hAnsi="Times New Roman" w:cs="Times New Roman"/>
          <w:sz w:val="20"/>
          <w:szCs w:val="20"/>
        </w:rPr>
        <w:t>IV - sejam observados os limites estritamente necessários para atingir os objetivos visados</w:t>
      </w:r>
      <w:r w:rsidRPr="00776164">
        <w:rPr>
          <w:rFonts w:ascii="Arial" w:hAnsi="Arial" w:cs="Arial"/>
          <w:sz w:val="20"/>
          <w:szCs w:val="20"/>
        </w:rPr>
        <w:t>.</w:t>
      </w:r>
    </w:p>
    <w:p w:rsidR="0082252F" w:rsidRPr="00776164" w:rsidRDefault="0082252F" w:rsidP="00B772D7">
      <w:pPr>
        <w:autoSpaceDE w:val="0"/>
        <w:autoSpaceDN w:val="0"/>
        <w:adjustRightInd w:val="0"/>
        <w:spacing w:after="0" w:line="240" w:lineRule="auto"/>
        <w:ind w:firstLine="851"/>
        <w:jc w:val="both"/>
        <w:rPr>
          <w:rFonts w:ascii="Times New Roman" w:hAnsi="Times New Roman" w:cs="Times New Roman"/>
          <w:sz w:val="20"/>
          <w:szCs w:val="20"/>
        </w:rPr>
      </w:pPr>
    </w:p>
    <w:p w:rsidR="009B0A0E" w:rsidRPr="00776164" w:rsidRDefault="009B0A0E" w:rsidP="00BE7C8E">
      <w:pPr>
        <w:autoSpaceDE w:val="0"/>
        <w:autoSpaceDN w:val="0"/>
        <w:adjustRightInd w:val="0"/>
        <w:spacing w:after="0" w:line="360" w:lineRule="auto"/>
        <w:ind w:left="-284" w:firstLine="1135"/>
        <w:jc w:val="both"/>
        <w:rPr>
          <w:rFonts w:ascii="Times New Roman" w:hAnsi="Times New Roman" w:cs="Times New Roman"/>
          <w:sz w:val="24"/>
          <w:szCs w:val="24"/>
        </w:rPr>
      </w:pPr>
      <w:r w:rsidRPr="00776164">
        <w:rPr>
          <w:rFonts w:ascii="Times New Roman" w:hAnsi="Times New Roman" w:cs="Times New Roman"/>
          <w:sz w:val="24"/>
          <w:szCs w:val="24"/>
        </w:rPr>
        <w:t xml:space="preserve">Em outras palavras, segundo a legislação nacional sobre defesa da concorrência, uma operação que produza potenciais efeitos anticompetitivos poderá ser aprovada, a partir do atendimento das condições do parágrafo primeiro do artigo 54 da Lei 8.884/94, ou seja, da satisfação </w:t>
      </w:r>
      <w:r w:rsidRPr="00776164">
        <w:rPr>
          <w:rFonts w:ascii="Times New Roman" w:hAnsi="Times New Roman" w:cs="Times New Roman"/>
          <w:i/>
          <w:iCs/>
          <w:sz w:val="24"/>
          <w:szCs w:val="24"/>
        </w:rPr>
        <w:t>simultânea</w:t>
      </w:r>
      <w:r w:rsidRPr="00776164">
        <w:rPr>
          <w:rFonts w:ascii="Times New Roman" w:hAnsi="Times New Roman" w:cs="Times New Roman"/>
          <w:sz w:val="24"/>
          <w:szCs w:val="24"/>
        </w:rPr>
        <w:t xml:space="preserve"> de seus incisos I, II, III e IV</w:t>
      </w:r>
      <w:r w:rsidR="00C12118" w:rsidRPr="00776164">
        <w:rPr>
          <w:rFonts w:ascii="Times New Roman" w:hAnsi="Times New Roman" w:cs="Times New Roman"/>
          <w:sz w:val="24"/>
          <w:szCs w:val="24"/>
        </w:rPr>
        <w:t xml:space="preserve"> do referido artigo, (GONCALVEZ, 2009, p. 33).</w:t>
      </w:r>
    </w:p>
    <w:p w:rsidR="00036FBB" w:rsidRPr="00776164" w:rsidRDefault="00C12118" w:rsidP="00BE7C8E">
      <w:pPr>
        <w:autoSpaceDE w:val="0"/>
        <w:autoSpaceDN w:val="0"/>
        <w:adjustRightInd w:val="0"/>
        <w:spacing w:after="0" w:line="360" w:lineRule="auto"/>
        <w:ind w:left="-284" w:firstLine="1135"/>
        <w:jc w:val="both"/>
        <w:rPr>
          <w:rFonts w:ascii="Times New Roman" w:hAnsi="Times New Roman" w:cs="Times New Roman"/>
          <w:sz w:val="24"/>
          <w:szCs w:val="24"/>
        </w:rPr>
      </w:pPr>
      <w:r w:rsidRPr="00776164">
        <w:rPr>
          <w:rFonts w:ascii="Times New Roman" w:hAnsi="Times New Roman" w:cs="Times New Roman"/>
          <w:sz w:val="24"/>
          <w:szCs w:val="24"/>
        </w:rPr>
        <w:t>Assim, extrai-se do voto do Relator Thompson Almeida Andrade</w:t>
      </w:r>
      <w:r w:rsidR="00036FBB" w:rsidRPr="00776164">
        <w:rPr>
          <w:rFonts w:ascii="Times New Roman" w:hAnsi="Times New Roman" w:cs="Times New Roman"/>
          <w:sz w:val="24"/>
          <w:szCs w:val="24"/>
        </w:rPr>
        <w:t xml:space="preserve"> (p. 55),</w:t>
      </w:r>
      <w:r w:rsidRPr="00776164">
        <w:rPr>
          <w:rFonts w:ascii="Times New Roman" w:hAnsi="Times New Roman" w:cs="Times New Roman"/>
          <w:sz w:val="24"/>
          <w:szCs w:val="24"/>
        </w:rPr>
        <w:t xml:space="preserve"> as eficiências alegadas pela empresa Nestlé</w:t>
      </w:r>
      <w:r w:rsidR="00036FBB" w:rsidRPr="00776164">
        <w:rPr>
          <w:rFonts w:ascii="Times New Roman" w:hAnsi="Times New Roman" w:cs="Times New Roman"/>
          <w:sz w:val="24"/>
          <w:szCs w:val="24"/>
        </w:rPr>
        <w:t xml:space="preserve"> (p. 55):</w:t>
      </w:r>
    </w:p>
    <w:p w:rsidR="00036FBB" w:rsidRPr="00776164" w:rsidRDefault="00036FBB" w:rsidP="00BE7C8E">
      <w:pPr>
        <w:autoSpaceDE w:val="0"/>
        <w:autoSpaceDN w:val="0"/>
        <w:adjustRightInd w:val="0"/>
        <w:spacing w:after="0" w:line="360" w:lineRule="auto"/>
        <w:ind w:left="-284" w:firstLine="1135"/>
        <w:jc w:val="both"/>
        <w:rPr>
          <w:rFonts w:ascii="Times New Roman" w:hAnsi="Times New Roman" w:cs="Times New Roman"/>
          <w:sz w:val="10"/>
          <w:szCs w:val="10"/>
        </w:rPr>
      </w:pPr>
    </w:p>
    <w:p w:rsidR="00036FBB" w:rsidRPr="00776164" w:rsidRDefault="00036FBB" w:rsidP="00BE7C8E">
      <w:pPr>
        <w:autoSpaceDE w:val="0"/>
        <w:autoSpaceDN w:val="0"/>
        <w:adjustRightInd w:val="0"/>
        <w:spacing w:after="0" w:line="360" w:lineRule="auto"/>
        <w:ind w:left="-284" w:firstLine="3403"/>
        <w:jc w:val="both"/>
        <w:rPr>
          <w:rFonts w:ascii="Times New Roman" w:hAnsi="Times New Roman" w:cs="Times New Roman"/>
          <w:sz w:val="24"/>
          <w:szCs w:val="24"/>
        </w:rPr>
      </w:pPr>
      <w:r w:rsidRPr="00776164">
        <w:rPr>
          <w:rFonts w:ascii="Times New Roman" w:hAnsi="Times New Roman" w:cs="Times New Roman"/>
          <w:noProof/>
          <w:sz w:val="24"/>
          <w:szCs w:val="24"/>
          <w:lang w:eastAsia="pt-BR"/>
        </w:rPr>
        <w:drawing>
          <wp:inline distT="0" distB="0" distL="0" distR="0">
            <wp:extent cx="3744875" cy="1860698"/>
            <wp:effectExtent l="19050" t="0" r="7975" b="0"/>
            <wp:docPr id="1" name="Imagem 0" descr="eficienc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iciencias.png"/>
                    <pic:cNvPicPr/>
                  </pic:nvPicPr>
                  <pic:blipFill>
                    <a:blip r:embed="rId8" cstate="print"/>
                    <a:stretch>
                      <a:fillRect/>
                    </a:stretch>
                  </pic:blipFill>
                  <pic:spPr>
                    <a:xfrm>
                      <a:off x="0" y="0"/>
                      <a:ext cx="3747424" cy="1861964"/>
                    </a:xfrm>
                    <a:prstGeom prst="rect">
                      <a:avLst/>
                    </a:prstGeom>
                  </pic:spPr>
                </pic:pic>
              </a:graphicData>
            </a:graphic>
          </wp:inline>
        </w:drawing>
      </w:r>
    </w:p>
    <w:p w:rsidR="009A61BC" w:rsidRPr="00776164" w:rsidRDefault="000C45B8" w:rsidP="00BE7C8E">
      <w:pPr>
        <w:autoSpaceDE w:val="0"/>
        <w:autoSpaceDN w:val="0"/>
        <w:adjustRightInd w:val="0"/>
        <w:spacing w:after="0" w:line="360" w:lineRule="auto"/>
        <w:ind w:left="-284" w:firstLine="1135"/>
        <w:jc w:val="both"/>
        <w:rPr>
          <w:rFonts w:ascii="Times New Roman" w:hAnsi="Times New Roman" w:cs="Times New Roman"/>
          <w:bCs/>
          <w:sz w:val="20"/>
          <w:szCs w:val="20"/>
        </w:rPr>
      </w:pPr>
      <w:r w:rsidRPr="00776164">
        <w:rPr>
          <w:rFonts w:ascii="Times New Roman" w:hAnsi="Times New Roman" w:cs="Times New Roman"/>
          <w:bCs/>
          <w:sz w:val="24"/>
          <w:szCs w:val="24"/>
        </w:rPr>
        <w:t xml:space="preserve">Tais eficiências </w:t>
      </w:r>
      <w:r w:rsidR="001B790B" w:rsidRPr="00776164">
        <w:rPr>
          <w:rFonts w:ascii="Times New Roman" w:hAnsi="Times New Roman" w:cs="Times New Roman"/>
          <w:bCs/>
          <w:sz w:val="24"/>
          <w:szCs w:val="24"/>
        </w:rPr>
        <w:t xml:space="preserve">demonstram os benefícios que a fusão entre Nestlé e Garoto </w:t>
      </w:r>
      <w:proofErr w:type="gramStart"/>
      <w:r w:rsidR="001B790B" w:rsidRPr="00776164">
        <w:rPr>
          <w:rFonts w:ascii="Times New Roman" w:hAnsi="Times New Roman" w:cs="Times New Roman"/>
          <w:bCs/>
          <w:sz w:val="24"/>
          <w:szCs w:val="24"/>
        </w:rPr>
        <w:t>trarão</w:t>
      </w:r>
      <w:proofErr w:type="gramEnd"/>
      <w:r w:rsidR="001B790B" w:rsidRPr="00776164">
        <w:rPr>
          <w:rFonts w:ascii="Times New Roman" w:hAnsi="Times New Roman" w:cs="Times New Roman"/>
          <w:bCs/>
          <w:sz w:val="24"/>
          <w:szCs w:val="24"/>
        </w:rPr>
        <w:t xml:space="preserve"> a economia de mercado suficientes para garantir que não haverá aumento de preços dos produtos após operação frente </w:t>
      </w:r>
      <w:r w:rsidR="00F45194" w:rsidRPr="00776164">
        <w:rPr>
          <w:rFonts w:ascii="Times New Roman" w:hAnsi="Times New Roman" w:cs="Times New Roman"/>
          <w:bCs/>
          <w:sz w:val="24"/>
          <w:szCs w:val="24"/>
        </w:rPr>
        <w:t>à</w:t>
      </w:r>
      <w:r w:rsidR="001B790B" w:rsidRPr="00776164">
        <w:rPr>
          <w:rFonts w:ascii="Times New Roman" w:hAnsi="Times New Roman" w:cs="Times New Roman"/>
          <w:bCs/>
          <w:sz w:val="24"/>
          <w:szCs w:val="24"/>
        </w:rPr>
        <w:t xml:space="preserve"> redução de custos das empresas fusionadas, não lesionando assim o consumidor final, mas o beneficiando com </w:t>
      </w:r>
      <w:r w:rsidR="009B0A0E" w:rsidRPr="00776164">
        <w:rPr>
          <w:rFonts w:ascii="Times New Roman" w:hAnsi="Times New Roman" w:cs="Times New Roman"/>
          <w:bCs/>
          <w:sz w:val="24"/>
          <w:szCs w:val="24"/>
        </w:rPr>
        <w:t>investimentos</w:t>
      </w:r>
      <w:r w:rsidR="001B790B" w:rsidRPr="00776164">
        <w:rPr>
          <w:rFonts w:ascii="Times New Roman" w:hAnsi="Times New Roman" w:cs="Times New Roman"/>
          <w:bCs/>
          <w:sz w:val="24"/>
          <w:szCs w:val="24"/>
        </w:rPr>
        <w:t xml:space="preserve"> que fará a nova empresa resultante da fusão</w:t>
      </w:r>
      <w:r w:rsidR="009B0A0E" w:rsidRPr="00776164">
        <w:rPr>
          <w:rFonts w:ascii="Times New Roman" w:hAnsi="Times New Roman" w:cs="Times New Roman"/>
          <w:bCs/>
          <w:sz w:val="24"/>
          <w:szCs w:val="24"/>
        </w:rPr>
        <w:t xml:space="preserve"> </w:t>
      </w:r>
      <w:r w:rsidR="001B790B" w:rsidRPr="00776164">
        <w:rPr>
          <w:rFonts w:ascii="Times New Roman" w:hAnsi="Times New Roman" w:cs="Times New Roman"/>
          <w:bCs/>
          <w:sz w:val="24"/>
          <w:szCs w:val="24"/>
        </w:rPr>
        <w:t>“</w:t>
      </w:r>
      <w:r w:rsidR="009B0A0E" w:rsidRPr="00776164">
        <w:rPr>
          <w:rFonts w:ascii="Times New Roman" w:hAnsi="Times New Roman" w:cs="Times New Roman"/>
          <w:bCs/>
          <w:sz w:val="24"/>
          <w:szCs w:val="24"/>
        </w:rPr>
        <w:t>em pe</w:t>
      </w:r>
      <w:r w:rsidR="001B790B" w:rsidRPr="00776164">
        <w:rPr>
          <w:rFonts w:ascii="Times New Roman" w:hAnsi="Times New Roman" w:cs="Times New Roman"/>
          <w:bCs/>
          <w:sz w:val="24"/>
          <w:szCs w:val="24"/>
        </w:rPr>
        <w:t>s</w:t>
      </w:r>
      <w:r w:rsidR="009B0A0E" w:rsidRPr="00776164">
        <w:rPr>
          <w:rFonts w:ascii="Times New Roman" w:hAnsi="Times New Roman" w:cs="Times New Roman"/>
          <w:bCs/>
          <w:sz w:val="24"/>
          <w:szCs w:val="24"/>
        </w:rPr>
        <w:t xml:space="preserve">quisas industriais em busca de fórmulas dos sabores, texturas e outras </w:t>
      </w:r>
      <w:r w:rsidR="009B0A0E" w:rsidRPr="00776164">
        <w:rPr>
          <w:rFonts w:ascii="Times New Roman" w:hAnsi="Times New Roman" w:cs="Times New Roman"/>
          <w:bCs/>
          <w:sz w:val="24"/>
          <w:szCs w:val="24"/>
        </w:rPr>
        <w:lastRenderedPageBreak/>
        <w:t>características dos chocolates adaptadas aos gostos dos consumidores brasileiros</w:t>
      </w:r>
      <w:r w:rsidR="001B790B" w:rsidRPr="00776164">
        <w:rPr>
          <w:rFonts w:ascii="Times New Roman" w:hAnsi="Times New Roman" w:cs="Times New Roman"/>
          <w:bCs/>
          <w:sz w:val="24"/>
          <w:szCs w:val="24"/>
        </w:rPr>
        <w:t>, e investimentos em marketing”, (ANDRADE, 2008, p.</w:t>
      </w:r>
      <w:r w:rsidR="009B0A0E" w:rsidRPr="00776164">
        <w:rPr>
          <w:rFonts w:ascii="Times New Roman" w:hAnsi="Times New Roman" w:cs="Times New Roman"/>
          <w:bCs/>
          <w:sz w:val="24"/>
          <w:szCs w:val="24"/>
        </w:rPr>
        <w:t xml:space="preserve"> 124-128).</w:t>
      </w:r>
    </w:p>
    <w:p w:rsidR="009A61BC" w:rsidRPr="00776164" w:rsidRDefault="009A61BC" w:rsidP="00BE7C8E">
      <w:pPr>
        <w:autoSpaceDE w:val="0"/>
        <w:autoSpaceDN w:val="0"/>
        <w:adjustRightInd w:val="0"/>
        <w:spacing w:after="0" w:line="360" w:lineRule="auto"/>
        <w:ind w:left="-284" w:firstLine="1135"/>
        <w:jc w:val="both"/>
        <w:rPr>
          <w:rFonts w:ascii="Times New Roman" w:hAnsi="Times New Roman" w:cs="Times New Roman"/>
          <w:sz w:val="24"/>
          <w:szCs w:val="24"/>
          <w:shd w:val="clear" w:color="auto" w:fill="FFFFFF"/>
        </w:rPr>
      </w:pPr>
      <w:r w:rsidRPr="00776164">
        <w:rPr>
          <w:rFonts w:ascii="Times New Roman" w:hAnsi="Times New Roman" w:cs="Times New Roman"/>
          <w:sz w:val="24"/>
          <w:szCs w:val="24"/>
          <w:shd w:val="clear" w:color="auto" w:fill="FFFFFF"/>
        </w:rPr>
        <w:t>Bem pontua o</w:t>
      </w:r>
      <w:r w:rsidR="0082252F" w:rsidRPr="00776164">
        <w:rPr>
          <w:rFonts w:ascii="Times New Roman" w:hAnsi="Times New Roman" w:cs="Times New Roman"/>
          <w:sz w:val="24"/>
          <w:szCs w:val="24"/>
          <w:shd w:val="clear" w:color="auto" w:fill="FFFFFF"/>
        </w:rPr>
        <w:t xml:space="preserve"> voto do</w:t>
      </w:r>
      <w:r w:rsidRPr="00776164">
        <w:rPr>
          <w:rFonts w:ascii="Times New Roman" w:hAnsi="Times New Roman" w:cs="Times New Roman"/>
          <w:sz w:val="24"/>
          <w:szCs w:val="24"/>
          <w:shd w:val="clear" w:color="auto" w:fill="FFFFFF"/>
        </w:rPr>
        <w:t xml:space="preserve"> Presidente do Conselho do CADE,</w:t>
      </w:r>
      <w:r w:rsidR="004B3EE5">
        <w:rPr>
          <w:rFonts w:ascii="Times New Roman" w:hAnsi="Times New Roman" w:cs="Times New Roman"/>
          <w:sz w:val="24"/>
          <w:szCs w:val="24"/>
          <w:shd w:val="clear" w:color="auto" w:fill="FFFFFF"/>
        </w:rPr>
        <w:t xml:space="preserve"> através do qual as informações abaixo </w:t>
      </w:r>
      <w:proofErr w:type="spellStart"/>
      <w:r w:rsidR="004B3EE5">
        <w:rPr>
          <w:rFonts w:ascii="Times New Roman" w:hAnsi="Times New Roman" w:cs="Times New Roman"/>
          <w:sz w:val="24"/>
          <w:szCs w:val="24"/>
          <w:shd w:val="clear" w:color="auto" w:fill="FFFFFF"/>
        </w:rPr>
        <w:t>abaixo</w:t>
      </w:r>
      <w:proofErr w:type="spellEnd"/>
      <w:r w:rsidR="004B3EE5">
        <w:rPr>
          <w:rFonts w:ascii="Times New Roman" w:hAnsi="Times New Roman" w:cs="Times New Roman"/>
          <w:sz w:val="24"/>
          <w:szCs w:val="24"/>
          <w:shd w:val="clear" w:color="auto" w:fill="FFFFFF"/>
        </w:rPr>
        <w:t xml:space="preserve"> dele serão extraídas,</w:t>
      </w:r>
      <w:r w:rsidRPr="00776164">
        <w:rPr>
          <w:rFonts w:ascii="Times New Roman" w:hAnsi="Times New Roman" w:cs="Times New Roman"/>
          <w:sz w:val="24"/>
          <w:szCs w:val="24"/>
          <w:shd w:val="clear" w:color="auto" w:fill="FFFFFF"/>
        </w:rPr>
        <w:t xml:space="preserve"> João </w:t>
      </w:r>
      <w:proofErr w:type="spellStart"/>
      <w:r w:rsidRPr="00776164">
        <w:rPr>
          <w:rFonts w:ascii="Times New Roman" w:hAnsi="Times New Roman" w:cs="Times New Roman"/>
          <w:sz w:val="24"/>
          <w:szCs w:val="24"/>
          <w:shd w:val="clear" w:color="auto" w:fill="FFFFFF"/>
        </w:rPr>
        <w:t>Grandino</w:t>
      </w:r>
      <w:proofErr w:type="spellEnd"/>
      <w:r w:rsidRPr="00776164">
        <w:rPr>
          <w:rFonts w:ascii="Times New Roman" w:hAnsi="Times New Roman" w:cs="Times New Roman"/>
          <w:sz w:val="24"/>
          <w:szCs w:val="24"/>
          <w:shd w:val="clear" w:color="auto" w:fill="FFFFFF"/>
        </w:rPr>
        <w:t xml:space="preserve"> Rodas</w:t>
      </w:r>
      <w:r w:rsidR="004B3EE5">
        <w:rPr>
          <w:rStyle w:val="Refdenotaderodap"/>
          <w:rFonts w:ascii="Times New Roman" w:hAnsi="Times New Roman" w:cs="Times New Roman"/>
          <w:sz w:val="24"/>
          <w:szCs w:val="24"/>
          <w:shd w:val="clear" w:color="auto" w:fill="FFFFFF"/>
        </w:rPr>
        <w:footnoteReference w:id="7"/>
      </w:r>
      <w:r w:rsidR="00F60EC9">
        <w:rPr>
          <w:rFonts w:ascii="Times New Roman" w:hAnsi="Times New Roman" w:cs="Times New Roman"/>
          <w:sz w:val="24"/>
          <w:szCs w:val="24"/>
          <w:shd w:val="clear" w:color="auto" w:fill="FFFFFF"/>
        </w:rPr>
        <w:t>, (p. 1)</w:t>
      </w:r>
      <w:r w:rsidRPr="00776164">
        <w:rPr>
          <w:rFonts w:ascii="Times New Roman" w:hAnsi="Times New Roman" w:cs="Times New Roman"/>
          <w:sz w:val="24"/>
          <w:szCs w:val="24"/>
          <w:shd w:val="clear" w:color="auto" w:fill="FFFFFF"/>
        </w:rPr>
        <w:t xml:space="preserve">, que embora a fusão das empresas não resulte em baixa participação no mercado referente aos </w:t>
      </w:r>
      <w:proofErr w:type="spellStart"/>
      <w:r w:rsidRPr="00776164">
        <w:rPr>
          <w:rFonts w:ascii="Times New Roman" w:hAnsi="Times New Roman" w:cs="Times New Roman"/>
          <w:sz w:val="24"/>
          <w:szCs w:val="24"/>
          <w:shd w:val="clear" w:color="auto" w:fill="FFFFFF"/>
        </w:rPr>
        <w:t>achocolatados</w:t>
      </w:r>
      <w:proofErr w:type="spellEnd"/>
      <w:r w:rsidRPr="00776164">
        <w:rPr>
          <w:rFonts w:ascii="Times New Roman" w:hAnsi="Times New Roman" w:cs="Times New Roman"/>
          <w:sz w:val="24"/>
          <w:szCs w:val="24"/>
          <w:shd w:val="clear" w:color="auto" w:fill="FFFFFF"/>
        </w:rPr>
        <w:t xml:space="preserve">, “o volume agregado </w:t>
      </w:r>
      <w:proofErr w:type="gramStart"/>
      <w:r w:rsidRPr="00776164">
        <w:rPr>
          <w:rFonts w:ascii="Times New Roman" w:hAnsi="Times New Roman" w:cs="Times New Roman"/>
          <w:sz w:val="24"/>
          <w:szCs w:val="24"/>
          <w:shd w:val="clear" w:color="auto" w:fill="FFFFFF"/>
        </w:rPr>
        <w:t>pela Garoto</w:t>
      </w:r>
      <w:proofErr w:type="gramEnd"/>
      <w:r w:rsidRPr="00776164">
        <w:rPr>
          <w:rFonts w:ascii="Times New Roman" w:hAnsi="Times New Roman" w:cs="Times New Roman"/>
          <w:sz w:val="24"/>
          <w:szCs w:val="24"/>
          <w:shd w:val="clear" w:color="auto" w:fill="FFFFFF"/>
        </w:rPr>
        <w:t xml:space="preserve"> não altera o poder já em mãos da Nestlé”, consequentemente não provoca mudanças significativas nas estruturas da oferta, sendo viável a aprovação da operação.</w:t>
      </w:r>
    </w:p>
    <w:p w:rsidR="001D4294" w:rsidRPr="00776164" w:rsidRDefault="009A61BC" w:rsidP="001D4294">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sz w:val="24"/>
          <w:szCs w:val="24"/>
          <w:shd w:val="clear" w:color="auto" w:fill="FFFFFF"/>
        </w:rPr>
        <w:t xml:space="preserve">De fato, </w:t>
      </w:r>
      <w:r w:rsidRPr="00776164">
        <w:rPr>
          <w:rFonts w:ascii="Times New Roman" w:hAnsi="Times New Roman" w:cs="Times New Roman"/>
          <w:bCs/>
          <w:sz w:val="24"/>
          <w:szCs w:val="24"/>
        </w:rPr>
        <w:t>a empresa resultante da união entre Nestlé e Garoto deter aproximadamente 89% do mercado relevante nacional de cobertura de chocolate, representa aumento significativo da concentração, todavia, não invalida ou elimina a rivalidade perante as demais empresas. Caso a Nestlé após operação promova elevação de seus preços, podem as empresas concorrentes adotar a estratégia de manter seus preços com a finalidade de aumentar suas vendas ao invés de seguir</w:t>
      </w:r>
      <w:r w:rsidR="001D4294" w:rsidRPr="00776164">
        <w:rPr>
          <w:rFonts w:ascii="Times New Roman" w:hAnsi="Times New Roman" w:cs="Times New Roman"/>
          <w:bCs/>
          <w:sz w:val="24"/>
          <w:szCs w:val="24"/>
        </w:rPr>
        <w:t xml:space="preserve"> a medida de aumento dos preços, assim conquistando uma ampliação da participação no mercado. </w:t>
      </w:r>
    </w:p>
    <w:p w:rsidR="009A61BC" w:rsidRPr="00776164" w:rsidRDefault="001D4294" w:rsidP="0030163A">
      <w:pPr>
        <w:autoSpaceDE w:val="0"/>
        <w:autoSpaceDN w:val="0"/>
        <w:adjustRightInd w:val="0"/>
        <w:spacing w:after="0" w:line="360" w:lineRule="auto"/>
        <w:ind w:left="-284" w:firstLine="1135"/>
        <w:jc w:val="both"/>
        <w:rPr>
          <w:rFonts w:ascii="Times New Roman" w:hAnsi="Times New Roman" w:cs="Times New Roman"/>
          <w:sz w:val="24"/>
          <w:szCs w:val="24"/>
          <w:shd w:val="clear" w:color="auto" w:fill="FFFFFF"/>
        </w:rPr>
      </w:pPr>
      <w:r w:rsidRPr="00776164">
        <w:rPr>
          <w:rFonts w:ascii="Times New Roman" w:hAnsi="Times New Roman" w:cs="Times New Roman"/>
          <w:bCs/>
          <w:sz w:val="24"/>
          <w:szCs w:val="24"/>
        </w:rPr>
        <w:t xml:space="preserve">A redução de três para dois concorrentes com a fusão em questão, não pode ser encarada sobre o ponto de vista de estímulo </w:t>
      </w:r>
      <w:proofErr w:type="gramStart"/>
      <w:r w:rsidRPr="00776164">
        <w:rPr>
          <w:rFonts w:ascii="Times New Roman" w:hAnsi="Times New Roman" w:cs="Times New Roman"/>
          <w:bCs/>
          <w:sz w:val="24"/>
          <w:szCs w:val="24"/>
        </w:rPr>
        <w:t>à</w:t>
      </w:r>
      <w:proofErr w:type="gramEnd"/>
      <w:r w:rsidRPr="00776164">
        <w:rPr>
          <w:rFonts w:ascii="Times New Roman" w:hAnsi="Times New Roman" w:cs="Times New Roman"/>
          <w:bCs/>
          <w:sz w:val="24"/>
          <w:szCs w:val="24"/>
        </w:rPr>
        <w:t xml:space="preserve"> estratégias </w:t>
      </w:r>
      <w:proofErr w:type="spellStart"/>
      <w:r w:rsidRPr="00776164">
        <w:rPr>
          <w:rFonts w:ascii="Times New Roman" w:hAnsi="Times New Roman" w:cs="Times New Roman"/>
          <w:bCs/>
          <w:sz w:val="24"/>
          <w:szCs w:val="24"/>
        </w:rPr>
        <w:t>colusórias</w:t>
      </w:r>
      <w:proofErr w:type="spellEnd"/>
      <w:r w:rsidRPr="00776164">
        <w:rPr>
          <w:rFonts w:ascii="Times New Roman" w:hAnsi="Times New Roman" w:cs="Times New Roman"/>
          <w:bCs/>
          <w:sz w:val="24"/>
          <w:szCs w:val="24"/>
        </w:rPr>
        <w:t xml:space="preserve"> (</w:t>
      </w:r>
      <w:r w:rsidRPr="00776164">
        <w:rPr>
          <w:rFonts w:ascii="Times New Roman" w:hAnsi="Times New Roman" w:cs="Times New Roman"/>
          <w:sz w:val="24"/>
          <w:szCs w:val="24"/>
          <w:shd w:val="clear" w:color="auto" w:fill="FFFFFF"/>
        </w:rPr>
        <w:t xml:space="preserve">acordo entre duas ou mais partes com o objetivo de prejudicar alguém), não se podendo decidir pela reprovação da operação como fez o CADE com base em probabilidade de formação de cartel ou conluio, mas deveria este julgar o caso sob o aspecto de que </w:t>
      </w:r>
      <w:r w:rsidR="00A319A0" w:rsidRPr="00776164">
        <w:rPr>
          <w:rFonts w:ascii="Times New Roman" w:hAnsi="Times New Roman" w:cs="Times New Roman"/>
          <w:sz w:val="24"/>
          <w:szCs w:val="24"/>
          <w:shd w:val="clear" w:color="auto" w:fill="FFFFFF"/>
        </w:rPr>
        <w:t>tal fusão proporcionaria cooperação entre as empresas já existentes e incentivo a rivalidade</w:t>
      </w:r>
      <w:r w:rsidR="00F60EC9">
        <w:rPr>
          <w:rFonts w:ascii="Times New Roman" w:hAnsi="Times New Roman" w:cs="Times New Roman"/>
          <w:sz w:val="24"/>
          <w:szCs w:val="24"/>
          <w:shd w:val="clear" w:color="auto" w:fill="FFFFFF"/>
        </w:rPr>
        <w:t>, (RODAS, p. 5).</w:t>
      </w:r>
    </w:p>
    <w:p w:rsidR="0030163A" w:rsidRPr="00776164" w:rsidRDefault="0030163A" w:rsidP="0030163A">
      <w:pPr>
        <w:autoSpaceDE w:val="0"/>
        <w:autoSpaceDN w:val="0"/>
        <w:adjustRightInd w:val="0"/>
        <w:spacing w:after="0" w:line="360" w:lineRule="auto"/>
        <w:ind w:left="-284" w:firstLine="1135"/>
        <w:jc w:val="both"/>
        <w:rPr>
          <w:rFonts w:ascii="Times New Roman" w:hAnsi="Times New Roman" w:cs="Times New Roman"/>
          <w:bCs/>
          <w:sz w:val="24"/>
          <w:szCs w:val="24"/>
        </w:rPr>
      </w:pPr>
      <w:proofErr w:type="gramStart"/>
      <w:r w:rsidRPr="00776164">
        <w:rPr>
          <w:rFonts w:ascii="Times New Roman" w:hAnsi="Times New Roman" w:cs="Times New Roman"/>
          <w:bCs/>
          <w:sz w:val="24"/>
          <w:szCs w:val="24"/>
        </w:rPr>
        <w:t>Portanto, conclui-se ao afirmar que a decisão proferida pelo CADE caracteriza-se por ser inconstitucional, abusiva e radical, consubstanciada em meras possibilidades seja de</w:t>
      </w:r>
      <w:r w:rsidR="003F3BE8" w:rsidRPr="00776164">
        <w:rPr>
          <w:rFonts w:ascii="Times New Roman" w:hAnsi="Times New Roman" w:cs="Times New Roman"/>
          <w:bCs/>
          <w:sz w:val="24"/>
          <w:szCs w:val="24"/>
        </w:rPr>
        <w:t xml:space="preserve"> concentração de mercado, seja d</w:t>
      </w:r>
      <w:r w:rsidRPr="00776164">
        <w:rPr>
          <w:rFonts w:ascii="Times New Roman" w:hAnsi="Times New Roman" w:cs="Times New Roman"/>
          <w:bCs/>
          <w:sz w:val="24"/>
          <w:szCs w:val="24"/>
        </w:rPr>
        <w:t>e um possível poder de mercado</w:t>
      </w:r>
      <w:r w:rsidR="003F3BE8" w:rsidRPr="00776164">
        <w:rPr>
          <w:rFonts w:ascii="Times New Roman" w:hAnsi="Times New Roman" w:cs="Times New Roman"/>
          <w:bCs/>
          <w:sz w:val="24"/>
          <w:szCs w:val="24"/>
        </w:rPr>
        <w:t xml:space="preserve"> por parte da empresa fusionada</w:t>
      </w:r>
      <w:r w:rsidRPr="00776164">
        <w:rPr>
          <w:rFonts w:ascii="Times New Roman" w:hAnsi="Times New Roman" w:cs="Times New Roman"/>
          <w:bCs/>
          <w:sz w:val="24"/>
          <w:szCs w:val="24"/>
        </w:rPr>
        <w:t>, ou de redução da rivalidade</w:t>
      </w:r>
      <w:r w:rsidR="003F3BE8" w:rsidRPr="00776164">
        <w:rPr>
          <w:rFonts w:ascii="Times New Roman" w:hAnsi="Times New Roman" w:cs="Times New Roman"/>
          <w:bCs/>
          <w:sz w:val="24"/>
          <w:szCs w:val="24"/>
        </w:rPr>
        <w:t>, bem como,</w:t>
      </w:r>
      <w:r w:rsidRPr="00776164">
        <w:rPr>
          <w:rFonts w:ascii="Times New Roman" w:hAnsi="Times New Roman" w:cs="Times New Roman"/>
          <w:bCs/>
          <w:sz w:val="24"/>
          <w:szCs w:val="24"/>
        </w:rPr>
        <w:t xml:space="preserve"> duvidosa probabilidade de cartel</w:t>
      </w:r>
      <w:r w:rsidR="00A427C0" w:rsidRPr="00776164">
        <w:rPr>
          <w:rFonts w:ascii="Times New Roman" w:hAnsi="Times New Roman" w:cs="Times New Roman"/>
          <w:bCs/>
          <w:sz w:val="24"/>
          <w:szCs w:val="24"/>
        </w:rPr>
        <w:t>, podendo este ter aprovado a operação e exercido sobre as empresas envolvidas suas funções institucionais de impor e</w:t>
      </w:r>
      <w:r w:rsidR="00F60EC9">
        <w:rPr>
          <w:rFonts w:ascii="Times New Roman" w:hAnsi="Times New Roman" w:cs="Times New Roman"/>
          <w:bCs/>
          <w:sz w:val="24"/>
          <w:szCs w:val="24"/>
        </w:rPr>
        <w:t xml:space="preserve"> fiscalizar seus comportamentos, (RODAS, p. 10).</w:t>
      </w:r>
      <w:proofErr w:type="gramEnd"/>
    </w:p>
    <w:p w:rsidR="00D20D98" w:rsidRPr="00776164" w:rsidRDefault="00D20D98" w:rsidP="00D20D98">
      <w:pPr>
        <w:autoSpaceDE w:val="0"/>
        <w:autoSpaceDN w:val="0"/>
        <w:adjustRightInd w:val="0"/>
        <w:spacing w:after="0" w:line="360" w:lineRule="auto"/>
        <w:ind w:left="-284" w:firstLine="1135"/>
        <w:jc w:val="both"/>
        <w:rPr>
          <w:rFonts w:ascii="Times New Roman" w:hAnsi="Times New Roman" w:cs="Times New Roman"/>
          <w:bCs/>
          <w:sz w:val="24"/>
          <w:szCs w:val="24"/>
        </w:rPr>
      </w:pPr>
      <w:proofErr w:type="gramStart"/>
      <w:r w:rsidRPr="00776164">
        <w:rPr>
          <w:rFonts w:ascii="Times New Roman" w:hAnsi="Times New Roman" w:cs="Times New Roman"/>
          <w:bCs/>
          <w:sz w:val="24"/>
          <w:szCs w:val="24"/>
        </w:rPr>
        <w:t xml:space="preserve">A dominação de 58% do mercado relevante nacional de chocolates sob todas as formas pela Nestlé-Garoto consiste sim índice elevado, mas não exorbitantes, e pode-se afirmar tal premissa com base na própria jurisprudência do CADE, que já aprovou operações envolvendo mercados ainda maiores, como o caso do Ato de Concentração da Insulina que foi aprovado sem </w:t>
      </w:r>
      <w:r w:rsidRPr="00776164">
        <w:rPr>
          <w:rFonts w:ascii="Times New Roman" w:hAnsi="Times New Roman" w:cs="Times New Roman"/>
          <w:bCs/>
          <w:sz w:val="24"/>
          <w:szCs w:val="24"/>
        </w:rPr>
        <w:lastRenderedPageBreak/>
        <w:t>restrições, embora envolvesse uma participação de mercado de 99%</w:t>
      </w:r>
      <w:r w:rsidR="000D679F" w:rsidRPr="00776164">
        <w:rPr>
          <w:rFonts w:ascii="Times New Roman" w:hAnsi="Times New Roman" w:cs="Times New Roman"/>
          <w:bCs/>
          <w:sz w:val="24"/>
          <w:szCs w:val="24"/>
        </w:rPr>
        <w:t>;</w:t>
      </w:r>
      <w:proofErr w:type="gramEnd"/>
      <w:r w:rsidR="000D679F" w:rsidRPr="00776164">
        <w:rPr>
          <w:rFonts w:ascii="Times New Roman" w:hAnsi="Times New Roman" w:cs="Times New Roman"/>
          <w:bCs/>
          <w:sz w:val="24"/>
          <w:szCs w:val="24"/>
        </w:rPr>
        <w:t xml:space="preserve"> e o Ato de concentração Bauducco-Visconti aprovando de modo unânime e sem imposição de condições, a união das referidas empresas lideres da produção de panetone no mercado, e com concentração superior a 80%.</w:t>
      </w:r>
    </w:p>
    <w:p w:rsidR="008612DB" w:rsidRPr="00776164" w:rsidRDefault="008612DB" w:rsidP="008612DB">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 xml:space="preserve">Relevante mencionar </w:t>
      </w:r>
      <w:proofErr w:type="gramStart"/>
      <w:r w:rsidRPr="00776164">
        <w:rPr>
          <w:rFonts w:ascii="Times New Roman" w:hAnsi="Times New Roman" w:cs="Times New Roman"/>
          <w:bCs/>
          <w:sz w:val="24"/>
          <w:szCs w:val="24"/>
        </w:rPr>
        <w:t xml:space="preserve">que o uso da econometria na análise antitruste, pois se trata de um recurso poderoso quando usado com a devida cautela, </w:t>
      </w:r>
      <w:r w:rsidR="003B132A" w:rsidRPr="00776164">
        <w:rPr>
          <w:rFonts w:ascii="Times New Roman" w:hAnsi="Times New Roman" w:cs="Times New Roman"/>
          <w:bCs/>
          <w:sz w:val="24"/>
          <w:szCs w:val="24"/>
        </w:rPr>
        <w:t>todavia, sempre há margens de erro na coleta de informações no que diz respeito aos preços utilizados no modelo simulatório apresentados no caso em questão, portanto, não há segurança no modelo adotado pelo CADE em gerar dados seguros sobre os impactos de concentração desta operação, não sendo adequado seu posicionamento adotado com base em modelos de simulação, uma vez que a própria SEAE que se vale de instrumentos de analise concorrencial tradicional revelou que</w:t>
      </w:r>
      <w:proofErr w:type="gramEnd"/>
      <w:r w:rsidR="003B132A" w:rsidRPr="00776164">
        <w:rPr>
          <w:rFonts w:ascii="Times New Roman" w:hAnsi="Times New Roman" w:cs="Times New Roman"/>
          <w:bCs/>
          <w:sz w:val="24"/>
          <w:szCs w:val="24"/>
        </w:rPr>
        <w:t xml:space="preserve"> o consumidor se demonstra “indiferente em relação às marcas de chocolate Lacta, Nestlé e Garoto”.</w:t>
      </w:r>
    </w:p>
    <w:p w:rsidR="004A4DDF" w:rsidRPr="00776164" w:rsidRDefault="003B132A" w:rsidP="004A4DDF">
      <w:pPr>
        <w:autoSpaceDE w:val="0"/>
        <w:autoSpaceDN w:val="0"/>
        <w:adjustRightInd w:val="0"/>
        <w:spacing w:after="0" w:line="360" w:lineRule="auto"/>
        <w:ind w:left="-284" w:firstLine="1135"/>
        <w:jc w:val="both"/>
        <w:rPr>
          <w:rFonts w:ascii="Times New Roman" w:hAnsi="Times New Roman" w:cs="Times New Roman"/>
          <w:bCs/>
          <w:sz w:val="24"/>
          <w:szCs w:val="24"/>
        </w:rPr>
      </w:pPr>
      <w:proofErr w:type="gramStart"/>
      <w:r w:rsidRPr="00776164">
        <w:rPr>
          <w:rFonts w:ascii="Times New Roman" w:hAnsi="Times New Roman" w:cs="Times New Roman"/>
          <w:bCs/>
          <w:sz w:val="24"/>
          <w:szCs w:val="24"/>
        </w:rPr>
        <w:t>Assim, a possibilidade de poder de mercado nas mãos da Nestlé após sua fusão com a empresa Garoto estaria afastado, não havendo que se falar em risco à livre concorrência, frente a não fidelidade dos consumidores aos produtos das três marcas dominantes da época, Nestlé, Garoto e Lacta, configurando em um mercado desses produtos homogêneos, o que justifi</w:t>
      </w:r>
      <w:r w:rsidR="004A4DDF" w:rsidRPr="00776164">
        <w:rPr>
          <w:rFonts w:ascii="Times New Roman" w:hAnsi="Times New Roman" w:cs="Times New Roman"/>
          <w:bCs/>
          <w:sz w:val="24"/>
          <w:szCs w:val="24"/>
        </w:rPr>
        <w:t>caria uma aprovação da operação, (ARAÚJO JR, 2006).</w:t>
      </w:r>
      <w:proofErr w:type="gramEnd"/>
    </w:p>
    <w:p w:rsidR="00F45194" w:rsidRPr="00776164" w:rsidRDefault="00C339B9" w:rsidP="00A037E0">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Ainda, q</w:t>
      </w:r>
      <w:r w:rsidR="00F45194" w:rsidRPr="00776164">
        <w:rPr>
          <w:rFonts w:ascii="Times New Roman" w:hAnsi="Times New Roman" w:cs="Times New Roman"/>
          <w:bCs/>
          <w:sz w:val="24"/>
          <w:szCs w:val="24"/>
        </w:rPr>
        <w:t xml:space="preserve">uanto </w:t>
      </w:r>
      <w:r w:rsidRPr="00776164">
        <w:rPr>
          <w:rFonts w:ascii="Times New Roman" w:hAnsi="Times New Roman" w:cs="Times New Roman"/>
          <w:bCs/>
          <w:sz w:val="24"/>
          <w:szCs w:val="24"/>
        </w:rPr>
        <w:t>à</w:t>
      </w:r>
      <w:r w:rsidR="00F45194" w:rsidRPr="00776164">
        <w:rPr>
          <w:rFonts w:ascii="Times New Roman" w:hAnsi="Times New Roman" w:cs="Times New Roman"/>
          <w:bCs/>
          <w:sz w:val="24"/>
          <w:szCs w:val="24"/>
        </w:rPr>
        <w:t xml:space="preserve"> decisão proferida pelo CADE, sustenta-se</w:t>
      </w:r>
      <w:r w:rsidR="00F45194" w:rsidRPr="00776164">
        <w:rPr>
          <w:rFonts w:ascii="Times New Roman" w:hAnsi="Times New Roman" w:cs="Times New Roman"/>
          <w:sz w:val="24"/>
          <w:szCs w:val="24"/>
        </w:rPr>
        <w:t xml:space="preserve"> a nulidade de seu julgamento, pois,</w:t>
      </w:r>
      <w:r w:rsidR="00212616" w:rsidRPr="00776164">
        <w:rPr>
          <w:rFonts w:ascii="Times New Roman" w:hAnsi="Times New Roman" w:cs="Times New Roman"/>
          <w:sz w:val="24"/>
          <w:szCs w:val="24"/>
        </w:rPr>
        <w:t xml:space="preserve"> como bem pontua </w:t>
      </w:r>
      <w:proofErr w:type="spellStart"/>
      <w:r w:rsidR="00212616" w:rsidRPr="00776164">
        <w:rPr>
          <w:rFonts w:ascii="Times New Roman" w:hAnsi="Times New Roman" w:cs="Times New Roman"/>
          <w:sz w:val="24"/>
          <w:szCs w:val="24"/>
        </w:rPr>
        <w:t>Calixto</w:t>
      </w:r>
      <w:proofErr w:type="spellEnd"/>
      <w:r w:rsidR="00212616" w:rsidRPr="00776164">
        <w:rPr>
          <w:rFonts w:ascii="Times New Roman" w:hAnsi="Times New Roman" w:cs="Times New Roman"/>
          <w:sz w:val="24"/>
          <w:szCs w:val="24"/>
        </w:rPr>
        <w:t xml:space="preserve"> Salomão Filho (1998, p. 299), o ato de administração de aprovação ou não pelo CADE, possui natureza “declaratória negativa e não desconstitutiva, devendo apenas decidir sobre a desconstituição e não </w:t>
      </w:r>
      <w:proofErr w:type="gramStart"/>
      <w:r w:rsidR="00212616" w:rsidRPr="00776164">
        <w:rPr>
          <w:rFonts w:ascii="Times New Roman" w:hAnsi="Times New Roman" w:cs="Times New Roman"/>
          <w:sz w:val="24"/>
          <w:szCs w:val="24"/>
        </w:rPr>
        <w:t>à</w:t>
      </w:r>
      <w:proofErr w:type="gramEnd"/>
      <w:r w:rsidR="00212616" w:rsidRPr="00776164">
        <w:rPr>
          <w:rFonts w:ascii="Times New Roman" w:hAnsi="Times New Roman" w:cs="Times New Roman"/>
          <w:sz w:val="24"/>
          <w:szCs w:val="24"/>
        </w:rPr>
        <w:t xml:space="preserve"> respeito da forma societária pela qual a desconstituição será procedida”, consistindo verdadeiro abuso de poder.</w:t>
      </w:r>
    </w:p>
    <w:p w:rsidR="00F45194" w:rsidRPr="00776164" w:rsidRDefault="00F45194" w:rsidP="004A4DDF">
      <w:pPr>
        <w:autoSpaceDE w:val="0"/>
        <w:autoSpaceDN w:val="0"/>
        <w:adjustRightInd w:val="0"/>
        <w:spacing w:after="0" w:line="360" w:lineRule="auto"/>
        <w:ind w:left="-284" w:firstLine="1135"/>
        <w:jc w:val="both"/>
        <w:rPr>
          <w:rFonts w:ascii="Times New Roman" w:hAnsi="Times New Roman" w:cs="Times New Roman"/>
          <w:bCs/>
          <w:sz w:val="24"/>
          <w:szCs w:val="24"/>
        </w:rPr>
      </w:pPr>
    </w:p>
    <w:p w:rsidR="009B0A0E" w:rsidRPr="00776164" w:rsidRDefault="009B0A0E" w:rsidP="009B0A0E">
      <w:pPr>
        <w:autoSpaceDE w:val="0"/>
        <w:autoSpaceDN w:val="0"/>
        <w:adjustRightInd w:val="0"/>
        <w:spacing w:after="0" w:line="360" w:lineRule="auto"/>
        <w:ind w:left="-284"/>
        <w:jc w:val="center"/>
        <w:rPr>
          <w:rFonts w:ascii="Times New Roman" w:hAnsi="Times New Roman" w:cs="Times New Roman"/>
          <w:b/>
          <w:bCs/>
          <w:sz w:val="24"/>
          <w:szCs w:val="24"/>
        </w:rPr>
      </w:pPr>
      <w:r w:rsidRPr="00776164">
        <w:rPr>
          <w:rFonts w:ascii="Times New Roman" w:hAnsi="Times New Roman" w:cs="Times New Roman"/>
          <w:b/>
          <w:bCs/>
          <w:sz w:val="24"/>
          <w:szCs w:val="24"/>
        </w:rPr>
        <w:t>Questões secundárias:</w:t>
      </w:r>
    </w:p>
    <w:p w:rsidR="009B0A0E" w:rsidRPr="00776164" w:rsidRDefault="009B0A0E" w:rsidP="009B0A0E">
      <w:pPr>
        <w:autoSpaceDE w:val="0"/>
        <w:autoSpaceDN w:val="0"/>
        <w:adjustRightInd w:val="0"/>
        <w:spacing w:after="0" w:line="240" w:lineRule="auto"/>
        <w:ind w:left="-284"/>
        <w:jc w:val="both"/>
        <w:rPr>
          <w:rFonts w:ascii="Times New Roman" w:hAnsi="Times New Roman" w:cs="Times New Roman"/>
          <w:bCs/>
          <w:sz w:val="24"/>
          <w:szCs w:val="24"/>
        </w:rPr>
      </w:pPr>
    </w:p>
    <w:p w:rsidR="009B0A0E" w:rsidRPr="00776164" w:rsidRDefault="009B0A0E" w:rsidP="009B0A0E">
      <w:pPr>
        <w:pStyle w:val="PargrafodaLista"/>
        <w:numPr>
          <w:ilvl w:val="0"/>
          <w:numId w:val="1"/>
        </w:numPr>
        <w:autoSpaceDE w:val="0"/>
        <w:autoSpaceDN w:val="0"/>
        <w:adjustRightInd w:val="0"/>
        <w:spacing w:after="0" w:line="360" w:lineRule="auto"/>
        <w:ind w:left="-284" w:firstLine="0"/>
        <w:jc w:val="both"/>
        <w:rPr>
          <w:rFonts w:ascii="Times New Roman" w:hAnsi="Times New Roman" w:cs="Times New Roman"/>
          <w:b/>
          <w:bCs/>
          <w:sz w:val="24"/>
          <w:szCs w:val="24"/>
        </w:rPr>
      </w:pPr>
      <w:r w:rsidRPr="00776164">
        <w:rPr>
          <w:rFonts w:ascii="Times New Roman" w:hAnsi="Times New Roman" w:cs="Times New Roman"/>
          <w:b/>
          <w:bCs/>
          <w:sz w:val="24"/>
          <w:szCs w:val="24"/>
        </w:rPr>
        <w:t xml:space="preserve"> A metodologia adotada pelo CADE (análise do caso a </w:t>
      </w:r>
      <w:proofErr w:type="spellStart"/>
      <w:r w:rsidRPr="00776164">
        <w:rPr>
          <w:rFonts w:ascii="Times New Roman" w:hAnsi="Times New Roman" w:cs="Times New Roman"/>
          <w:b/>
          <w:bCs/>
          <w:sz w:val="24"/>
          <w:szCs w:val="24"/>
        </w:rPr>
        <w:t>posteriori</w:t>
      </w:r>
      <w:proofErr w:type="spellEnd"/>
      <w:r w:rsidRPr="00776164">
        <w:rPr>
          <w:rFonts w:ascii="Times New Roman" w:hAnsi="Times New Roman" w:cs="Times New Roman"/>
          <w:b/>
          <w:bCs/>
          <w:sz w:val="24"/>
          <w:szCs w:val="24"/>
        </w:rPr>
        <w:t xml:space="preserve"> da compra ou fusão) é a melhor ou prejudica as empresas? Por que ela foi adotada? Ela está de acordo com a nova lei do CADE (Lei n.º 12.529/2011)?</w:t>
      </w:r>
    </w:p>
    <w:p w:rsidR="00345836" w:rsidRPr="00776164" w:rsidRDefault="009B0A0E" w:rsidP="00984B84">
      <w:pPr>
        <w:pStyle w:val="PargrafodaLista"/>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 xml:space="preserve">De forma clara prejudica as empresas submetidas à apreciação do CADE, vez que a compra </w:t>
      </w:r>
      <w:proofErr w:type="gramStart"/>
      <w:r w:rsidRPr="00776164">
        <w:rPr>
          <w:rFonts w:ascii="Times New Roman" w:hAnsi="Times New Roman" w:cs="Times New Roman"/>
          <w:bCs/>
          <w:sz w:val="24"/>
          <w:szCs w:val="24"/>
        </w:rPr>
        <w:t>da Garoto</w:t>
      </w:r>
      <w:proofErr w:type="gramEnd"/>
      <w:r w:rsidRPr="00776164">
        <w:rPr>
          <w:rFonts w:ascii="Times New Roman" w:hAnsi="Times New Roman" w:cs="Times New Roman"/>
          <w:bCs/>
          <w:sz w:val="24"/>
          <w:szCs w:val="24"/>
        </w:rPr>
        <w:t xml:space="preserve"> pela Nestlé já havia sido efetivada, somente após a fusão é que esta operação submete-se ao crivo do CADE, adotando este critério por assim preceituar o art. 54 da Lei 8.884/94 que o criou, assim as operações eram comunicadas ao órgão antitruste após serem consumadas, realizando este um controle </w:t>
      </w:r>
      <w:proofErr w:type="spellStart"/>
      <w:r w:rsidRPr="00776164">
        <w:rPr>
          <w:rFonts w:ascii="Times New Roman" w:hAnsi="Times New Roman" w:cs="Times New Roman"/>
          <w:bCs/>
          <w:sz w:val="24"/>
          <w:szCs w:val="24"/>
        </w:rPr>
        <w:t>posteriori</w:t>
      </w:r>
      <w:proofErr w:type="spellEnd"/>
      <w:r w:rsidRPr="00776164">
        <w:rPr>
          <w:rFonts w:ascii="Times New Roman" w:hAnsi="Times New Roman" w:cs="Times New Roman"/>
          <w:bCs/>
          <w:sz w:val="24"/>
          <w:szCs w:val="24"/>
        </w:rPr>
        <w:t xml:space="preserve"> a compra. </w:t>
      </w:r>
    </w:p>
    <w:p w:rsidR="00345836" w:rsidRPr="00776164" w:rsidRDefault="009B0A0E" w:rsidP="00345836">
      <w:pPr>
        <w:pStyle w:val="PargrafodaLista"/>
        <w:autoSpaceDE w:val="0"/>
        <w:autoSpaceDN w:val="0"/>
        <w:adjustRightInd w:val="0"/>
        <w:spacing w:after="0" w:line="360" w:lineRule="auto"/>
        <w:ind w:left="-284" w:firstLine="1135"/>
        <w:jc w:val="both"/>
        <w:rPr>
          <w:rFonts w:ascii="Times New Roman" w:hAnsi="Times New Roman" w:cs="Times New Roman"/>
          <w:sz w:val="24"/>
          <w:szCs w:val="24"/>
        </w:rPr>
      </w:pPr>
      <w:proofErr w:type="gramStart"/>
      <w:r w:rsidRPr="00776164">
        <w:rPr>
          <w:rFonts w:ascii="Times New Roman" w:hAnsi="Times New Roman" w:cs="Times New Roman"/>
          <w:bCs/>
          <w:sz w:val="24"/>
          <w:szCs w:val="24"/>
        </w:rPr>
        <w:lastRenderedPageBreak/>
        <w:t>Prejudica, pois a depender da decisão do CADE a operação pode se</w:t>
      </w:r>
      <w:r w:rsidR="00F45194" w:rsidRPr="00776164">
        <w:rPr>
          <w:rFonts w:ascii="Times New Roman" w:hAnsi="Times New Roman" w:cs="Times New Roman"/>
          <w:bCs/>
          <w:sz w:val="24"/>
          <w:szCs w:val="24"/>
        </w:rPr>
        <w:t xml:space="preserve">r preservada ou desconstituída, </w:t>
      </w:r>
      <w:r w:rsidRPr="00776164">
        <w:rPr>
          <w:rFonts w:ascii="Times New Roman" w:hAnsi="Times New Roman" w:cs="Times New Roman"/>
          <w:bCs/>
          <w:sz w:val="24"/>
          <w:szCs w:val="24"/>
        </w:rPr>
        <w:t>como o</w:t>
      </w:r>
      <w:r w:rsidR="00F45194" w:rsidRPr="00776164">
        <w:rPr>
          <w:rFonts w:ascii="Times New Roman" w:hAnsi="Times New Roman" w:cs="Times New Roman"/>
          <w:bCs/>
          <w:sz w:val="24"/>
          <w:szCs w:val="24"/>
        </w:rPr>
        <w:t xml:space="preserve"> caso em questão Nestlé-Garoto, tendo em vista que a empresa adquirente fez inúmeros investimentos na adquirida, gerando empregos gerando benefícios de ordem econ</w:t>
      </w:r>
      <w:r w:rsidR="00345836" w:rsidRPr="00776164">
        <w:rPr>
          <w:rFonts w:ascii="Times New Roman" w:hAnsi="Times New Roman" w:cs="Times New Roman"/>
          <w:bCs/>
          <w:sz w:val="24"/>
          <w:szCs w:val="24"/>
        </w:rPr>
        <w:t>ômico e social</w:t>
      </w:r>
      <w:r w:rsidR="00F45194" w:rsidRPr="00776164">
        <w:rPr>
          <w:rFonts w:ascii="Times New Roman" w:hAnsi="Times New Roman" w:cs="Times New Roman"/>
          <w:bCs/>
          <w:sz w:val="24"/>
          <w:szCs w:val="24"/>
        </w:rPr>
        <w:t>,</w:t>
      </w:r>
      <w:r w:rsidR="008F4CD5" w:rsidRPr="00776164">
        <w:rPr>
          <w:rFonts w:ascii="Times New Roman" w:hAnsi="Times New Roman" w:cs="Times New Roman"/>
          <w:bCs/>
          <w:sz w:val="24"/>
          <w:szCs w:val="24"/>
        </w:rPr>
        <w:t xml:space="preserve"> de modo que a desconstituição como determinou o CADE compromete os interesses das empresas que realizaram a operação devidamente</w:t>
      </w:r>
      <w:r w:rsidR="00F45194" w:rsidRPr="00776164">
        <w:rPr>
          <w:rFonts w:ascii="Times New Roman" w:eastAsia="Calibri" w:hAnsi="Times New Roman" w:cs="Times New Roman"/>
          <w:sz w:val="24"/>
          <w:szCs w:val="24"/>
        </w:rPr>
        <w:t xml:space="preserve"> tutelados pela ordem jurídica </w:t>
      </w:r>
      <w:r w:rsidR="00984B84" w:rsidRPr="00776164">
        <w:rPr>
          <w:rFonts w:ascii="Times New Roman" w:hAnsi="Times New Roman" w:cs="Times New Roman"/>
          <w:sz w:val="24"/>
          <w:szCs w:val="24"/>
        </w:rPr>
        <w:t>vigent</w:t>
      </w:r>
      <w:r w:rsidR="00345836" w:rsidRPr="00776164">
        <w:rPr>
          <w:rFonts w:ascii="Times New Roman" w:hAnsi="Times New Roman" w:cs="Times New Roman"/>
          <w:sz w:val="24"/>
          <w:szCs w:val="24"/>
        </w:rPr>
        <w:t>e, que varia desde a demissão de colaboradores à reestruturação destas.</w:t>
      </w:r>
      <w:proofErr w:type="gramEnd"/>
    </w:p>
    <w:p w:rsidR="009B0A0E" w:rsidRPr="00776164" w:rsidRDefault="009B0A0E" w:rsidP="009B0A0E">
      <w:pPr>
        <w:pStyle w:val="PargrafodaLista"/>
        <w:autoSpaceDE w:val="0"/>
        <w:autoSpaceDN w:val="0"/>
        <w:adjustRightInd w:val="0"/>
        <w:spacing w:after="0" w:line="360" w:lineRule="auto"/>
        <w:ind w:left="-284" w:firstLine="993"/>
        <w:jc w:val="both"/>
        <w:rPr>
          <w:rFonts w:ascii="Times New Roman" w:eastAsia="Times New Roman" w:hAnsi="Times New Roman" w:cs="Times New Roman"/>
          <w:i/>
          <w:sz w:val="24"/>
          <w:szCs w:val="24"/>
          <w:lang w:eastAsia="pt-BR"/>
        </w:rPr>
      </w:pPr>
      <w:r w:rsidRPr="00776164">
        <w:rPr>
          <w:rFonts w:ascii="Times New Roman" w:hAnsi="Times New Roman" w:cs="Times New Roman"/>
          <w:sz w:val="24"/>
          <w:szCs w:val="24"/>
        </w:rPr>
        <w:t xml:space="preserve">Com a nova Lei Antitruste, </w:t>
      </w:r>
      <w:r w:rsidRPr="00776164">
        <w:rPr>
          <w:rFonts w:ascii="Times New Roman" w:hAnsi="Times New Roman" w:cs="Times New Roman"/>
          <w:bCs/>
          <w:sz w:val="24"/>
          <w:szCs w:val="24"/>
        </w:rPr>
        <w:t xml:space="preserve">n.º 12.529/2011, este critério sofreu alteração, passando todas as operações de fusões e aquisições de empresa cujos faturamentos atendam aos </w:t>
      </w:r>
      <w:r w:rsidRPr="00776164">
        <w:rPr>
          <w:rFonts w:ascii="Times New Roman" w:eastAsia="Times New Roman" w:hAnsi="Times New Roman" w:cs="Times New Roman"/>
          <w:sz w:val="24"/>
          <w:szCs w:val="24"/>
          <w:lang w:eastAsia="pt-BR"/>
        </w:rPr>
        <w:t xml:space="preserve">limites determinados pelo artigo 88 da nova legislação, a sujeição de analise prévia pelo CADE dentro do prazo de 240 dias, ou seja, antes da consumação de operações, prorrogáveis por mais 90 dias, a partir da data de protocolo do pedido de aprovação das “fusões e aquisições” </w:t>
      </w:r>
      <w:proofErr w:type="gramStart"/>
      <w:r w:rsidRPr="00776164">
        <w:rPr>
          <w:rFonts w:ascii="Times New Roman" w:eastAsia="Times New Roman" w:hAnsi="Times New Roman" w:cs="Times New Roman"/>
          <w:sz w:val="24"/>
          <w:szCs w:val="24"/>
          <w:lang w:eastAsia="pt-BR"/>
        </w:rPr>
        <w:t>pertinentes, conferindo essa avaliação prévia maior segurança jurídica</w:t>
      </w:r>
      <w:proofErr w:type="gramEnd"/>
      <w:r w:rsidRPr="00776164">
        <w:rPr>
          <w:rFonts w:ascii="Times New Roman" w:eastAsia="Times New Roman" w:hAnsi="Times New Roman" w:cs="Times New Roman"/>
          <w:sz w:val="24"/>
          <w:szCs w:val="24"/>
          <w:lang w:eastAsia="pt-BR"/>
        </w:rPr>
        <w:t>, celeridade e observância do devido processo legal.</w:t>
      </w:r>
    </w:p>
    <w:p w:rsidR="009B0A0E" w:rsidRPr="00776164" w:rsidRDefault="009B0A0E" w:rsidP="009B0A0E">
      <w:pPr>
        <w:spacing w:after="0" w:line="240" w:lineRule="auto"/>
        <w:ind w:left="3119"/>
        <w:jc w:val="both"/>
        <w:rPr>
          <w:rFonts w:ascii="Times New Roman" w:eastAsia="Times New Roman" w:hAnsi="Times New Roman" w:cs="Times New Roman"/>
          <w:sz w:val="20"/>
          <w:szCs w:val="20"/>
          <w:lang w:eastAsia="pt-BR"/>
        </w:rPr>
      </w:pPr>
      <w:r w:rsidRPr="00776164">
        <w:rPr>
          <w:rFonts w:ascii="Times New Roman" w:eastAsia="Times New Roman" w:hAnsi="Times New Roman" w:cs="Times New Roman"/>
          <w:sz w:val="20"/>
          <w:szCs w:val="20"/>
          <w:lang w:eastAsia="pt-BR"/>
        </w:rPr>
        <w:t xml:space="preserve">Art. 88. </w:t>
      </w:r>
      <w:r w:rsidRPr="00776164">
        <w:rPr>
          <w:rFonts w:ascii="Times New Roman" w:eastAsia="Times New Roman" w:hAnsi="Times New Roman" w:cs="Times New Roman"/>
          <w:bCs/>
          <w:sz w:val="20"/>
          <w:szCs w:val="20"/>
          <w:lang w:eastAsia="pt-BR"/>
        </w:rPr>
        <w:t xml:space="preserve">Serão submetidos ao </w:t>
      </w:r>
      <w:proofErr w:type="spellStart"/>
      <w:r w:rsidRPr="00776164">
        <w:rPr>
          <w:rFonts w:ascii="Times New Roman" w:eastAsia="Times New Roman" w:hAnsi="Times New Roman" w:cs="Times New Roman"/>
          <w:bCs/>
          <w:sz w:val="20"/>
          <w:szCs w:val="20"/>
          <w:lang w:eastAsia="pt-BR"/>
        </w:rPr>
        <w:t>Cade</w:t>
      </w:r>
      <w:proofErr w:type="spellEnd"/>
      <w:r w:rsidRPr="00776164">
        <w:rPr>
          <w:rFonts w:ascii="Times New Roman" w:eastAsia="Times New Roman" w:hAnsi="Times New Roman" w:cs="Times New Roman"/>
          <w:bCs/>
          <w:sz w:val="20"/>
          <w:szCs w:val="20"/>
          <w:lang w:eastAsia="pt-BR"/>
        </w:rPr>
        <w:t xml:space="preserve"> pelas partes envolvidas na operação os atos de concentração econômica em que, cumulativamente: </w:t>
      </w:r>
    </w:p>
    <w:p w:rsidR="009B0A0E" w:rsidRPr="00776164" w:rsidRDefault="009B0A0E" w:rsidP="009B0A0E">
      <w:pPr>
        <w:spacing w:after="0" w:line="240" w:lineRule="auto"/>
        <w:ind w:left="3119"/>
        <w:jc w:val="both"/>
        <w:rPr>
          <w:rFonts w:ascii="Times New Roman" w:eastAsia="Times New Roman" w:hAnsi="Times New Roman" w:cs="Times New Roman"/>
          <w:sz w:val="20"/>
          <w:szCs w:val="20"/>
          <w:lang w:eastAsia="pt-BR"/>
        </w:rPr>
      </w:pPr>
      <w:r w:rsidRPr="00776164">
        <w:rPr>
          <w:rFonts w:ascii="Times New Roman" w:eastAsia="Times New Roman" w:hAnsi="Times New Roman" w:cs="Times New Roman"/>
          <w:bCs/>
          <w:sz w:val="20"/>
          <w:szCs w:val="20"/>
          <w:lang w:eastAsia="pt-BR"/>
        </w:rPr>
        <w:t xml:space="preserve">I - pelo menos um dos grupos envolvidos na operação tenha registrado, no último balanço, faturamento bruto anual ou volume de negócios total no País, no ano anterior à operação, equivalente ou superior a R$ 400.000.000,00 (quatrocentos milhões de reais); </w:t>
      </w:r>
      <w:proofErr w:type="gramStart"/>
      <w:r w:rsidRPr="00776164">
        <w:rPr>
          <w:rFonts w:ascii="Times New Roman" w:eastAsia="Times New Roman" w:hAnsi="Times New Roman" w:cs="Times New Roman"/>
          <w:bCs/>
          <w:sz w:val="20"/>
          <w:szCs w:val="20"/>
          <w:lang w:eastAsia="pt-BR"/>
        </w:rPr>
        <w:t>e</w:t>
      </w:r>
      <w:proofErr w:type="gramEnd"/>
      <w:r w:rsidRPr="00776164">
        <w:rPr>
          <w:rFonts w:ascii="Times New Roman" w:eastAsia="Times New Roman" w:hAnsi="Times New Roman" w:cs="Times New Roman"/>
          <w:bCs/>
          <w:sz w:val="20"/>
          <w:szCs w:val="20"/>
          <w:lang w:eastAsia="pt-BR"/>
        </w:rPr>
        <w:t> </w:t>
      </w:r>
    </w:p>
    <w:p w:rsidR="009B0A0E" w:rsidRPr="00776164" w:rsidRDefault="009B0A0E" w:rsidP="009B0A0E">
      <w:pPr>
        <w:spacing w:after="0" w:line="240" w:lineRule="auto"/>
        <w:ind w:left="3119"/>
        <w:jc w:val="both"/>
        <w:rPr>
          <w:rFonts w:ascii="Times New Roman" w:eastAsia="Times New Roman" w:hAnsi="Times New Roman" w:cs="Times New Roman"/>
          <w:sz w:val="20"/>
          <w:szCs w:val="20"/>
          <w:lang w:eastAsia="pt-BR"/>
        </w:rPr>
      </w:pPr>
      <w:r w:rsidRPr="00776164">
        <w:rPr>
          <w:rFonts w:ascii="Times New Roman" w:eastAsia="Times New Roman" w:hAnsi="Times New Roman" w:cs="Times New Roman"/>
          <w:bCs/>
          <w:sz w:val="20"/>
          <w:szCs w:val="20"/>
          <w:lang w:eastAsia="pt-BR"/>
        </w:rPr>
        <w:t xml:space="preserve">II - pelo menos </w:t>
      </w:r>
      <w:proofErr w:type="gramStart"/>
      <w:r w:rsidRPr="00776164">
        <w:rPr>
          <w:rFonts w:ascii="Times New Roman" w:eastAsia="Times New Roman" w:hAnsi="Times New Roman" w:cs="Times New Roman"/>
          <w:bCs/>
          <w:sz w:val="20"/>
          <w:szCs w:val="20"/>
          <w:lang w:eastAsia="pt-BR"/>
        </w:rPr>
        <w:t>um outro</w:t>
      </w:r>
      <w:proofErr w:type="gramEnd"/>
      <w:r w:rsidRPr="00776164">
        <w:rPr>
          <w:rFonts w:ascii="Times New Roman" w:eastAsia="Times New Roman" w:hAnsi="Times New Roman" w:cs="Times New Roman"/>
          <w:bCs/>
          <w:sz w:val="20"/>
          <w:szCs w:val="20"/>
          <w:lang w:eastAsia="pt-BR"/>
        </w:rPr>
        <w:t xml:space="preserve"> grupo envolvido na operação tenha registrado, no último balanço, faturamento bruto anual ou volume de negócios total no País, no ano anterior à operação, equivalente ou superior a R$ 30.000.000,00 (trinta milhões de reais)</w:t>
      </w:r>
      <w:r w:rsidRPr="00776164">
        <w:rPr>
          <w:rFonts w:ascii="Times New Roman" w:eastAsia="Times New Roman" w:hAnsi="Times New Roman" w:cs="Times New Roman"/>
          <w:sz w:val="20"/>
          <w:szCs w:val="20"/>
          <w:lang w:eastAsia="pt-BR"/>
        </w:rPr>
        <w:t>.</w:t>
      </w:r>
    </w:p>
    <w:p w:rsidR="009B0A0E" w:rsidRPr="00776164" w:rsidRDefault="009B0A0E" w:rsidP="009B0A0E">
      <w:pPr>
        <w:pStyle w:val="PargrafodaLista"/>
        <w:autoSpaceDE w:val="0"/>
        <w:autoSpaceDN w:val="0"/>
        <w:adjustRightInd w:val="0"/>
        <w:spacing w:after="0" w:line="240" w:lineRule="auto"/>
        <w:ind w:left="-284" w:firstLine="993"/>
        <w:jc w:val="both"/>
        <w:rPr>
          <w:rFonts w:ascii="Times New Roman" w:hAnsi="Times New Roman" w:cs="Times New Roman"/>
          <w:sz w:val="24"/>
          <w:szCs w:val="24"/>
        </w:rPr>
      </w:pPr>
    </w:p>
    <w:p w:rsidR="009B0A0E" w:rsidRPr="00776164" w:rsidRDefault="009B0A0E" w:rsidP="009B0A0E">
      <w:pPr>
        <w:pStyle w:val="PargrafodaLista"/>
        <w:numPr>
          <w:ilvl w:val="0"/>
          <w:numId w:val="1"/>
        </w:numPr>
        <w:autoSpaceDE w:val="0"/>
        <w:autoSpaceDN w:val="0"/>
        <w:adjustRightInd w:val="0"/>
        <w:spacing w:after="0" w:line="360" w:lineRule="auto"/>
        <w:ind w:left="-284" w:firstLine="0"/>
        <w:jc w:val="both"/>
        <w:rPr>
          <w:rFonts w:ascii="Times New Roman" w:hAnsi="Times New Roman" w:cs="Times New Roman"/>
          <w:b/>
          <w:bCs/>
          <w:sz w:val="24"/>
          <w:szCs w:val="24"/>
        </w:rPr>
      </w:pPr>
      <w:r w:rsidRPr="00776164">
        <w:rPr>
          <w:rFonts w:ascii="Times New Roman" w:hAnsi="Times New Roman" w:cs="Times New Roman"/>
          <w:b/>
          <w:bCs/>
          <w:sz w:val="24"/>
          <w:szCs w:val="24"/>
        </w:rPr>
        <w:t>Qual o papel do CADE no caso Nestlé-Garoto e a legitimidade de sua decisão?</w:t>
      </w:r>
    </w:p>
    <w:p w:rsidR="00345836" w:rsidRPr="00776164" w:rsidRDefault="00345836" w:rsidP="00345836">
      <w:pPr>
        <w:pStyle w:val="PargrafodaLista"/>
        <w:autoSpaceDE w:val="0"/>
        <w:autoSpaceDN w:val="0"/>
        <w:adjustRightInd w:val="0"/>
        <w:spacing w:after="0" w:line="360" w:lineRule="auto"/>
        <w:ind w:left="-284"/>
        <w:jc w:val="both"/>
        <w:rPr>
          <w:rFonts w:ascii="Times New Roman" w:hAnsi="Times New Roman" w:cs="Times New Roman"/>
          <w:b/>
          <w:bCs/>
          <w:sz w:val="10"/>
          <w:szCs w:val="10"/>
        </w:rPr>
      </w:pPr>
    </w:p>
    <w:p w:rsidR="009B0A0E" w:rsidRPr="00776164" w:rsidRDefault="009B0A0E" w:rsidP="009B0A0E">
      <w:pPr>
        <w:autoSpaceDE w:val="0"/>
        <w:autoSpaceDN w:val="0"/>
        <w:adjustRightInd w:val="0"/>
        <w:spacing w:after="0" w:line="360" w:lineRule="auto"/>
        <w:ind w:left="-284" w:firstLine="993"/>
        <w:jc w:val="both"/>
        <w:rPr>
          <w:rFonts w:ascii="Times New Roman" w:hAnsi="Times New Roman" w:cs="Times New Roman"/>
          <w:bCs/>
          <w:sz w:val="24"/>
          <w:szCs w:val="24"/>
        </w:rPr>
      </w:pPr>
      <w:r w:rsidRPr="00776164">
        <w:rPr>
          <w:rFonts w:ascii="Times New Roman" w:hAnsi="Times New Roman" w:cs="Times New Roman"/>
          <w:bCs/>
          <w:sz w:val="24"/>
          <w:szCs w:val="24"/>
        </w:rPr>
        <w:t xml:space="preserve">Diante do exposto, </w:t>
      </w:r>
      <w:r w:rsidRPr="00776164">
        <w:rPr>
          <w:rFonts w:ascii="Times New Roman" w:hAnsi="Times New Roman" w:cs="Times New Roman"/>
          <w:sz w:val="24"/>
          <w:szCs w:val="24"/>
        </w:rPr>
        <w:t>neste caso concreto, exerceu papel essencial no resguardo da livre concorrência no mercado e proteção do consumidor,</w:t>
      </w:r>
      <w:r w:rsidRPr="00776164">
        <w:rPr>
          <w:rFonts w:ascii="Times New Roman" w:hAnsi="Times New Roman" w:cs="Times New Roman"/>
          <w:bCs/>
          <w:sz w:val="24"/>
          <w:szCs w:val="24"/>
        </w:rPr>
        <w:t xml:space="preserve"> agiu o CADE consubstanciando na sua finalidade institucional de coibir abusos e condutas nocivas a livre concorrência por parte de empresas, transgredindo a ordem econômica, sendo, pois legítima sua decisão, regido pela legislação nº. 8.884/94 vigente ao tempo do julgamento do caso Nestlé/Garoto, consoante os parâmetros constitucionais para a defesa da concorrência, que é a de servir de instrumento de implementação de políticas econômicas assecuratórias da existência digna de todos, conforme os ditames da justiça social. </w:t>
      </w:r>
    </w:p>
    <w:p w:rsidR="009B0A0E" w:rsidRPr="00776164" w:rsidRDefault="009B0A0E" w:rsidP="009B0A0E">
      <w:pPr>
        <w:pStyle w:val="PargrafodaLista"/>
        <w:autoSpaceDE w:val="0"/>
        <w:autoSpaceDN w:val="0"/>
        <w:adjustRightInd w:val="0"/>
        <w:spacing w:after="0" w:line="360" w:lineRule="auto"/>
        <w:ind w:left="-284" w:firstLine="1135"/>
        <w:jc w:val="both"/>
        <w:rPr>
          <w:rFonts w:ascii="Times New Roman" w:hAnsi="Times New Roman" w:cs="Times New Roman"/>
          <w:sz w:val="24"/>
          <w:szCs w:val="24"/>
        </w:rPr>
      </w:pPr>
      <w:proofErr w:type="gramStart"/>
      <w:r w:rsidRPr="00776164">
        <w:rPr>
          <w:rFonts w:ascii="Times New Roman" w:hAnsi="Times New Roman" w:cs="Times New Roman"/>
          <w:bCs/>
          <w:sz w:val="24"/>
          <w:szCs w:val="24"/>
        </w:rPr>
        <w:t>Agiu o CADE de modo a</w:t>
      </w:r>
      <w:r w:rsidRPr="00776164">
        <w:rPr>
          <w:rFonts w:ascii="Times New Roman" w:hAnsi="Times New Roman" w:cs="Times New Roman"/>
          <w:sz w:val="24"/>
          <w:szCs w:val="24"/>
        </w:rPr>
        <w:t xml:space="preserve"> aplicar a lei antitruste e amparado pelos princípios e diretrizes de Direito Concorrencial, conforme os fins da política antitruste constitucionalmente positivada na defesa da livre concorrência, prevenindo falhas de mercado eventualmente geradas pela fusão Nestlé-Garoto, formando uma terceira empresa monopolista no mercado de chocolates e assegurando preços justos e quantidade e qualidade de produtos necessários a </w:t>
      </w:r>
      <w:r w:rsidRPr="00776164">
        <w:rPr>
          <w:rFonts w:ascii="Times New Roman" w:hAnsi="Times New Roman" w:cs="Times New Roman"/>
          <w:sz w:val="24"/>
          <w:szCs w:val="24"/>
        </w:rPr>
        <w:lastRenderedPageBreak/>
        <w:t>atender a demanda.</w:t>
      </w:r>
      <w:proofErr w:type="gramEnd"/>
      <w:r w:rsidRPr="00776164">
        <w:rPr>
          <w:rFonts w:ascii="Times New Roman" w:hAnsi="Times New Roman" w:cs="Times New Roman"/>
          <w:sz w:val="24"/>
          <w:szCs w:val="24"/>
        </w:rPr>
        <w:t xml:space="preserve"> Portanto, a decisão do CADE regida pela Lei nº. 8.884/1994 sobre o caso é valida e legítima.</w:t>
      </w:r>
    </w:p>
    <w:p w:rsidR="009B0A0E" w:rsidRPr="00776164" w:rsidRDefault="009B0A0E" w:rsidP="009B0A0E">
      <w:pPr>
        <w:pStyle w:val="PargrafodaLista"/>
        <w:autoSpaceDE w:val="0"/>
        <w:autoSpaceDN w:val="0"/>
        <w:adjustRightInd w:val="0"/>
        <w:spacing w:after="0" w:line="240" w:lineRule="auto"/>
        <w:ind w:left="76"/>
        <w:jc w:val="both"/>
        <w:rPr>
          <w:rFonts w:ascii="Times New Roman" w:hAnsi="Times New Roman" w:cs="Times New Roman"/>
          <w:b/>
          <w:bCs/>
          <w:sz w:val="24"/>
          <w:szCs w:val="24"/>
        </w:rPr>
      </w:pPr>
    </w:p>
    <w:p w:rsidR="009B0A0E" w:rsidRPr="00776164" w:rsidRDefault="009B0A0E" w:rsidP="009B0A0E">
      <w:pPr>
        <w:autoSpaceDE w:val="0"/>
        <w:autoSpaceDN w:val="0"/>
        <w:adjustRightInd w:val="0"/>
        <w:spacing w:after="0" w:line="360" w:lineRule="auto"/>
        <w:ind w:left="-284"/>
        <w:jc w:val="both"/>
        <w:rPr>
          <w:rFonts w:ascii="Times New Roman" w:hAnsi="Times New Roman" w:cs="Times New Roman"/>
          <w:b/>
          <w:bCs/>
          <w:sz w:val="24"/>
          <w:szCs w:val="24"/>
        </w:rPr>
      </w:pPr>
      <w:r w:rsidRPr="00776164">
        <w:rPr>
          <w:rFonts w:ascii="Times New Roman" w:hAnsi="Times New Roman" w:cs="Times New Roman"/>
          <w:b/>
          <w:bCs/>
          <w:sz w:val="24"/>
          <w:szCs w:val="24"/>
        </w:rPr>
        <w:t xml:space="preserve">d) Houve </w:t>
      </w:r>
      <w:proofErr w:type="spellStart"/>
      <w:r w:rsidRPr="00776164">
        <w:rPr>
          <w:rFonts w:ascii="Times New Roman" w:hAnsi="Times New Roman" w:cs="Times New Roman"/>
          <w:b/>
          <w:bCs/>
          <w:sz w:val="24"/>
          <w:szCs w:val="24"/>
        </w:rPr>
        <w:t>judicialização</w:t>
      </w:r>
      <w:proofErr w:type="spellEnd"/>
      <w:r w:rsidRPr="00776164">
        <w:rPr>
          <w:rFonts w:ascii="Times New Roman" w:hAnsi="Times New Roman" w:cs="Times New Roman"/>
          <w:b/>
          <w:bCs/>
          <w:sz w:val="24"/>
          <w:szCs w:val="24"/>
        </w:rPr>
        <w:t xml:space="preserve"> da questão? Se </w:t>
      </w:r>
      <w:proofErr w:type="gramStart"/>
      <w:r w:rsidRPr="00776164">
        <w:rPr>
          <w:rFonts w:ascii="Times New Roman" w:hAnsi="Times New Roman" w:cs="Times New Roman"/>
          <w:b/>
          <w:bCs/>
          <w:sz w:val="24"/>
          <w:szCs w:val="24"/>
        </w:rPr>
        <w:t>houve,</w:t>
      </w:r>
      <w:proofErr w:type="gramEnd"/>
      <w:r w:rsidRPr="00776164">
        <w:rPr>
          <w:rFonts w:ascii="Times New Roman" w:hAnsi="Times New Roman" w:cs="Times New Roman"/>
          <w:b/>
          <w:bCs/>
          <w:sz w:val="24"/>
          <w:szCs w:val="24"/>
        </w:rPr>
        <w:t xml:space="preserve"> relatar a questão (número do processo, vara, autor, andamento processual e eventual decisão (decisões). </w:t>
      </w:r>
    </w:p>
    <w:p w:rsidR="009B0A0E" w:rsidRPr="00776164" w:rsidRDefault="009B0A0E" w:rsidP="009B0A0E">
      <w:pPr>
        <w:autoSpaceDE w:val="0"/>
        <w:autoSpaceDN w:val="0"/>
        <w:adjustRightInd w:val="0"/>
        <w:spacing w:after="0" w:line="360" w:lineRule="auto"/>
        <w:ind w:left="-284" w:firstLine="993"/>
        <w:jc w:val="both"/>
        <w:rPr>
          <w:rFonts w:ascii="Times New Roman" w:hAnsi="Times New Roman" w:cs="Times New Roman"/>
          <w:bCs/>
          <w:sz w:val="24"/>
          <w:szCs w:val="24"/>
        </w:rPr>
      </w:pPr>
      <w:proofErr w:type="gramStart"/>
      <w:r w:rsidRPr="00776164">
        <w:rPr>
          <w:rFonts w:ascii="Times New Roman" w:hAnsi="Times New Roman" w:cs="Times New Roman"/>
          <w:bCs/>
          <w:sz w:val="24"/>
          <w:szCs w:val="24"/>
        </w:rPr>
        <w:t xml:space="preserve">A insatisfação frente ao resultado de veto por parte do CADE no processo administrativo responsável por julgar a operação que se sucedeu entre Nestlé e a Chocolates Garoto S/A (autores) e decisão de desconstituição, resultou em recursos perante o CADE, e estas sucessivas recusas resultaram na propositura de uma ação judicial, instaurando um processo judicial sob o número 2005.34.00.015042-8, </w:t>
      </w:r>
      <w:r w:rsidRPr="00776164">
        <w:rPr>
          <w:rFonts w:ascii="Times New Roman" w:hAnsi="Times New Roman" w:cs="Times New Roman"/>
          <w:sz w:val="24"/>
          <w:szCs w:val="24"/>
          <w:shd w:val="clear" w:color="auto" w:fill="FFFFFF"/>
        </w:rPr>
        <w:t>em trâmite na 4ª Vara Federal da Seção Judiciária do</w:t>
      </w:r>
      <w:r w:rsidRPr="00776164">
        <w:rPr>
          <w:rStyle w:val="apple-converted-space"/>
          <w:rFonts w:ascii="Times New Roman" w:hAnsi="Times New Roman" w:cs="Times New Roman"/>
          <w:sz w:val="24"/>
          <w:szCs w:val="24"/>
          <w:shd w:val="clear" w:color="auto" w:fill="FFFFFF"/>
        </w:rPr>
        <w:t> </w:t>
      </w:r>
      <w:r w:rsidRPr="00776164">
        <w:rPr>
          <w:rFonts w:ascii="Times New Roman" w:hAnsi="Times New Roman" w:cs="Times New Roman"/>
          <w:sz w:val="24"/>
          <w:szCs w:val="24"/>
          <w:shd w:val="clear" w:color="auto" w:fill="FFFFFF"/>
        </w:rPr>
        <w:t>Distrito Federal, proferido sentença, esta alvo de recurso de apelação pela procuradoria da parte ré, que foi considerada intempestiva, havendo pedido de desentranhado</w:t>
      </w:r>
      <w:r w:rsidR="00776164" w:rsidRPr="00776164">
        <w:rPr>
          <w:rFonts w:ascii="Times New Roman" w:hAnsi="Times New Roman" w:cs="Times New Roman"/>
          <w:sz w:val="24"/>
          <w:szCs w:val="24"/>
          <w:shd w:val="clear" w:color="auto" w:fill="FFFFFF"/>
        </w:rPr>
        <w:t>.</w:t>
      </w:r>
      <w:proofErr w:type="gramEnd"/>
      <w:r w:rsidRPr="00776164">
        <w:rPr>
          <w:rFonts w:ascii="Times New Roman" w:hAnsi="Times New Roman" w:cs="Times New Roman"/>
          <w:sz w:val="24"/>
          <w:szCs w:val="24"/>
          <w:shd w:val="clear" w:color="auto" w:fill="FCFDFD"/>
        </w:rPr>
        <w:t xml:space="preserve"> </w:t>
      </w:r>
    </w:p>
    <w:p w:rsidR="009B0A0E" w:rsidRPr="00776164" w:rsidRDefault="009B0A0E" w:rsidP="009B0A0E">
      <w:pPr>
        <w:autoSpaceDE w:val="0"/>
        <w:autoSpaceDN w:val="0"/>
        <w:adjustRightInd w:val="0"/>
        <w:spacing w:after="0" w:line="360" w:lineRule="auto"/>
        <w:ind w:left="-284" w:firstLine="993"/>
        <w:jc w:val="both"/>
        <w:rPr>
          <w:rFonts w:ascii="Times New Roman" w:hAnsi="Times New Roman" w:cs="Times New Roman"/>
          <w:bCs/>
          <w:sz w:val="24"/>
          <w:szCs w:val="24"/>
        </w:rPr>
      </w:pPr>
      <w:proofErr w:type="gramStart"/>
      <w:r w:rsidRPr="00776164">
        <w:rPr>
          <w:rFonts w:ascii="Times New Roman" w:hAnsi="Times New Roman" w:cs="Times New Roman"/>
          <w:bCs/>
          <w:sz w:val="24"/>
          <w:szCs w:val="24"/>
        </w:rPr>
        <w:t>Questionou-se a constitucionalidade e legalidade da decisão desfavorável proferida pelo CADE (ré), sob o argumento de violação ao devido processo legal pela entidade antitruste ao exceder injustificadamente o prazo para tramitação do processo nos termos do §7º, do artigo 54, da Lei n. 8.884/1994, de 120 dias contados da apresentação para exame (SEAE deve se manifestar sobre aspectos econômicos da operação, emitindo seu parecer técnico no prazo de 30 dias;</w:t>
      </w:r>
      <w:proofErr w:type="gramEnd"/>
      <w:r w:rsidRPr="00776164">
        <w:rPr>
          <w:rFonts w:ascii="Times New Roman" w:hAnsi="Times New Roman" w:cs="Times New Roman"/>
          <w:bCs/>
          <w:sz w:val="24"/>
          <w:szCs w:val="24"/>
        </w:rPr>
        <w:t xml:space="preserve"> após, a SDE emite um parecer em igual prazo, encaminhando os autos ao plenário do CADE, que deliberará no prazo de 60 dias).</w:t>
      </w:r>
      <w:r w:rsidRPr="00776164">
        <w:rPr>
          <w:rFonts w:ascii="Times New Roman" w:hAnsi="Times New Roman" w:cs="Times New Roman"/>
          <w:b/>
          <w:bCs/>
          <w:sz w:val="24"/>
          <w:szCs w:val="24"/>
        </w:rPr>
        <w:t xml:space="preserve"> </w:t>
      </w:r>
    </w:p>
    <w:p w:rsidR="009B0A0E" w:rsidRPr="00776164" w:rsidRDefault="009B0A0E" w:rsidP="009B0A0E">
      <w:pPr>
        <w:autoSpaceDE w:val="0"/>
        <w:autoSpaceDN w:val="0"/>
        <w:adjustRightInd w:val="0"/>
        <w:spacing w:after="0" w:line="360" w:lineRule="auto"/>
        <w:ind w:left="-284" w:firstLine="993"/>
        <w:jc w:val="both"/>
        <w:rPr>
          <w:rFonts w:ascii="Times New Roman" w:hAnsi="Times New Roman" w:cs="Times New Roman"/>
          <w:sz w:val="24"/>
          <w:szCs w:val="24"/>
          <w:shd w:val="clear" w:color="auto" w:fill="FCFDFD"/>
        </w:rPr>
      </w:pPr>
      <w:r w:rsidRPr="00776164">
        <w:rPr>
          <w:rFonts w:ascii="Times New Roman" w:hAnsi="Times New Roman" w:cs="Times New Roman"/>
          <w:sz w:val="24"/>
          <w:szCs w:val="24"/>
        </w:rPr>
        <w:t>O Juiz Federal da 4ª Vara do Distrito Federal anulou a decisão do CADE e, surpreendentemente, declarou aprovado</w:t>
      </w:r>
      <w:r w:rsidRPr="00776164">
        <w:rPr>
          <w:rFonts w:ascii="Times New Roman" w:hAnsi="Times New Roman" w:cs="Times New Roman"/>
          <w:sz w:val="24"/>
          <w:szCs w:val="24"/>
          <w:shd w:val="clear" w:color="auto" w:fill="FCFDFD"/>
        </w:rPr>
        <w:t xml:space="preserve"> </w:t>
      </w:r>
      <w:r w:rsidRPr="00776164">
        <w:rPr>
          <w:rFonts w:ascii="Times New Roman" w:hAnsi="Times New Roman" w:cs="Times New Roman"/>
          <w:sz w:val="24"/>
          <w:szCs w:val="24"/>
        </w:rPr>
        <w:t>o Ato de Concentração do seguinte modo:</w:t>
      </w:r>
    </w:p>
    <w:p w:rsidR="009B0A0E" w:rsidRPr="00776164" w:rsidRDefault="009B0A0E" w:rsidP="009B0A0E">
      <w:pPr>
        <w:autoSpaceDE w:val="0"/>
        <w:autoSpaceDN w:val="0"/>
        <w:adjustRightInd w:val="0"/>
        <w:spacing w:after="0" w:line="240" w:lineRule="auto"/>
        <w:ind w:left="3261"/>
        <w:jc w:val="both"/>
        <w:rPr>
          <w:rFonts w:ascii="Times New Roman" w:hAnsi="Times New Roman" w:cs="Times New Roman"/>
          <w:sz w:val="20"/>
          <w:szCs w:val="20"/>
          <w:shd w:val="clear" w:color="auto" w:fill="FCFDFD"/>
        </w:rPr>
      </w:pPr>
      <w:r w:rsidRPr="00776164">
        <w:rPr>
          <w:rFonts w:ascii="Times New Roman" w:hAnsi="Times New Roman" w:cs="Times New Roman"/>
          <w:sz w:val="20"/>
          <w:szCs w:val="20"/>
          <w:shd w:val="clear" w:color="auto" w:fill="FCFDFD"/>
        </w:rPr>
        <w:t xml:space="preserve">Ante o exposto, JULGO PROCEDENTE o pedido das autoras e DECLARO aprovado automaticamente o ato de concentração submetido à apreciação do CADE em 15.3.2002, em virtude de haver decorrido o prazo previsto no art. 54, § 7º, da Lei 8.884/94, sem que tivesse havido decisão da autarquia, tornando sem efeito a decisão de desconstituição da mesma operação. Condeno o CADE a reembolsar às autoras </w:t>
      </w:r>
      <w:proofErr w:type="gramStart"/>
      <w:r w:rsidRPr="00776164">
        <w:rPr>
          <w:rFonts w:ascii="Times New Roman" w:hAnsi="Times New Roman" w:cs="Times New Roman"/>
          <w:sz w:val="20"/>
          <w:szCs w:val="20"/>
          <w:shd w:val="clear" w:color="auto" w:fill="FCFDFD"/>
        </w:rPr>
        <w:t>as custas</w:t>
      </w:r>
      <w:proofErr w:type="gramEnd"/>
      <w:r w:rsidRPr="00776164">
        <w:rPr>
          <w:rFonts w:ascii="Times New Roman" w:hAnsi="Times New Roman" w:cs="Times New Roman"/>
          <w:sz w:val="20"/>
          <w:szCs w:val="20"/>
          <w:shd w:val="clear" w:color="auto" w:fill="FCFDFD"/>
        </w:rPr>
        <w:t xml:space="preserve"> processuais e a pagar-lhes honorários advocatícios, que arbitro em 10% (dez por cento) do valor atribuído à causa.</w:t>
      </w:r>
    </w:p>
    <w:p w:rsidR="009B0A0E" w:rsidRPr="00776164" w:rsidRDefault="009B0A0E" w:rsidP="009B0A0E">
      <w:pPr>
        <w:autoSpaceDE w:val="0"/>
        <w:autoSpaceDN w:val="0"/>
        <w:adjustRightInd w:val="0"/>
        <w:spacing w:after="0" w:line="240" w:lineRule="auto"/>
        <w:ind w:left="3261"/>
        <w:jc w:val="both"/>
        <w:rPr>
          <w:rFonts w:ascii="Times New Roman" w:hAnsi="Times New Roman" w:cs="Times New Roman"/>
          <w:sz w:val="20"/>
          <w:szCs w:val="20"/>
          <w:shd w:val="clear" w:color="auto" w:fill="FCFDFD"/>
        </w:rPr>
      </w:pPr>
    </w:p>
    <w:p w:rsidR="009B0A0E" w:rsidRPr="00776164" w:rsidRDefault="009B0A0E" w:rsidP="009B0A0E">
      <w:pPr>
        <w:autoSpaceDE w:val="0"/>
        <w:autoSpaceDN w:val="0"/>
        <w:adjustRightInd w:val="0"/>
        <w:spacing w:after="0" w:line="240" w:lineRule="auto"/>
        <w:ind w:left="3261"/>
        <w:jc w:val="both"/>
        <w:rPr>
          <w:rFonts w:ascii="Times New Roman" w:hAnsi="Times New Roman" w:cs="Times New Roman"/>
          <w:sz w:val="20"/>
          <w:szCs w:val="20"/>
          <w:shd w:val="clear" w:color="auto" w:fill="FCFDFD"/>
        </w:rPr>
      </w:pPr>
      <w:r w:rsidRPr="00776164">
        <w:rPr>
          <w:rFonts w:ascii="Times New Roman" w:hAnsi="Times New Roman" w:cs="Times New Roman"/>
          <w:sz w:val="20"/>
          <w:szCs w:val="20"/>
          <w:shd w:val="clear" w:color="auto" w:fill="FCFDFD"/>
        </w:rPr>
        <w:t>Recebo a apelação do réu - CADE - nos efeitos suspensivo e devolutivo. Vista ao apelado para contra razões, no prazo de 15 dias. Dê-se ciência da sentença de fls. 3974/4009 ao Douto representante do MPF. Após, subam os autos ao e. TRF 1ª Região, com as cautelas legais. </w:t>
      </w:r>
    </w:p>
    <w:p w:rsidR="009B0A0E" w:rsidRPr="00776164" w:rsidRDefault="009B0A0E" w:rsidP="009B0A0E">
      <w:pPr>
        <w:autoSpaceDE w:val="0"/>
        <w:autoSpaceDN w:val="0"/>
        <w:adjustRightInd w:val="0"/>
        <w:spacing w:after="0" w:line="240" w:lineRule="auto"/>
        <w:ind w:left="3261"/>
        <w:jc w:val="both"/>
        <w:rPr>
          <w:rFonts w:ascii="Times New Roman" w:hAnsi="Times New Roman" w:cs="Times New Roman"/>
          <w:sz w:val="20"/>
          <w:szCs w:val="20"/>
          <w:shd w:val="clear" w:color="auto" w:fill="FCFDFD"/>
        </w:rPr>
      </w:pPr>
    </w:p>
    <w:p w:rsidR="00776164" w:rsidRDefault="00776164" w:rsidP="00CE5902">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bCs/>
          <w:sz w:val="24"/>
          <w:szCs w:val="24"/>
        </w:rPr>
        <w:t>Diante da complexidade do caso</w:t>
      </w:r>
      <w:r>
        <w:rPr>
          <w:rFonts w:ascii="Times New Roman" w:hAnsi="Times New Roman" w:cs="Times New Roman"/>
          <w:bCs/>
          <w:sz w:val="24"/>
          <w:szCs w:val="24"/>
        </w:rPr>
        <w:t>, e</w:t>
      </w:r>
      <w:r w:rsidRPr="00776164">
        <w:rPr>
          <w:rFonts w:ascii="Times New Roman" w:hAnsi="Times New Roman" w:cs="Times New Roman"/>
          <w:bCs/>
          <w:sz w:val="24"/>
          <w:szCs w:val="24"/>
        </w:rPr>
        <w:t xml:space="preserve"> perante a apelação</w:t>
      </w:r>
      <w:r>
        <w:rPr>
          <w:rFonts w:ascii="Times New Roman" w:hAnsi="Times New Roman" w:cs="Times New Roman"/>
          <w:bCs/>
          <w:sz w:val="24"/>
          <w:szCs w:val="24"/>
        </w:rPr>
        <w:t xml:space="preserve"> interposta ao Tribunal Regional Federal, este proferiu acórdão com a decisão de que o órgão administrativo CADE deveria proferir nova decisão, anulando o primeiro julgamento. Após </w:t>
      </w:r>
      <w:proofErr w:type="gramStart"/>
      <w:r>
        <w:rPr>
          <w:rFonts w:ascii="Times New Roman" w:hAnsi="Times New Roman" w:cs="Times New Roman"/>
          <w:bCs/>
          <w:sz w:val="24"/>
          <w:szCs w:val="24"/>
        </w:rPr>
        <w:t>a interposição de embargos de declaração e posteriores embargos infringentes</w:t>
      </w:r>
      <w:proofErr w:type="gramEnd"/>
      <w:r>
        <w:rPr>
          <w:rFonts w:ascii="Times New Roman" w:hAnsi="Times New Roman" w:cs="Times New Roman"/>
          <w:bCs/>
          <w:sz w:val="24"/>
          <w:szCs w:val="24"/>
        </w:rPr>
        <w:t xml:space="preserve">, o processo tramita atualmente sob nº. </w:t>
      </w:r>
      <w:r>
        <w:rPr>
          <w:rFonts w:ascii="Times New Roman" w:hAnsi="Times New Roman" w:cs="Times New Roman"/>
          <w:bCs/>
          <w:sz w:val="24"/>
          <w:szCs w:val="24"/>
        </w:rPr>
        <w:lastRenderedPageBreak/>
        <w:t>0015018-08.2005.4.01.3400</w:t>
      </w:r>
      <w:r w:rsidR="00EC3CB6">
        <w:rPr>
          <w:rFonts w:ascii="Times New Roman" w:hAnsi="Times New Roman" w:cs="Times New Roman"/>
          <w:bCs/>
          <w:sz w:val="24"/>
          <w:szCs w:val="24"/>
        </w:rPr>
        <w:t xml:space="preserve"> e tramita atualmente aguardando decisão no gabinete</w:t>
      </w:r>
      <w:proofErr w:type="gramStart"/>
      <w:r w:rsidR="00EC3CB6">
        <w:rPr>
          <w:rFonts w:ascii="Times New Roman" w:hAnsi="Times New Roman" w:cs="Times New Roman"/>
          <w:bCs/>
          <w:sz w:val="24"/>
          <w:szCs w:val="24"/>
        </w:rPr>
        <w:t xml:space="preserve">  </w:t>
      </w:r>
      <w:proofErr w:type="gramEnd"/>
      <w:r w:rsidR="00EC3CB6">
        <w:rPr>
          <w:rFonts w:ascii="Times New Roman" w:hAnsi="Times New Roman" w:cs="Times New Roman"/>
          <w:bCs/>
          <w:sz w:val="24"/>
          <w:szCs w:val="24"/>
        </w:rPr>
        <w:t>do Desembargador Daniel Paes.</w:t>
      </w:r>
    </w:p>
    <w:p w:rsidR="00CE5902" w:rsidRPr="00CE5902" w:rsidRDefault="00CE5902" w:rsidP="00B507EF">
      <w:pPr>
        <w:autoSpaceDE w:val="0"/>
        <w:autoSpaceDN w:val="0"/>
        <w:adjustRightInd w:val="0"/>
        <w:spacing w:after="0" w:line="240" w:lineRule="auto"/>
        <w:ind w:left="-284" w:firstLine="1135"/>
        <w:jc w:val="both"/>
        <w:rPr>
          <w:rFonts w:ascii="Times New Roman" w:hAnsi="Times New Roman" w:cs="Times New Roman"/>
          <w:bCs/>
          <w:sz w:val="24"/>
          <w:szCs w:val="24"/>
        </w:rPr>
      </w:pPr>
    </w:p>
    <w:p w:rsidR="009B0A0E" w:rsidRPr="00776164" w:rsidRDefault="009B0A0E" w:rsidP="009B0A0E">
      <w:pPr>
        <w:pStyle w:val="PargrafodaLista"/>
        <w:numPr>
          <w:ilvl w:val="0"/>
          <w:numId w:val="1"/>
        </w:numPr>
        <w:autoSpaceDE w:val="0"/>
        <w:autoSpaceDN w:val="0"/>
        <w:adjustRightInd w:val="0"/>
        <w:spacing w:after="0" w:line="360" w:lineRule="auto"/>
        <w:ind w:left="-284" w:firstLine="0"/>
        <w:jc w:val="both"/>
        <w:rPr>
          <w:rFonts w:ascii="Times New Roman" w:hAnsi="Times New Roman" w:cs="Times New Roman"/>
          <w:b/>
          <w:bCs/>
          <w:sz w:val="24"/>
          <w:szCs w:val="24"/>
        </w:rPr>
      </w:pPr>
      <w:r w:rsidRPr="00776164">
        <w:rPr>
          <w:rFonts w:ascii="Times New Roman" w:hAnsi="Times New Roman" w:cs="Times New Roman"/>
          <w:b/>
          <w:bCs/>
          <w:sz w:val="24"/>
          <w:szCs w:val="24"/>
        </w:rPr>
        <w:t>Eventual intervenção do Poder Judiciário abala a segurança depositada no sistema de defesa da concorrência?</w:t>
      </w:r>
      <w:r w:rsidRPr="00776164">
        <w:rPr>
          <w:rFonts w:ascii="Times New Roman" w:hAnsi="Times New Roman" w:cs="Times New Roman"/>
          <w:bCs/>
          <w:sz w:val="24"/>
          <w:szCs w:val="24"/>
        </w:rPr>
        <w:t xml:space="preserve"> </w:t>
      </w:r>
    </w:p>
    <w:p w:rsidR="009B0A0E" w:rsidRPr="00776164" w:rsidRDefault="009B0A0E" w:rsidP="009B0A0E">
      <w:pPr>
        <w:pStyle w:val="PargrafodaLista"/>
        <w:autoSpaceDE w:val="0"/>
        <w:autoSpaceDN w:val="0"/>
        <w:adjustRightInd w:val="0"/>
        <w:spacing w:after="0" w:line="360" w:lineRule="auto"/>
        <w:ind w:left="-284" w:firstLine="1135"/>
        <w:jc w:val="both"/>
        <w:rPr>
          <w:rFonts w:ascii="Times New Roman" w:hAnsi="Times New Roman" w:cs="Times New Roman"/>
          <w:b/>
          <w:bCs/>
          <w:sz w:val="24"/>
          <w:szCs w:val="24"/>
        </w:rPr>
      </w:pPr>
      <w:r w:rsidRPr="00776164">
        <w:rPr>
          <w:rFonts w:ascii="Times New Roman" w:hAnsi="Times New Roman" w:cs="Times New Roman"/>
          <w:bCs/>
          <w:sz w:val="24"/>
          <w:szCs w:val="24"/>
        </w:rPr>
        <w:t>A</w:t>
      </w:r>
      <w:r w:rsidRPr="00776164">
        <w:rPr>
          <w:rFonts w:ascii="Times New Roman" w:hAnsi="Times New Roman" w:cs="Times New Roman"/>
          <w:sz w:val="24"/>
          <w:szCs w:val="24"/>
        </w:rPr>
        <w:t>s decisões do CADE são “atos vinculados, de modo que estes atos são sempre sujeitos ao controle jurisdicional”, (FERRAZ JÚNIOR, p.89).</w:t>
      </w:r>
    </w:p>
    <w:p w:rsidR="009B0A0E" w:rsidRPr="00776164" w:rsidRDefault="009B0A0E" w:rsidP="009B0A0E">
      <w:pPr>
        <w:autoSpaceDE w:val="0"/>
        <w:autoSpaceDN w:val="0"/>
        <w:adjustRightInd w:val="0"/>
        <w:spacing w:after="0" w:line="360" w:lineRule="auto"/>
        <w:ind w:left="-284" w:firstLine="1135"/>
        <w:jc w:val="both"/>
        <w:rPr>
          <w:rFonts w:ascii="Times New Roman" w:hAnsi="Times New Roman" w:cs="Times New Roman"/>
          <w:bCs/>
          <w:sz w:val="24"/>
          <w:szCs w:val="24"/>
        </w:rPr>
      </w:pPr>
      <w:r w:rsidRPr="00776164">
        <w:rPr>
          <w:rFonts w:ascii="Times New Roman" w:hAnsi="Times New Roman" w:cs="Times New Roman"/>
          <w:sz w:val="24"/>
          <w:szCs w:val="24"/>
        </w:rPr>
        <w:t xml:space="preserve">Segundo preceitua </w:t>
      </w:r>
      <w:proofErr w:type="spellStart"/>
      <w:r w:rsidRPr="00776164">
        <w:rPr>
          <w:rFonts w:ascii="Times New Roman" w:hAnsi="Times New Roman" w:cs="Times New Roman"/>
          <w:sz w:val="24"/>
          <w:szCs w:val="24"/>
        </w:rPr>
        <w:t>Bucci</w:t>
      </w:r>
      <w:proofErr w:type="spellEnd"/>
      <w:r w:rsidRPr="00776164">
        <w:rPr>
          <w:rFonts w:ascii="Times New Roman" w:hAnsi="Times New Roman" w:cs="Times New Roman"/>
          <w:sz w:val="24"/>
          <w:szCs w:val="24"/>
        </w:rPr>
        <w:t xml:space="preserve"> (2003): </w:t>
      </w:r>
    </w:p>
    <w:p w:rsidR="009B0A0E" w:rsidRPr="00776164" w:rsidRDefault="009B0A0E" w:rsidP="009B0A0E">
      <w:pPr>
        <w:pStyle w:val="PargrafodaLista"/>
        <w:autoSpaceDE w:val="0"/>
        <w:autoSpaceDN w:val="0"/>
        <w:adjustRightInd w:val="0"/>
        <w:spacing w:after="0" w:line="240" w:lineRule="auto"/>
        <w:ind w:left="3119"/>
        <w:jc w:val="both"/>
        <w:rPr>
          <w:rFonts w:ascii="Times New Roman" w:hAnsi="Times New Roman" w:cs="Times New Roman"/>
          <w:iCs/>
          <w:sz w:val="20"/>
          <w:szCs w:val="20"/>
        </w:rPr>
      </w:pPr>
      <w:r w:rsidRPr="00776164">
        <w:rPr>
          <w:rFonts w:ascii="Times New Roman" w:hAnsi="Times New Roman" w:cs="Times New Roman"/>
          <w:iCs/>
          <w:sz w:val="20"/>
          <w:szCs w:val="20"/>
        </w:rPr>
        <w:t xml:space="preserve">A discussão, em Juízo, das decisões administrativas do CADE, não é alta nem significa que seus processos sejam errados ou imperfeitos. </w:t>
      </w:r>
      <w:proofErr w:type="gramStart"/>
      <w:r w:rsidRPr="00776164">
        <w:rPr>
          <w:rFonts w:ascii="Times New Roman" w:hAnsi="Times New Roman" w:cs="Times New Roman"/>
          <w:iCs/>
          <w:sz w:val="20"/>
          <w:szCs w:val="20"/>
        </w:rPr>
        <w:t>Já é hora de nos acostumarmos com o fato de que o recurso ao Poder Judiciário é um atributo inerente a qualquer democracia.”</w:t>
      </w:r>
      <w:proofErr w:type="gramEnd"/>
      <w:r w:rsidRPr="00776164">
        <w:rPr>
          <w:rFonts w:ascii="Times New Roman" w:hAnsi="Times New Roman" w:cs="Times New Roman"/>
          <w:iCs/>
          <w:sz w:val="20"/>
          <w:szCs w:val="20"/>
        </w:rPr>
        <w:t xml:space="preserve"> </w:t>
      </w:r>
      <w:r w:rsidRPr="00776164">
        <w:rPr>
          <w:rFonts w:ascii="Times New Roman" w:hAnsi="Times New Roman" w:cs="Times New Roman"/>
          <w:sz w:val="20"/>
          <w:szCs w:val="20"/>
        </w:rPr>
        <w:t xml:space="preserve">E acrescenta: </w:t>
      </w:r>
      <w:r w:rsidRPr="00776164">
        <w:rPr>
          <w:rFonts w:ascii="Times New Roman" w:hAnsi="Times New Roman" w:cs="Times New Roman"/>
          <w:iCs/>
          <w:sz w:val="20"/>
          <w:szCs w:val="20"/>
        </w:rPr>
        <w:t>No que diz respeito ao sistema brasileiro pode-se dizer que o questionamento judicial das decisões do CADE tem se revelado um saudável teste das instituições democráticas, pelo qual têm sido, em regra, chanceladas as decisões administrativas.</w:t>
      </w:r>
    </w:p>
    <w:p w:rsidR="009B0A0E" w:rsidRPr="00776164" w:rsidRDefault="009B0A0E" w:rsidP="009B0A0E">
      <w:pPr>
        <w:pStyle w:val="PargrafodaLista"/>
        <w:autoSpaceDE w:val="0"/>
        <w:autoSpaceDN w:val="0"/>
        <w:adjustRightInd w:val="0"/>
        <w:spacing w:after="0" w:line="240" w:lineRule="auto"/>
        <w:ind w:left="-284" w:firstLine="1135"/>
        <w:jc w:val="both"/>
        <w:rPr>
          <w:rFonts w:ascii="Times New Roman" w:hAnsi="Times New Roman" w:cs="Times New Roman"/>
          <w:bCs/>
          <w:sz w:val="20"/>
          <w:szCs w:val="20"/>
        </w:rPr>
      </w:pPr>
    </w:p>
    <w:p w:rsidR="009B0A0E" w:rsidRPr="00905963" w:rsidRDefault="009B0A0E" w:rsidP="00905963">
      <w:pPr>
        <w:pStyle w:val="PargrafodaLista"/>
        <w:autoSpaceDE w:val="0"/>
        <w:autoSpaceDN w:val="0"/>
        <w:adjustRightInd w:val="0"/>
        <w:spacing w:after="0" w:line="360" w:lineRule="auto"/>
        <w:ind w:left="-284" w:firstLine="1135"/>
        <w:jc w:val="both"/>
        <w:rPr>
          <w:rFonts w:ascii="Times New Roman" w:hAnsi="Times New Roman" w:cs="Times New Roman"/>
          <w:sz w:val="24"/>
          <w:szCs w:val="24"/>
        </w:rPr>
      </w:pPr>
      <w:r w:rsidRPr="00776164">
        <w:rPr>
          <w:rFonts w:ascii="Times New Roman" w:hAnsi="Times New Roman" w:cs="Times New Roman"/>
          <w:bCs/>
          <w:sz w:val="24"/>
          <w:szCs w:val="24"/>
        </w:rPr>
        <w:t>Persistindo dúvidas e impasses, prevalece a Inafastabilidade do Poder Judiciário, que pode rever as decisões proferidas pelo CADE</w:t>
      </w:r>
      <w:r w:rsidRPr="00776164">
        <w:rPr>
          <w:rFonts w:ascii="Times New Roman" w:hAnsi="Times New Roman" w:cs="Times New Roman"/>
          <w:sz w:val="24"/>
          <w:szCs w:val="24"/>
        </w:rPr>
        <w:t xml:space="preserve">, de modo a proporcionar a solução mais justa ao litígio. </w:t>
      </w:r>
      <w:proofErr w:type="gramStart"/>
      <w:r w:rsidRPr="00905963">
        <w:rPr>
          <w:rFonts w:ascii="Times New Roman" w:hAnsi="Times New Roman" w:cs="Times New Roman"/>
          <w:sz w:val="24"/>
          <w:szCs w:val="24"/>
        </w:rPr>
        <w:t>Porém, a intervenção por parte do Poder Judiciário ao rever as decisões desse sistema de defesa da concorrência, abala sua credibilidade ao revelar uma insegurança por parte deste órgão antitruste que demora a posicionar-se de forma plena e satisfatória quanto à validade da operação, tratando a causa com excessiva complexidade, de modo que o julgamento pelo CADE ocorreu apenas 411 dias após a entrada dos autos do Ato de Concentração em questão e não em 60 dias como preceitua a lei, sendo necessário recorrer ao Poder Judiciário para obtenção de uma decisão que ofereça segurança jurídica e observância do devido processo legal.</w:t>
      </w:r>
      <w:proofErr w:type="gramEnd"/>
    </w:p>
    <w:p w:rsidR="00E42245" w:rsidRPr="00776164" w:rsidRDefault="009B0A0E" w:rsidP="00781FB4">
      <w:pPr>
        <w:pStyle w:val="NormalWeb"/>
        <w:spacing w:line="360" w:lineRule="auto"/>
        <w:ind w:left="-284" w:firstLine="1135"/>
        <w:jc w:val="both"/>
      </w:pPr>
      <w:r w:rsidRPr="00776164">
        <w:rPr>
          <w:b/>
          <w:bCs/>
        </w:rPr>
        <w:t>CRITÉRIOS E VALORES</w:t>
      </w:r>
      <w:r w:rsidR="00E42245" w:rsidRPr="00776164">
        <w:rPr>
          <w:b/>
          <w:bCs/>
        </w:rPr>
        <w:t xml:space="preserve">: </w:t>
      </w:r>
      <w:proofErr w:type="gramStart"/>
      <w:r w:rsidRPr="00776164">
        <w:rPr>
          <w:bCs/>
        </w:rPr>
        <w:t>Direito Econômic</w:t>
      </w:r>
      <w:r w:rsidR="00E42245" w:rsidRPr="00776164">
        <w:rPr>
          <w:bCs/>
        </w:rPr>
        <w:t xml:space="preserve">o atuando na </w:t>
      </w:r>
      <w:r w:rsidR="00E42245" w:rsidRPr="00776164">
        <w:t xml:space="preserve">regulamentação da </w:t>
      </w:r>
      <w:hyperlink r:id="rId9" w:tooltip="Produção" w:history="1">
        <w:r w:rsidR="00E42245" w:rsidRPr="00776164">
          <w:rPr>
            <w:rStyle w:val="Hyperlink"/>
            <w:color w:val="auto"/>
            <w:u w:val="none"/>
          </w:rPr>
          <w:t>produção</w:t>
        </w:r>
      </w:hyperlink>
      <w:r w:rsidR="00E42245" w:rsidRPr="00776164">
        <w:t xml:space="preserve"> e </w:t>
      </w:r>
      <w:hyperlink r:id="rId10" w:tooltip="Circulação" w:history="1">
        <w:r w:rsidR="00E42245" w:rsidRPr="00776164">
          <w:rPr>
            <w:rStyle w:val="Hyperlink"/>
            <w:color w:val="auto"/>
            <w:u w:val="none"/>
          </w:rPr>
          <w:t>circulação</w:t>
        </w:r>
      </w:hyperlink>
      <w:r w:rsidR="00E42245" w:rsidRPr="00776164">
        <w:t xml:space="preserve"> de </w:t>
      </w:r>
      <w:hyperlink r:id="rId11" w:tooltip="Produto" w:history="1">
        <w:r w:rsidR="00E42245" w:rsidRPr="00776164">
          <w:rPr>
            <w:rStyle w:val="Hyperlink"/>
            <w:color w:val="auto"/>
            <w:u w:val="none"/>
          </w:rPr>
          <w:t>produtos</w:t>
        </w:r>
      </w:hyperlink>
      <w:r w:rsidR="00E42245" w:rsidRPr="00776164">
        <w:t xml:space="preserve"> e </w:t>
      </w:r>
      <w:hyperlink r:id="rId12" w:tooltip="Serviço" w:history="1">
        <w:r w:rsidR="00E42245" w:rsidRPr="00776164">
          <w:rPr>
            <w:rStyle w:val="Hyperlink"/>
            <w:color w:val="auto"/>
            <w:u w:val="none"/>
          </w:rPr>
          <w:t>serviços</w:t>
        </w:r>
      </w:hyperlink>
      <w:r w:rsidR="00E42245" w:rsidRPr="00776164">
        <w:t xml:space="preserve">, objetivando desenvolvimento econômico e social do país jurisdicionado, através do controle de práticas anticompetitivas, </w:t>
      </w:r>
      <w:hyperlink r:id="rId13" w:tooltip="Monopólio" w:history="1">
        <w:r w:rsidR="00E42245" w:rsidRPr="00776164">
          <w:rPr>
            <w:rStyle w:val="Hyperlink"/>
            <w:color w:val="auto"/>
            <w:u w:val="none"/>
          </w:rPr>
          <w:t>monopólios</w:t>
        </w:r>
      </w:hyperlink>
      <w:r w:rsidR="00E42245" w:rsidRPr="00776164">
        <w:t xml:space="preserve">, fusões e </w:t>
      </w:r>
      <w:hyperlink r:id="rId14" w:tooltip="Incorporação" w:history="1">
        <w:r w:rsidR="00E42245" w:rsidRPr="00776164">
          <w:rPr>
            <w:rStyle w:val="Hyperlink"/>
            <w:color w:val="auto"/>
            <w:u w:val="none"/>
          </w:rPr>
          <w:t>incorporações</w:t>
        </w:r>
      </w:hyperlink>
      <w:r w:rsidR="00E42245" w:rsidRPr="00776164">
        <w:t xml:space="preserve">, coibindo a </w:t>
      </w:r>
      <w:hyperlink r:id="rId15" w:tooltip="Concorrência desleal" w:history="1">
        <w:r w:rsidR="00E42245" w:rsidRPr="00776164">
          <w:rPr>
            <w:rStyle w:val="Hyperlink"/>
            <w:color w:val="auto"/>
            <w:u w:val="none"/>
          </w:rPr>
          <w:t>concorrência desleal</w:t>
        </w:r>
      </w:hyperlink>
      <w:r w:rsidR="00E42245" w:rsidRPr="00776164">
        <w:t xml:space="preserve"> através de </w:t>
      </w:r>
      <w:r w:rsidR="00E42245" w:rsidRPr="00776164">
        <w:rPr>
          <w:bCs/>
        </w:rPr>
        <w:t>Defesa do</w:t>
      </w:r>
      <w:r w:rsidR="00E42245" w:rsidRPr="00776164">
        <w:rPr>
          <w:b/>
          <w:bCs/>
        </w:rPr>
        <w:t xml:space="preserve"> </w:t>
      </w:r>
      <w:r w:rsidR="00E42245" w:rsidRPr="00776164">
        <w:rPr>
          <w:bCs/>
        </w:rPr>
        <w:t>Direito de concorrência pelo órgão antitruste CADE</w:t>
      </w:r>
      <w:r w:rsidR="00E42245" w:rsidRPr="00776164">
        <w:t xml:space="preserve"> </w:t>
      </w:r>
      <w:r w:rsidR="00FE2BA5" w:rsidRPr="00776164">
        <w:t xml:space="preserve">mediante </w:t>
      </w:r>
      <w:r w:rsidR="00E42245" w:rsidRPr="00776164">
        <w:t>maior trans</w:t>
      </w:r>
      <w:r w:rsidR="00FE2BA5" w:rsidRPr="00776164">
        <w:t xml:space="preserve">parência e regulação do assunto, efetivando e consolidando e harmonizando os </w:t>
      </w:r>
      <w:r w:rsidR="00FE2BA5" w:rsidRPr="00776164">
        <w:rPr>
          <w:bCs/>
        </w:rPr>
        <w:t>p</w:t>
      </w:r>
      <w:r w:rsidR="00E42245" w:rsidRPr="00776164">
        <w:rPr>
          <w:bCs/>
        </w:rPr>
        <w:t xml:space="preserve">rincípios </w:t>
      </w:r>
      <w:r w:rsidRPr="00776164">
        <w:rPr>
          <w:bCs/>
        </w:rPr>
        <w:t xml:space="preserve">constitucionais da ordem econômica </w:t>
      </w:r>
      <w:r w:rsidR="00E42245" w:rsidRPr="00776164">
        <w:rPr>
          <w:bCs/>
        </w:rPr>
        <w:t xml:space="preserve">(livre iniciativa </w:t>
      </w:r>
      <w:r w:rsidR="00E42245" w:rsidRPr="00776164">
        <w:rPr>
          <w:bCs/>
          <w:i/>
        </w:rPr>
        <w:t xml:space="preserve">versus </w:t>
      </w:r>
      <w:r w:rsidR="00E42245" w:rsidRPr="00776164">
        <w:rPr>
          <w:bCs/>
        </w:rPr>
        <w:t>livre concorrência)</w:t>
      </w:r>
      <w:r w:rsidR="00FE2BA5" w:rsidRPr="00776164">
        <w:rPr>
          <w:bCs/>
        </w:rPr>
        <w:t>.</w:t>
      </w:r>
      <w:proofErr w:type="gramEnd"/>
    </w:p>
    <w:p w:rsidR="00781FB4" w:rsidRPr="00776164" w:rsidRDefault="00781FB4" w:rsidP="009B0A0E">
      <w:pPr>
        <w:autoSpaceDE w:val="0"/>
        <w:autoSpaceDN w:val="0"/>
        <w:adjustRightInd w:val="0"/>
        <w:spacing w:after="0" w:line="240" w:lineRule="auto"/>
        <w:ind w:left="-284"/>
        <w:rPr>
          <w:rFonts w:ascii="Times New Roman" w:hAnsi="Times New Roman" w:cs="Times New Roman"/>
          <w:b/>
          <w:bCs/>
          <w:sz w:val="24"/>
          <w:szCs w:val="24"/>
        </w:rPr>
      </w:pPr>
    </w:p>
    <w:p w:rsidR="00781FB4" w:rsidRPr="00776164" w:rsidRDefault="00781FB4" w:rsidP="009B0A0E">
      <w:pPr>
        <w:autoSpaceDE w:val="0"/>
        <w:autoSpaceDN w:val="0"/>
        <w:adjustRightInd w:val="0"/>
        <w:spacing w:after="0" w:line="240" w:lineRule="auto"/>
        <w:ind w:left="-284"/>
        <w:rPr>
          <w:rFonts w:ascii="Times New Roman" w:hAnsi="Times New Roman" w:cs="Times New Roman"/>
          <w:b/>
          <w:bCs/>
          <w:sz w:val="24"/>
          <w:szCs w:val="24"/>
        </w:rPr>
      </w:pPr>
    </w:p>
    <w:p w:rsidR="00781FB4" w:rsidRPr="00776164" w:rsidRDefault="00781FB4" w:rsidP="009B0A0E">
      <w:pPr>
        <w:autoSpaceDE w:val="0"/>
        <w:autoSpaceDN w:val="0"/>
        <w:adjustRightInd w:val="0"/>
        <w:spacing w:after="0" w:line="240" w:lineRule="auto"/>
        <w:ind w:left="-284"/>
        <w:rPr>
          <w:rFonts w:ascii="Times New Roman" w:hAnsi="Times New Roman" w:cs="Times New Roman"/>
          <w:b/>
          <w:bCs/>
          <w:sz w:val="24"/>
          <w:szCs w:val="24"/>
        </w:rPr>
      </w:pPr>
    </w:p>
    <w:p w:rsidR="00781FB4" w:rsidRPr="00776164" w:rsidRDefault="00781FB4" w:rsidP="009B0A0E">
      <w:pPr>
        <w:autoSpaceDE w:val="0"/>
        <w:autoSpaceDN w:val="0"/>
        <w:adjustRightInd w:val="0"/>
        <w:spacing w:after="0" w:line="240" w:lineRule="auto"/>
        <w:ind w:left="-284"/>
        <w:rPr>
          <w:rFonts w:ascii="Times New Roman" w:hAnsi="Times New Roman" w:cs="Times New Roman"/>
          <w:b/>
          <w:bCs/>
          <w:sz w:val="24"/>
          <w:szCs w:val="24"/>
        </w:rPr>
      </w:pPr>
    </w:p>
    <w:p w:rsidR="00781FB4" w:rsidRPr="00776164" w:rsidRDefault="00781FB4" w:rsidP="009B0A0E">
      <w:pPr>
        <w:autoSpaceDE w:val="0"/>
        <w:autoSpaceDN w:val="0"/>
        <w:adjustRightInd w:val="0"/>
        <w:spacing w:after="0" w:line="240" w:lineRule="auto"/>
        <w:ind w:left="-284"/>
        <w:rPr>
          <w:rFonts w:ascii="Times New Roman" w:hAnsi="Times New Roman" w:cs="Times New Roman"/>
          <w:b/>
          <w:bCs/>
          <w:sz w:val="24"/>
          <w:szCs w:val="24"/>
        </w:rPr>
      </w:pPr>
    </w:p>
    <w:p w:rsidR="00905963" w:rsidRDefault="009B0A0E" w:rsidP="009000E9">
      <w:pPr>
        <w:autoSpaceDE w:val="0"/>
        <w:autoSpaceDN w:val="0"/>
        <w:adjustRightInd w:val="0"/>
        <w:spacing w:after="0" w:line="240" w:lineRule="auto"/>
        <w:ind w:left="-284"/>
        <w:rPr>
          <w:rFonts w:ascii="Times New Roman" w:hAnsi="Times New Roman" w:cs="Times New Roman"/>
          <w:b/>
          <w:bCs/>
          <w:sz w:val="24"/>
          <w:szCs w:val="24"/>
        </w:rPr>
      </w:pPr>
      <w:r w:rsidRPr="00776164">
        <w:rPr>
          <w:rFonts w:ascii="Times New Roman" w:hAnsi="Times New Roman" w:cs="Times New Roman"/>
          <w:b/>
          <w:bCs/>
          <w:sz w:val="24"/>
          <w:szCs w:val="24"/>
        </w:rPr>
        <w:lastRenderedPageBreak/>
        <w:t>REFERÊNCIAS</w:t>
      </w:r>
      <w:r w:rsidR="00905963" w:rsidRPr="00776164">
        <w:rPr>
          <w:rFonts w:ascii="Times New Roman" w:hAnsi="Times New Roman" w:cs="Times New Roman"/>
          <w:b/>
          <w:bCs/>
          <w:sz w:val="24"/>
          <w:szCs w:val="24"/>
        </w:rPr>
        <w:t xml:space="preserve"> </w:t>
      </w:r>
    </w:p>
    <w:p w:rsidR="00671C6A" w:rsidRPr="00776164" w:rsidRDefault="00671C6A" w:rsidP="009000E9">
      <w:pPr>
        <w:autoSpaceDE w:val="0"/>
        <w:autoSpaceDN w:val="0"/>
        <w:adjustRightInd w:val="0"/>
        <w:spacing w:after="0" w:line="240" w:lineRule="auto"/>
        <w:ind w:left="-284"/>
        <w:jc w:val="both"/>
        <w:rPr>
          <w:rFonts w:ascii="Times New Roman" w:hAnsi="Times New Roman" w:cs="Times New Roman"/>
          <w:bCs/>
          <w:sz w:val="24"/>
          <w:szCs w:val="24"/>
        </w:rPr>
      </w:pPr>
    </w:p>
    <w:p w:rsidR="00671C6A" w:rsidRPr="00671C6A" w:rsidRDefault="00671C6A" w:rsidP="009000E9">
      <w:pPr>
        <w:autoSpaceDE w:val="0"/>
        <w:autoSpaceDN w:val="0"/>
        <w:adjustRightInd w:val="0"/>
        <w:spacing w:after="0" w:line="240" w:lineRule="auto"/>
        <w:ind w:left="-284"/>
        <w:jc w:val="both"/>
        <w:rPr>
          <w:rFonts w:ascii="Times New Roman" w:hAnsi="Times New Roman" w:cs="Times New Roman"/>
          <w:bCs/>
          <w:sz w:val="24"/>
          <w:szCs w:val="24"/>
        </w:rPr>
      </w:pPr>
      <w:r w:rsidRPr="00671C6A">
        <w:rPr>
          <w:rFonts w:ascii="Times New Roman" w:hAnsi="Times New Roman" w:cs="Times New Roman"/>
          <w:bCs/>
          <w:sz w:val="24"/>
          <w:szCs w:val="24"/>
        </w:rPr>
        <w:t xml:space="preserve">AGUILLAR, Fernando </w:t>
      </w:r>
      <w:proofErr w:type="spellStart"/>
      <w:r w:rsidRPr="00671C6A">
        <w:rPr>
          <w:rFonts w:ascii="Times New Roman" w:hAnsi="Times New Roman" w:cs="Times New Roman"/>
          <w:bCs/>
          <w:sz w:val="24"/>
          <w:szCs w:val="24"/>
        </w:rPr>
        <w:t>Herren</w:t>
      </w:r>
      <w:proofErr w:type="spellEnd"/>
      <w:r w:rsidRPr="00671C6A">
        <w:rPr>
          <w:rFonts w:ascii="Times New Roman" w:hAnsi="Times New Roman" w:cs="Times New Roman"/>
          <w:bCs/>
          <w:sz w:val="24"/>
          <w:szCs w:val="24"/>
        </w:rPr>
        <w:t xml:space="preserve">. </w:t>
      </w:r>
      <w:r w:rsidRPr="00671C6A">
        <w:rPr>
          <w:rFonts w:ascii="Times New Roman" w:hAnsi="Times New Roman" w:cs="Times New Roman"/>
          <w:b/>
          <w:bCs/>
          <w:sz w:val="24"/>
          <w:szCs w:val="24"/>
        </w:rPr>
        <w:t>Direito Econômico - Do Direito Nacional ao Direito Supranacional.</w:t>
      </w:r>
      <w:r w:rsidRPr="00671C6A">
        <w:rPr>
          <w:rFonts w:ascii="Times New Roman" w:hAnsi="Times New Roman" w:cs="Times New Roman"/>
          <w:bCs/>
          <w:sz w:val="24"/>
          <w:szCs w:val="24"/>
        </w:rPr>
        <w:t xml:space="preserve"> São Paulo: Atlas, 2006.</w:t>
      </w:r>
    </w:p>
    <w:p w:rsidR="00671C6A" w:rsidRDefault="00671C6A" w:rsidP="009000E9">
      <w:pPr>
        <w:autoSpaceDE w:val="0"/>
        <w:autoSpaceDN w:val="0"/>
        <w:adjustRightInd w:val="0"/>
        <w:spacing w:after="0" w:line="240" w:lineRule="auto"/>
        <w:ind w:left="-284"/>
        <w:jc w:val="both"/>
        <w:rPr>
          <w:rFonts w:ascii="Times New Roman" w:hAnsi="Times New Roman" w:cs="Times New Roman"/>
          <w:sz w:val="24"/>
          <w:szCs w:val="24"/>
        </w:rPr>
      </w:pPr>
    </w:p>
    <w:p w:rsidR="00141615" w:rsidRDefault="00141615" w:rsidP="009000E9">
      <w:pPr>
        <w:autoSpaceDE w:val="0"/>
        <w:autoSpaceDN w:val="0"/>
        <w:adjustRightInd w:val="0"/>
        <w:spacing w:after="0" w:line="240" w:lineRule="auto"/>
        <w:ind w:left="-284"/>
        <w:jc w:val="both"/>
        <w:rPr>
          <w:rFonts w:ascii="Times New Roman" w:hAnsi="Times New Roman" w:cs="Times New Roman"/>
          <w:sz w:val="24"/>
          <w:szCs w:val="24"/>
        </w:rPr>
      </w:pPr>
      <w:r w:rsidRPr="00141615">
        <w:rPr>
          <w:rFonts w:ascii="Times New Roman" w:hAnsi="Times New Roman" w:cs="Times New Roman"/>
          <w:sz w:val="24"/>
          <w:szCs w:val="24"/>
        </w:rPr>
        <w:t xml:space="preserve">ANDRADE, Thompson Almeida. </w:t>
      </w:r>
      <w:r w:rsidRPr="00141615">
        <w:rPr>
          <w:rFonts w:ascii="Times New Roman" w:hAnsi="Times New Roman" w:cs="Times New Roman"/>
          <w:b/>
          <w:sz w:val="24"/>
          <w:szCs w:val="24"/>
        </w:rPr>
        <w:t>Uso da solução estrutural na defesa da concorrência: o caso Nestlé/Garoto</w:t>
      </w:r>
      <w:r w:rsidRPr="00141615">
        <w:rPr>
          <w:rFonts w:ascii="Times New Roman" w:hAnsi="Times New Roman" w:cs="Times New Roman"/>
          <w:sz w:val="24"/>
          <w:szCs w:val="24"/>
        </w:rPr>
        <w:t xml:space="preserve">. MATOS, César (coord.). </w:t>
      </w:r>
      <w:r w:rsidRPr="00141615">
        <w:rPr>
          <w:rFonts w:ascii="Times New Roman" w:hAnsi="Times New Roman" w:cs="Times New Roman"/>
          <w:i/>
          <w:iCs/>
          <w:sz w:val="24"/>
          <w:szCs w:val="24"/>
        </w:rPr>
        <w:t>A revolução</w:t>
      </w:r>
      <w:r>
        <w:rPr>
          <w:rFonts w:ascii="Times New Roman" w:hAnsi="Times New Roman" w:cs="Times New Roman"/>
          <w:sz w:val="24"/>
          <w:szCs w:val="24"/>
        </w:rPr>
        <w:t xml:space="preserve"> </w:t>
      </w:r>
      <w:r w:rsidRPr="00141615">
        <w:rPr>
          <w:rFonts w:ascii="Times New Roman" w:hAnsi="Times New Roman" w:cs="Times New Roman"/>
          <w:i/>
          <w:iCs/>
          <w:sz w:val="24"/>
          <w:szCs w:val="24"/>
        </w:rPr>
        <w:t xml:space="preserve">antitruste no Brasil. </w:t>
      </w:r>
      <w:r w:rsidRPr="00141615">
        <w:rPr>
          <w:rFonts w:ascii="Times New Roman" w:hAnsi="Times New Roman" w:cs="Times New Roman"/>
          <w:sz w:val="24"/>
          <w:szCs w:val="24"/>
        </w:rPr>
        <w:t>São Paulo: Singular, 2008, v.2.</w:t>
      </w:r>
    </w:p>
    <w:p w:rsidR="00141615" w:rsidRPr="00141615" w:rsidRDefault="00141615" w:rsidP="009000E9">
      <w:pPr>
        <w:autoSpaceDE w:val="0"/>
        <w:autoSpaceDN w:val="0"/>
        <w:adjustRightInd w:val="0"/>
        <w:spacing w:after="0" w:line="240" w:lineRule="auto"/>
        <w:ind w:left="-284"/>
        <w:jc w:val="both"/>
        <w:rPr>
          <w:rFonts w:ascii="Times New Roman" w:hAnsi="Times New Roman" w:cs="Times New Roman"/>
          <w:sz w:val="24"/>
          <w:szCs w:val="24"/>
        </w:rPr>
      </w:pPr>
    </w:p>
    <w:p w:rsidR="00905963" w:rsidRPr="00905963" w:rsidRDefault="00905963" w:rsidP="009000E9">
      <w:pPr>
        <w:autoSpaceDE w:val="0"/>
        <w:autoSpaceDN w:val="0"/>
        <w:adjustRightInd w:val="0"/>
        <w:spacing w:after="0" w:line="240" w:lineRule="auto"/>
        <w:ind w:left="-284"/>
        <w:jc w:val="both"/>
        <w:rPr>
          <w:rFonts w:ascii="Times New Roman" w:hAnsi="Times New Roman" w:cs="Times New Roman"/>
          <w:i/>
          <w:iCs/>
          <w:sz w:val="24"/>
          <w:szCs w:val="24"/>
        </w:rPr>
      </w:pPr>
      <w:r w:rsidRPr="00905963">
        <w:rPr>
          <w:rFonts w:ascii="Times New Roman" w:hAnsi="Times New Roman" w:cs="Times New Roman"/>
          <w:sz w:val="24"/>
          <w:szCs w:val="24"/>
        </w:rPr>
        <w:t xml:space="preserve">ARAÚJO Jr., José Tavares de. </w:t>
      </w:r>
      <w:r w:rsidRPr="00905963">
        <w:rPr>
          <w:rFonts w:ascii="Times New Roman" w:hAnsi="Times New Roman" w:cs="Times New Roman"/>
          <w:b/>
          <w:iCs/>
          <w:sz w:val="24"/>
          <w:szCs w:val="24"/>
        </w:rPr>
        <w:t>Perspectivas da política de concorrência no Brasil</w:t>
      </w:r>
      <w:r w:rsidRPr="00905963">
        <w:rPr>
          <w:rFonts w:ascii="Times New Roman" w:hAnsi="Times New Roman" w:cs="Times New Roman"/>
          <w:b/>
          <w:sz w:val="24"/>
          <w:szCs w:val="24"/>
        </w:rPr>
        <w:t xml:space="preserve">: </w:t>
      </w:r>
      <w:r w:rsidRPr="00905963">
        <w:rPr>
          <w:rFonts w:ascii="Times New Roman" w:hAnsi="Times New Roman" w:cs="Times New Roman"/>
          <w:b/>
          <w:iCs/>
          <w:sz w:val="24"/>
          <w:szCs w:val="24"/>
        </w:rPr>
        <w:t>o controle de fusões e aquisições</w:t>
      </w:r>
      <w:r w:rsidRPr="00905963">
        <w:rPr>
          <w:rFonts w:ascii="Times New Roman" w:hAnsi="Times New Roman" w:cs="Times New Roman"/>
          <w:b/>
          <w:sz w:val="24"/>
          <w:szCs w:val="24"/>
        </w:rPr>
        <w:t>.</w:t>
      </w:r>
      <w:r w:rsidRPr="00905963">
        <w:rPr>
          <w:rFonts w:ascii="Times New Roman" w:hAnsi="Times New Roman" w:cs="Times New Roman"/>
          <w:sz w:val="24"/>
          <w:szCs w:val="24"/>
        </w:rPr>
        <w:t xml:space="preserve"> Disponível em: &lt;</w:t>
      </w:r>
      <w:r>
        <w:rPr>
          <w:rFonts w:ascii="Times New Roman" w:hAnsi="Times New Roman" w:cs="Times New Roman"/>
          <w:i/>
          <w:iCs/>
          <w:sz w:val="24"/>
          <w:szCs w:val="24"/>
        </w:rPr>
        <w:t xml:space="preserve"> </w:t>
      </w:r>
      <w:r w:rsidRPr="00905963">
        <w:rPr>
          <w:rFonts w:ascii="Times New Roman" w:hAnsi="Times New Roman" w:cs="Times New Roman"/>
          <w:sz w:val="24"/>
          <w:szCs w:val="24"/>
        </w:rPr>
        <w:t xml:space="preserve">http://www.ecostrat.net/files/O_controle_de_Fusoes_e_Aquisicoes_no_Brasil.pdf&gt;. Acesso em </w:t>
      </w:r>
      <w:r>
        <w:rPr>
          <w:rFonts w:ascii="Times New Roman" w:hAnsi="Times New Roman" w:cs="Times New Roman"/>
          <w:sz w:val="24"/>
          <w:szCs w:val="24"/>
        </w:rPr>
        <w:t>24 de setembro de 2014.</w:t>
      </w:r>
    </w:p>
    <w:p w:rsidR="009B0A0E" w:rsidRDefault="009B0A0E" w:rsidP="009000E9">
      <w:pPr>
        <w:autoSpaceDE w:val="0"/>
        <w:autoSpaceDN w:val="0"/>
        <w:adjustRightInd w:val="0"/>
        <w:spacing w:after="0" w:line="240" w:lineRule="auto"/>
        <w:ind w:left="-284"/>
        <w:jc w:val="both"/>
        <w:rPr>
          <w:rFonts w:ascii="Arial" w:hAnsi="Arial" w:cs="Arial"/>
          <w:sz w:val="21"/>
          <w:szCs w:val="21"/>
          <w:shd w:val="clear" w:color="auto" w:fill="FFFFFF"/>
        </w:rPr>
      </w:pPr>
    </w:p>
    <w:p w:rsidR="00905963" w:rsidRDefault="00905963" w:rsidP="009000E9">
      <w:pPr>
        <w:autoSpaceDE w:val="0"/>
        <w:autoSpaceDN w:val="0"/>
        <w:adjustRightInd w:val="0"/>
        <w:spacing w:after="0" w:line="240" w:lineRule="auto"/>
        <w:ind w:left="-284"/>
        <w:jc w:val="both"/>
        <w:rPr>
          <w:rFonts w:ascii="Times New Roman" w:hAnsi="Times New Roman" w:cs="Times New Roman"/>
          <w:sz w:val="24"/>
          <w:szCs w:val="24"/>
        </w:rPr>
      </w:pPr>
      <w:r w:rsidRPr="00905963">
        <w:rPr>
          <w:rFonts w:ascii="Times New Roman" w:hAnsi="Times New Roman" w:cs="Times New Roman"/>
          <w:sz w:val="24"/>
          <w:szCs w:val="24"/>
        </w:rPr>
        <w:t>BRASIL.</w:t>
      </w:r>
      <w:r>
        <w:rPr>
          <w:rFonts w:ascii="Times New Roman" w:hAnsi="Times New Roman" w:cs="Times New Roman"/>
          <w:sz w:val="24"/>
          <w:szCs w:val="24"/>
        </w:rPr>
        <w:t xml:space="preserve"> </w:t>
      </w:r>
      <w:r w:rsidRPr="00905963">
        <w:rPr>
          <w:rFonts w:ascii="Times New Roman" w:hAnsi="Times New Roman" w:cs="Times New Roman"/>
          <w:b/>
          <w:sz w:val="24"/>
          <w:szCs w:val="24"/>
        </w:rPr>
        <w:t xml:space="preserve">Lei </w:t>
      </w:r>
      <w:r w:rsidRPr="00905963">
        <w:rPr>
          <w:rFonts w:ascii="Times New Roman" w:hAnsi="Times New Roman" w:cs="Times New Roman"/>
          <w:b/>
          <w:iCs/>
          <w:sz w:val="24"/>
          <w:szCs w:val="24"/>
        </w:rPr>
        <w:t>n. 8.884, de 11 de junho de 1994</w:t>
      </w:r>
      <w:r w:rsidRPr="00905963">
        <w:rPr>
          <w:rFonts w:ascii="Times New Roman" w:hAnsi="Times New Roman" w:cs="Times New Roman"/>
          <w:sz w:val="24"/>
          <w:szCs w:val="24"/>
        </w:rPr>
        <w:t>. Brasília, DF: Casa Civil,</w:t>
      </w:r>
      <w:r>
        <w:rPr>
          <w:rFonts w:ascii="Times New Roman" w:hAnsi="Times New Roman" w:cs="Times New Roman"/>
          <w:sz w:val="24"/>
          <w:szCs w:val="24"/>
        </w:rPr>
        <w:t xml:space="preserve"> </w:t>
      </w:r>
      <w:r w:rsidRPr="00905963">
        <w:rPr>
          <w:rFonts w:ascii="Times New Roman" w:hAnsi="Times New Roman" w:cs="Times New Roman"/>
          <w:sz w:val="24"/>
          <w:szCs w:val="24"/>
        </w:rPr>
        <w:t>Subchefia para Assuntos Jurídicos, 2002. Disponível em: &lt;</w:t>
      </w:r>
      <w:proofErr w:type="gramStart"/>
      <w:r w:rsidRPr="00905963">
        <w:rPr>
          <w:rFonts w:ascii="Times New Roman" w:hAnsi="Times New Roman" w:cs="Times New Roman"/>
          <w:sz w:val="24"/>
          <w:szCs w:val="24"/>
        </w:rPr>
        <w:t>https</w:t>
      </w:r>
      <w:proofErr w:type="gramEnd"/>
      <w:r w:rsidRPr="00905963">
        <w:rPr>
          <w:rFonts w:ascii="Times New Roman" w:hAnsi="Times New Roman" w:cs="Times New Roman"/>
          <w:sz w:val="24"/>
          <w:szCs w:val="24"/>
        </w:rPr>
        <w:t xml:space="preserve">://www.planalto.gov.br/ccivil_03/leis/l8884.htm&gt;. Acesso </w:t>
      </w:r>
      <w:r>
        <w:rPr>
          <w:rFonts w:ascii="Times New Roman" w:hAnsi="Times New Roman" w:cs="Times New Roman"/>
          <w:sz w:val="24"/>
          <w:szCs w:val="24"/>
        </w:rPr>
        <w:t>em 20 de setembro de 2014.</w:t>
      </w:r>
    </w:p>
    <w:p w:rsidR="00671C6A" w:rsidRDefault="00671C6A" w:rsidP="009000E9">
      <w:pPr>
        <w:autoSpaceDE w:val="0"/>
        <w:autoSpaceDN w:val="0"/>
        <w:adjustRightInd w:val="0"/>
        <w:spacing w:after="0" w:line="240" w:lineRule="auto"/>
        <w:ind w:left="-284"/>
        <w:jc w:val="both"/>
        <w:rPr>
          <w:rFonts w:ascii="Times New Roman" w:hAnsi="Times New Roman" w:cs="Times New Roman"/>
          <w:sz w:val="24"/>
          <w:szCs w:val="24"/>
        </w:rPr>
      </w:pPr>
    </w:p>
    <w:p w:rsidR="00671C6A" w:rsidRDefault="00671C6A" w:rsidP="0023784D">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w:t>
      </w:r>
      <w:r w:rsidRPr="00905963">
        <w:rPr>
          <w:rFonts w:ascii="Times New Roman" w:hAnsi="Times New Roman" w:cs="Times New Roman"/>
          <w:sz w:val="24"/>
          <w:szCs w:val="24"/>
        </w:rPr>
        <w:t>.</w:t>
      </w:r>
      <w:r>
        <w:rPr>
          <w:rFonts w:ascii="Times New Roman" w:hAnsi="Times New Roman" w:cs="Times New Roman"/>
          <w:sz w:val="24"/>
          <w:szCs w:val="24"/>
        </w:rPr>
        <w:t xml:space="preserve"> </w:t>
      </w:r>
      <w:r w:rsidRPr="00905963">
        <w:rPr>
          <w:rFonts w:ascii="Times New Roman" w:hAnsi="Times New Roman" w:cs="Times New Roman"/>
          <w:b/>
          <w:sz w:val="24"/>
          <w:szCs w:val="24"/>
        </w:rPr>
        <w:t xml:space="preserve">Lei </w:t>
      </w:r>
      <w:r w:rsidR="00C95048">
        <w:rPr>
          <w:rFonts w:ascii="Times New Roman" w:hAnsi="Times New Roman" w:cs="Times New Roman"/>
          <w:b/>
          <w:iCs/>
          <w:sz w:val="24"/>
          <w:szCs w:val="24"/>
        </w:rPr>
        <w:t>n. 12.529, de 30 de novembro</w:t>
      </w:r>
      <w:r w:rsidRPr="00905963">
        <w:rPr>
          <w:rFonts w:ascii="Times New Roman" w:hAnsi="Times New Roman" w:cs="Times New Roman"/>
          <w:b/>
          <w:iCs/>
          <w:sz w:val="24"/>
          <w:szCs w:val="24"/>
        </w:rPr>
        <w:t xml:space="preserve"> de </w:t>
      </w:r>
      <w:r w:rsidR="00C95048">
        <w:rPr>
          <w:rFonts w:ascii="Times New Roman" w:hAnsi="Times New Roman" w:cs="Times New Roman"/>
          <w:b/>
          <w:iCs/>
          <w:sz w:val="24"/>
          <w:szCs w:val="24"/>
        </w:rPr>
        <w:t>2011</w:t>
      </w:r>
      <w:r w:rsidRPr="00905963">
        <w:rPr>
          <w:rFonts w:ascii="Times New Roman" w:hAnsi="Times New Roman" w:cs="Times New Roman"/>
          <w:sz w:val="24"/>
          <w:szCs w:val="24"/>
        </w:rPr>
        <w:t>. Brasília, DF: Casa Civil,</w:t>
      </w:r>
      <w:r>
        <w:rPr>
          <w:rFonts w:ascii="Times New Roman" w:hAnsi="Times New Roman" w:cs="Times New Roman"/>
          <w:sz w:val="24"/>
          <w:szCs w:val="24"/>
        </w:rPr>
        <w:t xml:space="preserve"> </w:t>
      </w:r>
      <w:r w:rsidRPr="00905963">
        <w:rPr>
          <w:rFonts w:ascii="Times New Roman" w:hAnsi="Times New Roman" w:cs="Times New Roman"/>
          <w:sz w:val="24"/>
          <w:szCs w:val="24"/>
        </w:rPr>
        <w:t>Subchefia para Assuntos Jurídicos, 2002. Disponível em: &lt;</w:t>
      </w:r>
      <w:r w:rsidR="00C95048" w:rsidRPr="00C95048">
        <w:t xml:space="preserve"> </w:t>
      </w:r>
      <w:r w:rsidR="00C95048" w:rsidRPr="00C95048">
        <w:rPr>
          <w:rFonts w:ascii="Times New Roman" w:hAnsi="Times New Roman" w:cs="Times New Roman"/>
          <w:sz w:val="24"/>
          <w:szCs w:val="24"/>
        </w:rPr>
        <w:t>http://www.planalto.gov.br/ccivil_03/_ato2011-2014/2011/Lei/L12529.htm</w:t>
      </w:r>
      <w:r w:rsidRPr="00905963">
        <w:rPr>
          <w:rFonts w:ascii="Times New Roman" w:hAnsi="Times New Roman" w:cs="Times New Roman"/>
          <w:sz w:val="24"/>
          <w:szCs w:val="24"/>
        </w:rPr>
        <w:t xml:space="preserve">&gt;. Acesso </w:t>
      </w:r>
      <w:r>
        <w:rPr>
          <w:rFonts w:ascii="Times New Roman" w:hAnsi="Times New Roman" w:cs="Times New Roman"/>
          <w:sz w:val="24"/>
          <w:szCs w:val="24"/>
        </w:rPr>
        <w:t>em 20 de setembro de 2014.</w:t>
      </w:r>
    </w:p>
    <w:p w:rsidR="00905963" w:rsidRDefault="00905963" w:rsidP="009000E9">
      <w:pPr>
        <w:autoSpaceDE w:val="0"/>
        <w:autoSpaceDN w:val="0"/>
        <w:adjustRightInd w:val="0"/>
        <w:spacing w:after="0" w:line="240" w:lineRule="auto"/>
        <w:ind w:left="-284"/>
        <w:jc w:val="both"/>
        <w:rPr>
          <w:rFonts w:ascii="Times New Roman" w:hAnsi="Times New Roman" w:cs="Times New Roman"/>
          <w:sz w:val="24"/>
          <w:szCs w:val="24"/>
        </w:rPr>
      </w:pPr>
    </w:p>
    <w:p w:rsidR="00905963" w:rsidRPr="009000E9" w:rsidRDefault="00905963" w:rsidP="009000E9">
      <w:pPr>
        <w:autoSpaceDE w:val="0"/>
        <w:autoSpaceDN w:val="0"/>
        <w:adjustRightInd w:val="0"/>
        <w:spacing w:after="0" w:line="240" w:lineRule="auto"/>
        <w:ind w:left="-284"/>
        <w:jc w:val="both"/>
        <w:rPr>
          <w:rFonts w:ascii="Times New Roman" w:hAnsi="Times New Roman" w:cs="Times New Roman"/>
          <w:b/>
          <w:bCs/>
          <w:sz w:val="24"/>
          <w:szCs w:val="24"/>
        </w:rPr>
      </w:pPr>
      <w:r w:rsidRPr="009000E9">
        <w:rPr>
          <w:rFonts w:ascii="Times New Roman" w:hAnsi="Times New Roman" w:cs="Times New Roman"/>
          <w:bCs/>
          <w:sz w:val="24"/>
          <w:szCs w:val="24"/>
        </w:rPr>
        <w:t>BUCCI, Maria Paula Dallari.</w:t>
      </w:r>
      <w:r w:rsidRPr="009000E9">
        <w:rPr>
          <w:rFonts w:ascii="Times New Roman" w:hAnsi="Times New Roman" w:cs="Times New Roman"/>
          <w:b/>
          <w:bCs/>
          <w:sz w:val="24"/>
          <w:szCs w:val="24"/>
        </w:rPr>
        <w:t xml:space="preserve"> O CADE e a Justiça, Valor Econômico</w:t>
      </w:r>
      <w:r w:rsidRPr="009000E9">
        <w:rPr>
          <w:rFonts w:ascii="Times New Roman" w:hAnsi="Times New Roman" w:cs="Times New Roman"/>
          <w:bCs/>
          <w:sz w:val="24"/>
          <w:szCs w:val="24"/>
        </w:rPr>
        <w:t xml:space="preserve">. São Paulo, 25 de junho de 2003. </w:t>
      </w:r>
    </w:p>
    <w:p w:rsidR="00671C6A" w:rsidRDefault="00671C6A" w:rsidP="009000E9">
      <w:pPr>
        <w:autoSpaceDE w:val="0"/>
        <w:autoSpaceDN w:val="0"/>
        <w:adjustRightInd w:val="0"/>
        <w:spacing w:after="0" w:line="240" w:lineRule="auto"/>
        <w:ind w:left="-284"/>
        <w:jc w:val="both"/>
        <w:rPr>
          <w:rFonts w:ascii="Times New Roman" w:hAnsi="Times New Roman" w:cs="Times New Roman"/>
          <w:b/>
          <w:bCs/>
          <w:sz w:val="24"/>
          <w:szCs w:val="24"/>
        </w:rPr>
      </w:pPr>
    </w:p>
    <w:p w:rsidR="009000E9" w:rsidRPr="00CD11B5" w:rsidRDefault="009000E9" w:rsidP="009000E9">
      <w:pPr>
        <w:autoSpaceDE w:val="0"/>
        <w:autoSpaceDN w:val="0"/>
        <w:adjustRightInd w:val="0"/>
        <w:spacing w:after="0" w:line="240" w:lineRule="auto"/>
        <w:ind w:left="-284"/>
        <w:jc w:val="both"/>
        <w:rPr>
          <w:rFonts w:ascii="Times New Roman" w:hAnsi="Times New Roman" w:cs="Times New Roman"/>
          <w:bCs/>
          <w:sz w:val="24"/>
          <w:szCs w:val="24"/>
        </w:rPr>
      </w:pPr>
      <w:r w:rsidRPr="00CD11B5">
        <w:rPr>
          <w:rFonts w:ascii="Times New Roman" w:hAnsi="Times New Roman" w:cs="Times New Roman"/>
          <w:bCs/>
          <w:sz w:val="24"/>
          <w:szCs w:val="24"/>
        </w:rPr>
        <w:t xml:space="preserve">FERRAZ JR, Tércio Sampaio. </w:t>
      </w:r>
      <w:r w:rsidRPr="00CD11B5">
        <w:rPr>
          <w:rFonts w:ascii="Times New Roman" w:hAnsi="Times New Roman" w:cs="Times New Roman"/>
          <w:b/>
          <w:bCs/>
          <w:sz w:val="24"/>
          <w:szCs w:val="24"/>
        </w:rPr>
        <w:t>Discricionariedade nas decisões do CADE sobre atos de concentração.</w:t>
      </w:r>
      <w:r w:rsidRPr="00CD11B5">
        <w:rPr>
          <w:rFonts w:ascii="Times New Roman" w:hAnsi="Times New Roman" w:cs="Times New Roman"/>
          <w:bCs/>
          <w:sz w:val="24"/>
          <w:szCs w:val="24"/>
        </w:rPr>
        <w:t xml:space="preserve"> Revista do IBRAC, v.4, 89. Disponível em &lt;</w:t>
      </w:r>
      <w:hyperlink r:id="rId16" w:history="1">
        <w:r w:rsidRPr="00CD11B5">
          <w:rPr>
            <w:rStyle w:val="Hyperlink"/>
            <w:rFonts w:ascii="Times New Roman" w:hAnsi="Times New Roman" w:cs="Times New Roman"/>
            <w:bCs/>
            <w:color w:val="auto"/>
            <w:sz w:val="24"/>
            <w:szCs w:val="24"/>
            <w:u w:val="none"/>
          </w:rPr>
          <w:t>https://www.terciosampaioferrazjr.com.br/?q*/publicacoes-cientificas/127</w:t>
        </w:r>
      </w:hyperlink>
      <w:r w:rsidRPr="00CD11B5">
        <w:rPr>
          <w:rFonts w:ascii="Times New Roman" w:hAnsi="Times New Roman" w:cs="Times New Roman"/>
          <w:bCs/>
          <w:sz w:val="24"/>
          <w:szCs w:val="24"/>
        </w:rPr>
        <w:t>&gt;. Acesso em 20 de setembro de 2014.</w:t>
      </w:r>
    </w:p>
    <w:p w:rsidR="009000E9" w:rsidRDefault="009000E9" w:rsidP="009000E9">
      <w:pPr>
        <w:autoSpaceDE w:val="0"/>
        <w:autoSpaceDN w:val="0"/>
        <w:adjustRightInd w:val="0"/>
        <w:spacing w:after="0" w:line="240" w:lineRule="auto"/>
        <w:ind w:left="-284"/>
        <w:rPr>
          <w:rFonts w:ascii="Times New Roman" w:hAnsi="Times New Roman" w:cs="Times New Roman"/>
          <w:b/>
          <w:bCs/>
          <w:sz w:val="24"/>
          <w:szCs w:val="24"/>
        </w:rPr>
      </w:pPr>
    </w:p>
    <w:p w:rsidR="009000E9" w:rsidRDefault="009000E9" w:rsidP="009000E9">
      <w:pPr>
        <w:autoSpaceDE w:val="0"/>
        <w:autoSpaceDN w:val="0"/>
        <w:adjustRightInd w:val="0"/>
        <w:spacing w:after="0" w:line="240" w:lineRule="auto"/>
        <w:ind w:left="-284"/>
        <w:jc w:val="both"/>
        <w:rPr>
          <w:rFonts w:ascii="Times New Roman" w:hAnsi="Times New Roman" w:cs="Times New Roman"/>
          <w:b/>
          <w:bCs/>
          <w:sz w:val="24"/>
          <w:szCs w:val="24"/>
        </w:rPr>
      </w:pPr>
      <w:r w:rsidRPr="009000E9">
        <w:rPr>
          <w:rFonts w:ascii="Times New Roman" w:hAnsi="Times New Roman" w:cs="Times New Roman"/>
          <w:bCs/>
          <w:sz w:val="24"/>
          <w:szCs w:val="24"/>
        </w:rPr>
        <w:t>GONÇALVES, Leonardo Gomes Ribeiro.</w:t>
      </w:r>
      <w:r w:rsidRPr="009000E9">
        <w:rPr>
          <w:rFonts w:ascii="Times New Roman" w:hAnsi="Times New Roman" w:cs="Times New Roman"/>
          <w:b/>
          <w:bCs/>
          <w:sz w:val="24"/>
          <w:szCs w:val="24"/>
        </w:rPr>
        <w:t xml:space="preserve"> Caso Nestlé-Garoto: o Ato de Concentração nº 08012.001697/2002-89 e suas repercussões no Direito Antitruste Brasileiro. </w:t>
      </w:r>
      <w:r>
        <w:rPr>
          <w:rFonts w:ascii="Times New Roman" w:hAnsi="Times New Roman" w:cs="Times New Roman"/>
          <w:bCs/>
          <w:sz w:val="24"/>
          <w:szCs w:val="24"/>
        </w:rPr>
        <w:t>Fundação Getulio V</w:t>
      </w:r>
      <w:r w:rsidRPr="009000E9">
        <w:rPr>
          <w:rFonts w:ascii="Times New Roman" w:hAnsi="Times New Roman" w:cs="Times New Roman"/>
          <w:bCs/>
          <w:sz w:val="24"/>
          <w:szCs w:val="24"/>
        </w:rPr>
        <w:t xml:space="preserve">argas – </w:t>
      </w:r>
      <w:proofErr w:type="spellStart"/>
      <w:proofErr w:type="gramStart"/>
      <w:r w:rsidRPr="009000E9">
        <w:rPr>
          <w:rFonts w:ascii="Times New Roman" w:hAnsi="Times New Roman" w:cs="Times New Roman"/>
          <w:bCs/>
          <w:i/>
          <w:iCs/>
          <w:sz w:val="24"/>
          <w:szCs w:val="24"/>
        </w:rPr>
        <w:t>fgv</w:t>
      </w:r>
      <w:proofErr w:type="spellEnd"/>
      <w:proofErr w:type="gramEnd"/>
      <w:r w:rsidRPr="009000E9">
        <w:rPr>
          <w:rFonts w:ascii="Times New Roman" w:hAnsi="Times New Roman" w:cs="Times New Roman"/>
          <w:bCs/>
          <w:i/>
          <w:iCs/>
          <w:sz w:val="24"/>
          <w:szCs w:val="24"/>
        </w:rPr>
        <w:t xml:space="preserve"> online </w:t>
      </w:r>
      <w:proofErr w:type="spellStart"/>
      <w:r w:rsidRPr="009000E9">
        <w:rPr>
          <w:rFonts w:ascii="Times New Roman" w:hAnsi="Times New Roman" w:cs="Times New Roman"/>
          <w:bCs/>
          <w:sz w:val="24"/>
          <w:szCs w:val="24"/>
        </w:rPr>
        <w:t>Mba</w:t>
      </w:r>
      <w:proofErr w:type="spellEnd"/>
      <w:r w:rsidRPr="009000E9">
        <w:rPr>
          <w:rFonts w:ascii="Times New Roman" w:hAnsi="Times New Roman" w:cs="Times New Roman"/>
          <w:bCs/>
          <w:sz w:val="24"/>
          <w:szCs w:val="24"/>
        </w:rPr>
        <w:t xml:space="preserve"> executivo em gestão e business Law. Rio de Janeiro, Maio de 2009.</w:t>
      </w:r>
    </w:p>
    <w:p w:rsidR="009000E9" w:rsidRPr="00776164" w:rsidRDefault="009000E9" w:rsidP="009000E9">
      <w:pPr>
        <w:autoSpaceDE w:val="0"/>
        <w:autoSpaceDN w:val="0"/>
        <w:adjustRightInd w:val="0"/>
        <w:spacing w:after="0" w:line="240" w:lineRule="auto"/>
        <w:ind w:left="-284"/>
        <w:rPr>
          <w:rFonts w:ascii="Times New Roman" w:hAnsi="Times New Roman" w:cs="Times New Roman"/>
          <w:b/>
          <w:bCs/>
          <w:sz w:val="24"/>
          <w:szCs w:val="24"/>
        </w:rPr>
      </w:pPr>
    </w:p>
    <w:p w:rsidR="009000E9" w:rsidRDefault="009000E9" w:rsidP="009000E9">
      <w:pPr>
        <w:autoSpaceDE w:val="0"/>
        <w:autoSpaceDN w:val="0"/>
        <w:adjustRightInd w:val="0"/>
        <w:spacing w:after="0" w:line="240" w:lineRule="auto"/>
        <w:ind w:left="-284"/>
        <w:jc w:val="both"/>
        <w:rPr>
          <w:rFonts w:ascii="Times New Roman" w:hAnsi="Times New Roman" w:cs="Times New Roman"/>
          <w:sz w:val="24"/>
          <w:szCs w:val="24"/>
          <w:shd w:val="clear" w:color="auto" w:fill="FFFFFF"/>
        </w:rPr>
      </w:pPr>
      <w:r w:rsidRPr="00CD11B5">
        <w:rPr>
          <w:rFonts w:ascii="Times New Roman" w:hAnsi="Times New Roman" w:cs="Times New Roman"/>
          <w:sz w:val="24"/>
          <w:szCs w:val="24"/>
          <w:shd w:val="clear" w:color="auto" w:fill="FFFFFF"/>
        </w:rPr>
        <w:t xml:space="preserve">GRAU, Eros Roberto. </w:t>
      </w:r>
      <w:r w:rsidRPr="00CD11B5">
        <w:rPr>
          <w:rFonts w:ascii="Times New Roman" w:hAnsi="Times New Roman" w:cs="Times New Roman"/>
          <w:b/>
          <w:sz w:val="24"/>
          <w:szCs w:val="24"/>
          <w:shd w:val="clear" w:color="auto" w:fill="FFFFFF"/>
        </w:rPr>
        <w:t xml:space="preserve">A ordem </w:t>
      </w:r>
      <w:r w:rsidRPr="00F30BB3">
        <w:rPr>
          <w:rFonts w:ascii="Times New Roman" w:hAnsi="Times New Roman" w:cs="Times New Roman"/>
          <w:b/>
          <w:sz w:val="24"/>
          <w:szCs w:val="24"/>
          <w:shd w:val="clear" w:color="auto" w:fill="FFFFFF"/>
        </w:rPr>
        <w:t>econômica na Constituição de 1988</w:t>
      </w:r>
      <w:r w:rsidRPr="00F30BB3">
        <w:rPr>
          <w:rFonts w:ascii="Times New Roman" w:hAnsi="Times New Roman" w:cs="Times New Roman"/>
          <w:sz w:val="24"/>
          <w:szCs w:val="24"/>
          <w:shd w:val="clear" w:color="auto" w:fill="FFFFFF"/>
        </w:rPr>
        <w:t>. 8ª ed. São Paulo: Malheiros, 2003.</w:t>
      </w:r>
    </w:p>
    <w:p w:rsidR="004B3EE5" w:rsidRDefault="004B3EE5" w:rsidP="009000E9">
      <w:pPr>
        <w:autoSpaceDE w:val="0"/>
        <w:autoSpaceDN w:val="0"/>
        <w:adjustRightInd w:val="0"/>
        <w:spacing w:after="0" w:line="240" w:lineRule="auto"/>
        <w:ind w:left="-284"/>
        <w:jc w:val="both"/>
        <w:rPr>
          <w:rFonts w:ascii="Times New Roman" w:hAnsi="Times New Roman" w:cs="Times New Roman"/>
          <w:sz w:val="24"/>
          <w:szCs w:val="24"/>
          <w:shd w:val="clear" w:color="auto" w:fill="FFFFFF"/>
        </w:rPr>
      </w:pPr>
    </w:p>
    <w:p w:rsidR="004B3EE5" w:rsidRPr="009C507B" w:rsidRDefault="0023784D" w:rsidP="009C507B">
      <w:pPr>
        <w:autoSpaceDE w:val="0"/>
        <w:autoSpaceDN w:val="0"/>
        <w:adjustRightInd w:val="0"/>
        <w:spacing w:after="0" w:line="240" w:lineRule="auto"/>
        <w:ind w:left="-284"/>
        <w:jc w:val="both"/>
        <w:rPr>
          <w:rFonts w:ascii="Times New Roman" w:hAnsi="Times New Roman" w:cs="Times New Roman"/>
          <w:sz w:val="24"/>
          <w:szCs w:val="24"/>
          <w:shd w:val="clear" w:color="auto" w:fill="FFFFFF"/>
        </w:rPr>
      </w:pPr>
      <w:r w:rsidRPr="004B3EE5">
        <w:rPr>
          <w:rFonts w:ascii="Times New Roman" w:hAnsi="Times New Roman" w:cs="Times New Roman"/>
          <w:sz w:val="24"/>
          <w:szCs w:val="24"/>
        </w:rPr>
        <w:t>MINISTÉRIO DE JUSTIÇA</w:t>
      </w:r>
      <w:r w:rsidR="004B3EE5" w:rsidRPr="004B3EE5">
        <w:rPr>
          <w:rFonts w:ascii="Times New Roman" w:hAnsi="Times New Roman" w:cs="Times New Roman"/>
          <w:sz w:val="24"/>
          <w:szCs w:val="24"/>
        </w:rPr>
        <w:t xml:space="preserve">. Conselho Administrativo de Defesa Econômica – CADE. Ato de Concentração: Processo nº. 0812.001697/2002-89. </w:t>
      </w:r>
      <w:r w:rsidR="004B3EE5" w:rsidRPr="004B3EE5">
        <w:rPr>
          <w:rFonts w:ascii="Times New Roman" w:hAnsi="Times New Roman" w:cs="Times New Roman"/>
          <w:b/>
          <w:sz w:val="24"/>
          <w:szCs w:val="24"/>
        </w:rPr>
        <w:t xml:space="preserve">Voto Vogal do Presidente João </w:t>
      </w:r>
      <w:proofErr w:type="spellStart"/>
      <w:r w:rsidR="004B3EE5" w:rsidRPr="004B3EE5">
        <w:rPr>
          <w:rFonts w:ascii="Times New Roman" w:hAnsi="Times New Roman" w:cs="Times New Roman"/>
          <w:b/>
          <w:sz w:val="24"/>
          <w:szCs w:val="24"/>
        </w:rPr>
        <w:t>Grandino</w:t>
      </w:r>
      <w:proofErr w:type="spellEnd"/>
      <w:r w:rsidR="004B3EE5" w:rsidRPr="004B3EE5">
        <w:rPr>
          <w:rFonts w:ascii="Times New Roman" w:hAnsi="Times New Roman" w:cs="Times New Roman"/>
          <w:b/>
          <w:sz w:val="24"/>
          <w:szCs w:val="24"/>
        </w:rPr>
        <w:t xml:space="preserve"> </w:t>
      </w:r>
      <w:r w:rsidR="004B3EE5" w:rsidRPr="009C507B">
        <w:rPr>
          <w:rFonts w:ascii="Times New Roman" w:hAnsi="Times New Roman" w:cs="Times New Roman"/>
          <w:b/>
          <w:sz w:val="24"/>
          <w:szCs w:val="24"/>
        </w:rPr>
        <w:t>Rodas.</w:t>
      </w:r>
      <w:r w:rsidR="004B3EE5" w:rsidRPr="009C507B">
        <w:rPr>
          <w:rFonts w:ascii="Times New Roman" w:hAnsi="Times New Roman" w:cs="Times New Roman"/>
          <w:sz w:val="24"/>
          <w:szCs w:val="24"/>
        </w:rPr>
        <w:t xml:space="preserve"> Disponível em &lt; </w:t>
      </w:r>
      <w:hyperlink r:id="rId17" w:history="1">
        <w:r w:rsidR="004B3EE5" w:rsidRPr="009C507B">
          <w:rPr>
            <w:rStyle w:val="Hyperlink"/>
            <w:rFonts w:ascii="Times New Roman" w:hAnsi="Times New Roman" w:cs="Times New Roman"/>
            <w:color w:val="auto"/>
            <w:sz w:val="24"/>
            <w:szCs w:val="24"/>
            <w:u w:val="none"/>
          </w:rPr>
          <w:t>http://www.cade.gov.br/temp/D_D000000301681796.pdf</w:t>
        </w:r>
      </w:hyperlink>
      <w:r w:rsidR="004B3EE5" w:rsidRPr="009C507B">
        <w:rPr>
          <w:rFonts w:ascii="Times New Roman" w:hAnsi="Times New Roman" w:cs="Times New Roman"/>
          <w:sz w:val="24"/>
          <w:szCs w:val="24"/>
        </w:rPr>
        <w:t>&gt;. Acesso em 26 de setembro de 2014.</w:t>
      </w:r>
    </w:p>
    <w:p w:rsidR="009C507B" w:rsidRPr="009C507B" w:rsidRDefault="009C507B" w:rsidP="009C507B">
      <w:pPr>
        <w:autoSpaceDE w:val="0"/>
        <w:autoSpaceDN w:val="0"/>
        <w:adjustRightInd w:val="0"/>
        <w:spacing w:after="0" w:line="240" w:lineRule="auto"/>
        <w:ind w:left="-284"/>
        <w:jc w:val="both"/>
        <w:rPr>
          <w:rFonts w:ascii="Times New Roman" w:hAnsi="Times New Roman" w:cs="Times New Roman"/>
          <w:sz w:val="24"/>
          <w:szCs w:val="24"/>
          <w:shd w:val="clear" w:color="auto" w:fill="FFFFFF"/>
        </w:rPr>
      </w:pPr>
    </w:p>
    <w:p w:rsidR="009C507B" w:rsidRPr="009C507B" w:rsidRDefault="009C507B" w:rsidP="009C507B">
      <w:pPr>
        <w:autoSpaceDE w:val="0"/>
        <w:autoSpaceDN w:val="0"/>
        <w:adjustRightInd w:val="0"/>
        <w:spacing w:after="0" w:line="240" w:lineRule="auto"/>
        <w:ind w:left="-284"/>
        <w:jc w:val="both"/>
        <w:rPr>
          <w:rFonts w:ascii="Times New Roman" w:hAnsi="Times New Roman" w:cs="Times New Roman"/>
          <w:sz w:val="24"/>
          <w:szCs w:val="24"/>
        </w:rPr>
      </w:pPr>
      <w:r w:rsidRPr="009C507B">
        <w:rPr>
          <w:rFonts w:ascii="Times New Roman" w:hAnsi="Times New Roman" w:cs="Times New Roman"/>
          <w:sz w:val="24"/>
          <w:szCs w:val="24"/>
        </w:rPr>
        <w:t xml:space="preserve">MINISTÉRIO DE JUSTIÇA. Conselho Administrativo de Defesa Econômica – CADE. Ato de Concentração: Processo nº. 0812.001697/2002-89. </w:t>
      </w:r>
      <w:r w:rsidRPr="009C507B">
        <w:rPr>
          <w:rFonts w:ascii="Times New Roman" w:hAnsi="Times New Roman" w:cs="Times New Roman"/>
          <w:b/>
          <w:sz w:val="24"/>
          <w:szCs w:val="24"/>
        </w:rPr>
        <w:t xml:space="preserve">Voto Relator Conselheiro Thompson Almeida </w:t>
      </w:r>
      <w:proofErr w:type="spellStart"/>
      <w:r w:rsidRPr="009C507B">
        <w:rPr>
          <w:rFonts w:ascii="Times New Roman" w:hAnsi="Times New Roman" w:cs="Times New Roman"/>
          <w:b/>
          <w:sz w:val="24"/>
          <w:szCs w:val="24"/>
        </w:rPr>
        <w:t>Andrande</w:t>
      </w:r>
      <w:proofErr w:type="spellEnd"/>
      <w:r w:rsidRPr="009C507B">
        <w:rPr>
          <w:rFonts w:ascii="Times New Roman" w:hAnsi="Times New Roman" w:cs="Times New Roman"/>
          <w:b/>
          <w:sz w:val="24"/>
          <w:szCs w:val="24"/>
        </w:rPr>
        <w:t>.</w:t>
      </w:r>
      <w:r w:rsidRPr="009C507B">
        <w:rPr>
          <w:rFonts w:ascii="Times New Roman" w:hAnsi="Times New Roman" w:cs="Times New Roman"/>
          <w:sz w:val="24"/>
          <w:szCs w:val="24"/>
        </w:rPr>
        <w:t xml:space="preserve"> Disponível em &lt;</w:t>
      </w:r>
      <w:hyperlink r:id="rId18" w:history="1">
        <w:r w:rsidRPr="009C507B">
          <w:rPr>
            <w:rStyle w:val="Hyperlink"/>
            <w:rFonts w:ascii="Times New Roman" w:hAnsi="Times New Roman" w:cs="Times New Roman"/>
            <w:color w:val="auto"/>
            <w:sz w:val="24"/>
            <w:szCs w:val="24"/>
            <w:u w:val="none"/>
          </w:rPr>
          <w:t>http://www.cade.gov.br/Documento.aspx?85a9728591be8fd24cdd2bc748f54819351d2e33ec3ecb52d345d859f359ef45183c0e59ec</w:t>
        </w:r>
      </w:hyperlink>
      <w:r w:rsidRPr="009C507B">
        <w:rPr>
          <w:rFonts w:ascii="Times New Roman" w:hAnsi="Times New Roman" w:cs="Times New Roman"/>
          <w:sz w:val="24"/>
          <w:szCs w:val="24"/>
        </w:rPr>
        <w:t>&gt; Acesso em 26 de setembro de 2014.</w:t>
      </w:r>
    </w:p>
    <w:p w:rsidR="009C507B" w:rsidRDefault="009C507B" w:rsidP="009000E9">
      <w:pPr>
        <w:autoSpaceDE w:val="0"/>
        <w:autoSpaceDN w:val="0"/>
        <w:adjustRightInd w:val="0"/>
        <w:spacing w:after="0" w:line="240" w:lineRule="auto"/>
        <w:ind w:left="-284"/>
        <w:jc w:val="both"/>
        <w:rPr>
          <w:rFonts w:ascii="Times New Roman" w:hAnsi="Times New Roman" w:cs="Times New Roman"/>
          <w:sz w:val="24"/>
          <w:szCs w:val="24"/>
          <w:shd w:val="clear" w:color="auto" w:fill="FFFFFF"/>
        </w:rPr>
      </w:pPr>
    </w:p>
    <w:p w:rsidR="00F30BB3" w:rsidRPr="00F30BB3" w:rsidRDefault="00F30BB3" w:rsidP="009000E9">
      <w:pPr>
        <w:autoSpaceDE w:val="0"/>
        <w:autoSpaceDN w:val="0"/>
        <w:adjustRightInd w:val="0"/>
        <w:spacing w:after="0" w:line="240" w:lineRule="auto"/>
        <w:ind w:left="-284"/>
        <w:jc w:val="both"/>
        <w:rPr>
          <w:rFonts w:ascii="Times New Roman" w:hAnsi="Times New Roman" w:cs="Times New Roman"/>
          <w:sz w:val="24"/>
          <w:szCs w:val="24"/>
        </w:rPr>
      </w:pPr>
      <w:r w:rsidRPr="00F30BB3">
        <w:rPr>
          <w:rFonts w:ascii="Times New Roman" w:hAnsi="Times New Roman" w:cs="Times New Roman"/>
          <w:sz w:val="24"/>
          <w:szCs w:val="24"/>
          <w:shd w:val="clear" w:color="auto" w:fill="FFFFFF"/>
        </w:rPr>
        <w:lastRenderedPageBreak/>
        <w:t xml:space="preserve">PINTO, Felipe </w:t>
      </w:r>
      <w:proofErr w:type="spellStart"/>
      <w:r w:rsidRPr="00F30BB3">
        <w:rPr>
          <w:rFonts w:ascii="Times New Roman" w:hAnsi="Times New Roman" w:cs="Times New Roman"/>
          <w:sz w:val="24"/>
          <w:szCs w:val="24"/>
          <w:shd w:val="clear" w:color="auto" w:fill="FFFFFF"/>
        </w:rPr>
        <w:t>Chiarello</w:t>
      </w:r>
      <w:proofErr w:type="spellEnd"/>
      <w:r w:rsidRPr="00F30BB3">
        <w:rPr>
          <w:rFonts w:ascii="Times New Roman" w:hAnsi="Times New Roman" w:cs="Times New Roman"/>
          <w:sz w:val="24"/>
          <w:szCs w:val="24"/>
          <w:shd w:val="clear" w:color="auto" w:fill="FFFFFF"/>
        </w:rPr>
        <w:t xml:space="preserve"> de Souza; MENEZES, Daniel Francisco </w:t>
      </w:r>
      <w:proofErr w:type="spellStart"/>
      <w:r w:rsidRPr="00F30BB3">
        <w:rPr>
          <w:rFonts w:ascii="Times New Roman" w:hAnsi="Times New Roman" w:cs="Times New Roman"/>
          <w:sz w:val="24"/>
          <w:szCs w:val="24"/>
          <w:shd w:val="clear" w:color="auto" w:fill="FFFFFF"/>
        </w:rPr>
        <w:t>Nagão</w:t>
      </w:r>
      <w:proofErr w:type="spellEnd"/>
      <w:r w:rsidRPr="00F30BB3">
        <w:rPr>
          <w:rFonts w:ascii="Times New Roman" w:hAnsi="Times New Roman" w:cs="Times New Roman"/>
          <w:sz w:val="24"/>
          <w:szCs w:val="24"/>
          <w:shd w:val="clear" w:color="auto" w:fill="FFFFFF"/>
        </w:rPr>
        <w:t xml:space="preserve">. </w:t>
      </w:r>
      <w:r w:rsidRPr="00F30BB3">
        <w:rPr>
          <w:rFonts w:ascii="Times New Roman" w:hAnsi="Times New Roman" w:cs="Times New Roman"/>
          <w:b/>
          <w:bCs/>
          <w:sz w:val="24"/>
          <w:szCs w:val="24"/>
        </w:rPr>
        <w:t>O CADE e a efetividade de suas decisões</w:t>
      </w:r>
      <w:r w:rsidRPr="00F30BB3">
        <w:rPr>
          <w:rFonts w:ascii="Times New Roman" w:hAnsi="Times New Roman" w:cs="Times New Roman"/>
          <w:sz w:val="24"/>
          <w:szCs w:val="24"/>
        </w:rPr>
        <w:t>. Belo Horizonte: Arraes Editores, 2014.</w:t>
      </w:r>
    </w:p>
    <w:p w:rsidR="00C95048" w:rsidRPr="00C95048" w:rsidRDefault="00C95048" w:rsidP="009000E9">
      <w:pPr>
        <w:autoSpaceDE w:val="0"/>
        <w:autoSpaceDN w:val="0"/>
        <w:adjustRightInd w:val="0"/>
        <w:spacing w:after="0" w:line="240" w:lineRule="auto"/>
        <w:jc w:val="both"/>
        <w:rPr>
          <w:rFonts w:ascii="Times New Roman" w:hAnsi="Times New Roman" w:cs="Times New Roman"/>
          <w:bCs/>
          <w:sz w:val="24"/>
          <w:szCs w:val="24"/>
        </w:rPr>
      </w:pPr>
    </w:p>
    <w:p w:rsidR="009B0A0E" w:rsidRPr="00C95048" w:rsidRDefault="009000E9" w:rsidP="009000E9">
      <w:pPr>
        <w:autoSpaceDE w:val="0"/>
        <w:autoSpaceDN w:val="0"/>
        <w:adjustRightInd w:val="0"/>
        <w:spacing w:after="0" w:line="240" w:lineRule="auto"/>
        <w:ind w:left="-284"/>
        <w:jc w:val="both"/>
        <w:rPr>
          <w:rFonts w:ascii="Times New Roman" w:hAnsi="Times New Roman" w:cs="Times New Roman"/>
          <w:bCs/>
          <w:sz w:val="24"/>
          <w:szCs w:val="24"/>
        </w:rPr>
      </w:pPr>
      <w:r w:rsidRPr="00C95048">
        <w:rPr>
          <w:rFonts w:ascii="Times New Roman" w:hAnsi="Times New Roman" w:cs="Times New Roman"/>
          <w:sz w:val="24"/>
          <w:szCs w:val="24"/>
        </w:rPr>
        <w:t>RYDLEWSKI</w:t>
      </w:r>
      <w:r w:rsidR="00C95048" w:rsidRPr="00C95048">
        <w:rPr>
          <w:rFonts w:ascii="Times New Roman" w:hAnsi="Times New Roman" w:cs="Times New Roman"/>
          <w:sz w:val="24"/>
          <w:szCs w:val="24"/>
        </w:rPr>
        <w:t xml:space="preserve">, Carlos. </w:t>
      </w:r>
      <w:r w:rsidR="00C95048" w:rsidRPr="00C95048">
        <w:rPr>
          <w:rFonts w:ascii="Times New Roman" w:hAnsi="Times New Roman" w:cs="Times New Roman"/>
          <w:b/>
          <w:bCs/>
          <w:sz w:val="24"/>
          <w:szCs w:val="24"/>
        </w:rPr>
        <w:t>A estratégia mundial de aquisições da</w:t>
      </w:r>
      <w:r w:rsidR="00C95048" w:rsidRPr="00C95048">
        <w:rPr>
          <w:rFonts w:ascii="Times New Roman" w:hAnsi="Times New Roman" w:cs="Times New Roman"/>
          <w:b/>
          <w:bCs/>
          <w:sz w:val="24"/>
          <w:szCs w:val="24"/>
        </w:rPr>
        <w:br/>
        <w:t xml:space="preserve">Nestlé empaca no Brasil com decisão do </w:t>
      </w:r>
      <w:proofErr w:type="spellStart"/>
      <w:r w:rsidR="00C95048" w:rsidRPr="00C95048">
        <w:rPr>
          <w:rFonts w:ascii="Times New Roman" w:hAnsi="Times New Roman" w:cs="Times New Roman"/>
          <w:b/>
          <w:bCs/>
          <w:sz w:val="24"/>
          <w:szCs w:val="24"/>
        </w:rPr>
        <w:t>Cade</w:t>
      </w:r>
      <w:proofErr w:type="spellEnd"/>
      <w:r w:rsidR="00C95048" w:rsidRPr="00C95048">
        <w:rPr>
          <w:rFonts w:ascii="Times New Roman" w:hAnsi="Times New Roman" w:cs="Times New Roman"/>
          <w:b/>
          <w:bCs/>
          <w:sz w:val="24"/>
          <w:szCs w:val="24"/>
        </w:rPr>
        <w:t xml:space="preserve"> de desfazer a compra </w:t>
      </w:r>
      <w:proofErr w:type="gramStart"/>
      <w:r w:rsidR="00C95048" w:rsidRPr="00C95048">
        <w:rPr>
          <w:rFonts w:ascii="Times New Roman" w:hAnsi="Times New Roman" w:cs="Times New Roman"/>
          <w:b/>
          <w:bCs/>
          <w:sz w:val="24"/>
          <w:szCs w:val="24"/>
        </w:rPr>
        <w:t>da Garoto</w:t>
      </w:r>
      <w:proofErr w:type="gramEnd"/>
      <w:r w:rsidR="00C95048" w:rsidRPr="00C95048">
        <w:rPr>
          <w:rFonts w:ascii="Times New Roman" w:hAnsi="Times New Roman" w:cs="Times New Roman"/>
          <w:b/>
          <w:bCs/>
          <w:sz w:val="24"/>
          <w:szCs w:val="24"/>
        </w:rPr>
        <w:t xml:space="preserve">. </w:t>
      </w:r>
      <w:r w:rsidR="00C95048" w:rsidRPr="00C95048">
        <w:rPr>
          <w:rFonts w:ascii="Times New Roman" w:hAnsi="Times New Roman" w:cs="Times New Roman"/>
          <w:bCs/>
          <w:sz w:val="24"/>
          <w:szCs w:val="24"/>
        </w:rPr>
        <w:t>Disponível em &lt;</w:t>
      </w:r>
      <w:hyperlink r:id="rId19" w:history="1">
        <w:r w:rsidR="00C95048" w:rsidRPr="00C95048">
          <w:rPr>
            <w:rStyle w:val="Hyperlink"/>
            <w:rFonts w:ascii="Times New Roman" w:hAnsi="Times New Roman" w:cs="Times New Roman"/>
            <w:bCs/>
            <w:color w:val="auto"/>
            <w:sz w:val="24"/>
            <w:szCs w:val="24"/>
            <w:u w:val="none"/>
          </w:rPr>
          <w:t>http://veja.abril.com.br/110204/p_082.html</w:t>
        </w:r>
      </w:hyperlink>
      <w:r w:rsidR="00C95048" w:rsidRPr="00C95048">
        <w:rPr>
          <w:rFonts w:ascii="Times New Roman" w:hAnsi="Times New Roman" w:cs="Times New Roman"/>
          <w:bCs/>
          <w:sz w:val="24"/>
          <w:szCs w:val="24"/>
        </w:rPr>
        <w:t xml:space="preserve">&gt;. </w:t>
      </w:r>
      <w:r w:rsidR="00C95048">
        <w:rPr>
          <w:rFonts w:ascii="Times New Roman" w:hAnsi="Times New Roman" w:cs="Times New Roman"/>
          <w:bCs/>
          <w:sz w:val="24"/>
          <w:szCs w:val="24"/>
        </w:rPr>
        <w:t>Acesso em 26 de setembro de 2014.</w:t>
      </w:r>
    </w:p>
    <w:p w:rsidR="009B0A0E" w:rsidRDefault="009B0A0E" w:rsidP="009000E9">
      <w:pPr>
        <w:autoSpaceDE w:val="0"/>
        <w:autoSpaceDN w:val="0"/>
        <w:adjustRightInd w:val="0"/>
        <w:spacing w:after="0" w:line="240" w:lineRule="auto"/>
        <w:ind w:left="-284"/>
        <w:rPr>
          <w:rFonts w:ascii="Times New Roman" w:hAnsi="Times New Roman" w:cs="Times New Roman"/>
          <w:b/>
          <w:bCs/>
          <w:sz w:val="24"/>
          <w:szCs w:val="24"/>
        </w:rPr>
      </w:pPr>
    </w:p>
    <w:p w:rsidR="009000E9" w:rsidRDefault="009000E9" w:rsidP="009000E9">
      <w:pPr>
        <w:autoSpaceDE w:val="0"/>
        <w:autoSpaceDN w:val="0"/>
        <w:adjustRightInd w:val="0"/>
        <w:spacing w:after="0" w:line="240" w:lineRule="auto"/>
        <w:ind w:left="-284"/>
        <w:jc w:val="both"/>
        <w:rPr>
          <w:rFonts w:ascii="Times New Roman" w:hAnsi="Times New Roman" w:cs="Times New Roman"/>
          <w:bCs/>
          <w:sz w:val="24"/>
          <w:szCs w:val="24"/>
        </w:rPr>
      </w:pPr>
      <w:r w:rsidRPr="00C95048">
        <w:rPr>
          <w:rFonts w:ascii="Times New Roman" w:hAnsi="Times New Roman" w:cs="Times New Roman"/>
          <w:bCs/>
          <w:sz w:val="24"/>
          <w:szCs w:val="24"/>
        </w:rPr>
        <w:t xml:space="preserve">SALOMÃO FILHO, CALIXTO. </w:t>
      </w:r>
      <w:r w:rsidRPr="00C95048">
        <w:rPr>
          <w:rFonts w:ascii="Times New Roman" w:hAnsi="Times New Roman" w:cs="Times New Roman"/>
          <w:b/>
          <w:bCs/>
          <w:sz w:val="24"/>
          <w:szCs w:val="24"/>
        </w:rPr>
        <w:t>Direito concorrencial – as estruturas.</w:t>
      </w:r>
      <w:r w:rsidRPr="00C95048">
        <w:rPr>
          <w:rFonts w:ascii="Times New Roman" w:hAnsi="Times New Roman" w:cs="Times New Roman"/>
          <w:bCs/>
          <w:sz w:val="24"/>
          <w:szCs w:val="24"/>
        </w:rPr>
        <w:t xml:space="preserve"> São Paulo: Malheiros, 1998.</w:t>
      </w:r>
    </w:p>
    <w:p w:rsidR="008612DB" w:rsidRPr="00CD11B5" w:rsidRDefault="00AF7726" w:rsidP="009000E9">
      <w:pPr>
        <w:pStyle w:val="NormalWeb"/>
        <w:spacing w:after="0" w:afterAutospacing="0"/>
        <w:ind w:left="-284"/>
        <w:jc w:val="both"/>
      </w:pPr>
      <w:r w:rsidRPr="00CD11B5">
        <w:t xml:space="preserve">SANTOS, </w:t>
      </w:r>
      <w:proofErr w:type="spellStart"/>
      <w:r w:rsidRPr="00CD11B5">
        <w:t>Adrianna</w:t>
      </w:r>
      <w:proofErr w:type="spellEnd"/>
      <w:r w:rsidRPr="00CD11B5">
        <w:t xml:space="preserve"> Correa. </w:t>
      </w:r>
      <w:r w:rsidRPr="00CD11B5">
        <w:rPr>
          <w:b/>
        </w:rPr>
        <w:t>Sistema Brasileiro de Defesa da Concorrência: reflexões a partir do caso chocolates Garoto S.A./Nestlé Brasil Ltda</w:t>
      </w:r>
      <w:r w:rsidRPr="00CD11B5">
        <w:t>. 2008. 90f. Universidade Federal do Paraná, Curitiba. 2008.</w:t>
      </w:r>
    </w:p>
    <w:sectPr w:rsidR="008612DB" w:rsidRPr="00CD11B5" w:rsidSect="00A43E1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8EA" w:rsidRDefault="006C68EA" w:rsidP="009B0A0E">
      <w:pPr>
        <w:spacing w:after="0" w:line="240" w:lineRule="auto"/>
      </w:pPr>
      <w:r>
        <w:separator/>
      </w:r>
    </w:p>
  </w:endnote>
  <w:endnote w:type="continuationSeparator" w:id="0">
    <w:p w:rsidR="006C68EA" w:rsidRDefault="006C68EA" w:rsidP="009B0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8EA" w:rsidRDefault="006C68EA" w:rsidP="009B0A0E">
      <w:pPr>
        <w:spacing w:after="0" w:line="240" w:lineRule="auto"/>
      </w:pPr>
      <w:r>
        <w:separator/>
      </w:r>
    </w:p>
  </w:footnote>
  <w:footnote w:type="continuationSeparator" w:id="0">
    <w:p w:rsidR="006C68EA" w:rsidRDefault="006C68EA" w:rsidP="009B0A0E">
      <w:pPr>
        <w:spacing w:after="0" w:line="240" w:lineRule="auto"/>
      </w:pPr>
      <w:r>
        <w:continuationSeparator/>
      </w:r>
    </w:p>
  </w:footnote>
  <w:footnote w:id="1">
    <w:p w:rsidR="009B0A0E" w:rsidRPr="006832FC" w:rsidRDefault="009B0A0E" w:rsidP="009B0A0E">
      <w:pPr>
        <w:pStyle w:val="Default"/>
        <w:ind w:left="-284"/>
        <w:jc w:val="both"/>
        <w:rPr>
          <w:rFonts w:ascii="Times New Roman" w:hAnsi="Times New Roman" w:cs="Times New Roman"/>
          <w:sz w:val="20"/>
          <w:szCs w:val="20"/>
        </w:rPr>
      </w:pPr>
      <w:r w:rsidRPr="006832FC">
        <w:rPr>
          <w:rStyle w:val="Refdenotaderodap"/>
          <w:rFonts w:ascii="Times New Roman" w:hAnsi="Times New Roman" w:cs="Times New Roman"/>
          <w:sz w:val="20"/>
          <w:szCs w:val="20"/>
        </w:rPr>
        <w:footnoteRef/>
      </w:r>
      <w:r w:rsidRPr="006832FC">
        <w:rPr>
          <w:rFonts w:ascii="Times New Roman" w:hAnsi="Times New Roman" w:cs="Times New Roman"/>
          <w:sz w:val="20"/>
          <w:szCs w:val="20"/>
        </w:rPr>
        <w:t xml:space="preserve"> Case apresentado à disciplina Direito Econômico, da Unidade de Ensino Superior Dom Bosco - UNDB.</w:t>
      </w:r>
    </w:p>
  </w:footnote>
  <w:footnote w:id="2">
    <w:p w:rsidR="009B0A0E" w:rsidRPr="006832FC" w:rsidRDefault="009B0A0E" w:rsidP="009B0A0E">
      <w:pPr>
        <w:pStyle w:val="Textodenotaderodap"/>
        <w:ind w:left="-284"/>
        <w:jc w:val="both"/>
        <w:rPr>
          <w:rFonts w:ascii="Times New Roman" w:hAnsi="Times New Roman" w:cs="Times New Roman"/>
        </w:rPr>
      </w:pPr>
      <w:r w:rsidRPr="006832FC">
        <w:rPr>
          <w:rStyle w:val="Refdenotaderodap"/>
          <w:rFonts w:ascii="Times New Roman" w:hAnsi="Times New Roman" w:cs="Times New Roman"/>
        </w:rPr>
        <w:footnoteRef/>
      </w:r>
      <w:r w:rsidRPr="006832FC">
        <w:rPr>
          <w:rFonts w:ascii="Times New Roman" w:hAnsi="Times New Roman" w:cs="Times New Roman"/>
        </w:rPr>
        <w:t xml:space="preserve"> Aluna do 8º Período de Direito Vespertino da Unidade de Ensino Superior Dom Bosco – UNDB. </w:t>
      </w:r>
    </w:p>
  </w:footnote>
  <w:footnote w:id="3">
    <w:p w:rsidR="009B0A0E" w:rsidRPr="006832FC" w:rsidRDefault="009B0A0E" w:rsidP="009B0A0E">
      <w:pPr>
        <w:pStyle w:val="Textodenotaderodap"/>
        <w:ind w:left="-284"/>
        <w:jc w:val="both"/>
        <w:rPr>
          <w:rFonts w:ascii="Times New Roman" w:hAnsi="Times New Roman" w:cs="Times New Roman"/>
        </w:rPr>
      </w:pPr>
      <w:r w:rsidRPr="006832FC">
        <w:rPr>
          <w:rStyle w:val="Refdenotaderodap"/>
          <w:rFonts w:ascii="Times New Roman" w:hAnsi="Times New Roman" w:cs="Times New Roman"/>
        </w:rPr>
        <w:footnoteRef/>
      </w:r>
      <w:r w:rsidRPr="006832FC">
        <w:rPr>
          <w:rFonts w:ascii="Times New Roman" w:hAnsi="Times New Roman" w:cs="Times New Roman"/>
        </w:rPr>
        <w:t xml:space="preserve">  Professor Mestre e Orientador.</w:t>
      </w:r>
    </w:p>
  </w:footnote>
  <w:footnote w:id="4">
    <w:p w:rsidR="009B0A0E" w:rsidRDefault="009B0A0E" w:rsidP="009B0A0E">
      <w:pPr>
        <w:pStyle w:val="Textodenotaderodap"/>
        <w:ind w:left="-284"/>
        <w:jc w:val="both"/>
      </w:pPr>
      <w:r>
        <w:rPr>
          <w:rStyle w:val="Refdenotaderodap"/>
        </w:rPr>
        <w:footnoteRef/>
      </w:r>
      <w:r>
        <w:t xml:space="preserve"> </w:t>
      </w:r>
      <w:r w:rsidRPr="006832FC">
        <w:rPr>
          <w:rFonts w:ascii="Times New Roman" w:hAnsi="Times New Roman" w:cs="Times New Roman"/>
          <w:b/>
        </w:rPr>
        <w:t xml:space="preserve">Lei 8.884/94, art. </w:t>
      </w:r>
      <w:r w:rsidRPr="006832FC">
        <w:rPr>
          <w:rFonts w:ascii="Times New Roman" w:hAnsi="Times New Roman" w:cs="Times New Roman"/>
          <w:b/>
          <w:color w:val="000000"/>
          <w:shd w:val="clear" w:color="auto" w:fill="FFFFFF"/>
        </w:rPr>
        <w:t>54</w:t>
      </w:r>
      <w:r w:rsidRPr="006832FC">
        <w:rPr>
          <w:rFonts w:ascii="Times New Roman" w:hAnsi="Times New Roman" w:cs="Times New Roman"/>
          <w:color w:val="000000"/>
          <w:shd w:val="clear" w:color="auto" w:fill="FFFFFF"/>
        </w:rPr>
        <w:t xml:space="preserve">. Os atos, sob </w:t>
      </w:r>
      <w:proofErr w:type="gramStart"/>
      <w:r w:rsidRPr="006832FC">
        <w:rPr>
          <w:rFonts w:ascii="Times New Roman" w:hAnsi="Times New Roman" w:cs="Times New Roman"/>
          <w:color w:val="000000"/>
          <w:shd w:val="clear" w:color="auto" w:fill="FFFFFF"/>
        </w:rPr>
        <w:t>qualquer forma manifestados, que possam limitar</w:t>
      </w:r>
      <w:proofErr w:type="gramEnd"/>
      <w:r w:rsidRPr="006832FC">
        <w:rPr>
          <w:rFonts w:ascii="Times New Roman" w:hAnsi="Times New Roman" w:cs="Times New Roman"/>
          <w:color w:val="000000"/>
          <w:shd w:val="clear" w:color="auto" w:fill="FFFFFF"/>
        </w:rPr>
        <w:t xml:space="preserve"> ou de qualquer forma prejudicar a livre concorrência, ou resultar na dominação de mercados relevantes de bens ou serviços, deverão ser </w:t>
      </w:r>
      <w:r>
        <w:rPr>
          <w:rFonts w:ascii="Times New Roman" w:hAnsi="Times New Roman" w:cs="Times New Roman"/>
          <w:color w:val="000000"/>
          <w:shd w:val="clear" w:color="auto" w:fill="FFFFFF"/>
        </w:rPr>
        <w:t>submetidos à apreciação do CADE;</w:t>
      </w:r>
      <w:r w:rsidRPr="006832FC">
        <w:rPr>
          <w:rStyle w:val="apple-converted-space"/>
          <w:rFonts w:ascii="Times New Roman" w:hAnsi="Times New Roman" w:cs="Times New Roman"/>
          <w:color w:val="000000"/>
          <w:shd w:val="clear" w:color="auto" w:fill="FFFFFF"/>
        </w:rPr>
        <w:t> </w:t>
      </w:r>
      <w:r w:rsidRPr="006832FC">
        <w:rPr>
          <w:rFonts w:ascii="Times New Roman" w:hAnsi="Times New Roman" w:cs="Times New Roman"/>
          <w:b/>
          <w:color w:val="000000"/>
          <w:shd w:val="clear" w:color="auto" w:fill="FFFFFF"/>
        </w:rPr>
        <w:t>§ 4º</w:t>
      </w:r>
      <w:r w:rsidRPr="006832FC">
        <w:rPr>
          <w:rFonts w:ascii="Times New Roman" w:hAnsi="Times New Roman" w:cs="Times New Roman"/>
          <w:color w:val="000000"/>
          <w:shd w:val="clear" w:color="auto" w:fill="FFFFFF"/>
        </w:rPr>
        <w:t xml:space="preserve"> Os atos de que trata o caput deverão ser apresentados para exame, previamente ou no prazo máximo de quinze dias úteis de sua realização, mediante encaminhamento da respectiva documentação em três vias à SDE, que imediatamente enviará uma via ao CADE e outra à SEAE.</w:t>
      </w:r>
    </w:p>
  </w:footnote>
  <w:footnote w:id="5">
    <w:p w:rsidR="009B0A0E" w:rsidRPr="009447FA" w:rsidRDefault="009B0A0E" w:rsidP="009B0A0E">
      <w:pPr>
        <w:pStyle w:val="Textodenotaderodap"/>
        <w:rPr>
          <w:rFonts w:ascii="Times New Roman" w:hAnsi="Times New Roman" w:cs="Times New Roman"/>
        </w:rPr>
      </w:pPr>
      <w:r w:rsidRPr="009447FA">
        <w:rPr>
          <w:rStyle w:val="Refdenotaderodap"/>
          <w:rFonts w:ascii="Times New Roman" w:hAnsi="Times New Roman" w:cs="Times New Roman"/>
        </w:rPr>
        <w:footnoteRef/>
      </w:r>
      <w:r w:rsidRPr="009447FA">
        <w:rPr>
          <w:rFonts w:ascii="Times New Roman" w:hAnsi="Times New Roman" w:cs="Times New Roman"/>
        </w:rPr>
        <w:t xml:space="preserve"> </w:t>
      </w:r>
      <w:r w:rsidRPr="00C939C4">
        <w:rPr>
          <w:rFonts w:ascii="Times New Roman" w:hAnsi="Times New Roman" w:cs="Times New Roman"/>
        </w:rPr>
        <w:t xml:space="preserve">Informações extraídas online do site </w:t>
      </w:r>
      <w:hyperlink r:id="rId1" w:history="1">
        <w:r w:rsidRPr="00C939C4">
          <w:rPr>
            <w:rStyle w:val="Hyperlink"/>
            <w:rFonts w:ascii="Times New Roman" w:hAnsi="Times New Roman" w:cs="Times New Roman"/>
            <w:color w:val="auto"/>
          </w:rPr>
          <w:t>www.cade.gov.br</w:t>
        </w:r>
      </w:hyperlink>
      <w:r w:rsidRPr="00C939C4">
        <w:rPr>
          <w:rFonts w:ascii="Times New Roman" w:hAnsi="Times New Roman" w:cs="Times New Roman"/>
        </w:rPr>
        <w:t>, acesso</w:t>
      </w:r>
      <w:r>
        <w:rPr>
          <w:rFonts w:ascii="Times New Roman" w:hAnsi="Times New Roman" w:cs="Times New Roman"/>
        </w:rPr>
        <w:t xml:space="preserve"> em 24 de setembro de 2014.</w:t>
      </w:r>
    </w:p>
  </w:footnote>
  <w:footnote w:id="6">
    <w:p w:rsidR="0023784D" w:rsidRPr="0023784D" w:rsidRDefault="0023784D" w:rsidP="0023784D">
      <w:pPr>
        <w:autoSpaceDE w:val="0"/>
        <w:autoSpaceDN w:val="0"/>
        <w:adjustRightInd w:val="0"/>
        <w:spacing w:after="0" w:line="240" w:lineRule="auto"/>
        <w:ind w:left="-284"/>
        <w:jc w:val="both"/>
        <w:rPr>
          <w:rFonts w:ascii="Times New Roman" w:hAnsi="Times New Roman" w:cs="Times New Roman"/>
          <w:sz w:val="20"/>
          <w:szCs w:val="20"/>
          <w:shd w:val="clear" w:color="auto" w:fill="FFFFFF"/>
        </w:rPr>
      </w:pPr>
      <w:r w:rsidRPr="0023784D">
        <w:rPr>
          <w:rStyle w:val="Refdenotaderodap"/>
          <w:rFonts w:ascii="Times New Roman" w:hAnsi="Times New Roman" w:cs="Times New Roman"/>
          <w:sz w:val="20"/>
          <w:szCs w:val="20"/>
        </w:rPr>
        <w:footnoteRef/>
      </w:r>
      <w:r w:rsidRPr="0023784D">
        <w:rPr>
          <w:rFonts w:ascii="Times New Roman" w:hAnsi="Times New Roman" w:cs="Times New Roman"/>
          <w:sz w:val="20"/>
          <w:szCs w:val="20"/>
        </w:rPr>
        <w:t xml:space="preserve"> MINISTÉRIO DE JUSTIÇA. Conselho Administrativo de Defesa Econômica – CADE. Ato de Concentração: Processo nº. 0812.001697/2002-89. </w:t>
      </w:r>
      <w:r w:rsidRPr="0023784D">
        <w:rPr>
          <w:rFonts w:ascii="Times New Roman" w:hAnsi="Times New Roman" w:cs="Times New Roman"/>
          <w:b/>
          <w:sz w:val="20"/>
          <w:szCs w:val="20"/>
        </w:rPr>
        <w:t xml:space="preserve">Voto Relator Conselheiro Thompson Almeida </w:t>
      </w:r>
      <w:proofErr w:type="spellStart"/>
      <w:r w:rsidRPr="0023784D">
        <w:rPr>
          <w:rFonts w:ascii="Times New Roman" w:hAnsi="Times New Roman" w:cs="Times New Roman"/>
          <w:b/>
          <w:sz w:val="20"/>
          <w:szCs w:val="20"/>
        </w:rPr>
        <w:t>Andrande</w:t>
      </w:r>
      <w:proofErr w:type="spellEnd"/>
      <w:r w:rsidRPr="0023784D">
        <w:rPr>
          <w:rFonts w:ascii="Times New Roman" w:hAnsi="Times New Roman" w:cs="Times New Roman"/>
          <w:b/>
          <w:sz w:val="20"/>
          <w:szCs w:val="20"/>
        </w:rPr>
        <w:t>.</w:t>
      </w:r>
      <w:r w:rsidRPr="0023784D">
        <w:rPr>
          <w:rFonts w:ascii="Times New Roman" w:hAnsi="Times New Roman" w:cs="Times New Roman"/>
          <w:sz w:val="20"/>
          <w:szCs w:val="20"/>
        </w:rPr>
        <w:t xml:space="preserve"> Disponível em &lt; </w:t>
      </w:r>
      <w:hyperlink r:id="rId2" w:history="1">
        <w:r w:rsidRPr="0023784D">
          <w:rPr>
            <w:rStyle w:val="Hyperlink"/>
            <w:rFonts w:ascii="Times New Roman" w:hAnsi="Times New Roman" w:cs="Times New Roman"/>
            <w:color w:val="auto"/>
            <w:sz w:val="20"/>
            <w:szCs w:val="20"/>
            <w:u w:val="none"/>
          </w:rPr>
          <w:t>http://www.cade.gov.br/Documento.aspx?85a9728591be8fd24cdd2bc748f54819351d2e33ec3ecb52d345d859f359ef45183c0e59ec</w:t>
        </w:r>
      </w:hyperlink>
      <w:r w:rsidRPr="0023784D">
        <w:rPr>
          <w:rFonts w:ascii="Times New Roman" w:hAnsi="Times New Roman" w:cs="Times New Roman"/>
          <w:sz w:val="20"/>
          <w:szCs w:val="20"/>
        </w:rPr>
        <w:t>&gt; Acesso em 26 de setembro de 2014.</w:t>
      </w:r>
    </w:p>
  </w:footnote>
  <w:footnote w:id="7">
    <w:p w:rsidR="004B3EE5" w:rsidRDefault="004B3EE5" w:rsidP="004B3EE5">
      <w:pPr>
        <w:pStyle w:val="Textodenotaderodap"/>
        <w:ind w:left="-284"/>
        <w:jc w:val="both"/>
      </w:pPr>
      <w:r w:rsidRPr="004B3EE5">
        <w:rPr>
          <w:rStyle w:val="Refdenotaderodap"/>
          <w:rFonts w:ascii="Times New Roman" w:hAnsi="Times New Roman" w:cs="Times New Roman"/>
        </w:rPr>
        <w:footnoteRef/>
      </w:r>
      <w:r w:rsidRPr="004B3EE5">
        <w:rPr>
          <w:rFonts w:ascii="Times New Roman" w:hAnsi="Times New Roman" w:cs="Times New Roman"/>
        </w:rPr>
        <w:t xml:space="preserve">  Ministério de Justiça. Conselho Administrativo de Defesa Econômica – CADE. Ato de Concentração: Processo nº. 0812.001697/2002-89. </w:t>
      </w:r>
      <w:r w:rsidRPr="004B3EE5">
        <w:rPr>
          <w:rFonts w:ascii="Times New Roman" w:hAnsi="Times New Roman" w:cs="Times New Roman"/>
          <w:b/>
        </w:rPr>
        <w:t xml:space="preserve">Voto Vogal do Presidente João </w:t>
      </w:r>
      <w:proofErr w:type="spellStart"/>
      <w:r w:rsidRPr="004B3EE5">
        <w:rPr>
          <w:rFonts w:ascii="Times New Roman" w:hAnsi="Times New Roman" w:cs="Times New Roman"/>
          <w:b/>
        </w:rPr>
        <w:t>Grandino</w:t>
      </w:r>
      <w:proofErr w:type="spellEnd"/>
      <w:r w:rsidRPr="004B3EE5">
        <w:rPr>
          <w:rFonts w:ascii="Times New Roman" w:hAnsi="Times New Roman" w:cs="Times New Roman"/>
          <w:b/>
        </w:rPr>
        <w:t xml:space="preserve"> Rodas.</w:t>
      </w:r>
      <w:r w:rsidRPr="004B3EE5">
        <w:rPr>
          <w:rFonts w:ascii="Times New Roman" w:hAnsi="Times New Roman" w:cs="Times New Roman"/>
        </w:rPr>
        <w:t xml:space="preserve"> Disponível em &lt; </w:t>
      </w:r>
      <w:hyperlink r:id="rId3" w:history="1">
        <w:r w:rsidRPr="004B3EE5">
          <w:rPr>
            <w:rStyle w:val="Hyperlink"/>
            <w:rFonts w:ascii="Times New Roman" w:hAnsi="Times New Roman" w:cs="Times New Roman"/>
            <w:color w:val="auto"/>
            <w:u w:val="none"/>
          </w:rPr>
          <w:t>http://www.cade.gov.br/temp/D_D000000301681796.pdf</w:t>
        </w:r>
      </w:hyperlink>
      <w:r w:rsidRPr="004B3EE5">
        <w:rPr>
          <w:rFonts w:ascii="Times New Roman" w:hAnsi="Times New Roman" w:cs="Times New Roman"/>
        </w:rPr>
        <w:t>&gt;. Acesso em 26 de setembro de 2014</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812"/>
    <w:multiLevelType w:val="hybridMultilevel"/>
    <w:tmpl w:val="F772794E"/>
    <w:lvl w:ilvl="0" w:tplc="FA76084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6ABE4A70"/>
    <w:multiLevelType w:val="hybridMultilevel"/>
    <w:tmpl w:val="C3262FBA"/>
    <w:lvl w:ilvl="0" w:tplc="32A0727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6F6E1A87"/>
    <w:multiLevelType w:val="hybridMultilevel"/>
    <w:tmpl w:val="4A3443CE"/>
    <w:lvl w:ilvl="0" w:tplc="FFA86670">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footnotePr>
    <w:footnote w:id="-1"/>
    <w:footnote w:id="0"/>
  </w:footnotePr>
  <w:endnotePr>
    <w:endnote w:id="-1"/>
    <w:endnote w:id="0"/>
  </w:endnotePr>
  <w:compat/>
  <w:rsids>
    <w:rsidRoot w:val="009B0A0E"/>
    <w:rsid w:val="00032F9E"/>
    <w:rsid w:val="00036FBB"/>
    <w:rsid w:val="0007059E"/>
    <w:rsid w:val="0009597D"/>
    <w:rsid w:val="000A1C43"/>
    <w:rsid w:val="000C45B8"/>
    <w:rsid w:val="000D679F"/>
    <w:rsid w:val="001257C1"/>
    <w:rsid w:val="00141615"/>
    <w:rsid w:val="00154C61"/>
    <w:rsid w:val="00156B87"/>
    <w:rsid w:val="001B790B"/>
    <w:rsid w:val="001D4294"/>
    <w:rsid w:val="00212616"/>
    <w:rsid w:val="00213CD3"/>
    <w:rsid w:val="00214746"/>
    <w:rsid w:val="00216168"/>
    <w:rsid w:val="0023784D"/>
    <w:rsid w:val="00241A67"/>
    <w:rsid w:val="00244E2D"/>
    <w:rsid w:val="00257427"/>
    <w:rsid w:val="00260F02"/>
    <w:rsid w:val="002619D4"/>
    <w:rsid w:val="0027263E"/>
    <w:rsid w:val="00295A66"/>
    <w:rsid w:val="002C2827"/>
    <w:rsid w:val="002F4A99"/>
    <w:rsid w:val="0030163A"/>
    <w:rsid w:val="00341FE4"/>
    <w:rsid w:val="00345836"/>
    <w:rsid w:val="003B132A"/>
    <w:rsid w:val="003E745E"/>
    <w:rsid w:val="003F3BE8"/>
    <w:rsid w:val="003F4E78"/>
    <w:rsid w:val="00413803"/>
    <w:rsid w:val="004A3676"/>
    <w:rsid w:val="004A4DDF"/>
    <w:rsid w:val="004B3EE5"/>
    <w:rsid w:val="004D3DEF"/>
    <w:rsid w:val="004D70C9"/>
    <w:rsid w:val="0054310C"/>
    <w:rsid w:val="0059527C"/>
    <w:rsid w:val="005A6A65"/>
    <w:rsid w:val="005B7493"/>
    <w:rsid w:val="005F3A62"/>
    <w:rsid w:val="00606ADB"/>
    <w:rsid w:val="00620A89"/>
    <w:rsid w:val="00625987"/>
    <w:rsid w:val="00671C6A"/>
    <w:rsid w:val="00677856"/>
    <w:rsid w:val="0068091E"/>
    <w:rsid w:val="00690236"/>
    <w:rsid w:val="006C68EA"/>
    <w:rsid w:val="0072268D"/>
    <w:rsid w:val="007565D2"/>
    <w:rsid w:val="00776164"/>
    <w:rsid w:val="00781FB4"/>
    <w:rsid w:val="007923ED"/>
    <w:rsid w:val="007F48C4"/>
    <w:rsid w:val="0082252F"/>
    <w:rsid w:val="00840B5B"/>
    <w:rsid w:val="008612DB"/>
    <w:rsid w:val="008F4170"/>
    <w:rsid w:val="008F4CD5"/>
    <w:rsid w:val="009000E9"/>
    <w:rsid w:val="00905963"/>
    <w:rsid w:val="00952E3E"/>
    <w:rsid w:val="00984B84"/>
    <w:rsid w:val="009910A9"/>
    <w:rsid w:val="009A61BC"/>
    <w:rsid w:val="009B0A0E"/>
    <w:rsid w:val="009C507B"/>
    <w:rsid w:val="009D69CD"/>
    <w:rsid w:val="00A03529"/>
    <w:rsid w:val="00A037E0"/>
    <w:rsid w:val="00A25383"/>
    <w:rsid w:val="00A319A0"/>
    <w:rsid w:val="00A36E25"/>
    <w:rsid w:val="00A4135D"/>
    <w:rsid w:val="00A427C0"/>
    <w:rsid w:val="00A512E0"/>
    <w:rsid w:val="00A8796D"/>
    <w:rsid w:val="00A9772E"/>
    <w:rsid w:val="00AB71D9"/>
    <w:rsid w:val="00AD68CF"/>
    <w:rsid w:val="00AF7726"/>
    <w:rsid w:val="00B507EF"/>
    <w:rsid w:val="00B55C48"/>
    <w:rsid w:val="00B772D7"/>
    <w:rsid w:val="00B81B06"/>
    <w:rsid w:val="00B84CB2"/>
    <w:rsid w:val="00B87CDC"/>
    <w:rsid w:val="00B95EE6"/>
    <w:rsid w:val="00BA095A"/>
    <w:rsid w:val="00BE7C8E"/>
    <w:rsid w:val="00C03377"/>
    <w:rsid w:val="00C12118"/>
    <w:rsid w:val="00C21EF8"/>
    <w:rsid w:val="00C339B9"/>
    <w:rsid w:val="00C42596"/>
    <w:rsid w:val="00C74C94"/>
    <w:rsid w:val="00C9026D"/>
    <w:rsid w:val="00C95048"/>
    <w:rsid w:val="00CB51A0"/>
    <w:rsid w:val="00CD11B5"/>
    <w:rsid w:val="00CD5484"/>
    <w:rsid w:val="00CE2279"/>
    <w:rsid w:val="00CE5902"/>
    <w:rsid w:val="00CF15AA"/>
    <w:rsid w:val="00CF6B19"/>
    <w:rsid w:val="00D04950"/>
    <w:rsid w:val="00D1024A"/>
    <w:rsid w:val="00D20D98"/>
    <w:rsid w:val="00D2638A"/>
    <w:rsid w:val="00D31288"/>
    <w:rsid w:val="00D94AB8"/>
    <w:rsid w:val="00DA47D0"/>
    <w:rsid w:val="00DC3D9F"/>
    <w:rsid w:val="00DE5A1A"/>
    <w:rsid w:val="00DF1C40"/>
    <w:rsid w:val="00E42245"/>
    <w:rsid w:val="00E53FBF"/>
    <w:rsid w:val="00E97B8F"/>
    <w:rsid w:val="00EC3CB6"/>
    <w:rsid w:val="00ED6F3E"/>
    <w:rsid w:val="00F20065"/>
    <w:rsid w:val="00F30BB3"/>
    <w:rsid w:val="00F45194"/>
    <w:rsid w:val="00F60EC9"/>
    <w:rsid w:val="00F800E1"/>
    <w:rsid w:val="00FD2C06"/>
    <w:rsid w:val="00FE2B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9B0A0E"/>
    <w:pPr>
      <w:spacing w:after="0" w:line="240" w:lineRule="auto"/>
    </w:pPr>
    <w:rPr>
      <w:sz w:val="20"/>
      <w:szCs w:val="20"/>
    </w:rPr>
  </w:style>
  <w:style w:type="character" w:customStyle="1" w:styleId="TextodenotaderodapChar">
    <w:name w:val="Texto de nota de rodapé Char"/>
    <w:basedOn w:val="Fontepargpadro"/>
    <w:link w:val="Textodenotaderodap"/>
    <w:rsid w:val="009B0A0E"/>
    <w:rPr>
      <w:sz w:val="20"/>
      <w:szCs w:val="20"/>
    </w:rPr>
  </w:style>
  <w:style w:type="character" w:styleId="Refdenotaderodap">
    <w:name w:val="footnote reference"/>
    <w:basedOn w:val="Fontepargpadro"/>
    <w:semiHidden/>
    <w:unhideWhenUsed/>
    <w:rsid w:val="009B0A0E"/>
    <w:rPr>
      <w:vertAlign w:val="superscript"/>
    </w:rPr>
  </w:style>
  <w:style w:type="paragraph" w:customStyle="1" w:styleId="Default">
    <w:name w:val="Default"/>
    <w:rsid w:val="009B0A0E"/>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9B0A0E"/>
  </w:style>
  <w:style w:type="character" w:styleId="Hyperlink">
    <w:name w:val="Hyperlink"/>
    <w:basedOn w:val="Fontepargpadro"/>
    <w:uiPriority w:val="99"/>
    <w:unhideWhenUsed/>
    <w:rsid w:val="009B0A0E"/>
    <w:rPr>
      <w:color w:val="0000FF" w:themeColor="hyperlink"/>
      <w:u w:val="single"/>
    </w:rPr>
  </w:style>
  <w:style w:type="paragraph" w:styleId="PargrafodaLista">
    <w:name w:val="List Paragraph"/>
    <w:basedOn w:val="Normal"/>
    <w:uiPriority w:val="34"/>
    <w:qFormat/>
    <w:rsid w:val="009B0A0E"/>
    <w:pPr>
      <w:ind w:left="720"/>
      <w:contextualSpacing/>
    </w:pPr>
  </w:style>
  <w:style w:type="paragraph" w:styleId="NormalWeb">
    <w:name w:val="Normal (Web)"/>
    <w:basedOn w:val="Normal"/>
    <w:uiPriority w:val="99"/>
    <w:unhideWhenUsed/>
    <w:rsid w:val="00D049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36F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FBB"/>
    <w:rPr>
      <w:rFonts w:ascii="Tahoma" w:hAnsi="Tahoma" w:cs="Tahoma"/>
      <w:sz w:val="16"/>
      <w:szCs w:val="16"/>
    </w:rPr>
  </w:style>
  <w:style w:type="paragraph" w:customStyle="1" w:styleId="text1">
    <w:name w:val="text1"/>
    <w:basedOn w:val="Normal"/>
    <w:rsid w:val="000C45B8"/>
    <w:pPr>
      <w:spacing w:before="225" w:after="225" w:line="240" w:lineRule="auto"/>
      <w:ind w:left="75" w:right="75"/>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305934423">
      <w:bodyDiv w:val="1"/>
      <w:marLeft w:val="0"/>
      <w:marRight w:val="0"/>
      <w:marTop w:val="0"/>
      <w:marBottom w:val="0"/>
      <w:divBdr>
        <w:top w:val="none" w:sz="0" w:space="0" w:color="auto"/>
        <w:left w:val="none" w:sz="0" w:space="0" w:color="auto"/>
        <w:bottom w:val="none" w:sz="0" w:space="0" w:color="auto"/>
        <w:right w:val="none" w:sz="0" w:space="0" w:color="auto"/>
      </w:divBdr>
    </w:div>
    <w:div w:id="702559858">
      <w:bodyDiv w:val="1"/>
      <w:marLeft w:val="0"/>
      <w:marRight w:val="0"/>
      <w:marTop w:val="0"/>
      <w:marBottom w:val="0"/>
      <w:divBdr>
        <w:top w:val="none" w:sz="0" w:space="0" w:color="auto"/>
        <w:left w:val="none" w:sz="0" w:space="0" w:color="auto"/>
        <w:bottom w:val="none" w:sz="0" w:space="0" w:color="auto"/>
        <w:right w:val="none" w:sz="0" w:space="0" w:color="auto"/>
      </w:divBdr>
    </w:div>
    <w:div w:id="1450589827">
      <w:bodyDiv w:val="1"/>
      <w:marLeft w:val="0"/>
      <w:marRight w:val="0"/>
      <w:marTop w:val="0"/>
      <w:marBottom w:val="0"/>
      <w:divBdr>
        <w:top w:val="none" w:sz="0" w:space="0" w:color="auto"/>
        <w:left w:val="none" w:sz="0" w:space="0" w:color="auto"/>
        <w:bottom w:val="none" w:sz="0" w:space="0" w:color="auto"/>
        <w:right w:val="none" w:sz="0" w:space="0" w:color="auto"/>
      </w:divBdr>
    </w:div>
    <w:div w:id="1536960295">
      <w:bodyDiv w:val="1"/>
      <w:marLeft w:val="0"/>
      <w:marRight w:val="0"/>
      <w:marTop w:val="0"/>
      <w:marBottom w:val="0"/>
      <w:divBdr>
        <w:top w:val="none" w:sz="0" w:space="0" w:color="auto"/>
        <w:left w:val="none" w:sz="0" w:space="0" w:color="auto"/>
        <w:bottom w:val="none" w:sz="0" w:space="0" w:color="auto"/>
        <w:right w:val="none" w:sz="0" w:space="0" w:color="auto"/>
      </w:divBdr>
    </w:div>
    <w:div w:id="179097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t.wikipedia.org/wiki/Monop%C3%B3lio" TargetMode="External"/><Relationship Id="rId18" Type="http://schemas.openxmlformats.org/officeDocument/2006/relationships/hyperlink" Target="http://www.cade.gov.br/Documento.aspx?85a9728591be8fd24cdd2bc748f54819351d2e33ec3ecb52d345d859f359ef45183c0e59e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t.wikipedia.org/wiki/Servi%C3%A7o" TargetMode="External"/><Relationship Id="rId17" Type="http://schemas.openxmlformats.org/officeDocument/2006/relationships/hyperlink" Target="http://www.cade.gov.br/temp/D_D000000301681796.pdf" TargetMode="External"/><Relationship Id="rId2" Type="http://schemas.openxmlformats.org/officeDocument/2006/relationships/numbering" Target="numbering.xml"/><Relationship Id="rId16" Type="http://schemas.openxmlformats.org/officeDocument/2006/relationships/hyperlink" Target="https://www.terciosampaioferrazjr.com.br/?q*/publicacoes-cientificas/1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Produto" TargetMode="External"/><Relationship Id="rId5" Type="http://schemas.openxmlformats.org/officeDocument/2006/relationships/webSettings" Target="webSettings.xml"/><Relationship Id="rId15" Type="http://schemas.openxmlformats.org/officeDocument/2006/relationships/hyperlink" Target="http://pt.wikipedia.org/wiki/Concorr%C3%AAncia_desleal" TargetMode="External"/><Relationship Id="rId10" Type="http://schemas.openxmlformats.org/officeDocument/2006/relationships/hyperlink" Target="http://pt.wikipedia.org/wiki/Circula%C3%A7%C3%A3o" TargetMode="External"/><Relationship Id="rId19" Type="http://schemas.openxmlformats.org/officeDocument/2006/relationships/hyperlink" Target="http://veja.abril.com.br/110204/p_082.html" TargetMode="External"/><Relationship Id="rId4" Type="http://schemas.openxmlformats.org/officeDocument/2006/relationships/settings" Target="settings.xml"/><Relationship Id="rId9" Type="http://schemas.openxmlformats.org/officeDocument/2006/relationships/hyperlink" Target="http://pt.wikipedia.org/wiki/Produ%C3%A7%C3%A3o" TargetMode="External"/><Relationship Id="rId14" Type="http://schemas.openxmlformats.org/officeDocument/2006/relationships/hyperlink" Target="http://pt.wikipedia.org/wiki/Incorpora%C3%A7%C3%A3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ade.gov.br/temp/D_D000000301681796.pdf" TargetMode="External"/><Relationship Id="rId2" Type="http://schemas.openxmlformats.org/officeDocument/2006/relationships/hyperlink" Target="http://www.cade.gov.br/Documento.aspx?85a9728591be8fd24cdd2bc748f54819351d2e33ec3ecb52d345d859f359ef45183c0e59ec" TargetMode="External"/><Relationship Id="rId1" Type="http://schemas.openxmlformats.org/officeDocument/2006/relationships/hyperlink" Target="http://www.cade.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BECC2-638F-49BC-8229-FD998722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5392</Words>
  <Characters>29118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dc:creator>
  <cp:lastModifiedBy>IANNA</cp:lastModifiedBy>
  <cp:revision>2</cp:revision>
  <dcterms:created xsi:type="dcterms:W3CDTF">2015-09-28T15:21:00Z</dcterms:created>
  <dcterms:modified xsi:type="dcterms:W3CDTF">2015-09-28T15:21:00Z</dcterms:modified>
</cp:coreProperties>
</file>