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F9" w:rsidRPr="00E76A2D" w:rsidRDefault="002E749C" w:rsidP="00DD56AA">
      <w:pPr>
        <w:spacing w:after="0" w:line="240" w:lineRule="auto"/>
        <w:jc w:val="center"/>
        <w:rPr>
          <w:sz w:val="28"/>
        </w:rPr>
      </w:pPr>
      <w:r w:rsidRPr="00E76A2D">
        <w:rPr>
          <w:rFonts w:cs="Times New Roman"/>
          <w:b/>
          <w:sz w:val="26"/>
          <w:szCs w:val="26"/>
        </w:rPr>
        <w:t>SINOPSE DO CASE:</w:t>
      </w:r>
      <w:r w:rsidR="00025C31" w:rsidRPr="00E76A2D">
        <w:rPr>
          <w:b/>
          <w:sz w:val="26"/>
          <w:szCs w:val="26"/>
        </w:rPr>
        <w:t xml:space="preserve"> </w:t>
      </w:r>
      <w:r w:rsidR="005C08E1" w:rsidRPr="005C08E1">
        <w:rPr>
          <w:rFonts w:cs="Times New Roman"/>
          <w:sz w:val="28"/>
        </w:rPr>
        <w:t>UTILIZAÇÃO DE CRITÉRIOS ECONÔMICOS PARA A VALORIZAÇÃO DA ÁGUA</w:t>
      </w:r>
      <w:r w:rsidR="005C08E1" w:rsidRPr="005C08E1">
        <w:rPr>
          <w:rStyle w:val="Refdenotaderodap"/>
          <w:rFonts w:cs="Times New Roman"/>
          <w:sz w:val="32"/>
          <w:szCs w:val="28"/>
        </w:rPr>
        <w:t xml:space="preserve"> </w:t>
      </w:r>
      <w:r w:rsidR="008E0C5B" w:rsidRPr="00E76A2D">
        <w:rPr>
          <w:rStyle w:val="Refdenotaderodap"/>
          <w:rFonts w:cs="Times New Roman"/>
          <w:sz w:val="28"/>
          <w:szCs w:val="28"/>
        </w:rPr>
        <w:footnoteReference w:id="1"/>
      </w:r>
    </w:p>
    <w:p w:rsidR="008E0C5B" w:rsidRPr="00E76A2D" w:rsidRDefault="00E56D73" w:rsidP="00DD56AA">
      <w:pPr>
        <w:spacing w:after="0" w:line="240" w:lineRule="auto"/>
        <w:ind w:firstLine="851"/>
        <w:jc w:val="right"/>
        <w:rPr>
          <w:rFonts w:cs="Times New Roman"/>
          <w:sz w:val="22"/>
          <w:szCs w:val="24"/>
        </w:rPr>
      </w:pPr>
      <w:r w:rsidRPr="00E76A2D">
        <w:rPr>
          <w:rFonts w:cs="Times New Roman"/>
          <w:sz w:val="32"/>
          <w:szCs w:val="28"/>
        </w:rPr>
        <w:br/>
      </w:r>
      <w:r w:rsidRPr="00E76A2D">
        <w:rPr>
          <w:rFonts w:cs="Times New Roman"/>
          <w:sz w:val="28"/>
          <w:szCs w:val="24"/>
        </w:rPr>
        <w:t xml:space="preserve">                                                                                    </w:t>
      </w:r>
      <w:r w:rsidR="00FB39F9" w:rsidRPr="00E76A2D">
        <w:rPr>
          <w:rFonts w:cs="Times New Roman"/>
          <w:sz w:val="28"/>
          <w:szCs w:val="24"/>
        </w:rPr>
        <w:t xml:space="preserve">                  </w:t>
      </w:r>
      <w:r w:rsidRPr="00E76A2D">
        <w:rPr>
          <w:rFonts w:cs="Times New Roman"/>
          <w:sz w:val="28"/>
          <w:szCs w:val="24"/>
        </w:rPr>
        <w:t xml:space="preserve"> </w:t>
      </w:r>
      <w:r w:rsidR="008E0C5B" w:rsidRPr="00E76A2D">
        <w:rPr>
          <w:rFonts w:cs="Times New Roman"/>
          <w:sz w:val="22"/>
          <w:szCs w:val="24"/>
        </w:rPr>
        <w:t>Ianna Pessoa Lima</w:t>
      </w:r>
      <w:r w:rsidR="008E0C5B" w:rsidRPr="00E76A2D">
        <w:rPr>
          <w:rStyle w:val="Refdenotaderodap"/>
          <w:rFonts w:cs="Times New Roman"/>
          <w:sz w:val="22"/>
          <w:szCs w:val="24"/>
        </w:rPr>
        <w:footnoteReference w:id="2"/>
      </w:r>
      <w:r w:rsidR="008E0C5B" w:rsidRPr="00E76A2D">
        <w:rPr>
          <w:rFonts w:cs="Times New Roman"/>
          <w:sz w:val="22"/>
          <w:szCs w:val="24"/>
        </w:rPr>
        <w:br/>
      </w:r>
      <w:r w:rsidRPr="00E76A2D">
        <w:rPr>
          <w:rFonts w:cs="Times New Roman"/>
          <w:sz w:val="22"/>
          <w:szCs w:val="24"/>
        </w:rPr>
        <w:t xml:space="preserve">                                                                                             </w:t>
      </w:r>
      <w:r w:rsidR="00FB39F9" w:rsidRPr="00E76A2D">
        <w:rPr>
          <w:rFonts w:cs="Times New Roman"/>
          <w:sz w:val="22"/>
          <w:szCs w:val="24"/>
        </w:rPr>
        <w:t xml:space="preserve">                                       </w:t>
      </w:r>
      <w:r w:rsidR="00D565BD">
        <w:rPr>
          <w:rFonts w:cs="Times New Roman"/>
          <w:sz w:val="22"/>
          <w:szCs w:val="24"/>
        </w:rPr>
        <w:t xml:space="preserve">Marcelo </w:t>
      </w:r>
      <w:r w:rsidR="005C08E1">
        <w:rPr>
          <w:rFonts w:cs="Times New Roman"/>
          <w:sz w:val="22"/>
          <w:szCs w:val="24"/>
        </w:rPr>
        <w:t>de Melo</w:t>
      </w:r>
      <w:r w:rsidR="008E0C5B" w:rsidRPr="00E76A2D">
        <w:rPr>
          <w:rStyle w:val="Refdenotaderodap"/>
          <w:rFonts w:cs="Times New Roman"/>
          <w:sz w:val="22"/>
          <w:szCs w:val="24"/>
        </w:rPr>
        <w:footnoteReference w:id="3"/>
      </w:r>
    </w:p>
    <w:p w:rsidR="00FB39F9" w:rsidRPr="00E76A2D" w:rsidRDefault="00FB39F9" w:rsidP="00DD56AA">
      <w:pPr>
        <w:spacing w:after="0" w:line="240" w:lineRule="auto"/>
        <w:ind w:firstLine="851"/>
        <w:jc w:val="right"/>
        <w:rPr>
          <w:rFonts w:cs="Times New Roman"/>
          <w:szCs w:val="28"/>
        </w:rPr>
      </w:pPr>
    </w:p>
    <w:p w:rsidR="00E56D73" w:rsidRDefault="008E0C5B" w:rsidP="00DD56AA">
      <w:pPr>
        <w:spacing w:after="0" w:line="336" w:lineRule="auto"/>
        <w:rPr>
          <w:rFonts w:cs="Times New Roman"/>
          <w:b/>
          <w:szCs w:val="24"/>
        </w:rPr>
      </w:pPr>
      <w:proofErr w:type="gramStart"/>
      <w:r w:rsidRPr="00E76A2D">
        <w:rPr>
          <w:rFonts w:cs="Times New Roman"/>
          <w:b/>
          <w:szCs w:val="24"/>
        </w:rPr>
        <w:t>1)</w:t>
      </w:r>
      <w:proofErr w:type="gramEnd"/>
      <w:r w:rsidR="00A00A7B" w:rsidRPr="00E76A2D">
        <w:rPr>
          <w:rFonts w:cs="Times New Roman"/>
          <w:b/>
          <w:szCs w:val="24"/>
        </w:rPr>
        <w:t xml:space="preserve"> </w:t>
      </w:r>
      <w:r w:rsidR="002E749C" w:rsidRPr="00E76A2D">
        <w:rPr>
          <w:rFonts w:cs="Times New Roman"/>
          <w:b/>
          <w:szCs w:val="24"/>
        </w:rPr>
        <w:t>DESCRIÇÃO</w:t>
      </w:r>
      <w:r w:rsidRPr="00E76A2D">
        <w:rPr>
          <w:rFonts w:cs="Times New Roman"/>
          <w:b/>
          <w:szCs w:val="24"/>
        </w:rPr>
        <w:t xml:space="preserve"> DO CASO</w:t>
      </w:r>
      <w:r w:rsidR="00F26B12" w:rsidRPr="00E76A2D">
        <w:rPr>
          <w:rFonts w:cs="Times New Roman"/>
          <w:b/>
          <w:szCs w:val="24"/>
        </w:rPr>
        <w:t>/ PERSONAGENS RELEVANTES</w:t>
      </w:r>
    </w:p>
    <w:p w:rsidR="005C08E1" w:rsidRPr="005C08E1" w:rsidRDefault="005C08E1" w:rsidP="005C08E1">
      <w:pPr>
        <w:spacing w:after="0"/>
        <w:ind w:firstLine="1134"/>
      </w:pPr>
      <w:r w:rsidRPr="005C08E1">
        <w:t>A gestão dos recursos hídricos no Brasil teve seu marco regulatório inicial com o advento da Lei nº 9.433/2011, da política Nacional de Recursos Hídricos. Quatro são os princípios desta Lei:</w:t>
      </w:r>
      <w:r>
        <w:t xml:space="preserve"> </w:t>
      </w:r>
      <w:r>
        <w:rPr>
          <w:rFonts w:cs="Times New Roman"/>
        </w:rPr>
        <w:t>•</w:t>
      </w:r>
      <w:r w:rsidRPr="005C08E1">
        <w:t>Gestão por bacia hidrográfica, que reconhece que o uso da água é múltiplo, excludente e gera externalidades e, portanto, a bacia representa um mercado de água onde seus usuários interagem;</w:t>
      </w:r>
      <w:r>
        <w:t xml:space="preserve"> </w:t>
      </w:r>
      <w:r>
        <w:rPr>
          <w:rFonts w:cs="Times New Roman"/>
        </w:rPr>
        <w:t>•</w:t>
      </w:r>
      <w:r w:rsidRPr="005C08E1">
        <w:t>Unicidade da outorga, que permite uma melhor definição e garantia dos direitos do uso da água;</w:t>
      </w:r>
      <w:r>
        <w:t xml:space="preserve"> </w:t>
      </w:r>
      <w:r>
        <w:rPr>
          <w:rFonts w:cs="Times New Roman"/>
        </w:rPr>
        <w:t>•</w:t>
      </w:r>
      <w:r w:rsidRPr="005C08E1">
        <w:t>Exigência de um plano de gestão, que introduz elementos de disponibilidade e demanda do recurso no tempo e;</w:t>
      </w:r>
      <w:r>
        <w:t xml:space="preserve"> </w:t>
      </w:r>
      <w:r>
        <w:rPr>
          <w:rFonts w:cs="Times New Roman"/>
        </w:rPr>
        <w:t>•</w:t>
      </w:r>
      <w:r w:rsidRPr="005C08E1">
        <w:t>Instrumento de cobrança, que determina diretamente um preço para a água.</w:t>
      </w:r>
    </w:p>
    <w:p w:rsidR="005C08E1" w:rsidRPr="005C08E1" w:rsidRDefault="005C08E1" w:rsidP="005C08E1">
      <w:pPr>
        <w:spacing w:after="0"/>
        <w:ind w:firstLine="1134"/>
      </w:pPr>
      <w:r w:rsidRPr="005C08E1">
        <w:t>A Lei acima descrita reconhece, explicitamente, que a água possui um valor econômico e que, por isso, a sociedade exige a racionalização do seu uso. Entretanto, empiricamente falando, não é isso o que acontece. Desperdícios são vistos no cotidiano do setor público, privado e das famílias e a transformação do valor econômico da água em um sistema de preços é o grande desafio da sociedade brasileira para este tema, no momento.</w:t>
      </w:r>
    </w:p>
    <w:p w:rsidR="005C08E1" w:rsidRPr="00E76A2D" w:rsidRDefault="00624D70" w:rsidP="00DD56AA">
      <w:pPr>
        <w:spacing w:after="0" w:line="336" w:lineRule="auto"/>
        <w:rPr>
          <w:rFonts w:cs="Times New Roman"/>
          <w:szCs w:val="24"/>
        </w:rPr>
      </w:pPr>
      <w:r>
        <w:rPr>
          <w:rFonts w:cs="Times New Roman"/>
          <w:szCs w:val="24"/>
        </w:rPr>
        <w:t>A problematização gira em torno do</w:t>
      </w:r>
      <w:r>
        <w:t xml:space="preserve"> cenário d</w:t>
      </w:r>
      <w:r w:rsidRPr="00540AC3">
        <w:t>o mercado</w:t>
      </w:r>
      <w:r>
        <w:t xml:space="preserve"> de uso da água no Brasil, mostrando suas caracter</w:t>
      </w:r>
      <w:r w:rsidR="00D565BD">
        <w:t xml:space="preserve">ísticas positivas e negativas e a criação de um novo mercado como tentativa de amenizar o </w:t>
      </w:r>
      <w:proofErr w:type="gramStart"/>
      <w:r w:rsidR="00D565BD">
        <w:t>problema</w:t>
      </w:r>
      <w:proofErr w:type="gramEnd"/>
    </w:p>
    <w:p w:rsidR="00381FB7" w:rsidRPr="00E76A2D" w:rsidRDefault="00F26B12" w:rsidP="00DD56AA">
      <w:pPr>
        <w:spacing w:after="0" w:line="336" w:lineRule="auto"/>
        <w:rPr>
          <w:rFonts w:cs="Times New Roman"/>
          <w:b/>
          <w:sz w:val="28"/>
          <w:szCs w:val="24"/>
        </w:rPr>
      </w:pPr>
      <w:r w:rsidRPr="00E76A2D">
        <w:rPr>
          <w:rFonts w:cs="Times New Roman"/>
          <w:b/>
          <w:szCs w:val="24"/>
        </w:rPr>
        <w:t>2</w:t>
      </w:r>
      <w:r w:rsidR="00381FB7" w:rsidRPr="00E76A2D">
        <w:rPr>
          <w:b/>
          <w:bCs/>
          <w:sz w:val="22"/>
        </w:rPr>
        <w:t xml:space="preserve"> </w:t>
      </w:r>
      <w:r w:rsidR="00381FB7" w:rsidRPr="00E76A2D">
        <w:rPr>
          <w:b/>
          <w:bCs/>
        </w:rPr>
        <w:t>IDENTIFICAÇÃO E ANÁLISE DO CASO</w:t>
      </w:r>
    </w:p>
    <w:p w:rsidR="00381FB7" w:rsidRDefault="00381FB7" w:rsidP="00DD56AA">
      <w:pPr>
        <w:spacing w:after="0" w:line="336" w:lineRule="auto"/>
        <w:rPr>
          <w:b/>
          <w:bCs/>
        </w:rPr>
      </w:pPr>
      <w:proofErr w:type="gramStart"/>
      <w:r w:rsidRPr="00E76A2D">
        <w:rPr>
          <w:rFonts w:cs="Times New Roman"/>
          <w:b/>
          <w:szCs w:val="24"/>
        </w:rPr>
        <w:t xml:space="preserve">2.1 </w:t>
      </w:r>
      <w:r w:rsidRPr="00E76A2D">
        <w:rPr>
          <w:b/>
          <w:bCs/>
        </w:rPr>
        <w:t>DESCRIÇÃO</w:t>
      </w:r>
      <w:proofErr w:type="gramEnd"/>
      <w:r w:rsidRPr="00E76A2D">
        <w:rPr>
          <w:b/>
          <w:bCs/>
        </w:rPr>
        <w:t xml:space="preserve"> DAS DECISÕES POSSÍVEIS</w:t>
      </w:r>
    </w:p>
    <w:p w:rsidR="00624D70" w:rsidRDefault="00624D70" w:rsidP="00DD56AA">
      <w:pPr>
        <w:spacing w:after="0" w:line="336" w:lineRule="auto"/>
        <w:rPr>
          <w:bCs/>
        </w:rPr>
      </w:pPr>
      <w:r>
        <w:rPr>
          <w:bCs/>
        </w:rPr>
        <w:t>a)</w:t>
      </w:r>
      <w:r w:rsidRPr="00624D70">
        <w:rPr>
          <w:bCs/>
        </w:rPr>
        <w:t xml:space="preserve"> Mercado atual</w:t>
      </w:r>
      <w:r>
        <w:rPr>
          <w:bCs/>
        </w:rPr>
        <w:t xml:space="preserve"> do uso da água no Brasil</w:t>
      </w:r>
      <w:r w:rsidR="00893A09">
        <w:rPr>
          <w:bCs/>
        </w:rPr>
        <w:t>;</w:t>
      </w:r>
    </w:p>
    <w:p w:rsidR="00E008F8" w:rsidRDefault="00624D70" w:rsidP="00E008F8">
      <w:pPr>
        <w:spacing w:after="0" w:line="336" w:lineRule="auto"/>
        <w:rPr>
          <w:bCs/>
        </w:rPr>
      </w:pPr>
      <w:r>
        <w:rPr>
          <w:bCs/>
        </w:rPr>
        <w:t>b) Um novo modelo de água potável</w:t>
      </w:r>
      <w:r w:rsidR="00893A09">
        <w:rPr>
          <w:bCs/>
        </w:rPr>
        <w:t>;</w:t>
      </w:r>
    </w:p>
    <w:p w:rsidR="0075414D" w:rsidRDefault="0075414D" w:rsidP="00E008F8">
      <w:pPr>
        <w:spacing w:after="0" w:line="336" w:lineRule="auto"/>
        <w:rPr>
          <w:bCs/>
        </w:rPr>
      </w:pPr>
      <w:r w:rsidRPr="00E76A2D">
        <w:rPr>
          <w:rFonts w:cs="Times New Roman"/>
          <w:b/>
          <w:szCs w:val="24"/>
          <w:shd w:val="clear" w:color="auto" w:fill="FFFFFF"/>
        </w:rPr>
        <w:t>2.2</w:t>
      </w:r>
      <w:r w:rsidRPr="00E76A2D">
        <w:rPr>
          <w:b/>
          <w:bCs/>
          <w:sz w:val="22"/>
        </w:rPr>
        <w:t xml:space="preserve"> </w:t>
      </w:r>
      <w:r w:rsidRPr="00E76A2D">
        <w:rPr>
          <w:b/>
          <w:bCs/>
        </w:rPr>
        <w:t>ARGUMENTOS CAPAZES DE FUNDAMENTAR CADA DECISÃO</w:t>
      </w:r>
    </w:p>
    <w:p w:rsidR="00E008F8" w:rsidRDefault="0075414D" w:rsidP="00E008F8">
      <w:pPr>
        <w:spacing w:after="0" w:line="336" w:lineRule="auto"/>
        <w:ind w:firstLine="1134"/>
        <w:rPr>
          <w:bCs/>
        </w:rPr>
      </w:pPr>
      <w:r>
        <w:rPr>
          <w:bCs/>
        </w:rPr>
        <w:t>a)</w:t>
      </w:r>
      <w:r w:rsidR="001E06E8" w:rsidRPr="001E06E8">
        <w:rPr>
          <w:bCs/>
        </w:rPr>
        <w:t xml:space="preserve"> </w:t>
      </w:r>
      <w:r w:rsidR="001E06E8" w:rsidRPr="00624D70">
        <w:rPr>
          <w:bCs/>
        </w:rPr>
        <w:t>Mercado atual</w:t>
      </w:r>
      <w:r w:rsidR="001E06E8">
        <w:rPr>
          <w:bCs/>
        </w:rPr>
        <w:t xml:space="preserve"> do uso da água no Brasil:</w:t>
      </w:r>
      <w:r>
        <w:rPr>
          <w:bCs/>
        </w:rPr>
        <w:t xml:space="preserve"> </w:t>
      </w:r>
      <w:r w:rsidR="00893A09">
        <w:rPr>
          <w:bCs/>
        </w:rPr>
        <w:t>A escassez da água tem sido um assunto bastante discutido no século XXI, a preocupação gira em torno da destituição e da ausência de recursos hídricos. É perceptível o aumento de gasto de água por parte da sociedade,</w:t>
      </w:r>
      <w:r w:rsidR="00893A09" w:rsidRPr="00893A09">
        <w:rPr>
          <w:bCs/>
        </w:rPr>
        <w:t xml:space="preserve"> assim como a</w:t>
      </w:r>
      <w:r w:rsidR="00893A09">
        <w:rPr>
          <w:bCs/>
        </w:rPr>
        <w:t xml:space="preserve"> “</w:t>
      </w:r>
      <w:r w:rsidR="00893A09" w:rsidRPr="00893A09">
        <w:rPr>
          <w:bCs/>
        </w:rPr>
        <w:t>aceleração da degradação dos corpos hídricos tem requerido dos países instrumentos de</w:t>
      </w:r>
      <w:r w:rsidR="00893A09">
        <w:rPr>
          <w:bCs/>
        </w:rPr>
        <w:t xml:space="preserve"> </w:t>
      </w:r>
      <w:r w:rsidR="00893A09" w:rsidRPr="00893A09">
        <w:rPr>
          <w:bCs/>
        </w:rPr>
        <w:t>gerenciamento dos recursos hídricos cada vez mais eficazes</w:t>
      </w:r>
      <w:r w:rsidR="00893A09">
        <w:rPr>
          <w:bCs/>
        </w:rPr>
        <w:t>”</w:t>
      </w:r>
      <w:r w:rsidR="00893A09" w:rsidRPr="00893A09">
        <w:rPr>
          <w:bCs/>
        </w:rPr>
        <w:t xml:space="preserve"> (THAME, 2000</w:t>
      </w:r>
      <w:r w:rsidR="00AF773F">
        <w:rPr>
          <w:bCs/>
        </w:rPr>
        <w:t>,</w:t>
      </w:r>
      <w:r w:rsidR="00893A09">
        <w:rPr>
          <w:bCs/>
        </w:rPr>
        <w:t xml:space="preserve"> </w:t>
      </w:r>
      <w:r w:rsidR="00AF773F" w:rsidRPr="00AF773F">
        <w:rPr>
          <w:rFonts w:cs="Times New Roman"/>
          <w:szCs w:val="24"/>
          <w:shd w:val="clear" w:color="auto" w:fill="FFFFFF"/>
        </w:rPr>
        <w:t>p.16-20</w:t>
      </w:r>
      <w:r w:rsidR="00893A09">
        <w:rPr>
          <w:bCs/>
        </w:rPr>
        <w:t xml:space="preserve">). </w:t>
      </w:r>
    </w:p>
    <w:p w:rsidR="00893A09" w:rsidRDefault="00893A09" w:rsidP="00E008F8">
      <w:pPr>
        <w:spacing w:after="0" w:line="336" w:lineRule="auto"/>
        <w:ind w:firstLine="1134"/>
        <w:rPr>
          <w:bCs/>
        </w:rPr>
      </w:pPr>
      <w:r>
        <w:rPr>
          <w:bCs/>
        </w:rPr>
        <w:lastRenderedPageBreak/>
        <w:t xml:space="preserve">No Brasil o legislador viu ser </w:t>
      </w:r>
      <w:r w:rsidR="00E008F8">
        <w:rPr>
          <w:bCs/>
        </w:rPr>
        <w:t>necessária a criação</w:t>
      </w:r>
      <w:r>
        <w:rPr>
          <w:bCs/>
        </w:rPr>
        <w:t xml:space="preserve"> uma lei que regulamente e proteja os recursos hídricos é o mesmo o fez através da Lei 9.433/97 que trata sobre a </w:t>
      </w:r>
      <w:r w:rsidRPr="00893A09">
        <w:rPr>
          <w:bCs/>
        </w:rPr>
        <w:t>sobre a Política Nacional</w:t>
      </w:r>
      <w:r>
        <w:rPr>
          <w:bCs/>
        </w:rPr>
        <w:t xml:space="preserve"> </w:t>
      </w:r>
      <w:r w:rsidRPr="00893A09">
        <w:rPr>
          <w:bCs/>
        </w:rPr>
        <w:t>de Recursos Hídricos e criou o Sistema Nacional de Gerenciamento de Recursos Hídricos</w:t>
      </w:r>
      <w:r>
        <w:rPr>
          <w:bCs/>
        </w:rPr>
        <w:t xml:space="preserve">. </w:t>
      </w:r>
      <w:r w:rsidR="00E008F8">
        <w:rPr>
          <w:bCs/>
        </w:rPr>
        <w:t xml:space="preserve">Dessa lei resultaram alguns princípios que promoveram a mudança padrão: </w:t>
      </w:r>
      <w:r w:rsidRPr="00893A09">
        <w:rPr>
          <w:bCs/>
        </w:rPr>
        <w:t xml:space="preserve">a gestão por </w:t>
      </w:r>
      <w:r w:rsidR="00E96DB9" w:rsidRPr="00893A09">
        <w:rPr>
          <w:bCs/>
        </w:rPr>
        <w:t>bacia</w:t>
      </w:r>
      <w:r w:rsidR="00E96DB9">
        <w:rPr>
          <w:bCs/>
        </w:rPr>
        <w:t xml:space="preserve"> (</w:t>
      </w:r>
      <w:r w:rsidR="00E008F8">
        <w:rPr>
          <w:bCs/>
        </w:rPr>
        <w:t xml:space="preserve">a utilização da água pertence a todos, a bacia é o mercado onde os usuários </w:t>
      </w:r>
      <w:proofErr w:type="gramStart"/>
      <w:r w:rsidR="00E008F8">
        <w:rPr>
          <w:bCs/>
        </w:rPr>
        <w:t>à</w:t>
      </w:r>
      <w:proofErr w:type="gramEnd"/>
      <w:r w:rsidR="00E008F8">
        <w:rPr>
          <w:bCs/>
        </w:rPr>
        <w:t xml:space="preserve"> compartilham)</w:t>
      </w:r>
      <w:r w:rsidRPr="00893A09">
        <w:rPr>
          <w:bCs/>
        </w:rPr>
        <w:t>, a unicidade da outorga</w:t>
      </w:r>
      <w:r w:rsidR="00E008F8">
        <w:rPr>
          <w:bCs/>
        </w:rPr>
        <w:t>( todos tem o direito de utilizar a água)</w:t>
      </w:r>
      <w:r w:rsidRPr="00893A09">
        <w:rPr>
          <w:bCs/>
        </w:rPr>
        <w:t>, a exigência de um plano de</w:t>
      </w:r>
      <w:r w:rsidR="00E008F8">
        <w:rPr>
          <w:bCs/>
        </w:rPr>
        <w:t xml:space="preserve"> </w:t>
      </w:r>
      <w:r w:rsidRPr="00893A09">
        <w:rPr>
          <w:bCs/>
        </w:rPr>
        <w:t>gestão</w:t>
      </w:r>
      <w:r w:rsidR="00E008F8">
        <w:rPr>
          <w:bCs/>
        </w:rPr>
        <w:t>( trata-te da liberdade e demanda da água no tempo) e o instrumento de cobrança</w:t>
      </w:r>
      <w:r w:rsidR="002B572B">
        <w:rPr>
          <w:bCs/>
        </w:rPr>
        <w:t>( é o preço utilizado para o pagamento do recurso).</w:t>
      </w:r>
      <w:r w:rsidRPr="00893A09">
        <w:rPr>
          <w:bCs/>
        </w:rPr>
        <w:t xml:space="preserve"> </w:t>
      </w:r>
    </w:p>
    <w:p w:rsidR="0048600E" w:rsidRDefault="0048600E" w:rsidP="00E008F8">
      <w:pPr>
        <w:spacing w:after="0" w:line="336" w:lineRule="auto"/>
        <w:ind w:firstLine="1134"/>
        <w:rPr>
          <w:bCs/>
        </w:rPr>
      </w:pPr>
      <w:r>
        <w:rPr>
          <w:bCs/>
        </w:rPr>
        <w:t xml:space="preserve">O Estado está buscando que os recursos hídricos tenham um reconhecimento, um aumento econômico, fazendo com que os usuários da água recompensem os gastos de prejuízos que foram causados a um terceiro que geralmente não e escriturada é e conhecida como externalidades. Essas externalidades são as características de um mercado da água que pode ser classificada como positiva ou negativa, assim como define: </w:t>
      </w:r>
    </w:p>
    <w:p w:rsidR="009B1FB5" w:rsidRPr="0048600E" w:rsidRDefault="009B1FB5" w:rsidP="00D565BD">
      <w:pPr>
        <w:spacing w:after="0" w:line="240" w:lineRule="auto"/>
        <w:ind w:left="3261"/>
        <w:rPr>
          <w:rFonts w:cs="Times New Roman"/>
          <w:bCs/>
          <w:sz w:val="18"/>
          <w:szCs w:val="24"/>
        </w:rPr>
      </w:pPr>
      <w:r w:rsidRPr="009B1FB5">
        <w:rPr>
          <w:rFonts w:cs="Times New Roman"/>
          <w:sz w:val="20"/>
          <w:szCs w:val="24"/>
          <w:shd w:val="clear" w:color="auto" w:fill="FFFFFF"/>
        </w:rPr>
        <w:t xml:space="preserve">As externalidades podem ser positivas ou negativas. As primeiras são aquelas benéficas, como o exemplo de uma indústria que irá ter 100 empregos diretos em uma comunidade, onde as externalidades positivas serão os empregos indiretos e a maior circulação de valores na comunidade. As externalidades negativas traduzem-se nas interferências prejudiciais, em que, no mesmo exemplo, podemos indicar a poluição da indústria (resíduos jogados no ar e no córrego que abastece a cidade), ocasionando maior ocupação hospitalar por problemas respiratórios e custos com tratamento da água. Isso </w:t>
      </w:r>
      <w:proofErr w:type="gramStart"/>
      <w:r w:rsidRPr="009B1FB5">
        <w:rPr>
          <w:rFonts w:cs="Times New Roman"/>
          <w:sz w:val="20"/>
          <w:szCs w:val="24"/>
          <w:shd w:val="clear" w:color="auto" w:fill="FFFFFF"/>
        </w:rPr>
        <w:t>é,</w:t>
      </w:r>
      <w:proofErr w:type="gramEnd"/>
      <w:r w:rsidRPr="009B1FB5">
        <w:rPr>
          <w:rFonts w:cs="Times New Roman"/>
          <w:sz w:val="20"/>
          <w:szCs w:val="24"/>
          <w:shd w:val="clear" w:color="auto" w:fill="FFFFFF"/>
        </w:rPr>
        <w:t xml:space="preserve"> as externalidades são os efeitos negativos ou positivos não contabilizados monetariamente pelos agentes econômicos.</w:t>
      </w:r>
      <w:r w:rsidR="0048600E" w:rsidRPr="0048600E">
        <w:rPr>
          <w:rFonts w:ascii="Tahoma" w:hAnsi="Tahoma" w:cs="Tahoma"/>
          <w:color w:val="666666"/>
          <w:sz w:val="22"/>
          <w:shd w:val="clear" w:color="auto" w:fill="FFFFFF"/>
        </w:rPr>
        <w:t xml:space="preserve"> </w:t>
      </w:r>
      <w:r w:rsidR="0048600E" w:rsidRPr="0048600E">
        <w:rPr>
          <w:rFonts w:cs="Times New Roman"/>
          <w:sz w:val="20"/>
          <w:shd w:val="clear" w:color="auto" w:fill="FFFFFF"/>
        </w:rPr>
        <w:t>[NUSDEO, 1997, p. 176-178</w:t>
      </w:r>
      <w:proofErr w:type="gramStart"/>
      <w:r w:rsidR="0048600E" w:rsidRPr="0048600E">
        <w:rPr>
          <w:rFonts w:cs="Times New Roman"/>
          <w:sz w:val="20"/>
          <w:shd w:val="clear" w:color="auto" w:fill="FFFFFF"/>
        </w:rPr>
        <w:t>] </w:t>
      </w:r>
      <w:r w:rsidR="0048600E">
        <w:rPr>
          <w:rFonts w:cs="Times New Roman"/>
          <w:sz w:val="20"/>
          <w:shd w:val="clear" w:color="auto" w:fill="FFFFFF"/>
        </w:rPr>
        <w:t>.</w:t>
      </w:r>
      <w:proofErr w:type="gramEnd"/>
      <w:r w:rsidRPr="0048600E">
        <w:rPr>
          <w:rFonts w:cs="Times New Roman"/>
          <w:sz w:val="18"/>
          <w:szCs w:val="24"/>
          <w:shd w:val="clear" w:color="auto" w:fill="FFFFFF"/>
        </w:rPr>
        <w:t xml:space="preserve"> </w:t>
      </w:r>
    </w:p>
    <w:p w:rsidR="000D1425" w:rsidRPr="00893A09" w:rsidRDefault="000D1425" w:rsidP="000D1425">
      <w:pPr>
        <w:spacing w:after="0" w:line="336" w:lineRule="auto"/>
        <w:ind w:firstLine="1134"/>
        <w:rPr>
          <w:bCs/>
        </w:rPr>
      </w:pPr>
      <w:r w:rsidRPr="000D1425">
        <w:rPr>
          <w:bCs/>
        </w:rPr>
        <w:t>O Brasil aplica o princípio do direito ribeirinho</w:t>
      </w:r>
      <w:r>
        <w:rPr>
          <w:bCs/>
        </w:rPr>
        <w:t>: “</w:t>
      </w:r>
      <w:r w:rsidRPr="000D1425">
        <w:rPr>
          <w:bCs/>
        </w:rPr>
        <w:t>deixando que as instâncias decisórias</w:t>
      </w:r>
      <w:r>
        <w:rPr>
          <w:bCs/>
        </w:rPr>
        <w:t xml:space="preserve"> </w:t>
      </w:r>
      <w:r w:rsidRPr="000D1425">
        <w:rPr>
          <w:bCs/>
        </w:rPr>
        <w:t>resolvam os conflitos dos usuários dos recursos hídricos. Contudo, considera também a Lei</w:t>
      </w:r>
      <w:r>
        <w:rPr>
          <w:bCs/>
        </w:rPr>
        <w:t xml:space="preserve"> </w:t>
      </w:r>
      <w:r w:rsidRPr="000D1425">
        <w:rPr>
          <w:bCs/>
        </w:rPr>
        <w:t>9.433/97 que o direito ao acesso a água pertence a todos os cidadãos, como bem comum para o bem</w:t>
      </w:r>
      <w:r>
        <w:rPr>
          <w:bCs/>
        </w:rPr>
        <w:t xml:space="preserve"> </w:t>
      </w:r>
      <w:r w:rsidRPr="000D1425">
        <w:rPr>
          <w:bCs/>
        </w:rPr>
        <w:t>público, cabendo ao Estado regulamentar esse acesso</w:t>
      </w:r>
      <w:r>
        <w:rPr>
          <w:bCs/>
        </w:rPr>
        <w:t>”</w:t>
      </w:r>
      <w:r w:rsidRPr="000D1425">
        <w:rPr>
          <w:bCs/>
        </w:rPr>
        <w:t xml:space="preserve"> (KELMAN, 2000</w:t>
      </w:r>
      <w:r>
        <w:rPr>
          <w:bCs/>
        </w:rPr>
        <w:t>.</w:t>
      </w:r>
      <w:r w:rsidRPr="000D1425">
        <w:rPr>
          <w:bCs/>
        </w:rPr>
        <w:t xml:space="preserve"> </w:t>
      </w:r>
      <w:r w:rsidR="001C583D" w:rsidRPr="001C583D">
        <w:rPr>
          <w:rFonts w:cs="Times New Roman"/>
          <w:szCs w:val="24"/>
          <w:shd w:val="clear" w:color="auto" w:fill="FFFFFF"/>
        </w:rPr>
        <w:t>p. 93-113</w:t>
      </w:r>
      <w:proofErr w:type="gramStart"/>
      <w:r w:rsidRPr="000D1425">
        <w:rPr>
          <w:bCs/>
        </w:rPr>
        <w:t>)</w:t>
      </w:r>
      <w:proofErr w:type="gramEnd"/>
    </w:p>
    <w:p w:rsidR="0075414D" w:rsidRDefault="0075414D" w:rsidP="000D1425">
      <w:pPr>
        <w:spacing w:after="0" w:line="336" w:lineRule="auto"/>
        <w:ind w:firstLine="1134"/>
        <w:rPr>
          <w:bCs/>
        </w:rPr>
      </w:pPr>
      <w:r>
        <w:rPr>
          <w:bCs/>
        </w:rPr>
        <w:t>Segundo a Lei 9.433/97 a água:</w:t>
      </w:r>
      <w:r w:rsidR="00893A09" w:rsidRPr="00893A09">
        <w:rPr>
          <w:bCs/>
        </w:rPr>
        <w:t xml:space="preserve"> </w:t>
      </w:r>
      <w:r>
        <w:rPr>
          <w:bCs/>
        </w:rPr>
        <w:t>“</w:t>
      </w:r>
      <w:r w:rsidR="00893A09" w:rsidRPr="00893A09">
        <w:rPr>
          <w:bCs/>
        </w:rPr>
        <w:t xml:space="preserve">a água tem </w:t>
      </w:r>
      <w:r>
        <w:rPr>
          <w:bCs/>
        </w:rPr>
        <w:t>um valor econômico e</w:t>
      </w:r>
      <w:r w:rsidR="00893A09" w:rsidRPr="00893A09">
        <w:rPr>
          <w:bCs/>
        </w:rPr>
        <w:t xml:space="preserve"> o</w:t>
      </w:r>
      <w:r>
        <w:rPr>
          <w:bCs/>
        </w:rPr>
        <w:t xml:space="preserve"> </w:t>
      </w:r>
      <w:r w:rsidR="00893A09" w:rsidRPr="00893A09">
        <w:rPr>
          <w:bCs/>
        </w:rPr>
        <w:t>instrumento de cobrança alm</w:t>
      </w:r>
      <w:r>
        <w:rPr>
          <w:bCs/>
        </w:rPr>
        <w:t xml:space="preserve">eja a racionalização do seu uso”. </w:t>
      </w:r>
      <w:r w:rsidR="009B1FB5">
        <w:rPr>
          <w:bCs/>
        </w:rPr>
        <w:t xml:space="preserve">O art. 19 da lei traz o </w:t>
      </w:r>
      <w:r w:rsidR="00E96DB9">
        <w:rPr>
          <w:bCs/>
        </w:rPr>
        <w:t>princípio econômico da cobrança da água tem como base o</w:t>
      </w:r>
      <w:r w:rsidR="000D1425">
        <w:rPr>
          <w:bCs/>
        </w:rPr>
        <w:t>s</w:t>
      </w:r>
      <w:r w:rsidR="00E96DB9">
        <w:rPr>
          <w:bCs/>
        </w:rPr>
        <w:t xml:space="preserve"> princípio</w:t>
      </w:r>
      <w:r w:rsidR="000D1425">
        <w:rPr>
          <w:bCs/>
        </w:rPr>
        <w:t>s</w:t>
      </w:r>
      <w:r w:rsidR="00E96DB9">
        <w:rPr>
          <w:bCs/>
        </w:rPr>
        <w:t xml:space="preserve"> do direito ambiental poluidor- pagador</w:t>
      </w:r>
      <w:r w:rsidR="000D1425">
        <w:rPr>
          <w:bCs/>
        </w:rPr>
        <w:t xml:space="preserve"> é usuário pagador</w:t>
      </w:r>
      <w:r w:rsidR="00E96DB9">
        <w:rPr>
          <w:bCs/>
        </w:rPr>
        <w:t xml:space="preserve"> no qual o preço do uso da água se </w:t>
      </w:r>
      <w:r w:rsidR="001E06E8">
        <w:rPr>
          <w:bCs/>
        </w:rPr>
        <w:t xml:space="preserve">da por quantidade ou </w:t>
      </w:r>
      <w:proofErr w:type="gramStart"/>
      <w:r w:rsidR="001E06E8">
        <w:rPr>
          <w:bCs/>
        </w:rPr>
        <w:t>qualidade ,</w:t>
      </w:r>
      <w:proofErr w:type="gramEnd"/>
      <w:r w:rsidR="001E06E8">
        <w:rPr>
          <w:bCs/>
        </w:rPr>
        <w:t>obrigando os poluidores a pagarem os danos causados as pessoas.</w:t>
      </w:r>
      <w:r w:rsidR="00E96DB9">
        <w:rPr>
          <w:bCs/>
        </w:rPr>
        <w:t xml:space="preserve">Economicamente esse princípio da cobrança da água deve observar </w:t>
      </w:r>
      <w:r w:rsidR="000D1425">
        <w:rPr>
          <w:bCs/>
        </w:rPr>
        <w:t xml:space="preserve">duas finalidades: o custeio da gestão de recursos hídricos e a diminuição das externalidades ambientais negativas. Assim como afirma (MOTA, </w:t>
      </w:r>
      <w:proofErr w:type="gramStart"/>
      <w:r w:rsidR="000D1425" w:rsidRPr="000D1425">
        <w:rPr>
          <w:bCs/>
        </w:rPr>
        <w:t>2001</w:t>
      </w:r>
      <w:r w:rsidR="000D1425">
        <w:rPr>
          <w:bCs/>
        </w:rPr>
        <w:t>,</w:t>
      </w:r>
      <w:proofErr w:type="gramEnd"/>
      <w:r w:rsidR="000D1425">
        <w:rPr>
          <w:bCs/>
        </w:rPr>
        <w:t xml:space="preserve">pag. </w:t>
      </w:r>
      <w:r w:rsidR="000D1425" w:rsidRPr="000D1425">
        <w:rPr>
          <w:bCs/>
        </w:rPr>
        <w:t>129)</w:t>
      </w:r>
      <w:r w:rsidR="001E06E8">
        <w:rPr>
          <w:bCs/>
        </w:rPr>
        <w:t>:</w:t>
      </w:r>
    </w:p>
    <w:p w:rsidR="000D1425" w:rsidRDefault="000D1425" w:rsidP="00D565BD">
      <w:pPr>
        <w:spacing w:after="0" w:line="240" w:lineRule="auto"/>
        <w:ind w:left="3261"/>
        <w:rPr>
          <w:bCs/>
          <w:sz w:val="20"/>
        </w:rPr>
      </w:pPr>
      <w:r w:rsidRPr="000D1425">
        <w:rPr>
          <w:bCs/>
          <w:sz w:val="20"/>
        </w:rPr>
        <w:t>A finalidade dos instrumentos econômicos é proporcionar os melhores resultados</w:t>
      </w:r>
      <w:r>
        <w:rPr>
          <w:bCs/>
          <w:sz w:val="20"/>
        </w:rPr>
        <w:t xml:space="preserve"> </w:t>
      </w:r>
      <w:r w:rsidRPr="000D1425">
        <w:rPr>
          <w:bCs/>
          <w:sz w:val="20"/>
        </w:rPr>
        <w:t>em termos de eficácia ambiental e de eficácia econômica, tendo como objetivo</w:t>
      </w:r>
      <w:r>
        <w:rPr>
          <w:bCs/>
          <w:sz w:val="20"/>
        </w:rPr>
        <w:t xml:space="preserve"> </w:t>
      </w:r>
      <w:r w:rsidRPr="000D1425">
        <w:rPr>
          <w:bCs/>
          <w:sz w:val="20"/>
        </w:rPr>
        <w:t>assegurar um preço apropriado para os recursos ambientais, de forma a promover</w:t>
      </w:r>
      <w:r>
        <w:rPr>
          <w:bCs/>
          <w:sz w:val="20"/>
        </w:rPr>
        <w:t xml:space="preserve"> </w:t>
      </w:r>
      <w:r w:rsidRPr="000D1425">
        <w:rPr>
          <w:bCs/>
          <w:sz w:val="20"/>
        </w:rPr>
        <w:t xml:space="preserve">seu uso e alocação, o que permite </w:t>
      </w:r>
      <w:r w:rsidRPr="000D1425">
        <w:rPr>
          <w:bCs/>
          <w:sz w:val="20"/>
        </w:rPr>
        <w:lastRenderedPageBreak/>
        <w:t>garantir aos ativos/</w:t>
      </w:r>
      <w:proofErr w:type="gramStart"/>
      <w:r w:rsidRPr="000D1425">
        <w:rPr>
          <w:bCs/>
          <w:sz w:val="20"/>
        </w:rPr>
        <w:t>serviços ambientais</w:t>
      </w:r>
      <w:proofErr w:type="gramEnd"/>
      <w:r>
        <w:rPr>
          <w:bCs/>
          <w:sz w:val="20"/>
        </w:rPr>
        <w:t xml:space="preserve"> </w:t>
      </w:r>
      <w:r w:rsidRPr="000D1425">
        <w:rPr>
          <w:bCs/>
          <w:sz w:val="20"/>
        </w:rPr>
        <w:t>tratamento similar aos demais fatores de produção.</w:t>
      </w:r>
    </w:p>
    <w:p w:rsidR="00E96DB9" w:rsidRDefault="009B1FB5" w:rsidP="00382C85">
      <w:pPr>
        <w:spacing w:after="0"/>
        <w:ind w:firstLine="1134"/>
        <w:rPr>
          <w:bCs/>
        </w:rPr>
      </w:pPr>
      <w:r w:rsidRPr="009B1FB5">
        <w:rPr>
          <w:bCs/>
        </w:rPr>
        <w:t xml:space="preserve">A cobrança do uso da água está prevista no </w:t>
      </w:r>
      <w:r>
        <w:rPr>
          <w:bCs/>
        </w:rPr>
        <w:t xml:space="preserve">Brasil na Lei 9.433/97 no artigo </w:t>
      </w:r>
      <w:r w:rsidRPr="009B1FB5">
        <w:rPr>
          <w:bCs/>
        </w:rPr>
        <w:t>19</w:t>
      </w:r>
      <w:r>
        <w:rPr>
          <w:bCs/>
        </w:rPr>
        <w:t>: “busca caracterizar</w:t>
      </w:r>
      <w:r w:rsidRPr="009B1FB5">
        <w:rPr>
          <w:bCs/>
        </w:rPr>
        <w:t xml:space="preserve"> a água como bem econômico e oferecer ao usuário uma recomendação de seu real </w:t>
      </w:r>
      <w:proofErr w:type="gramStart"/>
      <w:r w:rsidRPr="009B1FB5">
        <w:rPr>
          <w:bCs/>
        </w:rPr>
        <w:t>valor,</w:t>
      </w:r>
      <w:proofErr w:type="gramEnd"/>
      <w:r w:rsidRPr="009B1FB5">
        <w:rPr>
          <w:bCs/>
        </w:rPr>
        <w:t>incentivando a racionalização do seu uso, obtendo recursos para o financiamento dos programas e</w:t>
      </w:r>
      <w:r>
        <w:rPr>
          <w:bCs/>
        </w:rPr>
        <w:t xml:space="preserve"> </w:t>
      </w:r>
      <w:r w:rsidRPr="009B1FB5">
        <w:rPr>
          <w:bCs/>
        </w:rPr>
        <w:t xml:space="preserve">intervenções contemplados </w:t>
      </w:r>
      <w:r>
        <w:rPr>
          <w:bCs/>
        </w:rPr>
        <w:t>nos planos de recursos hídricos”</w:t>
      </w:r>
      <w:r w:rsidRPr="009B1FB5">
        <w:rPr>
          <w:bCs/>
        </w:rPr>
        <w:t xml:space="preserve"> </w:t>
      </w:r>
      <w:r w:rsidR="0079124F">
        <w:rPr>
          <w:bCs/>
        </w:rPr>
        <w:t>Conforme Motta (1998, p.80</w:t>
      </w:r>
      <w:r w:rsidR="00382C85" w:rsidRPr="00382C85">
        <w:rPr>
          <w:bCs/>
        </w:rPr>
        <w:t>), no Brasil, o titular dos recursos hídricos sempre foi o poder público</w:t>
      </w:r>
      <w:r w:rsidR="00382C85">
        <w:rPr>
          <w:bCs/>
        </w:rPr>
        <w:t xml:space="preserve">. </w:t>
      </w:r>
    </w:p>
    <w:p w:rsidR="00A6182E" w:rsidRDefault="00A6182E" w:rsidP="00382C85">
      <w:pPr>
        <w:spacing w:after="0"/>
        <w:ind w:firstLine="1134"/>
        <w:rPr>
          <w:rFonts w:cs="Times New Roman"/>
          <w:szCs w:val="24"/>
          <w:shd w:val="clear" w:color="auto" w:fill="FFFFFF"/>
        </w:rPr>
      </w:pPr>
      <w:r>
        <w:rPr>
          <w:rFonts w:cs="Times New Roman"/>
          <w:szCs w:val="24"/>
          <w:shd w:val="clear" w:color="auto" w:fill="FFFFFF"/>
        </w:rPr>
        <w:t>Existem algumas metodologias alternativas para a cobrança da água, onde são classificadas em dois grupos: “</w:t>
      </w:r>
      <w:r w:rsidRPr="00A6182E">
        <w:rPr>
          <w:rFonts w:cs="Times New Roman"/>
          <w:szCs w:val="24"/>
          <w:shd w:val="clear" w:color="auto" w:fill="FFFFFF"/>
        </w:rPr>
        <w:t>os modelos de otimização, fundamentados na teoria econômica neoclássica, que</w:t>
      </w:r>
      <w:r>
        <w:rPr>
          <w:rFonts w:cs="Times New Roman"/>
          <w:szCs w:val="24"/>
          <w:shd w:val="clear" w:color="auto" w:fill="FFFFFF"/>
        </w:rPr>
        <w:t xml:space="preserve"> </w:t>
      </w:r>
      <w:r w:rsidRPr="00A6182E">
        <w:rPr>
          <w:rFonts w:cs="Times New Roman"/>
          <w:szCs w:val="24"/>
          <w:shd w:val="clear" w:color="auto" w:fill="FFFFFF"/>
        </w:rPr>
        <w:t xml:space="preserve">podem ser </w:t>
      </w:r>
      <w:r>
        <w:rPr>
          <w:rFonts w:cs="Times New Roman"/>
          <w:szCs w:val="24"/>
          <w:shd w:val="clear" w:color="auto" w:fill="FFFFFF"/>
        </w:rPr>
        <w:t>em equilíbrio geral ou parcial,</w:t>
      </w:r>
      <w:r w:rsidRPr="00A6182E">
        <w:rPr>
          <w:rFonts w:cs="Times New Roman"/>
          <w:szCs w:val="24"/>
          <w:shd w:val="clear" w:color="auto" w:fill="FFFFFF"/>
        </w:rPr>
        <w:t xml:space="preserve"> e os modelos ad </w:t>
      </w:r>
      <w:proofErr w:type="spellStart"/>
      <w:r w:rsidRPr="00A6182E">
        <w:rPr>
          <w:rFonts w:cs="Times New Roman"/>
          <w:szCs w:val="24"/>
          <w:shd w:val="clear" w:color="auto" w:fill="FFFFFF"/>
        </w:rPr>
        <w:t>hoc</w:t>
      </w:r>
      <w:proofErr w:type="spellEnd"/>
      <w:r>
        <w:rPr>
          <w:rFonts w:cs="Times New Roman"/>
          <w:szCs w:val="24"/>
          <w:shd w:val="clear" w:color="auto" w:fill="FFFFFF"/>
        </w:rPr>
        <w:t>”</w:t>
      </w:r>
      <w:r w:rsidRPr="00A6182E">
        <w:rPr>
          <w:rFonts w:cs="Times New Roman"/>
          <w:szCs w:val="24"/>
          <w:shd w:val="clear" w:color="auto" w:fill="FFFFFF"/>
        </w:rPr>
        <w:t xml:space="preserve"> </w:t>
      </w:r>
      <w:r w:rsidR="00AF773F">
        <w:rPr>
          <w:rFonts w:cs="Times New Roman"/>
          <w:szCs w:val="24"/>
          <w:shd w:val="clear" w:color="auto" w:fill="FFFFFF"/>
        </w:rPr>
        <w:t>(CARRERA-FERNANDEZ; GARRIDO, 1997</w:t>
      </w:r>
      <w:r>
        <w:rPr>
          <w:rFonts w:cs="Times New Roman"/>
          <w:szCs w:val="24"/>
          <w:shd w:val="clear" w:color="auto" w:fill="FFFFFF"/>
        </w:rPr>
        <w:t>.</w:t>
      </w:r>
      <w:r w:rsidR="00573CC4" w:rsidRPr="00573CC4">
        <w:rPr>
          <w:rFonts w:cs="Times New Roman"/>
          <w:szCs w:val="24"/>
          <w:shd w:val="clear" w:color="auto" w:fill="FFFFFF"/>
        </w:rPr>
        <w:t>p. 249-277</w:t>
      </w:r>
      <w:r w:rsidRPr="00A6182E">
        <w:rPr>
          <w:rFonts w:cs="Times New Roman"/>
          <w:szCs w:val="24"/>
          <w:shd w:val="clear" w:color="auto" w:fill="FFFFFF"/>
        </w:rPr>
        <w:t>)</w:t>
      </w:r>
      <w:r>
        <w:rPr>
          <w:rFonts w:cs="Times New Roman"/>
          <w:szCs w:val="24"/>
          <w:shd w:val="clear" w:color="auto" w:fill="FFFFFF"/>
        </w:rPr>
        <w:t>:</w:t>
      </w:r>
      <w:r w:rsidRPr="00A6182E">
        <w:rPr>
          <w:rFonts w:cs="Times New Roman"/>
          <w:szCs w:val="24"/>
          <w:shd w:val="clear" w:color="auto" w:fill="FFFFFF"/>
        </w:rPr>
        <w:t xml:space="preserve"> </w:t>
      </w:r>
    </w:p>
    <w:p w:rsidR="00A6182E" w:rsidRDefault="00A6182E" w:rsidP="00A6182E">
      <w:pPr>
        <w:spacing w:after="0" w:line="240" w:lineRule="auto"/>
        <w:ind w:left="3261"/>
        <w:rPr>
          <w:bCs/>
        </w:rPr>
      </w:pPr>
      <w:r w:rsidRPr="00A6182E">
        <w:rPr>
          <w:rFonts w:cs="Times New Roman"/>
          <w:sz w:val="20"/>
          <w:szCs w:val="24"/>
          <w:shd w:val="clear" w:color="auto" w:fill="FFFFFF"/>
        </w:rPr>
        <w:t>No primeiro grupo temos os resultados de um método de otimização explicada pela teoria econômica neoclássica: (i) eficiência econômica; (ii</w:t>
      </w:r>
      <w:proofErr w:type="gramStart"/>
      <w:r w:rsidRPr="00A6182E">
        <w:rPr>
          <w:rFonts w:cs="Times New Roman"/>
          <w:sz w:val="20"/>
          <w:szCs w:val="24"/>
          <w:shd w:val="clear" w:color="auto" w:fill="FFFFFF"/>
        </w:rPr>
        <w:t>)eficiência</w:t>
      </w:r>
      <w:proofErr w:type="gramEnd"/>
      <w:r w:rsidRPr="00A6182E">
        <w:rPr>
          <w:rFonts w:cs="Times New Roman"/>
          <w:sz w:val="20"/>
          <w:szCs w:val="24"/>
          <w:shd w:val="clear" w:color="auto" w:fill="FFFFFF"/>
        </w:rPr>
        <w:t xml:space="preserve"> distributiva ou equidade; e (iii) recuperação dos custos (auto sustentabilidade financeira). Já no segundo modelo temos os que não podem utilizar a microeconomia, temos então o equilíbrio parcial: (i) teoria da demanda; (</w:t>
      </w:r>
      <w:proofErr w:type="gramStart"/>
      <w:r w:rsidRPr="00A6182E">
        <w:rPr>
          <w:rFonts w:cs="Times New Roman"/>
          <w:sz w:val="20"/>
          <w:szCs w:val="24"/>
          <w:shd w:val="clear" w:color="auto" w:fill="FFFFFF"/>
        </w:rPr>
        <w:t>ii</w:t>
      </w:r>
      <w:proofErr w:type="gramEnd"/>
      <w:r w:rsidRPr="00A6182E">
        <w:rPr>
          <w:rFonts w:cs="Times New Roman"/>
          <w:sz w:val="20"/>
          <w:szCs w:val="24"/>
          <w:shd w:val="clear" w:color="auto" w:fill="FFFFFF"/>
        </w:rPr>
        <w:t xml:space="preserve">) teoria da oferta; e (iii) teoria do equilíbrio de mercado. Este último grupo pode ser ainda desmembrado de acordo com as soluções, em </w:t>
      </w:r>
      <w:proofErr w:type="spellStart"/>
      <w:r w:rsidRPr="00A6182E">
        <w:rPr>
          <w:rFonts w:cs="Times New Roman"/>
          <w:sz w:val="20"/>
          <w:szCs w:val="24"/>
          <w:shd w:val="clear" w:color="auto" w:fill="FFFFFF"/>
        </w:rPr>
        <w:t>first</w:t>
      </w:r>
      <w:proofErr w:type="spellEnd"/>
      <w:r w:rsidRPr="00A6182E">
        <w:rPr>
          <w:rFonts w:cs="Times New Roman"/>
          <w:sz w:val="20"/>
          <w:szCs w:val="24"/>
          <w:shd w:val="clear" w:color="auto" w:fill="FFFFFF"/>
        </w:rPr>
        <w:t xml:space="preserve"> Best ou </w:t>
      </w:r>
      <w:proofErr w:type="spellStart"/>
      <w:r w:rsidRPr="00A6182E">
        <w:rPr>
          <w:rFonts w:cs="Times New Roman"/>
          <w:sz w:val="20"/>
          <w:szCs w:val="24"/>
          <w:shd w:val="clear" w:color="auto" w:fill="FFFFFF"/>
        </w:rPr>
        <w:t>second</w:t>
      </w:r>
      <w:proofErr w:type="spellEnd"/>
      <w:r w:rsidRPr="00A6182E">
        <w:rPr>
          <w:rFonts w:cs="Times New Roman"/>
          <w:sz w:val="20"/>
          <w:szCs w:val="24"/>
          <w:shd w:val="clear" w:color="auto" w:fill="FFFFFF"/>
        </w:rPr>
        <w:t xml:space="preserve"> </w:t>
      </w:r>
      <w:proofErr w:type="spellStart"/>
      <w:proofErr w:type="gramStart"/>
      <w:r w:rsidRPr="00A6182E">
        <w:rPr>
          <w:rFonts w:cs="Times New Roman"/>
          <w:sz w:val="20"/>
          <w:szCs w:val="24"/>
          <w:shd w:val="clear" w:color="auto" w:fill="FFFFFF"/>
        </w:rPr>
        <w:t>best</w:t>
      </w:r>
      <w:proofErr w:type="spellEnd"/>
      <w:proofErr w:type="gramEnd"/>
      <w:r w:rsidRPr="00A6182E">
        <w:rPr>
          <w:rFonts w:cs="Times New Roman"/>
          <w:sz w:val="20"/>
          <w:szCs w:val="24"/>
          <w:shd w:val="clear" w:color="auto" w:fill="FFFFFF"/>
        </w:rPr>
        <w:t>.</w:t>
      </w:r>
    </w:p>
    <w:p w:rsidR="00F01CED" w:rsidRDefault="0048600E" w:rsidP="007A7050">
      <w:pPr>
        <w:spacing w:after="0"/>
        <w:ind w:firstLine="1134"/>
        <w:rPr>
          <w:bCs/>
        </w:rPr>
      </w:pPr>
      <w:r>
        <w:rPr>
          <w:bCs/>
        </w:rPr>
        <w:t xml:space="preserve">Como forma de amenizar essas externalidades negativas, o Estado criou um processo de internalizar as externalidades que é classificado em três fases </w:t>
      </w:r>
      <w:r w:rsidR="007A7050">
        <w:rPr>
          <w:bCs/>
        </w:rPr>
        <w:t>históricas</w:t>
      </w:r>
      <w:r>
        <w:rPr>
          <w:bCs/>
        </w:rPr>
        <w:t xml:space="preserve"> </w:t>
      </w:r>
      <w:r w:rsidR="00AF773F">
        <w:rPr>
          <w:bCs/>
        </w:rPr>
        <w:t>(CANEPA, 1999</w:t>
      </w:r>
      <w:r w:rsidR="00F01CED">
        <w:rPr>
          <w:bCs/>
        </w:rPr>
        <w:t xml:space="preserve">. Pag. </w:t>
      </w:r>
      <w:r w:rsidR="00AF773F">
        <w:rPr>
          <w:bCs/>
        </w:rPr>
        <w:t>103-117</w:t>
      </w:r>
      <w:r w:rsidR="007A7050">
        <w:rPr>
          <w:bCs/>
        </w:rPr>
        <w:t>)</w:t>
      </w:r>
      <w:r w:rsidR="001E06E8">
        <w:rPr>
          <w:bCs/>
        </w:rPr>
        <w:t>:</w:t>
      </w:r>
    </w:p>
    <w:p w:rsidR="007A7050" w:rsidRPr="006D4B65" w:rsidRDefault="007A7050" w:rsidP="00D565BD">
      <w:pPr>
        <w:spacing w:after="0" w:line="240" w:lineRule="auto"/>
        <w:ind w:left="3261"/>
        <w:rPr>
          <w:rFonts w:cs="Times New Roman"/>
          <w:bCs/>
          <w:sz w:val="20"/>
          <w:szCs w:val="20"/>
        </w:rPr>
      </w:pPr>
      <w:r w:rsidRPr="006D4B65">
        <w:rPr>
          <w:rFonts w:cs="Times New Roman"/>
          <w:bCs/>
          <w:sz w:val="20"/>
          <w:szCs w:val="20"/>
        </w:rPr>
        <w:t xml:space="preserve"> A primeira fase foi antecedente a 2ª Guerra Mundial, como forma de proteção dos recursos hídricos o Estado fazia nos tribunais, onde as pessoas que foram afetadas diretamente com essa </w:t>
      </w:r>
      <w:proofErr w:type="spellStart"/>
      <w:r w:rsidRPr="006D4B65">
        <w:rPr>
          <w:rFonts w:cs="Times New Roman"/>
          <w:bCs/>
          <w:sz w:val="20"/>
          <w:szCs w:val="20"/>
        </w:rPr>
        <w:t>externalidade</w:t>
      </w:r>
      <w:proofErr w:type="spellEnd"/>
      <w:r w:rsidRPr="006D4B65">
        <w:rPr>
          <w:rFonts w:cs="Times New Roman"/>
          <w:bCs/>
          <w:sz w:val="20"/>
          <w:szCs w:val="20"/>
        </w:rPr>
        <w:t xml:space="preserve"> procuravam por meio do judiciário ressarcimento dos danos causados. Na segunda fase o Estado desempenhava um controle mais ativo em face do meio ambiente</w:t>
      </w:r>
      <w:r w:rsidR="00F01CED" w:rsidRPr="006D4B65">
        <w:rPr>
          <w:rFonts w:cs="Times New Roman"/>
          <w:bCs/>
          <w:sz w:val="20"/>
          <w:szCs w:val="20"/>
        </w:rPr>
        <w:t xml:space="preserve">, onde essa </w:t>
      </w:r>
      <w:proofErr w:type="spellStart"/>
      <w:r w:rsidR="00F01CED" w:rsidRPr="006D4B65">
        <w:rPr>
          <w:rFonts w:cs="Times New Roman"/>
          <w:bCs/>
          <w:sz w:val="20"/>
          <w:szCs w:val="20"/>
        </w:rPr>
        <w:t>Politica</w:t>
      </w:r>
      <w:proofErr w:type="spellEnd"/>
      <w:r w:rsidR="00F01CED" w:rsidRPr="006D4B65">
        <w:rPr>
          <w:rFonts w:cs="Times New Roman"/>
          <w:bCs/>
          <w:sz w:val="20"/>
          <w:szCs w:val="20"/>
        </w:rPr>
        <w:t xml:space="preserve"> recebeu o nome de Mandato-e- Controle</w:t>
      </w:r>
      <w:r w:rsidR="00F01CED" w:rsidRPr="006D4B65">
        <w:rPr>
          <w:rFonts w:cs="Times New Roman"/>
          <w:sz w:val="20"/>
          <w:szCs w:val="20"/>
        </w:rPr>
        <w:t xml:space="preserve"> onde possuía características bem definidas: i) a imposição, pela autoridade ambiental de padrões de emissão incidentes sobre a produção final (ou sobre o nível de utilização de um insumo básico) do agente poluidor; </w:t>
      </w:r>
      <w:proofErr w:type="gramStart"/>
      <w:r w:rsidR="00F01CED" w:rsidRPr="006D4B65">
        <w:rPr>
          <w:rFonts w:cs="Times New Roman"/>
          <w:sz w:val="20"/>
          <w:szCs w:val="20"/>
        </w:rPr>
        <w:t>ii</w:t>
      </w:r>
      <w:proofErr w:type="gramEnd"/>
      <w:r w:rsidR="00F01CED" w:rsidRPr="006D4B65">
        <w:rPr>
          <w:rFonts w:cs="Times New Roman"/>
          <w:sz w:val="20"/>
          <w:szCs w:val="20"/>
        </w:rPr>
        <w:t xml:space="preserve">) a determinação da melhor tecnologia disponível para abatimento da poluição e cumprimento do padrão de emissão. Está clara a política de intervencionismo direto do Estado, muito característico do projeto do </w:t>
      </w:r>
      <w:proofErr w:type="spellStart"/>
      <w:r w:rsidR="00F01CED" w:rsidRPr="006D4B65">
        <w:rPr>
          <w:rFonts w:cs="Times New Roman"/>
          <w:sz w:val="20"/>
          <w:szCs w:val="20"/>
        </w:rPr>
        <w:t>Well</w:t>
      </w:r>
      <w:proofErr w:type="spellEnd"/>
      <w:r w:rsidR="00F01CED" w:rsidRPr="006D4B65">
        <w:rPr>
          <w:rFonts w:cs="Times New Roman"/>
          <w:sz w:val="20"/>
          <w:szCs w:val="20"/>
        </w:rPr>
        <w:t xml:space="preserve"> </w:t>
      </w:r>
      <w:proofErr w:type="spellStart"/>
      <w:r w:rsidR="00F01CED" w:rsidRPr="006D4B65">
        <w:rPr>
          <w:rFonts w:cs="Times New Roman"/>
          <w:sz w:val="20"/>
          <w:szCs w:val="20"/>
        </w:rPr>
        <w:t>Fare</w:t>
      </w:r>
      <w:proofErr w:type="spellEnd"/>
      <w:r w:rsidR="00F01CED" w:rsidRPr="006D4B65">
        <w:rPr>
          <w:rFonts w:cs="Times New Roman"/>
          <w:sz w:val="20"/>
          <w:szCs w:val="20"/>
        </w:rPr>
        <w:t xml:space="preserve"> </w:t>
      </w:r>
      <w:proofErr w:type="spellStart"/>
      <w:r w:rsidR="00F01CED" w:rsidRPr="006D4B65">
        <w:rPr>
          <w:rFonts w:cs="Times New Roman"/>
          <w:sz w:val="20"/>
          <w:szCs w:val="20"/>
        </w:rPr>
        <w:t>State</w:t>
      </w:r>
      <w:proofErr w:type="spellEnd"/>
      <w:r w:rsidR="00F01CED" w:rsidRPr="006D4B65">
        <w:rPr>
          <w:rFonts w:cs="Times New Roman"/>
          <w:sz w:val="20"/>
          <w:szCs w:val="20"/>
        </w:rPr>
        <w:t>, ou implementação dos direitos sociais de segunda geração. E a terceira fase, adotando um sistema misto de intervenção e participação dos particulares.</w:t>
      </w:r>
      <w:r w:rsidR="006D4B65" w:rsidRPr="006D4B65">
        <w:rPr>
          <w:rFonts w:cs="Times New Roman"/>
          <w:sz w:val="20"/>
          <w:szCs w:val="20"/>
        </w:rPr>
        <w:t xml:space="preserve"> Em que a imposição nem sempre é acompanhada de uma punição, busca-se por meios econômicos a implementação de uma Política Ambiental cujo conteúdo permita a inserção da restrição a ser imposta. Sem qualquer restrição absoluta à atividade econômica, mas sim uma negociação, influenciando diretamente os custos de produção.</w:t>
      </w:r>
    </w:p>
    <w:p w:rsidR="00F14E38" w:rsidRPr="00F14E38" w:rsidRDefault="00F14E38" w:rsidP="00D565BD">
      <w:pPr>
        <w:pStyle w:val="NormalWeb"/>
        <w:shd w:val="clear" w:color="auto" w:fill="FFFFFF"/>
        <w:spacing w:before="0" w:beforeAutospacing="0" w:after="0" w:afterAutospacing="0"/>
        <w:ind w:firstLine="1134"/>
        <w:textAlignment w:val="baseline"/>
        <w:rPr>
          <w:szCs w:val="18"/>
        </w:rPr>
      </w:pPr>
      <w:r>
        <w:rPr>
          <w:szCs w:val="18"/>
        </w:rPr>
        <w:t>MOTTA (1998, pg.</w:t>
      </w:r>
      <w:r w:rsidRPr="00F14E38">
        <w:rPr>
          <w:szCs w:val="18"/>
        </w:rPr>
        <w:t xml:space="preserve"> 58) </w:t>
      </w:r>
      <w:r>
        <w:rPr>
          <w:szCs w:val="18"/>
        </w:rPr>
        <w:t xml:space="preserve">adota alguns </w:t>
      </w:r>
      <w:r w:rsidR="00D565BD">
        <w:rPr>
          <w:szCs w:val="18"/>
        </w:rPr>
        <w:t>critérios</w:t>
      </w:r>
      <w:r>
        <w:rPr>
          <w:szCs w:val="18"/>
        </w:rPr>
        <w:t xml:space="preserve"> </w:t>
      </w:r>
      <w:r w:rsidR="00D565BD">
        <w:rPr>
          <w:szCs w:val="18"/>
        </w:rPr>
        <w:t>econômicos</w:t>
      </w:r>
      <w:r>
        <w:rPr>
          <w:szCs w:val="18"/>
        </w:rPr>
        <w:t xml:space="preserve"> </w:t>
      </w:r>
      <w:r w:rsidRPr="00F14E38">
        <w:rPr>
          <w:szCs w:val="18"/>
        </w:rPr>
        <w:t>para va</w:t>
      </w:r>
      <w:r w:rsidR="00D565BD">
        <w:rPr>
          <w:szCs w:val="18"/>
        </w:rPr>
        <w:t>lorização da água para cobrança:</w:t>
      </w:r>
    </w:p>
    <w:p w:rsidR="0048600E" w:rsidRPr="00F14E38" w:rsidRDefault="00F14E38" w:rsidP="00D565BD">
      <w:pPr>
        <w:pStyle w:val="NormalWeb"/>
        <w:shd w:val="clear" w:color="auto" w:fill="FFFFFF"/>
        <w:spacing w:before="0" w:beforeAutospacing="0" w:after="0" w:afterAutospacing="0"/>
        <w:ind w:left="3261"/>
        <w:jc w:val="both"/>
        <w:textAlignment w:val="baseline"/>
        <w:rPr>
          <w:sz w:val="28"/>
          <w:szCs w:val="18"/>
        </w:rPr>
      </w:pPr>
      <w:r w:rsidRPr="00F14E38">
        <w:rPr>
          <w:sz w:val="20"/>
          <w:szCs w:val="18"/>
        </w:rPr>
        <w:t>1. Utilizar a regra de preços públicos na qual os preços por usuários são</w:t>
      </w:r>
      <w:r>
        <w:rPr>
          <w:sz w:val="20"/>
          <w:szCs w:val="18"/>
        </w:rPr>
        <w:t xml:space="preserve"> </w:t>
      </w:r>
      <w:r w:rsidRPr="00F14E38">
        <w:rPr>
          <w:sz w:val="20"/>
          <w:szCs w:val="18"/>
        </w:rPr>
        <w:t>proporcionalmente inversos às suas elasticidades-preço da demanda e, no caso da</w:t>
      </w:r>
      <w:r>
        <w:rPr>
          <w:sz w:val="20"/>
          <w:szCs w:val="18"/>
        </w:rPr>
        <w:t xml:space="preserve"> </w:t>
      </w:r>
      <w:r w:rsidRPr="00F14E38">
        <w:rPr>
          <w:sz w:val="20"/>
          <w:szCs w:val="18"/>
        </w:rPr>
        <w:t>poluição, as elasticidade-preço das curvas de controle.</w:t>
      </w:r>
      <w:r>
        <w:rPr>
          <w:sz w:val="20"/>
          <w:szCs w:val="18"/>
        </w:rPr>
        <w:t xml:space="preserve"> </w:t>
      </w:r>
      <w:r w:rsidRPr="00F14E38">
        <w:rPr>
          <w:sz w:val="20"/>
          <w:szCs w:val="18"/>
        </w:rPr>
        <w:t>2. Introduzir na cobrança de forma mais diferenciada possível por tipo de</w:t>
      </w:r>
      <w:r>
        <w:rPr>
          <w:sz w:val="20"/>
          <w:szCs w:val="18"/>
        </w:rPr>
        <w:t xml:space="preserve"> </w:t>
      </w:r>
      <w:r w:rsidRPr="00F14E38">
        <w:rPr>
          <w:sz w:val="20"/>
          <w:szCs w:val="18"/>
        </w:rPr>
        <w:lastRenderedPageBreak/>
        <w:t>usuário de acordo com sua contribuição na disponibilidade e qualidade hídrica na</w:t>
      </w:r>
      <w:r>
        <w:rPr>
          <w:sz w:val="20"/>
          <w:szCs w:val="18"/>
        </w:rPr>
        <w:t xml:space="preserve"> </w:t>
      </w:r>
      <w:r w:rsidRPr="00F14E38">
        <w:rPr>
          <w:sz w:val="20"/>
          <w:szCs w:val="18"/>
        </w:rPr>
        <w:t>sua sub-bacia e nas outras bacias.</w:t>
      </w:r>
      <w:r>
        <w:rPr>
          <w:sz w:val="20"/>
          <w:szCs w:val="18"/>
        </w:rPr>
        <w:t xml:space="preserve"> </w:t>
      </w:r>
      <w:r w:rsidRPr="00F14E38">
        <w:rPr>
          <w:sz w:val="20"/>
          <w:szCs w:val="18"/>
        </w:rPr>
        <w:t>3. Cobrar toda emissão, mesmo que abaixo dos padrões de emissão individuais</w:t>
      </w:r>
      <w:r>
        <w:rPr>
          <w:sz w:val="20"/>
          <w:szCs w:val="18"/>
        </w:rPr>
        <w:t xml:space="preserve"> </w:t>
      </w:r>
      <w:r w:rsidRPr="00F14E38">
        <w:rPr>
          <w:sz w:val="20"/>
          <w:szCs w:val="18"/>
        </w:rPr>
        <w:t>e cobrar todo nível de poluição.</w:t>
      </w:r>
      <w:r>
        <w:rPr>
          <w:sz w:val="20"/>
          <w:szCs w:val="18"/>
        </w:rPr>
        <w:t xml:space="preserve"> </w:t>
      </w:r>
      <w:r w:rsidRPr="00F14E38">
        <w:rPr>
          <w:sz w:val="20"/>
          <w:szCs w:val="18"/>
        </w:rPr>
        <w:t>4. Propor descontos para investimentos em realização ou quando níveis de</w:t>
      </w:r>
      <w:r>
        <w:rPr>
          <w:sz w:val="20"/>
          <w:szCs w:val="18"/>
        </w:rPr>
        <w:t xml:space="preserve"> </w:t>
      </w:r>
      <w:r w:rsidRPr="00F14E38">
        <w:rPr>
          <w:sz w:val="20"/>
          <w:szCs w:val="18"/>
        </w:rPr>
        <w:t>controle ou consumo estão abaixo de um padrão mínimo desejável.</w:t>
      </w:r>
      <w:r>
        <w:rPr>
          <w:sz w:val="20"/>
          <w:szCs w:val="18"/>
        </w:rPr>
        <w:t xml:space="preserve"> </w:t>
      </w:r>
      <w:r w:rsidRPr="00F14E38">
        <w:rPr>
          <w:sz w:val="20"/>
          <w:szCs w:val="18"/>
        </w:rPr>
        <w:t>5. Utilizar subsídios cruzados para diferenciar a cobrança por tipo de uso com</w:t>
      </w:r>
      <w:r>
        <w:rPr>
          <w:sz w:val="20"/>
          <w:szCs w:val="18"/>
        </w:rPr>
        <w:t xml:space="preserve"> </w:t>
      </w:r>
      <w:r w:rsidRPr="00F14E38">
        <w:rPr>
          <w:sz w:val="20"/>
          <w:szCs w:val="18"/>
        </w:rPr>
        <w:t>critérios distributivos que sejam explícitos.</w:t>
      </w:r>
      <w:r>
        <w:rPr>
          <w:sz w:val="20"/>
          <w:szCs w:val="18"/>
        </w:rPr>
        <w:t xml:space="preserve"> </w:t>
      </w:r>
      <w:r w:rsidRPr="00F14E38">
        <w:rPr>
          <w:sz w:val="20"/>
          <w:szCs w:val="18"/>
        </w:rPr>
        <w:t xml:space="preserve">6. Estimar </w:t>
      </w:r>
      <w:proofErr w:type="gramStart"/>
      <w:r w:rsidRPr="00F14E38">
        <w:rPr>
          <w:sz w:val="20"/>
          <w:szCs w:val="18"/>
        </w:rPr>
        <w:t>impactos no uso, geração</w:t>
      </w:r>
      <w:proofErr w:type="gramEnd"/>
      <w:r w:rsidRPr="00F14E38">
        <w:rPr>
          <w:sz w:val="20"/>
          <w:szCs w:val="18"/>
        </w:rPr>
        <w:t xml:space="preserve"> de receita, capacidade de pagamento dos</w:t>
      </w:r>
      <w:r>
        <w:rPr>
          <w:sz w:val="20"/>
          <w:szCs w:val="18"/>
        </w:rPr>
        <w:t xml:space="preserve"> </w:t>
      </w:r>
      <w:r w:rsidRPr="00F14E38">
        <w:rPr>
          <w:sz w:val="20"/>
          <w:szCs w:val="18"/>
        </w:rPr>
        <w:t>usuários e necessidades de financiamento da gestão com base nas curvas de custo,</w:t>
      </w:r>
      <w:r>
        <w:rPr>
          <w:sz w:val="20"/>
          <w:szCs w:val="18"/>
        </w:rPr>
        <w:t xml:space="preserve"> </w:t>
      </w:r>
      <w:r w:rsidRPr="00F14E38">
        <w:rPr>
          <w:sz w:val="20"/>
          <w:szCs w:val="18"/>
        </w:rPr>
        <w:t>demanda e controle dos usuários.</w:t>
      </w:r>
      <w:r>
        <w:rPr>
          <w:sz w:val="20"/>
          <w:szCs w:val="18"/>
        </w:rPr>
        <w:t xml:space="preserve"> </w:t>
      </w:r>
      <w:r w:rsidRPr="00F14E38">
        <w:rPr>
          <w:sz w:val="20"/>
          <w:szCs w:val="18"/>
        </w:rPr>
        <w:t>7. Associar um modelo hidrológico para avaliar os impactos ambientais, as</w:t>
      </w:r>
      <w:r>
        <w:rPr>
          <w:sz w:val="20"/>
          <w:szCs w:val="18"/>
        </w:rPr>
        <w:t xml:space="preserve"> </w:t>
      </w:r>
      <w:r w:rsidRPr="00F14E38">
        <w:rPr>
          <w:sz w:val="20"/>
          <w:szCs w:val="18"/>
        </w:rPr>
        <w:t>alterações de uso e estimar seus respectivos valores monetários.</w:t>
      </w:r>
      <w:r>
        <w:rPr>
          <w:sz w:val="20"/>
          <w:szCs w:val="18"/>
        </w:rPr>
        <w:t xml:space="preserve"> </w:t>
      </w:r>
      <w:r w:rsidRPr="00F14E38">
        <w:rPr>
          <w:sz w:val="20"/>
          <w:szCs w:val="18"/>
        </w:rPr>
        <w:t>8. Identificar as variáveis ambientais e econômicas que mais influenciam nos</w:t>
      </w:r>
      <w:r>
        <w:rPr>
          <w:sz w:val="20"/>
          <w:szCs w:val="18"/>
        </w:rPr>
        <w:t xml:space="preserve"> </w:t>
      </w:r>
      <w:r w:rsidRPr="00F14E38">
        <w:rPr>
          <w:sz w:val="20"/>
          <w:szCs w:val="18"/>
        </w:rPr>
        <w:t>resultados.</w:t>
      </w:r>
      <w:r>
        <w:rPr>
          <w:sz w:val="20"/>
          <w:szCs w:val="18"/>
        </w:rPr>
        <w:t xml:space="preserve"> </w:t>
      </w:r>
      <w:r w:rsidRPr="00F14E38">
        <w:rPr>
          <w:sz w:val="20"/>
          <w:szCs w:val="18"/>
        </w:rPr>
        <w:t>9. Adotar a criação de mercado somente quando as condições de garantia de</w:t>
      </w:r>
      <w:r>
        <w:rPr>
          <w:sz w:val="20"/>
          <w:szCs w:val="18"/>
        </w:rPr>
        <w:t xml:space="preserve"> </w:t>
      </w:r>
      <w:r w:rsidRPr="00F14E38">
        <w:rPr>
          <w:sz w:val="20"/>
          <w:szCs w:val="18"/>
        </w:rPr>
        <w:t>direito e competitividade estiverem asseguradas (por exemplo, nas situações de</w:t>
      </w:r>
      <w:r>
        <w:rPr>
          <w:sz w:val="20"/>
          <w:szCs w:val="18"/>
        </w:rPr>
        <w:t xml:space="preserve"> (</w:t>
      </w:r>
      <w:r w:rsidRPr="00F14E38">
        <w:rPr>
          <w:sz w:val="20"/>
          <w:szCs w:val="18"/>
        </w:rPr>
        <w:t>racionamento</w:t>
      </w:r>
      <w:proofErr w:type="gramStart"/>
      <w:r w:rsidRPr="00F14E38">
        <w:rPr>
          <w:sz w:val="20"/>
          <w:szCs w:val="18"/>
        </w:rPr>
        <w:t>).</w:t>
      </w:r>
      <w:proofErr w:type="gramEnd"/>
      <w:r w:rsidRPr="00F14E38">
        <w:rPr>
          <w:sz w:val="20"/>
          <w:szCs w:val="18"/>
        </w:rPr>
        <w:t>10. Planejar a implementação do sistema de forma gradual de acordo com o</w:t>
      </w:r>
      <w:r w:rsidR="00D565BD">
        <w:rPr>
          <w:sz w:val="20"/>
          <w:szCs w:val="18"/>
        </w:rPr>
        <w:t xml:space="preserve"> </w:t>
      </w:r>
      <w:r w:rsidRPr="00F14E38">
        <w:rPr>
          <w:sz w:val="20"/>
          <w:szCs w:val="18"/>
        </w:rPr>
        <w:t>desenvolvimento da capacidade institucional que ofereça também uma gestão</w:t>
      </w:r>
      <w:r>
        <w:rPr>
          <w:sz w:val="20"/>
          <w:szCs w:val="18"/>
        </w:rPr>
        <w:t xml:space="preserve"> </w:t>
      </w:r>
      <w:r w:rsidRPr="00F14E38">
        <w:rPr>
          <w:sz w:val="20"/>
          <w:szCs w:val="18"/>
        </w:rPr>
        <w:t>eficiente de baixo custo administrativo e de transação</w:t>
      </w:r>
    </w:p>
    <w:p w:rsidR="006B4EEB" w:rsidRDefault="006B4EEB" w:rsidP="006B4EEB">
      <w:pPr>
        <w:spacing w:after="0"/>
        <w:ind w:firstLine="1134"/>
        <w:rPr>
          <w:rFonts w:cs="Times New Roman"/>
          <w:szCs w:val="24"/>
          <w:shd w:val="clear" w:color="auto" w:fill="FFFFFF"/>
        </w:rPr>
      </w:pPr>
    </w:p>
    <w:p w:rsidR="006B4EEB" w:rsidRDefault="00D565BD" w:rsidP="006B4EEB">
      <w:pPr>
        <w:spacing w:after="0"/>
        <w:ind w:firstLine="1134"/>
        <w:rPr>
          <w:rFonts w:cs="Times New Roman"/>
          <w:szCs w:val="24"/>
          <w:shd w:val="clear" w:color="auto" w:fill="FFFFFF"/>
        </w:rPr>
      </w:pPr>
      <w:r>
        <w:rPr>
          <w:rFonts w:cs="Times New Roman"/>
          <w:szCs w:val="24"/>
          <w:shd w:val="clear" w:color="auto" w:fill="FFFFFF"/>
        </w:rPr>
        <w:t xml:space="preserve">b) criação de um novo mercado de água potável: </w:t>
      </w:r>
      <w:r w:rsidR="006B4EEB">
        <w:rPr>
          <w:rFonts w:cs="Times New Roman"/>
          <w:szCs w:val="24"/>
          <w:shd w:val="clear" w:color="auto" w:fill="FFFFFF"/>
        </w:rPr>
        <w:t xml:space="preserve">A criação de um novo mercado e feito através da teoria do equilíbrio de mercado que funciona através de certificados negociáveis, com a finalidade de unir os usuários demandados e os ofertantes dos recursos hídricos. Esse modelo tenta aumentar os benefícios na forma em que diminui as duvidas dos usuários </w:t>
      </w:r>
      <w:r w:rsidR="00382C85">
        <w:rPr>
          <w:rFonts w:cs="Times New Roman"/>
          <w:szCs w:val="24"/>
          <w:shd w:val="clear" w:color="auto" w:fill="FFFFFF"/>
        </w:rPr>
        <w:t>na sua produção e investimento. Com a sinalização de preço os usuários melhoram a utilização dos recursos.</w:t>
      </w:r>
    </w:p>
    <w:p w:rsidR="00382C85" w:rsidRDefault="00382C85" w:rsidP="006B4EEB">
      <w:pPr>
        <w:spacing w:after="0"/>
        <w:ind w:firstLine="1134"/>
        <w:rPr>
          <w:rFonts w:cs="Times New Roman"/>
          <w:color w:val="FF0000"/>
          <w:szCs w:val="24"/>
          <w:shd w:val="clear" w:color="auto" w:fill="FFFFFF"/>
        </w:rPr>
      </w:pPr>
      <w:r>
        <w:rPr>
          <w:rFonts w:cs="Times New Roman"/>
          <w:szCs w:val="24"/>
          <w:shd w:val="clear" w:color="auto" w:fill="FFFFFF"/>
        </w:rPr>
        <w:t>A vantagem e desvantagem a esse modelo: (</w:t>
      </w:r>
      <w:r w:rsidRPr="00382C85">
        <w:rPr>
          <w:rFonts w:cs="Times New Roman"/>
          <w:szCs w:val="24"/>
          <w:shd w:val="clear" w:color="auto" w:fill="FFFFFF"/>
        </w:rPr>
        <w:t>BAHIA ANÁLISE &amp; DADOS</w:t>
      </w:r>
      <w:r>
        <w:rPr>
          <w:rFonts w:cs="Times New Roman"/>
          <w:szCs w:val="24"/>
          <w:shd w:val="clear" w:color="auto" w:fill="FFFFFF"/>
        </w:rPr>
        <w:t>,</w:t>
      </w:r>
      <w:r w:rsidRPr="00382C85">
        <w:t xml:space="preserve"> </w:t>
      </w:r>
      <w:r w:rsidRPr="00382C85">
        <w:rPr>
          <w:rFonts w:cs="Times New Roman"/>
          <w:szCs w:val="24"/>
          <w:shd w:val="clear" w:color="auto" w:fill="FFFFFF"/>
        </w:rPr>
        <w:t>p. 497-513, 2003</w:t>
      </w:r>
      <w:proofErr w:type="gramStart"/>
      <w:r>
        <w:rPr>
          <w:rFonts w:cs="Times New Roman"/>
          <w:szCs w:val="24"/>
          <w:shd w:val="clear" w:color="auto" w:fill="FFFFFF"/>
        </w:rPr>
        <w:t>)</w:t>
      </w:r>
      <w:proofErr w:type="gramEnd"/>
    </w:p>
    <w:p w:rsidR="006B4EEB" w:rsidRPr="00382C85" w:rsidRDefault="006B4EEB" w:rsidP="00382C85">
      <w:pPr>
        <w:spacing w:after="0" w:line="240" w:lineRule="auto"/>
        <w:ind w:left="3261"/>
        <w:rPr>
          <w:rFonts w:cs="Times New Roman"/>
          <w:sz w:val="20"/>
          <w:szCs w:val="20"/>
          <w:shd w:val="clear" w:color="auto" w:fill="FFFFFF"/>
        </w:rPr>
      </w:pPr>
      <w:r w:rsidRPr="00382C85">
        <w:rPr>
          <w:rFonts w:cs="Times New Roman"/>
          <w:sz w:val="20"/>
          <w:szCs w:val="20"/>
          <w:shd w:val="clear" w:color="auto" w:fill="FFFFFF"/>
        </w:rPr>
        <w:t xml:space="preserve">Os certificados negociáveis de diluir poluentes apresentam uma vantagem adicional, que é a de conciliar a escala ótima de diluição de poluentes que, em última instância, é decidida pela própria sociedade com base no nível máximo de contaminação aceitável, com todas as vantagens propiciadas pela alocação através do mecanismo de mercado. </w:t>
      </w:r>
    </w:p>
    <w:p w:rsidR="006B4EEB" w:rsidRPr="00382C85" w:rsidRDefault="006B4EEB" w:rsidP="00382C85">
      <w:pPr>
        <w:spacing w:after="0" w:line="240" w:lineRule="auto"/>
        <w:ind w:left="3261"/>
        <w:rPr>
          <w:rFonts w:cs="Times New Roman"/>
          <w:sz w:val="20"/>
          <w:szCs w:val="20"/>
          <w:shd w:val="clear" w:color="auto" w:fill="FFFFFF"/>
        </w:rPr>
      </w:pPr>
      <w:r w:rsidRPr="00382C85">
        <w:rPr>
          <w:rFonts w:cs="Times New Roman"/>
          <w:sz w:val="20"/>
          <w:szCs w:val="20"/>
          <w:shd w:val="clear" w:color="auto" w:fill="FFFFFF"/>
        </w:rPr>
        <w:t>A principal vantagem dessa metodologia é que os valores da água em cada uso seriam estabelecidos pelo próprio mercado, eliminando-se a necessidade da formação dirigida de preços e evitando-se, assim, os erros e imprecisões de uma valorização. No entanto, por não estar vinculada ao plano de investimento planejado para expansão da quantidade e qualidade dos recursos hídricos na própria bacia hidrográfica, essa metodologia poderá apresentar a desvantagem de não assegurar a arrecadação dos recursos necessários para financiar os investimentos programados. Na melhor das hipóteses, pode-se dizer que será o próprio mercado que definirá, indiretamente, os investimentos desejados, através dos recursos gerados pelos preços de equilíbrio.</w:t>
      </w:r>
    </w:p>
    <w:p w:rsidR="006B4EEB" w:rsidRPr="00382C85" w:rsidRDefault="006B4EEB" w:rsidP="00382C85">
      <w:pPr>
        <w:spacing w:after="0" w:line="240" w:lineRule="auto"/>
        <w:ind w:left="3261"/>
        <w:rPr>
          <w:rFonts w:cs="Times New Roman"/>
          <w:sz w:val="20"/>
          <w:szCs w:val="20"/>
          <w:shd w:val="clear" w:color="auto" w:fill="FFFFFF"/>
        </w:rPr>
      </w:pPr>
      <w:r w:rsidRPr="00382C85">
        <w:rPr>
          <w:rFonts w:cs="Times New Roman"/>
          <w:sz w:val="20"/>
          <w:szCs w:val="20"/>
          <w:shd w:val="clear" w:color="auto" w:fill="FFFFFF"/>
        </w:rPr>
        <w:t xml:space="preserve">O principal obstáculo à adoção desse instrumento metodológico é a própria inexistência de condições legais para sua implementação. No Brasil, além da impossibilidade legal de transferência do direito de uso da água, ainda não existem as condições necessárias para que esses mercados possam cumprir o seu papel. Além do mais, a impossibilidade do Estado outorgar o direito de propriedade da água, imposta pela legislação brasileira, significa que a implementação de uma metodologia fundamentada na teoria do equilíbrio de mercado estará </w:t>
      </w:r>
      <w:r w:rsidRPr="00382C85">
        <w:rPr>
          <w:rFonts w:cs="Times New Roman"/>
          <w:sz w:val="20"/>
          <w:szCs w:val="20"/>
          <w:shd w:val="clear" w:color="auto" w:fill="FFFFFF"/>
        </w:rPr>
        <w:lastRenderedPageBreak/>
        <w:t>limitada a alocar apenas os direitos de uso da água, por algum período limitado de tempo.</w:t>
      </w:r>
    </w:p>
    <w:p w:rsidR="00BF619A" w:rsidRDefault="00382C85" w:rsidP="00BF619A">
      <w:pPr>
        <w:spacing w:after="0"/>
        <w:ind w:firstLine="1134"/>
        <w:rPr>
          <w:rFonts w:cs="Times New Roman"/>
          <w:szCs w:val="24"/>
          <w:shd w:val="clear" w:color="auto" w:fill="FFFFFF"/>
        </w:rPr>
      </w:pPr>
      <w:r>
        <w:rPr>
          <w:rFonts w:cs="Times New Roman"/>
          <w:szCs w:val="24"/>
          <w:shd w:val="clear" w:color="auto" w:fill="FFFFFF"/>
        </w:rPr>
        <w:t xml:space="preserve">Outro meio de criação de mercado </w:t>
      </w:r>
      <w:r w:rsidR="00BF619A">
        <w:rPr>
          <w:rFonts w:cs="Times New Roman"/>
          <w:szCs w:val="24"/>
          <w:shd w:val="clear" w:color="auto" w:fill="FFFFFF"/>
        </w:rPr>
        <w:t xml:space="preserve">é baseado na teoria </w:t>
      </w:r>
      <w:proofErr w:type="spellStart"/>
      <w:r w:rsidR="00BF619A">
        <w:rPr>
          <w:rFonts w:cs="Times New Roman"/>
          <w:szCs w:val="24"/>
          <w:shd w:val="clear" w:color="auto" w:fill="FFFFFF"/>
        </w:rPr>
        <w:t>second</w:t>
      </w:r>
      <w:proofErr w:type="spellEnd"/>
      <w:r w:rsidR="00BF619A">
        <w:rPr>
          <w:rFonts w:cs="Times New Roman"/>
          <w:szCs w:val="24"/>
          <w:shd w:val="clear" w:color="auto" w:fill="FFFFFF"/>
        </w:rPr>
        <w:t xml:space="preserve"> Best adotando que a economia está em volta de vários defeitos, devido a isso não será fácil analisar a utilização dos recursos. As formas de longo prazo são dividas em duas: a primeira é a forma ajustada do custo marginal utilizada para aumentar a oferta de água</w:t>
      </w:r>
      <w:r w:rsidR="00573CC4">
        <w:rPr>
          <w:rFonts w:cs="Times New Roman"/>
          <w:szCs w:val="24"/>
          <w:shd w:val="clear" w:color="auto" w:fill="FFFFFF"/>
        </w:rPr>
        <w:t xml:space="preserve">. </w:t>
      </w:r>
      <w:r w:rsidR="00BF619A">
        <w:rPr>
          <w:rFonts w:cs="Times New Roman"/>
          <w:szCs w:val="24"/>
          <w:shd w:val="clear" w:color="auto" w:fill="FFFFFF"/>
        </w:rPr>
        <w:t>A segunda forma é através do racionamento de água.</w:t>
      </w:r>
    </w:p>
    <w:p w:rsidR="00A80F2A" w:rsidRPr="00891484" w:rsidRDefault="00891484" w:rsidP="00891484">
      <w:pPr>
        <w:spacing w:after="0"/>
        <w:rPr>
          <w:rFonts w:cs="Times New Roman"/>
          <w:szCs w:val="24"/>
          <w:shd w:val="clear" w:color="auto" w:fill="FFFFFF"/>
        </w:rPr>
      </w:pPr>
      <w:r>
        <w:rPr>
          <w:rFonts w:cs="Times New Roman"/>
          <w:b/>
          <w:szCs w:val="24"/>
          <w:shd w:val="clear" w:color="auto" w:fill="FFFFFF"/>
        </w:rPr>
        <w:t>2.</w:t>
      </w:r>
      <w:r w:rsidR="00381FB7" w:rsidRPr="00E76A2D">
        <w:rPr>
          <w:rFonts w:cs="Times New Roman"/>
          <w:b/>
          <w:szCs w:val="24"/>
          <w:shd w:val="clear" w:color="auto" w:fill="FFFFFF"/>
        </w:rPr>
        <w:t xml:space="preserve">3 </w:t>
      </w:r>
      <w:r w:rsidR="00F24ACC" w:rsidRPr="00E76A2D">
        <w:rPr>
          <w:rFonts w:cs="Times New Roman"/>
          <w:b/>
          <w:szCs w:val="24"/>
          <w:shd w:val="clear" w:color="auto" w:fill="FFFFFF"/>
        </w:rPr>
        <w:t>PRINCÍPIOS E VALORES</w:t>
      </w:r>
      <w:r w:rsidR="00381FB7" w:rsidRPr="00E76A2D">
        <w:rPr>
          <w:rFonts w:cs="Times New Roman"/>
          <w:b/>
          <w:szCs w:val="24"/>
          <w:shd w:val="clear" w:color="auto" w:fill="FFFFFF"/>
        </w:rPr>
        <w:t xml:space="preserve"> </w:t>
      </w:r>
      <w:r w:rsidR="00381FB7" w:rsidRPr="00E76A2D">
        <w:rPr>
          <w:b/>
          <w:bCs/>
        </w:rPr>
        <w:t>CONTIDOS EM CADA DECISÃO POSSÍVEL</w:t>
      </w:r>
    </w:p>
    <w:p w:rsidR="00891484" w:rsidRDefault="00891484" w:rsidP="00891484">
      <w:pPr>
        <w:spacing w:after="0"/>
        <w:ind w:firstLine="1134"/>
        <w:rPr>
          <w:rFonts w:cs="Times New Roman"/>
        </w:rPr>
      </w:pPr>
      <w:r>
        <w:rPr>
          <w:rFonts w:cs="Times New Roman"/>
        </w:rPr>
        <w:t xml:space="preserve">Princípios: </w:t>
      </w:r>
    </w:p>
    <w:p w:rsidR="00891484" w:rsidRDefault="00891484" w:rsidP="00891484">
      <w:pPr>
        <w:spacing w:after="0"/>
        <w:ind w:firstLine="1134"/>
      </w:pPr>
      <w:r>
        <w:rPr>
          <w:rFonts w:cs="Times New Roman"/>
        </w:rPr>
        <w:t>•</w:t>
      </w:r>
      <w:r w:rsidRPr="005C08E1">
        <w:t>Gestão por bacia hidrográfica, que reconhece que o uso da água é múltiplo, excludente e gera externalidades e, portanto, a bacia representa um mercado de água onde seus usuários interagem;</w:t>
      </w:r>
      <w:r>
        <w:t xml:space="preserve"> </w:t>
      </w:r>
    </w:p>
    <w:p w:rsidR="00891484" w:rsidRDefault="00891484" w:rsidP="00891484">
      <w:pPr>
        <w:spacing w:after="0"/>
        <w:ind w:firstLine="1134"/>
      </w:pPr>
      <w:r>
        <w:rPr>
          <w:rFonts w:cs="Times New Roman"/>
        </w:rPr>
        <w:t>•</w:t>
      </w:r>
      <w:r w:rsidRPr="005C08E1">
        <w:t>Unicidade da outorga, que permite uma melhor definição e garantia dos direitos do uso da água;</w:t>
      </w:r>
      <w:r>
        <w:t xml:space="preserve"> </w:t>
      </w:r>
      <w:r>
        <w:rPr>
          <w:rFonts w:cs="Times New Roman"/>
        </w:rPr>
        <w:t>•</w:t>
      </w:r>
      <w:r w:rsidRPr="005C08E1">
        <w:t>Exigência de um plano de gestão, que introduz elementos de disponibilidade e demanda do recurso no tempo e;</w:t>
      </w:r>
      <w:r>
        <w:t xml:space="preserve"> </w:t>
      </w:r>
    </w:p>
    <w:p w:rsidR="00891484" w:rsidRDefault="00891484" w:rsidP="00891484">
      <w:pPr>
        <w:spacing w:after="0"/>
        <w:ind w:firstLine="1134"/>
      </w:pPr>
      <w:r>
        <w:rPr>
          <w:rFonts w:cs="Times New Roman"/>
        </w:rPr>
        <w:t>•</w:t>
      </w:r>
      <w:r w:rsidRPr="005C08E1">
        <w:t>Instrumento de cobrança, que determina diretamente um preço para a água.</w:t>
      </w:r>
    </w:p>
    <w:p w:rsidR="00891484" w:rsidRPr="005C08E1" w:rsidRDefault="00891484" w:rsidP="00891484">
      <w:pPr>
        <w:spacing w:after="0"/>
        <w:ind w:firstLine="1134"/>
      </w:pPr>
      <w:r>
        <w:rPr>
          <w:rFonts w:cs="Times New Roman"/>
        </w:rPr>
        <w:t>•</w:t>
      </w:r>
      <w:r>
        <w:t>Poluidor pagador e usuário pagador</w:t>
      </w:r>
    </w:p>
    <w:p w:rsidR="00624D70" w:rsidRDefault="00624D70" w:rsidP="008E3DCC">
      <w:pPr>
        <w:shd w:val="clear" w:color="auto" w:fill="FFFFFF"/>
        <w:tabs>
          <w:tab w:val="left" w:pos="3544"/>
        </w:tabs>
        <w:spacing w:after="0" w:line="240" w:lineRule="auto"/>
        <w:rPr>
          <w:rFonts w:cs="Times New Roman"/>
          <w:b/>
          <w:szCs w:val="24"/>
        </w:rPr>
      </w:pPr>
    </w:p>
    <w:p w:rsidR="00624D70" w:rsidRDefault="00624D70"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91484" w:rsidRDefault="00891484" w:rsidP="008E3DCC">
      <w:pPr>
        <w:shd w:val="clear" w:color="auto" w:fill="FFFFFF"/>
        <w:tabs>
          <w:tab w:val="left" w:pos="3544"/>
        </w:tabs>
        <w:spacing w:after="0" w:line="240" w:lineRule="auto"/>
        <w:rPr>
          <w:rFonts w:cs="Times New Roman"/>
          <w:b/>
          <w:szCs w:val="24"/>
        </w:rPr>
      </w:pPr>
    </w:p>
    <w:p w:rsidR="008E3DCC" w:rsidRDefault="007001AD" w:rsidP="008E3DCC">
      <w:pPr>
        <w:shd w:val="clear" w:color="auto" w:fill="FFFFFF"/>
        <w:tabs>
          <w:tab w:val="left" w:pos="3544"/>
        </w:tabs>
        <w:spacing w:after="0" w:line="240" w:lineRule="auto"/>
        <w:rPr>
          <w:rFonts w:cs="Times New Roman"/>
          <w:b/>
          <w:szCs w:val="24"/>
        </w:rPr>
      </w:pPr>
      <w:r w:rsidRPr="00E76A2D">
        <w:rPr>
          <w:rFonts w:cs="Times New Roman"/>
          <w:b/>
          <w:szCs w:val="24"/>
        </w:rPr>
        <w:lastRenderedPageBreak/>
        <w:t>RE</w:t>
      </w:r>
      <w:r w:rsidR="0013777F" w:rsidRPr="00E76A2D">
        <w:rPr>
          <w:rFonts w:cs="Times New Roman"/>
          <w:b/>
          <w:szCs w:val="24"/>
        </w:rPr>
        <w:t>FERÊNCIAS:</w:t>
      </w:r>
    </w:p>
    <w:p w:rsidR="007108B8" w:rsidRDefault="005C08E1" w:rsidP="005C08E1">
      <w:pPr>
        <w:tabs>
          <w:tab w:val="left" w:pos="2512"/>
        </w:tabs>
        <w:spacing w:after="0" w:line="336" w:lineRule="auto"/>
        <w:ind w:firstLine="851"/>
        <w:rPr>
          <w:rFonts w:cs="Times New Roman"/>
          <w:szCs w:val="24"/>
          <w:shd w:val="clear" w:color="auto" w:fill="FFFFFF"/>
        </w:rPr>
      </w:pPr>
      <w:r>
        <w:rPr>
          <w:rFonts w:cs="Times New Roman"/>
          <w:szCs w:val="24"/>
          <w:shd w:val="clear" w:color="auto" w:fill="FFFFFF"/>
        </w:rPr>
        <w:tab/>
      </w:r>
    </w:p>
    <w:p w:rsidR="00573CC4" w:rsidRDefault="00573CC4" w:rsidP="00851278">
      <w:pPr>
        <w:tabs>
          <w:tab w:val="left" w:pos="2512"/>
        </w:tabs>
        <w:spacing w:after="0" w:line="240" w:lineRule="auto"/>
        <w:rPr>
          <w:rFonts w:cs="Times New Roman"/>
          <w:szCs w:val="24"/>
          <w:shd w:val="clear" w:color="auto" w:fill="FFFFFF"/>
        </w:rPr>
      </w:pPr>
      <w:r w:rsidRPr="00573CC4">
        <w:rPr>
          <w:rFonts w:cs="Times New Roman"/>
          <w:szCs w:val="24"/>
          <w:shd w:val="clear" w:color="auto" w:fill="FFFFFF"/>
        </w:rPr>
        <w:t xml:space="preserve">BAHIA ANÁLISE &amp; DADOS Salvador, v. </w:t>
      </w:r>
      <w:r>
        <w:rPr>
          <w:rFonts w:cs="Times New Roman"/>
          <w:szCs w:val="24"/>
          <w:shd w:val="clear" w:color="auto" w:fill="FFFFFF"/>
        </w:rPr>
        <w:t>13, n. ESPECIAL</w:t>
      </w:r>
      <w:r w:rsidRPr="00573CC4">
        <w:rPr>
          <w:rFonts w:cs="Times New Roman"/>
          <w:szCs w:val="24"/>
          <w:shd w:val="clear" w:color="auto" w:fill="FFFFFF"/>
        </w:rPr>
        <w:t>, 2003</w:t>
      </w:r>
      <w:r>
        <w:rPr>
          <w:rFonts w:cs="Times New Roman"/>
          <w:szCs w:val="24"/>
          <w:shd w:val="clear" w:color="auto" w:fill="FFFFFF"/>
        </w:rPr>
        <w:t>.</w:t>
      </w:r>
    </w:p>
    <w:p w:rsidR="0079124F" w:rsidRPr="0079124F" w:rsidRDefault="0079124F" w:rsidP="00851278">
      <w:pPr>
        <w:tabs>
          <w:tab w:val="left" w:pos="2512"/>
        </w:tabs>
        <w:spacing w:after="0" w:line="240" w:lineRule="auto"/>
        <w:rPr>
          <w:rFonts w:cs="Times New Roman"/>
          <w:b/>
          <w:szCs w:val="24"/>
          <w:shd w:val="clear" w:color="auto" w:fill="FFFFFF"/>
        </w:rPr>
      </w:pPr>
      <w:r w:rsidRPr="0079124F">
        <w:rPr>
          <w:rFonts w:cs="Times New Roman"/>
          <w:szCs w:val="24"/>
          <w:shd w:val="clear" w:color="auto" w:fill="FFFFFF"/>
        </w:rPr>
        <w:t xml:space="preserve">BRASIL. Ministério do Meio Ambiente dos Recursos Hídricos e da Amazônia Legal. </w:t>
      </w:r>
      <w:r w:rsidRPr="0079124F">
        <w:rPr>
          <w:rFonts w:cs="Times New Roman"/>
          <w:b/>
          <w:szCs w:val="24"/>
          <w:shd w:val="clear" w:color="auto" w:fill="FFFFFF"/>
        </w:rPr>
        <w:t xml:space="preserve">Lei n. </w:t>
      </w:r>
    </w:p>
    <w:p w:rsidR="0079124F" w:rsidRPr="0079124F" w:rsidRDefault="0079124F" w:rsidP="00851278">
      <w:pPr>
        <w:tabs>
          <w:tab w:val="left" w:pos="2512"/>
        </w:tabs>
        <w:spacing w:after="0" w:line="240" w:lineRule="auto"/>
        <w:rPr>
          <w:rFonts w:cs="Times New Roman"/>
          <w:szCs w:val="24"/>
          <w:shd w:val="clear" w:color="auto" w:fill="FFFFFF"/>
        </w:rPr>
      </w:pPr>
      <w:proofErr w:type="gramStart"/>
      <w:r w:rsidRPr="0079124F">
        <w:rPr>
          <w:rFonts w:cs="Times New Roman"/>
          <w:b/>
          <w:szCs w:val="24"/>
          <w:shd w:val="clear" w:color="auto" w:fill="FFFFFF"/>
        </w:rPr>
        <w:t>9.433 :</w:t>
      </w:r>
      <w:proofErr w:type="gramEnd"/>
      <w:r w:rsidRPr="0079124F">
        <w:rPr>
          <w:rFonts w:cs="Times New Roman"/>
          <w:b/>
          <w:szCs w:val="24"/>
          <w:shd w:val="clear" w:color="auto" w:fill="FFFFFF"/>
        </w:rPr>
        <w:t xml:space="preserve"> </w:t>
      </w:r>
      <w:proofErr w:type="spellStart"/>
      <w:r w:rsidRPr="0079124F">
        <w:rPr>
          <w:rFonts w:cs="Times New Roman"/>
          <w:b/>
          <w:szCs w:val="24"/>
          <w:shd w:val="clear" w:color="auto" w:fill="FFFFFF"/>
        </w:rPr>
        <w:t>Politica</w:t>
      </w:r>
      <w:proofErr w:type="spellEnd"/>
      <w:r w:rsidRPr="0079124F">
        <w:rPr>
          <w:rFonts w:cs="Times New Roman"/>
          <w:b/>
          <w:szCs w:val="24"/>
          <w:shd w:val="clear" w:color="auto" w:fill="FFFFFF"/>
        </w:rPr>
        <w:t xml:space="preserve"> Nacional de Recursos </w:t>
      </w:r>
      <w:proofErr w:type="spellStart"/>
      <w:r w:rsidRPr="0079124F">
        <w:rPr>
          <w:rFonts w:cs="Times New Roman"/>
          <w:b/>
          <w:szCs w:val="24"/>
          <w:shd w:val="clear" w:color="auto" w:fill="FFFFFF"/>
        </w:rPr>
        <w:t>Hidricos</w:t>
      </w:r>
      <w:proofErr w:type="spellEnd"/>
      <w:r w:rsidRPr="0079124F">
        <w:rPr>
          <w:rFonts w:cs="Times New Roman"/>
          <w:szCs w:val="24"/>
          <w:shd w:val="clear" w:color="auto" w:fill="FFFFFF"/>
        </w:rPr>
        <w:t xml:space="preserve">. Brasília: Secretaria de Recursos Hídricos, </w:t>
      </w:r>
    </w:p>
    <w:p w:rsidR="0079124F" w:rsidRDefault="0079124F" w:rsidP="00851278">
      <w:pPr>
        <w:tabs>
          <w:tab w:val="left" w:pos="2512"/>
        </w:tabs>
        <w:spacing w:after="0" w:line="240" w:lineRule="auto"/>
        <w:rPr>
          <w:rFonts w:cs="Times New Roman"/>
          <w:szCs w:val="24"/>
          <w:shd w:val="clear" w:color="auto" w:fill="FFFFFF"/>
        </w:rPr>
      </w:pPr>
      <w:r w:rsidRPr="0079124F">
        <w:rPr>
          <w:rFonts w:cs="Times New Roman"/>
          <w:szCs w:val="24"/>
          <w:shd w:val="clear" w:color="auto" w:fill="FFFFFF"/>
        </w:rPr>
        <w:t>1997. 72p.</w:t>
      </w:r>
    </w:p>
    <w:p w:rsidR="00AF773F" w:rsidRPr="00AF773F" w:rsidRDefault="00AF773F" w:rsidP="00851278">
      <w:pPr>
        <w:tabs>
          <w:tab w:val="left" w:pos="2512"/>
        </w:tabs>
        <w:spacing w:after="0" w:line="240" w:lineRule="auto"/>
        <w:rPr>
          <w:rFonts w:cs="Times New Roman"/>
          <w:sz w:val="28"/>
          <w:szCs w:val="24"/>
          <w:shd w:val="clear" w:color="auto" w:fill="FFFFFF"/>
        </w:rPr>
      </w:pPr>
      <w:r w:rsidRPr="00AF773F">
        <w:rPr>
          <w:rFonts w:cs="Times New Roman"/>
          <w:shd w:val="clear" w:color="auto" w:fill="FFFFFF"/>
        </w:rPr>
        <w:t xml:space="preserve">CÁNEPA, Eugênio Miguel; Pereira, </w:t>
      </w:r>
      <w:proofErr w:type="spellStart"/>
      <w:r w:rsidRPr="00AF773F">
        <w:rPr>
          <w:rFonts w:cs="Times New Roman"/>
          <w:shd w:val="clear" w:color="auto" w:fill="FFFFFF"/>
        </w:rPr>
        <w:t>Jaildo</w:t>
      </w:r>
      <w:proofErr w:type="spellEnd"/>
      <w:r w:rsidRPr="00AF773F">
        <w:rPr>
          <w:rFonts w:cs="Times New Roman"/>
          <w:shd w:val="clear" w:color="auto" w:fill="FFFFFF"/>
        </w:rPr>
        <w:t xml:space="preserve"> Santos Pereira; </w:t>
      </w:r>
      <w:proofErr w:type="spellStart"/>
      <w:r w:rsidRPr="00AF773F">
        <w:rPr>
          <w:rFonts w:cs="Times New Roman"/>
          <w:shd w:val="clear" w:color="auto" w:fill="FFFFFF"/>
        </w:rPr>
        <w:t>Lanna</w:t>
      </w:r>
      <w:proofErr w:type="spellEnd"/>
      <w:r w:rsidRPr="00AF773F">
        <w:rPr>
          <w:rFonts w:cs="Times New Roman"/>
          <w:shd w:val="clear" w:color="auto" w:fill="FFFFFF"/>
        </w:rPr>
        <w:t xml:space="preserve">, Antônio Eduardo Leão. </w:t>
      </w:r>
      <w:r w:rsidRPr="00AF773F">
        <w:rPr>
          <w:rFonts w:cs="Times New Roman"/>
          <w:b/>
          <w:shd w:val="clear" w:color="auto" w:fill="FFFFFF"/>
        </w:rPr>
        <w:t>A política de recursos hídricos e o princípio usuário-pagador (</w:t>
      </w:r>
      <w:proofErr w:type="spellStart"/>
      <w:r w:rsidRPr="00AF773F">
        <w:rPr>
          <w:rFonts w:cs="Times New Roman"/>
          <w:b/>
          <w:shd w:val="clear" w:color="auto" w:fill="FFFFFF"/>
        </w:rPr>
        <w:t>pup</w:t>
      </w:r>
      <w:proofErr w:type="spellEnd"/>
      <w:r w:rsidRPr="00AF773F">
        <w:rPr>
          <w:rFonts w:cs="Times New Roman"/>
          <w:b/>
          <w:shd w:val="clear" w:color="auto" w:fill="FFFFFF"/>
        </w:rPr>
        <w:t>)</w:t>
      </w:r>
      <w:r w:rsidRPr="00AF773F">
        <w:rPr>
          <w:rFonts w:cs="Times New Roman"/>
          <w:shd w:val="clear" w:color="auto" w:fill="FFFFFF"/>
        </w:rPr>
        <w:t>. In: Revista Brasileira de Recursos Hídricos da Associação Brasileira de Recursos Hídricos, v. 4, n.1, jan./mar. 1999, p.103-117. </w:t>
      </w:r>
    </w:p>
    <w:p w:rsidR="0079124F" w:rsidRDefault="00573CC4" w:rsidP="00851278">
      <w:pPr>
        <w:tabs>
          <w:tab w:val="left" w:pos="2512"/>
        </w:tabs>
        <w:spacing w:after="0" w:line="240" w:lineRule="auto"/>
        <w:rPr>
          <w:rFonts w:cs="Times New Roman"/>
          <w:szCs w:val="24"/>
          <w:shd w:val="clear" w:color="auto" w:fill="FFFFFF"/>
        </w:rPr>
      </w:pPr>
      <w:r w:rsidRPr="00573CC4">
        <w:rPr>
          <w:rFonts w:cs="Times New Roman"/>
          <w:szCs w:val="24"/>
          <w:shd w:val="clear" w:color="auto" w:fill="FFFFFF"/>
        </w:rPr>
        <w:t xml:space="preserve">CARRERA-FERNANDEZ, José. </w:t>
      </w:r>
      <w:r w:rsidRPr="00AF773F">
        <w:rPr>
          <w:rFonts w:cs="Times New Roman"/>
          <w:b/>
          <w:szCs w:val="24"/>
          <w:shd w:val="clear" w:color="auto" w:fill="FFFFFF"/>
        </w:rPr>
        <w:t>Cobrança e preços ótimos pelo uso e poluição das águas de mananciais.</w:t>
      </w:r>
      <w:r w:rsidRPr="00573CC4">
        <w:rPr>
          <w:rFonts w:cs="Times New Roman"/>
          <w:szCs w:val="24"/>
          <w:shd w:val="clear" w:color="auto" w:fill="FFFFFF"/>
        </w:rPr>
        <w:t xml:space="preserve"> Revista Econômica do</w:t>
      </w:r>
      <w:r>
        <w:rPr>
          <w:rFonts w:cs="Times New Roman"/>
          <w:szCs w:val="24"/>
          <w:shd w:val="clear" w:color="auto" w:fill="FFFFFF"/>
        </w:rPr>
        <w:t xml:space="preserve"> Nordeste, v. 28, n. 3</w:t>
      </w:r>
      <w:r w:rsidRPr="00573CC4">
        <w:rPr>
          <w:rFonts w:cs="Times New Roman"/>
          <w:szCs w:val="24"/>
          <w:shd w:val="clear" w:color="auto" w:fill="FFFFFF"/>
        </w:rPr>
        <w:t>, 1997</w:t>
      </w:r>
      <w:r w:rsidR="0079124F">
        <w:rPr>
          <w:rFonts w:cs="Times New Roman"/>
          <w:szCs w:val="24"/>
          <w:shd w:val="clear" w:color="auto" w:fill="FFFFFF"/>
        </w:rPr>
        <w:t>.</w:t>
      </w:r>
    </w:p>
    <w:p w:rsidR="001C583D" w:rsidRDefault="001C583D" w:rsidP="00851278">
      <w:pPr>
        <w:tabs>
          <w:tab w:val="left" w:pos="2512"/>
        </w:tabs>
        <w:spacing w:after="0" w:line="240" w:lineRule="auto"/>
        <w:rPr>
          <w:rFonts w:cs="Times New Roman"/>
          <w:szCs w:val="24"/>
          <w:shd w:val="clear" w:color="auto" w:fill="FFFFFF"/>
        </w:rPr>
      </w:pPr>
      <w:r w:rsidRPr="001C583D">
        <w:rPr>
          <w:rFonts w:cs="Times New Roman"/>
          <w:szCs w:val="24"/>
          <w:shd w:val="clear" w:color="auto" w:fill="FFFFFF"/>
        </w:rPr>
        <w:t xml:space="preserve">KELMAN, J. Outorga e cobrança de recursos hídricos. </w:t>
      </w:r>
      <w:r w:rsidRPr="001C583D">
        <w:rPr>
          <w:rFonts w:cs="Times New Roman"/>
          <w:b/>
          <w:szCs w:val="24"/>
          <w:shd w:val="clear" w:color="auto" w:fill="FFFFFF"/>
        </w:rPr>
        <w:t>A cobrança pelo uso da água.</w:t>
      </w:r>
      <w:r w:rsidRPr="001C583D">
        <w:rPr>
          <w:rFonts w:cs="Times New Roman"/>
          <w:szCs w:val="24"/>
          <w:shd w:val="clear" w:color="auto" w:fill="FFFFFF"/>
        </w:rPr>
        <w:t xml:space="preserve"> THAME, A.</w:t>
      </w:r>
      <w:r>
        <w:rPr>
          <w:rFonts w:cs="Times New Roman"/>
          <w:szCs w:val="24"/>
          <w:shd w:val="clear" w:color="auto" w:fill="FFFFFF"/>
        </w:rPr>
        <w:t xml:space="preserve"> </w:t>
      </w:r>
      <w:r w:rsidRPr="001C583D">
        <w:rPr>
          <w:rFonts w:cs="Times New Roman"/>
          <w:szCs w:val="24"/>
          <w:shd w:val="clear" w:color="auto" w:fill="FFFFFF"/>
        </w:rPr>
        <w:t xml:space="preserve">C. M. São Paulo: IQUAL, </w:t>
      </w:r>
      <w:r>
        <w:rPr>
          <w:rFonts w:cs="Times New Roman"/>
          <w:szCs w:val="24"/>
          <w:shd w:val="clear" w:color="auto" w:fill="FFFFFF"/>
        </w:rPr>
        <w:t>Instituto de Qualificação LTDA</w:t>
      </w:r>
      <w:r w:rsidRPr="001C583D">
        <w:rPr>
          <w:rFonts w:cs="Times New Roman"/>
          <w:szCs w:val="24"/>
          <w:shd w:val="clear" w:color="auto" w:fill="FFFFFF"/>
        </w:rPr>
        <w:t>, 2000.</w:t>
      </w:r>
    </w:p>
    <w:p w:rsidR="0079124F" w:rsidRPr="0079124F" w:rsidRDefault="0079124F" w:rsidP="00851278">
      <w:pPr>
        <w:tabs>
          <w:tab w:val="left" w:pos="2512"/>
        </w:tabs>
        <w:spacing w:after="0" w:line="240" w:lineRule="auto"/>
        <w:rPr>
          <w:rFonts w:cs="Times New Roman"/>
          <w:b/>
          <w:szCs w:val="24"/>
          <w:shd w:val="clear" w:color="auto" w:fill="FFFFFF"/>
        </w:rPr>
      </w:pPr>
      <w:r w:rsidRPr="0079124F">
        <w:rPr>
          <w:rFonts w:cs="Times New Roman"/>
          <w:szCs w:val="24"/>
          <w:shd w:val="clear" w:color="auto" w:fill="FFFFFF"/>
        </w:rPr>
        <w:t xml:space="preserve">MOTTA, R. S. </w:t>
      </w:r>
      <w:proofErr w:type="spellStart"/>
      <w:proofErr w:type="gramStart"/>
      <w:r w:rsidRPr="0079124F">
        <w:rPr>
          <w:rFonts w:cs="Times New Roman"/>
          <w:b/>
          <w:szCs w:val="24"/>
          <w:shd w:val="clear" w:color="auto" w:fill="FFFFFF"/>
        </w:rPr>
        <w:t>da.</w:t>
      </w:r>
      <w:proofErr w:type="spellEnd"/>
      <w:proofErr w:type="gramEnd"/>
      <w:r w:rsidRPr="0079124F">
        <w:rPr>
          <w:rFonts w:cs="Times New Roman"/>
          <w:b/>
          <w:szCs w:val="24"/>
          <w:shd w:val="clear" w:color="auto" w:fill="FFFFFF"/>
        </w:rPr>
        <w:t xml:space="preserve"> Utilização de Critérios Econômicos para a Valorização da Água no </w:t>
      </w:r>
    </w:p>
    <w:p w:rsidR="0079124F" w:rsidRDefault="0079124F" w:rsidP="00851278">
      <w:pPr>
        <w:tabs>
          <w:tab w:val="left" w:pos="2512"/>
        </w:tabs>
        <w:spacing w:after="0" w:line="240" w:lineRule="auto"/>
        <w:rPr>
          <w:rFonts w:cs="Times New Roman"/>
          <w:szCs w:val="24"/>
          <w:shd w:val="clear" w:color="auto" w:fill="FFFFFF"/>
        </w:rPr>
      </w:pPr>
      <w:r w:rsidRPr="0079124F">
        <w:rPr>
          <w:rFonts w:cs="Times New Roman"/>
          <w:b/>
          <w:szCs w:val="24"/>
          <w:shd w:val="clear" w:color="auto" w:fill="FFFFFF"/>
        </w:rPr>
        <w:t>Brasil</w:t>
      </w:r>
      <w:r w:rsidRPr="0079124F">
        <w:rPr>
          <w:rFonts w:cs="Times New Roman"/>
          <w:szCs w:val="24"/>
          <w:shd w:val="clear" w:color="auto" w:fill="FFFFFF"/>
        </w:rPr>
        <w:t>. Texto para Discussão 55</w:t>
      </w:r>
      <w:r>
        <w:rPr>
          <w:rFonts w:cs="Times New Roman"/>
          <w:szCs w:val="24"/>
          <w:shd w:val="clear" w:color="auto" w:fill="FFFFFF"/>
        </w:rPr>
        <w:t>6, IPEA/DIPES, abr./</w:t>
      </w:r>
      <w:proofErr w:type="gramStart"/>
      <w:r>
        <w:rPr>
          <w:rFonts w:cs="Times New Roman"/>
          <w:szCs w:val="24"/>
          <w:shd w:val="clear" w:color="auto" w:fill="FFFFFF"/>
        </w:rPr>
        <w:t>1998ª</w:t>
      </w:r>
      <w:proofErr w:type="gramEnd"/>
    </w:p>
    <w:p w:rsidR="0079124F" w:rsidRPr="0079124F" w:rsidRDefault="0079124F" w:rsidP="00851278">
      <w:pPr>
        <w:tabs>
          <w:tab w:val="left" w:pos="2512"/>
        </w:tabs>
        <w:spacing w:after="0" w:line="240" w:lineRule="auto"/>
        <w:rPr>
          <w:rFonts w:cs="Times New Roman"/>
          <w:szCs w:val="24"/>
          <w:shd w:val="clear" w:color="auto" w:fill="FFFFFF"/>
        </w:rPr>
      </w:pPr>
      <w:r>
        <w:rPr>
          <w:rFonts w:cs="Times New Roman"/>
          <w:szCs w:val="24"/>
          <w:shd w:val="clear" w:color="auto" w:fill="FFFFFF"/>
        </w:rPr>
        <w:t>M</w:t>
      </w:r>
      <w:r w:rsidRPr="0079124F">
        <w:rPr>
          <w:rFonts w:cs="Times New Roman"/>
          <w:szCs w:val="24"/>
          <w:shd w:val="clear" w:color="auto" w:fill="FFFFFF"/>
        </w:rPr>
        <w:t xml:space="preserve">OTA, J. A. </w:t>
      </w:r>
      <w:r w:rsidRPr="0079124F">
        <w:rPr>
          <w:rFonts w:cs="Times New Roman"/>
          <w:b/>
          <w:szCs w:val="24"/>
          <w:shd w:val="clear" w:color="auto" w:fill="FFFFFF"/>
        </w:rPr>
        <w:t>O valor da natureza: economia e política dos recursos naturais</w:t>
      </w:r>
      <w:r w:rsidRPr="0079124F">
        <w:rPr>
          <w:rFonts w:cs="Times New Roman"/>
          <w:szCs w:val="24"/>
          <w:shd w:val="clear" w:color="auto" w:fill="FFFFFF"/>
        </w:rPr>
        <w:t>. Rio de Janeiro:</w:t>
      </w:r>
    </w:p>
    <w:p w:rsidR="0079124F" w:rsidRDefault="0079124F" w:rsidP="00851278">
      <w:pPr>
        <w:tabs>
          <w:tab w:val="left" w:pos="2512"/>
        </w:tabs>
        <w:spacing w:after="0" w:line="240" w:lineRule="auto"/>
        <w:rPr>
          <w:rFonts w:cs="Times New Roman"/>
          <w:szCs w:val="24"/>
          <w:shd w:val="clear" w:color="auto" w:fill="FFFFFF"/>
        </w:rPr>
      </w:pPr>
      <w:proofErr w:type="spellStart"/>
      <w:r w:rsidRPr="0079124F">
        <w:rPr>
          <w:rFonts w:cs="Times New Roman"/>
          <w:szCs w:val="24"/>
          <w:shd w:val="clear" w:color="auto" w:fill="FFFFFF"/>
        </w:rPr>
        <w:t>Garamond</w:t>
      </w:r>
      <w:proofErr w:type="spellEnd"/>
      <w:r w:rsidRPr="0079124F">
        <w:rPr>
          <w:rFonts w:cs="Times New Roman"/>
          <w:szCs w:val="24"/>
          <w:shd w:val="clear" w:color="auto" w:fill="FFFFFF"/>
        </w:rPr>
        <w:t>, 2001</w:t>
      </w:r>
    </w:p>
    <w:p w:rsidR="0079124F" w:rsidRPr="0079124F" w:rsidRDefault="0079124F" w:rsidP="00851278">
      <w:pPr>
        <w:tabs>
          <w:tab w:val="left" w:pos="2512"/>
        </w:tabs>
        <w:spacing w:after="0" w:line="240" w:lineRule="auto"/>
        <w:rPr>
          <w:rFonts w:cs="Times New Roman"/>
          <w:szCs w:val="24"/>
          <w:shd w:val="clear" w:color="auto" w:fill="FFFFFF"/>
        </w:rPr>
      </w:pPr>
      <w:r w:rsidRPr="0079124F">
        <w:rPr>
          <w:rFonts w:cs="Times New Roman"/>
          <w:szCs w:val="24"/>
          <w:shd w:val="clear" w:color="auto" w:fill="FFFFFF"/>
        </w:rPr>
        <w:t xml:space="preserve">NUSDEO, Fábio. </w:t>
      </w:r>
      <w:r w:rsidRPr="0079124F">
        <w:rPr>
          <w:rFonts w:cs="Times New Roman"/>
          <w:b/>
          <w:szCs w:val="24"/>
          <w:shd w:val="clear" w:color="auto" w:fill="FFFFFF"/>
        </w:rPr>
        <w:t>Curso de economia: introdução ao direito econômico</w:t>
      </w:r>
      <w:r w:rsidRPr="0079124F">
        <w:rPr>
          <w:rFonts w:cs="Times New Roman"/>
          <w:szCs w:val="24"/>
          <w:shd w:val="clear" w:color="auto" w:fill="FFFFFF"/>
        </w:rPr>
        <w:t xml:space="preserve">. São </w:t>
      </w:r>
      <w:proofErr w:type="gramStart"/>
      <w:r w:rsidRPr="0079124F">
        <w:rPr>
          <w:rFonts w:cs="Times New Roman"/>
          <w:szCs w:val="24"/>
          <w:shd w:val="clear" w:color="auto" w:fill="FFFFFF"/>
        </w:rPr>
        <w:t>Paulo :</w:t>
      </w:r>
      <w:proofErr w:type="gramEnd"/>
      <w:r w:rsidRPr="0079124F">
        <w:rPr>
          <w:rFonts w:cs="Times New Roman"/>
          <w:szCs w:val="24"/>
          <w:shd w:val="clear" w:color="auto" w:fill="FFFFFF"/>
        </w:rPr>
        <w:t xml:space="preserve"> Revista dos Tribunais, 1997. .</w:t>
      </w:r>
    </w:p>
    <w:p w:rsidR="00AF773F" w:rsidRDefault="00AF773F" w:rsidP="00851278">
      <w:pPr>
        <w:tabs>
          <w:tab w:val="left" w:pos="2512"/>
        </w:tabs>
        <w:spacing w:after="0" w:line="240" w:lineRule="auto"/>
        <w:rPr>
          <w:rFonts w:cs="Times New Roman"/>
          <w:szCs w:val="24"/>
          <w:shd w:val="clear" w:color="auto" w:fill="FFFFFF"/>
        </w:rPr>
      </w:pPr>
      <w:r w:rsidRPr="00AF773F">
        <w:rPr>
          <w:rFonts w:cs="Times New Roman"/>
          <w:szCs w:val="24"/>
          <w:shd w:val="clear" w:color="auto" w:fill="FFFFFF"/>
        </w:rPr>
        <w:t xml:space="preserve">THAME, A. C. M., ASSIS, R. B., CAMOLESE, J. E. </w:t>
      </w:r>
      <w:r w:rsidRPr="00AF773F">
        <w:rPr>
          <w:rFonts w:cs="Times New Roman"/>
          <w:b/>
          <w:szCs w:val="24"/>
          <w:shd w:val="clear" w:color="auto" w:fill="FFFFFF"/>
        </w:rPr>
        <w:t>Desafios da gestão de recursos hídricos através dos comitês de bacias hidrográficas – o caso do Piracicaba, Capivari e Jundiaí.</w:t>
      </w:r>
      <w:r w:rsidRPr="00AF773F">
        <w:rPr>
          <w:rFonts w:cs="Times New Roman"/>
          <w:szCs w:val="24"/>
          <w:shd w:val="clear" w:color="auto" w:fill="FFFFFF"/>
        </w:rPr>
        <w:t xml:space="preserve"> Anais do XII Simpósio Brasileiro de Recursos</w:t>
      </w:r>
      <w:r>
        <w:rPr>
          <w:rFonts w:cs="Times New Roman"/>
          <w:szCs w:val="24"/>
          <w:shd w:val="clear" w:color="auto" w:fill="FFFFFF"/>
        </w:rPr>
        <w:t xml:space="preserve"> Hídricos, v.1. Vitória</w:t>
      </w:r>
      <w:r w:rsidRPr="00AF773F">
        <w:rPr>
          <w:rFonts w:cs="Times New Roman"/>
          <w:szCs w:val="24"/>
          <w:shd w:val="clear" w:color="auto" w:fill="FFFFFF"/>
        </w:rPr>
        <w:t>, nov. 1997.</w:t>
      </w:r>
    </w:p>
    <w:p w:rsidR="00AF773F" w:rsidRDefault="00AF773F" w:rsidP="00851278">
      <w:pPr>
        <w:tabs>
          <w:tab w:val="left" w:pos="2512"/>
        </w:tabs>
        <w:spacing w:after="0" w:line="240" w:lineRule="auto"/>
        <w:rPr>
          <w:rFonts w:cs="Times New Roman"/>
          <w:szCs w:val="24"/>
          <w:shd w:val="clear" w:color="auto" w:fill="FFFFFF"/>
        </w:rPr>
      </w:pPr>
    </w:p>
    <w:p w:rsidR="00573CC4" w:rsidRPr="00E76A2D" w:rsidRDefault="00573CC4" w:rsidP="00851278">
      <w:pPr>
        <w:tabs>
          <w:tab w:val="left" w:pos="2512"/>
        </w:tabs>
        <w:spacing w:after="0" w:line="240" w:lineRule="auto"/>
        <w:rPr>
          <w:rFonts w:cs="Times New Roman"/>
          <w:szCs w:val="24"/>
          <w:shd w:val="clear" w:color="auto" w:fill="FFFFFF"/>
        </w:rPr>
      </w:pPr>
      <w:r w:rsidRPr="00573CC4">
        <w:rPr>
          <w:rFonts w:cs="Times New Roman"/>
          <w:szCs w:val="24"/>
          <w:shd w:val="clear" w:color="auto" w:fill="FFFFFF"/>
        </w:rPr>
        <w:t>.</w:t>
      </w:r>
    </w:p>
    <w:p w:rsidR="00DD56AA" w:rsidRPr="00E76A2D" w:rsidRDefault="00DD56AA">
      <w:pPr>
        <w:spacing w:after="0" w:line="336" w:lineRule="auto"/>
        <w:ind w:firstLine="851"/>
        <w:rPr>
          <w:rFonts w:cs="Times New Roman"/>
          <w:szCs w:val="24"/>
          <w:shd w:val="clear" w:color="auto" w:fill="FFFFFF"/>
        </w:rPr>
      </w:pPr>
    </w:p>
    <w:sectPr w:rsidR="00DD56AA" w:rsidRPr="00E76A2D" w:rsidSect="00FB39F9">
      <w:headerReference w:type="default" r:id="rId8"/>
      <w:footerReference w:type="default" r:id="rId9"/>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AB" w:rsidRDefault="006976AB" w:rsidP="008E0C5B">
      <w:pPr>
        <w:spacing w:after="0" w:line="240" w:lineRule="auto"/>
      </w:pPr>
      <w:r>
        <w:separator/>
      </w:r>
    </w:p>
  </w:endnote>
  <w:endnote w:type="continuationSeparator" w:id="0">
    <w:p w:rsidR="006976AB" w:rsidRDefault="006976AB" w:rsidP="008E0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4219"/>
      <w:docPartObj>
        <w:docPartGallery w:val="Page Numbers (Bottom of Page)"/>
        <w:docPartUnique/>
      </w:docPartObj>
    </w:sdtPr>
    <w:sdtContent>
      <w:p w:rsidR="00AC653F" w:rsidRDefault="000C148F">
        <w:pPr>
          <w:pStyle w:val="Rodap"/>
          <w:jc w:val="right"/>
        </w:pPr>
        <w:fldSimple w:instr=" PAGE   \* MERGEFORMAT ">
          <w:r w:rsidR="00024771">
            <w:rPr>
              <w:noProof/>
            </w:rPr>
            <w:t>6</w:t>
          </w:r>
        </w:fldSimple>
      </w:p>
    </w:sdtContent>
  </w:sdt>
  <w:p w:rsidR="00AC653F" w:rsidRDefault="00AC65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AB" w:rsidRDefault="006976AB" w:rsidP="008E0C5B">
      <w:pPr>
        <w:spacing w:after="0" w:line="240" w:lineRule="auto"/>
      </w:pPr>
      <w:r>
        <w:separator/>
      </w:r>
    </w:p>
  </w:footnote>
  <w:footnote w:type="continuationSeparator" w:id="0">
    <w:p w:rsidR="006976AB" w:rsidRDefault="006976AB" w:rsidP="008E0C5B">
      <w:pPr>
        <w:spacing w:after="0" w:line="240" w:lineRule="auto"/>
      </w:pPr>
      <w:r>
        <w:continuationSeparator/>
      </w:r>
    </w:p>
  </w:footnote>
  <w:footnote w:id="1">
    <w:p w:rsidR="00AC653F" w:rsidRPr="00D668FF" w:rsidRDefault="00AC653F" w:rsidP="00746764">
      <w:pPr>
        <w:pStyle w:val="Textodenotaderodap"/>
        <w:rPr>
          <w:rFonts w:cs="Times New Roman"/>
        </w:rPr>
      </w:pPr>
      <w:r w:rsidRPr="00D668FF">
        <w:rPr>
          <w:rStyle w:val="Refdenotaderodap"/>
          <w:rFonts w:cs="Times New Roman"/>
        </w:rPr>
        <w:footnoteRef/>
      </w:r>
      <w:r w:rsidRPr="00D668FF">
        <w:rPr>
          <w:rFonts w:cs="Times New Roman"/>
        </w:rPr>
        <w:t xml:space="preserve"> Case apresentado à disciplina </w:t>
      </w:r>
      <w:r>
        <w:rPr>
          <w:rFonts w:cs="Times New Roman"/>
        </w:rPr>
        <w:t xml:space="preserve">Economia </w:t>
      </w:r>
      <w:r w:rsidRPr="00D668FF">
        <w:rPr>
          <w:rFonts w:cs="Times New Roman"/>
        </w:rPr>
        <w:t>da Unida</w:t>
      </w:r>
      <w:r>
        <w:rPr>
          <w:rFonts w:cs="Times New Roman"/>
        </w:rPr>
        <w:t>de de Ensino Superior Dom Bosco</w:t>
      </w:r>
    </w:p>
  </w:footnote>
  <w:footnote w:id="2">
    <w:p w:rsidR="00AC653F" w:rsidRPr="00D668FF" w:rsidRDefault="00AC653F" w:rsidP="00746764">
      <w:pPr>
        <w:pStyle w:val="Textodenotaderodap"/>
        <w:rPr>
          <w:rFonts w:cs="Times New Roman"/>
        </w:rPr>
      </w:pPr>
      <w:r w:rsidRPr="00D668FF">
        <w:rPr>
          <w:rStyle w:val="Refdenotaderodap"/>
          <w:rFonts w:cs="Times New Roman"/>
        </w:rPr>
        <w:footnoteRef/>
      </w:r>
      <w:r>
        <w:rPr>
          <w:rFonts w:cs="Times New Roman"/>
        </w:rPr>
        <w:t xml:space="preserve"> Aluna do 6</w:t>
      </w:r>
      <w:r w:rsidRPr="00D668FF">
        <w:rPr>
          <w:rFonts w:cs="Times New Roman"/>
        </w:rPr>
        <w:t xml:space="preserve">º período do Curso de Direito da UNDB &lt; </w:t>
      </w:r>
      <w:hyperlink r:id="rId1" w:history="1">
        <w:r w:rsidRPr="005A7D5C">
          <w:rPr>
            <w:rStyle w:val="Hyperlink"/>
            <w:rFonts w:cs="Times New Roman"/>
            <w:color w:val="auto"/>
          </w:rPr>
          <w:t>ianna_pessoa@hotmail.com</w:t>
        </w:r>
      </w:hyperlink>
      <w:r>
        <w:rPr>
          <w:rFonts w:cs="Times New Roman"/>
        </w:rPr>
        <w:t xml:space="preserve"> &gt; em regime de adaptação.</w:t>
      </w:r>
    </w:p>
  </w:footnote>
  <w:footnote w:id="3">
    <w:p w:rsidR="00AC653F" w:rsidRPr="00D668FF" w:rsidRDefault="00AC653F" w:rsidP="00746764">
      <w:pPr>
        <w:pStyle w:val="Textodenotaderodap"/>
        <w:rPr>
          <w:rFonts w:cs="Times New Roman"/>
        </w:rPr>
      </w:pPr>
      <w:r w:rsidRPr="00D668FF">
        <w:rPr>
          <w:rStyle w:val="Refdenotaderodap"/>
          <w:rFonts w:cs="Times New Roman"/>
        </w:rPr>
        <w:footnoteRef/>
      </w:r>
      <w:r w:rsidRPr="00D668FF">
        <w:rPr>
          <w:rFonts w:cs="Times New Roman"/>
        </w:rPr>
        <w:t xml:space="preserve"> Professor mestre, orientador.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71" w:rsidRDefault="00024771" w:rsidP="00024771">
    <w:pPr>
      <w:pStyle w:val="Cabealho"/>
      <w:tabs>
        <w:tab w:val="clear" w:pos="4252"/>
        <w:tab w:val="clear" w:pos="8504"/>
        <w:tab w:val="left" w:pos="1808"/>
      </w:tabs>
    </w:pPr>
    <w:r>
      <w:rPr>
        <w:noProof/>
        <w:lang w:eastAsia="pt-BR"/>
      </w:rPr>
      <w:drawing>
        <wp:anchor distT="0" distB="0" distL="114300" distR="114300" simplePos="0" relativeHeight="251658240" behindDoc="1" locked="0" layoutInCell="1" allowOverlap="1">
          <wp:simplePos x="0" y="0"/>
          <wp:positionH relativeFrom="margin">
            <wp:posOffset>-327439</wp:posOffset>
          </wp:positionH>
          <wp:positionV relativeFrom="paragraph">
            <wp:posOffset>-99341</wp:posOffset>
          </wp:positionV>
          <wp:extent cx="2075564" cy="542261"/>
          <wp:effectExtent l="19050" t="0" r="886" b="0"/>
          <wp:wrapNone/>
          <wp:docPr id="1"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075564" cy="542261"/>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DBB"/>
    <w:multiLevelType w:val="hybridMultilevel"/>
    <w:tmpl w:val="2B2E0D9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07426B"/>
    <w:multiLevelType w:val="hybridMultilevel"/>
    <w:tmpl w:val="41C46CE6"/>
    <w:lvl w:ilvl="0" w:tplc="AC7A4908">
      <w:start w:val="1"/>
      <w:numFmt w:val="decimal"/>
      <w:lvlText w:val="%1)"/>
      <w:lvlJc w:val="left"/>
      <w:pPr>
        <w:ind w:left="2214" w:hanging="360"/>
      </w:pPr>
      <w:rPr>
        <w:rFonts w:hint="default"/>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2">
    <w:nsid w:val="0F0C6925"/>
    <w:multiLevelType w:val="hybridMultilevel"/>
    <w:tmpl w:val="02D8642C"/>
    <w:lvl w:ilvl="0" w:tplc="8B4C5AA0">
      <w:start w:val="1"/>
      <w:numFmt w:val="decimal"/>
      <w:lvlText w:val="%1-"/>
      <w:lvlJc w:val="left"/>
      <w:pPr>
        <w:ind w:left="132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82E5ED3"/>
    <w:multiLevelType w:val="hybridMultilevel"/>
    <w:tmpl w:val="9942DE6E"/>
    <w:lvl w:ilvl="0" w:tplc="D1F2E2C8">
      <w:start w:val="1"/>
      <w:numFmt w:val="decimal"/>
      <w:lvlText w:val="%1."/>
      <w:lvlJc w:val="left"/>
      <w:pPr>
        <w:ind w:left="720" w:hanging="360"/>
      </w:pPr>
      <w:rPr>
        <w:rFonts w:ascii="Times New Roman" w:eastAsia="MS Mincho"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8E0C5B"/>
    <w:rsid w:val="00003EC3"/>
    <w:rsid w:val="000075D4"/>
    <w:rsid w:val="00016078"/>
    <w:rsid w:val="00024771"/>
    <w:rsid w:val="00025C31"/>
    <w:rsid w:val="00033137"/>
    <w:rsid w:val="00073584"/>
    <w:rsid w:val="000A73EF"/>
    <w:rsid w:val="000B2FEE"/>
    <w:rsid w:val="000B394B"/>
    <w:rsid w:val="000B3C40"/>
    <w:rsid w:val="000B6961"/>
    <w:rsid w:val="000C148F"/>
    <w:rsid w:val="000D1425"/>
    <w:rsid w:val="00112870"/>
    <w:rsid w:val="00121BC9"/>
    <w:rsid w:val="0013777F"/>
    <w:rsid w:val="00140129"/>
    <w:rsid w:val="00140B8C"/>
    <w:rsid w:val="00183BDB"/>
    <w:rsid w:val="00190421"/>
    <w:rsid w:val="001946EB"/>
    <w:rsid w:val="00197AC7"/>
    <w:rsid w:val="001C0947"/>
    <w:rsid w:val="001C583D"/>
    <w:rsid w:val="001E06E8"/>
    <w:rsid w:val="001E575C"/>
    <w:rsid w:val="001E6BA8"/>
    <w:rsid w:val="001E7AA4"/>
    <w:rsid w:val="0020101A"/>
    <w:rsid w:val="00221F1F"/>
    <w:rsid w:val="002335A1"/>
    <w:rsid w:val="0023617B"/>
    <w:rsid w:val="002607DF"/>
    <w:rsid w:val="00261DDF"/>
    <w:rsid w:val="00262794"/>
    <w:rsid w:val="002649F6"/>
    <w:rsid w:val="0029201F"/>
    <w:rsid w:val="002A0290"/>
    <w:rsid w:val="002A487A"/>
    <w:rsid w:val="002B3F22"/>
    <w:rsid w:val="002B572B"/>
    <w:rsid w:val="002C32C2"/>
    <w:rsid w:val="002D5CF3"/>
    <w:rsid w:val="002E17D2"/>
    <w:rsid w:val="002E7034"/>
    <w:rsid w:val="002E749C"/>
    <w:rsid w:val="002F181C"/>
    <w:rsid w:val="00310B81"/>
    <w:rsid w:val="003113EB"/>
    <w:rsid w:val="00312A4E"/>
    <w:rsid w:val="00314DF9"/>
    <w:rsid w:val="00316E6D"/>
    <w:rsid w:val="0035299A"/>
    <w:rsid w:val="00365B3E"/>
    <w:rsid w:val="00381FB7"/>
    <w:rsid w:val="00382C85"/>
    <w:rsid w:val="0039028B"/>
    <w:rsid w:val="003933AE"/>
    <w:rsid w:val="00393795"/>
    <w:rsid w:val="003A5B78"/>
    <w:rsid w:val="003C0B1D"/>
    <w:rsid w:val="003F6257"/>
    <w:rsid w:val="004043C2"/>
    <w:rsid w:val="00411D90"/>
    <w:rsid w:val="00415F30"/>
    <w:rsid w:val="004300C3"/>
    <w:rsid w:val="0045564F"/>
    <w:rsid w:val="0047401F"/>
    <w:rsid w:val="00483B92"/>
    <w:rsid w:val="0048600E"/>
    <w:rsid w:val="004B714F"/>
    <w:rsid w:val="004E238D"/>
    <w:rsid w:val="004E42CC"/>
    <w:rsid w:val="00517CA6"/>
    <w:rsid w:val="00552DFA"/>
    <w:rsid w:val="0056193B"/>
    <w:rsid w:val="00565B62"/>
    <w:rsid w:val="00570883"/>
    <w:rsid w:val="0057284F"/>
    <w:rsid w:val="00573CC4"/>
    <w:rsid w:val="00577B98"/>
    <w:rsid w:val="00582FDB"/>
    <w:rsid w:val="005A2A51"/>
    <w:rsid w:val="005A7D5C"/>
    <w:rsid w:val="005C08E1"/>
    <w:rsid w:val="005E08B1"/>
    <w:rsid w:val="005F46E6"/>
    <w:rsid w:val="00600159"/>
    <w:rsid w:val="00624D70"/>
    <w:rsid w:val="0062763A"/>
    <w:rsid w:val="00633889"/>
    <w:rsid w:val="00647412"/>
    <w:rsid w:val="006543CA"/>
    <w:rsid w:val="00656064"/>
    <w:rsid w:val="00661608"/>
    <w:rsid w:val="0069643C"/>
    <w:rsid w:val="006976AB"/>
    <w:rsid w:val="006B4EEB"/>
    <w:rsid w:val="006B72E0"/>
    <w:rsid w:val="006C39A3"/>
    <w:rsid w:val="006D4B65"/>
    <w:rsid w:val="006F124B"/>
    <w:rsid w:val="007001AD"/>
    <w:rsid w:val="00703ECE"/>
    <w:rsid w:val="007108B8"/>
    <w:rsid w:val="00713396"/>
    <w:rsid w:val="00713935"/>
    <w:rsid w:val="007204B0"/>
    <w:rsid w:val="007278D0"/>
    <w:rsid w:val="0074341B"/>
    <w:rsid w:val="00746764"/>
    <w:rsid w:val="00754101"/>
    <w:rsid w:val="0075414D"/>
    <w:rsid w:val="0079124F"/>
    <w:rsid w:val="007A7050"/>
    <w:rsid w:val="007B0587"/>
    <w:rsid w:val="007B54E1"/>
    <w:rsid w:val="007C1F12"/>
    <w:rsid w:val="007C4E3A"/>
    <w:rsid w:val="007D53A3"/>
    <w:rsid w:val="007F4584"/>
    <w:rsid w:val="00822C39"/>
    <w:rsid w:val="0082747A"/>
    <w:rsid w:val="00840348"/>
    <w:rsid w:val="0084163A"/>
    <w:rsid w:val="008502E9"/>
    <w:rsid w:val="00851278"/>
    <w:rsid w:val="008625C3"/>
    <w:rsid w:val="00891484"/>
    <w:rsid w:val="00893A09"/>
    <w:rsid w:val="00897FCB"/>
    <w:rsid w:val="008A5A0F"/>
    <w:rsid w:val="008A7515"/>
    <w:rsid w:val="008D0EED"/>
    <w:rsid w:val="008E0C5B"/>
    <w:rsid w:val="008E3DCC"/>
    <w:rsid w:val="008F42A1"/>
    <w:rsid w:val="008F74E7"/>
    <w:rsid w:val="00900D66"/>
    <w:rsid w:val="00904D8A"/>
    <w:rsid w:val="00906D83"/>
    <w:rsid w:val="009137D5"/>
    <w:rsid w:val="00917D33"/>
    <w:rsid w:val="00921F39"/>
    <w:rsid w:val="009475D1"/>
    <w:rsid w:val="00974B2F"/>
    <w:rsid w:val="00990ACA"/>
    <w:rsid w:val="0099313D"/>
    <w:rsid w:val="009B1FB5"/>
    <w:rsid w:val="009C35DB"/>
    <w:rsid w:val="009C59AF"/>
    <w:rsid w:val="00A00A7B"/>
    <w:rsid w:val="00A11E9D"/>
    <w:rsid w:val="00A538D1"/>
    <w:rsid w:val="00A54293"/>
    <w:rsid w:val="00A54FE8"/>
    <w:rsid w:val="00A60FCC"/>
    <w:rsid w:val="00A6182E"/>
    <w:rsid w:val="00A67C15"/>
    <w:rsid w:val="00A747B8"/>
    <w:rsid w:val="00A80F2A"/>
    <w:rsid w:val="00A8500B"/>
    <w:rsid w:val="00A9592B"/>
    <w:rsid w:val="00AC0360"/>
    <w:rsid w:val="00AC653F"/>
    <w:rsid w:val="00AD7225"/>
    <w:rsid w:val="00AF689B"/>
    <w:rsid w:val="00AF773F"/>
    <w:rsid w:val="00B16B47"/>
    <w:rsid w:val="00B30CDE"/>
    <w:rsid w:val="00B34EE2"/>
    <w:rsid w:val="00B51597"/>
    <w:rsid w:val="00B9286A"/>
    <w:rsid w:val="00B9319B"/>
    <w:rsid w:val="00BA5E19"/>
    <w:rsid w:val="00BB3A76"/>
    <w:rsid w:val="00BE531B"/>
    <w:rsid w:val="00BF2984"/>
    <w:rsid w:val="00BF462B"/>
    <w:rsid w:val="00BF619A"/>
    <w:rsid w:val="00C02C6C"/>
    <w:rsid w:val="00C275FF"/>
    <w:rsid w:val="00C53A7E"/>
    <w:rsid w:val="00C63213"/>
    <w:rsid w:val="00C86D6E"/>
    <w:rsid w:val="00CD740C"/>
    <w:rsid w:val="00CF27EC"/>
    <w:rsid w:val="00D078D8"/>
    <w:rsid w:val="00D2367B"/>
    <w:rsid w:val="00D4260B"/>
    <w:rsid w:val="00D45465"/>
    <w:rsid w:val="00D565BD"/>
    <w:rsid w:val="00D612BD"/>
    <w:rsid w:val="00D668FF"/>
    <w:rsid w:val="00D70B0B"/>
    <w:rsid w:val="00D7191A"/>
    <w:rsid w:val="00D851D0"/>
    <w:rsid w:val="00D87EC1"/>
    <w:rsid w:val="00DB70C9"/>
    <w:rsid w:val="00DC4EB6"/>
    <w:rsid w:val="00DD56AA"/>
    <w:rsid w:val="00E008F8"/>
    <w:rsid w:val="00E0396D"/>
    <w:rsid w:val="00E04985"/>
    <w:rsid w:val="00E14B11"/>
    <w:rsid w:val="00E264B7"/>
    <w:rsid w:val="00E3741B"/>
    <w:rsid w:val="00E56D73"/>
    <w:rsid w:val="00E6190C"/>
    <w:rsid w:val="00E67CA2"/>
    <w:rsid w:val="00E76A2D"/>
    <w:rsid w:val="00E829AD"/>
    <w:rsid w:val="00E82F9E"/>
    <w:rsid w:val="00E854F4"/>
    <w:rsid w:val="00E91D73"/>
    <w:rsid w:val="00E92AE0"/>
    <w:rsid w:val="00E93F07"/>
    <w:rsid w:val="00E96DB9"/>
    <w:rsid w:val="00EC068D"/>
    <w:rsid w:val="00EC6455"/>
    <w:rsid w:val="00EC64D5"/>
    <w:rsid w:val="00ED5257"/>
    <w:rsid w:val="00F01CED"/>
    <w:rsid w:val="00F07871"/>
    <w:rsid w:val="00F07D9D"/>
    <w:rsid w:val="00F14036"/>
    <w:rsid w:val="00F14E38"/>
    <w:rsid w:val="00F2426F"/>
    <w:rsid w:val="00F24ACC"/>
    <w:rsid w:val="00F26B12"/>
    <w:rsid w:val="00F30EB4"/>
    <w:rsid w:val="00F3581A"/>
    <w:rsid w:val="00F56367"/>
    <w:rsid w:val="00F75D19"/>
    <w:rsid w:val="00F976E5"/>
    <w:rsid w:val="00FA2768"/>
    <w:rsid w:val="00FB39F9"/>
    <w:rsid w:val="00FB4100"/>
    <w:rsid w:val="00FB75E8"/>
    <w:rsid w:val="00FD7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7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9C"/>
    <w:pPr>
      <w:spacing w:line="360" w:lineRule="auto"/>
    </w:pPr>
    <w:rPr>
      <w:rFonts w:ascii="Times New Roman" w:hAnsi="Times New Roman"/>
      <w:sz w:val="24"/>
    </w:rPr>
  </w:style>
  <w:style w:type="paragraph" w:styleId="Ttulo1">
    <w:name w:val="heading 1"/>
    <w:basedOn w:val="Normal"/>
    <w:link w:val="Ttulo1Char"/>
    <w:uiPriority w:val="9"/>
    <w:qFormat/>
    <w:rsid w:val="00483B92"/>
    <w:pPr>
      <w:spacing w:before="100" w:beforeAutospacing="1" w:after="100" w:afterAutospacing="1" w:line="240" w:lineRule="auto"/>
      <w:jc w:val="left"/>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E0C5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E0C5B"/>
    <w:rPr>
      <w:rFonts w:ascii="Arial" w:hAnsi="Arial"/>
      <w:sz w:val="20"/>
      <w:szCs w:val="20"/>
    </w:rPr>
  </w:style>
  <w:style w:type="character" w:styleId="Refdenotaderodap">
    <w:name w:val="footnote reference"/>
    <w:basedOn w:val="Fontepargpadro"/>
    <w:uiPriority w:val="99"/>
    <w:semiHidden/>
    <w:unhideWhenUsed/>
    <w:rsid w:val="008E0C5B"/>
    <w:rPr>
      <w:vertAlign w:val="superscript"/>
    </w:rPr>
  </w:style>
  <w:style w:type="character" w:styleId="Hyperlink">
    <w:name w:val="Hyperlink"/>
    <w:basedOn w:val="Fontepargpadro"/>
    <w:uiPriority w:val="99"/>
    <w:unhideWhenUsed/>
    <w:rsid w:val="008E0C5B"/>
    <w:rPr>
      <w:color w:val="0000FF" w:themeColor="hyperlink"/>
      <w:u w:val="single"/>
    </w:rPr>
  </w:style>
  <w:style w:type="character" w:customStyle="1" w:styleId="apple-converted-space">
    <w:name w:val="apple-converted-space"/>
    <w:basedOn w:val="Fontepargpadro"/>
    <w:rsid w:val="00917D33"/>
  </w:style>
  <w:style w:type="paragraph" w:styleId="PargrafodaLista">
    <w:name w:val="List Paragraph"/>
    <w:basedOn w:val="Normal"/>
    <w:uiPriority w:val="34"/>
    <w:qFormat/>
    <w:rsid w:val="009C59AF"/>
    <w:pPr>
      <w:ind w:left="720"/>
      <w:contextualSpacing/>
    </w:pPr>
    <w:rPr>
      <w:rFonts w:asciiTheme="minorHAnsi" w:hAnsiTheme="minorHAnsi"/>
      <w:sz w:val="22"/>
    </w:rPr>
  </w:style>
  <w:style w:type="paragraph" w:styleId="Cabealho">
    <w:name w:val="header"/>
    <w:basedOn w:val="Normal"/>
    <w:link w:val="CabealhoChar"/>
    <w:uiPriority w:val="99"/>
    <w:semiHidden/>
    <w:unhideWhenUsed/>
    <w:rsid w:val="00DB70C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B70C9"/>
    <w:rPr>
      <w:rFonts w:ascii="Times New Roman" w:hAnsi="Times New Roman"/>
      <w:sz w:val="24"/>
    </w:rPr>
  </w:style>
  <w:style w:type="paragraph" w:styleId="Rodap">
    <w:name w:val="footer"/>
    <w:basedOn w:val="Normal"/>
    <w:link w:val="RodapChar"/>
    <w:uiPriority w:val="99"/>
    <w:unhideWhenUsed/>
    <w:rsid w:val="00DB70C9"/>
    <w:pPr>
      <w:tabs>
        <w:tab w:val="center" w:pos="4252"/>
        <w:tab w:val="right" w:pos="8504"/>
      </w:tabs>
      <w:spacing w:after="0" w:line="240" w:lineRule="auto"/>
    </w:pPr>
  </w:style>
  <w:style w:type="character" w:customStyle="1" w:styleId="RodapChar">
    <w:name w:val="Rodapé Char"/>
    <w:basedOn w:val="Fontepargpadro"/>
    <w:link w:val="Rodap"/>
    <w:uiPriority w:val="99"/>
    <w:rsid w:val="00DB70C9"/>
    <w:rPr>
      <w:rFonts w:ascii="Times New Roman" w:hAnsi="Times New Roman"/>
      <w:sz w:val="24"/>
    </w:rPr>
  </w:style>
  <w:style w:type="paragraph" w:styleId="Textodebalo">
    <w:name w:val="Balloon Text"/>
    <w:basedOn w:val="Normal"/>
    <w:link w:val="TextodebaloChar"/>
    <w:uiPriority w:val="99"/>
    <w:semiHidden/>
    <w:unhideWhenUsed/>
    <w:rsid w:val="00E82F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2F9E"/>
    <w:rPr>
      <w:rFonts w:ascii="Tahoma" w:hAnsi="Tahoma" w:cs="Tahoma"/>
      <w:sz w:val="16"/>
      <w:szCs w:val="16"/>
    </w:rPr>
  </w:style>
  <w:style w:type="character" w:customStyle="1" w:styleId="Ttulo1Char">
    <w:name w:val="Título 1 Char"/>
    <w:basedOn w:val="Fontepargpadro"/>
    <w:link w:val="Ttulo1"/>
    <w:uiPriority w:val="9"/>
    <w:rsid w:val="00483B92"/>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D078D8"/>
    <w:pPr>
      <w:spacing w:before="100" w:beforeAutospacing="1" w:after="100" w:afterAutospacing="1" w:line="240" w:lineRule="auto"/>
      <w:jc w:val="left"/>
    </w:pPr>
    <w:rPr>
      <w:rFonts w:eastAsia="Times New Roman" w:cs="Times New Roman"/>
      <w:szCs w:val="24"/>
      <w:lang w:eastAsia="pt-BR"/>
    </w:rPr>
  </w:style>
  <w:style w:type="character" w:styleId="Forte">
    <w:name w:val="Strong"/>
    <w:basedOn w:val="Fontepargpadro"/>
    <w:uiPriority w:val="22"/>
    <w:qFormat/>
    <w:rsid w:val="00ED5257"/>
    <w:rPr>
      <w:b/>
      <w:bCs/>
    </w:rPr>
  </w:style>
  <w:style w:type="character" w:styleId="nfase">
    <w:name w:val="Emphasis"/>
    <w:basedOn w:val="Fontepargpadro"/>
    <w:uiPriority w:val="20"/>
    <w:qFormat/>
    <w:rsid w:val="003A5B78"/>
    <w:rPr>
      <w:i/>
      <w:iCs/>
    </w:rPr>
  </w:style>
  <w:style w:type="character" w:customStyle="1" w:styleId="adtext">
    <w:name w:val="adtext"/>
    <w:basedOn w:val="Fontepargpadro"/>
    <w:rsid w:val="00582FDB"/>
  </w:style>
  <w:style w:type="character" w:customStyle="1" w:styleId="a">
    <w:name w:val="a"/>
    <w:basedOn w:val="Fontepargpadro"/>
    <w:rsid w:val="00197AC7"/>
  </w:style>
  <w:style w:type="character" w:customStyle="1" w:styleId="fourgenhighlight">
    <w:name w:val="fourgen_highlight"/>
    <w:basedOn w:val="Fontepargpadro"/>
    <w:rsid w:val="00197AC7"/>
  </w:style>
</w:styles>
</file>

<file path=word/webSettings.xml><?xml version="1.0" encoding="utf-8"?>
<w:webSettings xmlns:r="http://schemas.openxmlformats.org/officeDocument/2006/relationships" xmlns:w="http://schemas.openxmlformats.org/wordprocessingml/2006/main">
  <w:divs>
    <w:div w:id="158546505">
      <w:bodyDiv w:val="1"/>
      <w:marLeft w:val="0"/>
      <w:marRight w:val="0"/>
      <w:marTop w:val="0"/>
      <w:marBottom w:val="0"/>
      <w:divBdr>
        <w:top w:val="none" w:sz="0" w:space="0" w:color="auto"/>
        <w:left w:val="none" w:sz="0" w:space="0" w:color="auto"/>
        <w:bottom w:val="none" w:sz="0" w:space="0" w:color="auto"/>
        <w:right w:val="none" w:sz="0" w:space="0" w:color="auto"/>
      </w:divBdr>
    </w:div>
    <w:div w:id="161898434">
      <w:bodyDiv w:val="1"/>
      <w:marLeft w:val="0"/>
      <w:marRight w:val="0"/>
      <w:marTop w:val="0"/>
      <w:marBottom w:val="0"/>
      <w:divBdr>
        <w:top w:val="none" w:sz="0" w:space="0" w:color="auto"/>
        <w:left w:val="none" w:sz="0" w:space="0" w:color="auto"/>
        <w:bottom w:val="none" w:sz="0" w:space="0" w:color="auto"/>
        <w:right w:val="none" w:sz="0" w:space="0" w:color="auto"/>
      </w:divBdr>
    </w:div>
    <w:div w:id="462843204">
      <w:bodyDiv w:val="1"/>
      <w:marLeft w:val="0"/>
      <w:marRight w:val="0"/>
      <w:marTop w:val="0"/>
      <w:marBottom w:val="0"/>
      <w:divBdr>
        <w:top w:val="none" w:sz="0" w:space="0" w:color="auto"/>
        <w:left w:val="none" w:sz="0" w:space="0" w:color="auto"/>
        <w:bottom w:val="none" w:sz="0" w:space="0" w:color="auto"/>
        <w:right w:val="none" w:sz="0" w:space="0" w:color="auto"/>
      </w:divBdr>
    </w:div>
    <w:div w:id="490560714">
      <w:bodyDiv w:val="1"/>
      <w:marLeft w:val="0"/>
      <w:marRight w:val="0"/>
      <w:marTop w:val="0"/>
      <w:marBottom w:val="0"/>
      <w:divBdr>
        <w:top w:val="none" w:sz="0" w:space="0" w:color="auto"/>
        <w:left w:val="none" w:sz="0" w:space="0" w:color="auto"/>
        <w:bottom w:val="none" w:sz="0" w:space="0" w:color="auto"/>
        <w:right w:val="none" w:sz="0" w:space="0" w:color="auto"/>
      </w:divBdr>
    </w:div>
    <w:div w:id="508494654">
      <w:bodyDiv w:val="1"/>
      <w:marLeft w:val="0"/>
      <w:marRight w:val="0"/>
      <w:marTop w:val="0"/>
      <w:marBottom w:val="0"/>
      <w:divBdr>
        <w:top w:val="none" w:sz="0" w:space="0" w:color="auto"/>
        <w:left w:val="none" w:sz="0" w:space="0" w:color="auto"/>
        <w:bottom w:val="none" w:sz="0" w:space="0" w:color="auto"/>
        <w:right w:val="none" w:sz="0" w:space="0" w:color="auto"/>
      </w:divBdr>
    </w:div>
    <w:div w:id="545527473">
      <w:bodyDiv w:val="1"/>
      <w:marLeft w:val="0"/>
      <w:marRight w:val="0"/>
      <w:marTop w:val="0"/>
      <w:marBottom w:val="0"/>
      <w:divBdr>
        <w:top w:val="none" w:sz="0" w:space="0" w:color="auto"/>
        <w:left w:val="none" w:sz="0" w:space="0" w:color="auto"/>
        <w:bottom w:val="none" w:sz="0" w:space="0" w:color="auto"/>
        <w:right w:val="none" w:sz="0" w:space="0" w:color="auto"/>
      </w:divBdr>
    </w:div>
    <w:div w:id="565800473">
      <w:bodyDiv w:val="1"/>
      <w:marLeft w:val="0"/>
      <w:marRight w:val="0"/>
      <w:marTop w:val="0"/>
      <w:marBottom w:val="0"/>
      <w:divBdr>
        <w:top w:val="none" w:sz="0" w:space="0" w:color="auto"/>
        <w:left w:val="none" w:sz="0" w:space="0" w:color="auto"/>
        <w:bottom w:val="none" w:sz="0" w:space="0" w:color="auto"/>
        <w:right w:val="none" w:sz="0" w:space="0" w:color="auto"/>
      </w:divBdr>
    </w:div>
    <w:div w:id="668557999">
      <w:bodyDiv w:val="1"/>
      <w:marLeft w:val="0"/>
      <w:marRight w:val="0"/>
      <w:marTop w:val="0"/>
      <w:marBottom w:val="0"/>
      <w:divBdr>
        <w:top w:val="none" w:sz="0" w:space="0" w:color="auto"/>
        <w:left w:val="none" w:sz="0" w:space="0" w:color="auto"/>
        <w:bottom w:val="none" w:sz="0" w:space="0" w:color="auto"/>
        <w:right w:val="none" w:sz="0" w:space="0" w:color="auto"/>
      </w:divBdr>
    </w:div>
    <w:div w:id="739064832">
      <w:bodyDiv w:val="1"/>
      <w:marLeft w:val="0"/>
      <w:marRight w:val="0"/>
      <w:marTop w:val="0"/>
      <w:marBottom w:val="0"/>
      <w:divBdr>
        <w:top w:val="none" w:sz="0" w:space="0" w:color="auto"/>
        <w:left w:val="none" w:sz="0" w:space="0" w:color="auto"/>
        <w:bottom w:val="none" w:sz="0" w:space="0" w:color="auto"/>
        <w:right w:val="none" w:sz="0" w:space="0" w:color="auto"/>
      </w:divBdr>
    </w:div>
    <w:div w:id="748769296">
      <w:bodyDiv w:val="1"/>
      <w:marLeft w:val="0"/>
      <w:marRight w:val="0"/>
      <w:marTop w:val="0"/>
      <w:marBottom w:val="0"/>
      <w:divBdr>
        <w:top w:val="none" w:sz="0" w:space="0" w:color="auto"/>
        <w:left w:val="none" w:sz="0" w:space="0" w:color="auto"/>
        <w:bottom w:val="none" w:sz="0" w:space="0" w:color="auto"/>
        <w:right w:val="none" w:sz="0" w:space="0" w:color="auto"/>
      </w:divBdr>
    </w:div>
    <w:div w:id="834417246">
      <w:bodyDiv w:val="1"/>
      <w:marLeft w:val="0"/>
      <w:marRight w:val="0"/>
      <w:marTop w:val="0"/>
      <w:marBottom w:val="0"/>
      <w:divBdr>
        <w:top w:val="none" w:sz="0" w:space="0" w:color="auto"/>
        <w:left w:val="none" w:sz="0" w:space="0" w:color="auto"/>
        <w:bottom w:val="none" w:sz="0" w:space="0" w:color="auto"/>
        <w:right w:val="none" w:sz="0" w:space="0" w:color="auto"/>
      </w:divBdr>
    </w:div>
    <w:div w:id="996811721">
      <w:bodyDiv w:val="1"/>
      <w:marLeft w:val="0"/>
      <w:marRight w:val="0"/>
      <w:marTop w:val="0"/>
      <w:marBottom w:val="0"/>
      <w:divBdr>
        <w:top w:val="none" w:sz="0" w:space="0" w:color="auto"/>
        <w:left w:val="none" w:sz="0" w:space="0" w:color="auto"/>
        <w:bottom w:val="none" w:sz="0" w:space="0" w:color="auto"/>
        <w:right w:val="none" w:sz="0" w:space="0" w:color="auto"/>
      </w:divBdr>
    </w:div>
    <w:div w:id="1004018458">
      <w:bodyDiv w:val="1"/>
      <w:marLeft w:val="0"/>
      <w:marRight w:val="0"/>
      <w:marTop w:val="0"/>
      <w:marBottom w:val="0"/>
      <w:divBdr>
        <w:top w:val="none" w:sz="0" w:space="0" w:color="auto"/>
        <w:left w:val="none" w:sz="0" w:space="0" w:color="auto"/>
        <w:bottom w:val="none" w:sz="0" w:space="0" w:color="auto"/>
        <w:right w:val="none" w:sz="0" w:space="0" w:color="auto"/>
      </w:divBdr>
    </w:div>
    <w:div w:id="1030228380">
      <w:bodyDiv w:val="1"/>
      <w:marLeft w:val="0"/>
      <w:marRight w:val="0"/>
      <w:marTop w:val="0"/>
      <w:marBottom w:val="0"/>
      <w:divBdr>
        <w:top w:val="none" w:sz="0" w:space="0" w:color="auto"/>
        <w:left w:val="none" w:sz="0" w:space="0" w:color="auto"/>
        <w:bottom w:val="none" w:sz="0" w:space="0" w:color="auto"/>
        <w:right w:val="none" w:sz="0" w:space="0" w:color="auto"/>
      </w:divBdr>
    </w:div>
    <w:div w:id="1058018960">
      <w:bodyDiv w:val="1"/>
      <w:marLeft w:val="0"/>
      <w:marRight w:val="0"/>
      <w:marTop w:val="0"/>
      <w:marBottom w:val="0"/>
      <w:divBdr>
        <w:top w:val="none" w:sz="0" w:space="0" w:color="auto"/>
        <w:left w:val="none" w:sz="0" w:space="0" w:color="auto"/>
        <w:bottom w:val="none" w:sz="0" w:space="0" w:color="auto"/>
        <w:right w:val="none" w:sz="0" w:space="0" w:color="auto"/>
      </w:divBdr>
    </w:div>
    <w:div w:id="1100679093">
      <w:bodyDiv w:val="1"/>
      <w:marLeft w:val="0"/>
      <w:marRight w:val="0"/>
      <w:marTop w:val="0"/>
      <w:marBottom w:val="0"/>
      <w:divBdr>
        <w:top w:val="none" w:sz="0" w:space="0" w:color="auto"/>
        <w:left w:val="none" w:sz="0" w:space="0" w:color="auto"/>
        <w:bottom w:val="none" w:sz="0" w:space="0" w:color="auto"/>
        <w:right w:val="none" w:sz="0" w:space="0" w:color="auto"/>
      </w:divBdr>
    </w:div>
    <w:div w:id="1180126349">
      <w:bodyDiv w:val="1"/>
      <w:marLeft w:val="0"/>
      <w:marRight w:val="0"/>
      <w:marTop w:val="0"/>
      <w:marBottom w:val="0"/>
      <w:divBdr>
        <w:top w:val="none" w:sz="0" w:space="0" w:color="auto"/>
        <w:left w:val="none" w:sz="0" w:space="0" w:color="auto"/>
        <w:bottom w:val="none" w:sz="0" w:space="0" w:color="auto"/>
        <w:right w:val="none" w:sz="0" w:space="0" w:color="auto"/>
      </w:divBdr>
    </w:div>
    <w:div w:id="1201212177">
      <w:bodyDiv w:val="1"/>
      <w:marLeft w:val="0"/>
      <w:marRight w:val="0"/>
      <w:marTop w:val="0"/>
      <w:marBottom w:val="0"/>
      <w:divBdr>
        <w:top w:val="none" w:sz="0" w:space="0" w:color="auto"/>
        <w:left w:val="none" w:sz="0" w:space="0" w:color="auto"/>
        <w:bottom w:val="none" w:sz="0" w:space="0" w:color="auto"/>
        <w:right w:val="none" w:sz="0" w:space="0" w:color="auto"/>
      </w:divBdr>
    </w:div>
    <w:div w:id="1226260146">
      <w:bodyDiv w:val="1"/>
      <w:marLeft w:val="0"/>
      <w:marRight w:val="0"/>
      <w:marTop w:val="0"/>
      <w:marBottom w:val="0"/>
      <w:divBdr>
        <w:top w:val="none" w:sz="0" w:space="0" w:color="auto"/>
        <w:left w:val="none" w:sz="0" w:space="0" w:color="auto"/>
        <w:bottom w:val="none" w:sz="0" w:space="0" w:color="auto"/>
        <w:right w:val="none" w:sz="0" w:space="0" w:color="auto"/>
      </w:divBdr>
      <w:divsChild>
        <w:div w:id="1025448965">
          <w:marLeft w:val="709"/>
          <w:marRight w:val="0"/>
          <w:marTop w:val="0"/>
          <w:marBottom w:val="0"/>
          <w:divBdr>
            <w:top w:val="none" w:sz="0" w:space="0" w:color="auto"/>
            <w:left w:val="none" w:sz="0" w:space="0" w:color="auto"/>
            <w:bottom w:val="none" w:sz="0" w:space="0" w:color="auto"/>
            <w:right w:val="none" w:sz="0" w:space="0" w:color="auto"/>
          </w:divBdr>
        </w:div>
        <w:div w:id="106433501">
          <w:marLeft w:val="284"/>
          <w:marRight w:val="0"/>
          <w:marTop w:val="0"/>
          <w:marBottom w:val="0"/>
          <w:divBdr>
            <w:top w:val="none" w:sz="0" w:space="0" w:color="auto"/>
            <w:left w:val="none" w:sz="0" w:space="0" w:color="auto"/>
            <w:bottom w:val="none" w:sz="0" w:space="0" w:color="auto"/>
            <w:right w:val="none" w:sz="0" w:space="0" w:color="auto"/>
          </w:divBdr>
        </w:div>
        <w:div w:id="735009552">
          <w:marLeft w:val="284"/>
          <w:marRight w:val="0"/>
          <w:marTop w:val="0"/>
          <w:marBottom w:val="0"/>
          <w:divBdr>
            <w:top w:val="none" w:sz="0" w:space="0" w:color="auto"/>
            <w:left w:val="none" w:sz="0" w:space="0" w:color="auto"/>
            <w:bottom w:val="none" w:sz="0" w:space="0" w:color="auto"/>
            <w:right w:val="none" w:sz="0" w:space="0" w:color="auto"/>
          </w:divBdr>
        </w:div>
        <w:div w:id="268397522">
          <w:marLeft w:val="284"/>
          <w:marRight w:val="0"/>
          <w:marTop w:val="0"/>
          <w:marBottom w:val="0"/>
          <w:divBdr>
            <w:top w:val="none" w:sz="0" w:space="0" w:color="auto"/>
            <w:left w:val="none" w:sz="0" w:space="0" w:color="auto"/>
            <w:bottom w:val="none" w:sz="0" w:space="0" w:color="auto"/>
            <w:right w:val="none" w:sz="0" w:space="0" w:color="auto"/>
          </w:divBdr>
        </w:div>
        <w:div w:id="2107070499">
          <w:marLeft w:val="284"/>
          <w:marRight w:val="0"/>
          <w:marTop w:val="0"/>
          <w:marBottom w:val="0"/>
          <w:divBdr>
            <w:top w:val="none" w:sz="0" w:space="0" w:color="auto"/>
            <w:left w:val="none" w:sz="0" w:space="0" w:color="auto"/>
            <w:bottom w:val="none" w:sz="0" w:space="0" w:color="auto"/>
            <w:right w:val="none" w:sz="0" w:space="0" w:color="auto"/>
          </w:divBdr>
        </w:div>
        <w:div w:id="1575361143">
          <w:marLeft w:val="284"/>
          <w:marRight w:val="0"/>
          <w:marTop w:val="0"/>
          <w:marBottom w:val="0"/>
          <w:divBdr>
            <w:top w:val="none" w:sz="0" w:space="0" w:color="auto"/>
            <w:left w:val="none" w:sz="0" w:space="0" w:color="auto"/>
            <w:bottom w:val="none" w:sz="0" w:space="0" w:color="auto"/>
            <w:right w:val="none" w:sz="0" w:space="0" w:color="auto"/>
          </w:divBdr>
        </w:div>
      </w:divsChild>
    </w:div>
    <w:div w:id="1544176608">
      <w:bodyDiv w:val="1"/>
      <w:marLeft w:val="0"/>
      <w:marRight w:val="0"/>
      <w:marTop w:val="0"/>
      <w:marBottom w:val="0"/>
      <w:divBdr>
        <w:top w:val="none" w:sz="0" w:space="0" w:color="auto"/>
        <w:left w:val="none" w:sz="0" w:space="0" w:color="auto"/>
        <w:bottom w:val="none" w:sz="0" w:space="0" w:color="auto"/>
        <w:right w:val="none" w:sz="0" w:space="0" w:color="auto"/>
      </w:divBdr>
    </w:div>
    <w:div w:id="1550923580">
      <w:bodyDiv w:val="1"/>
      <w:marLeft w:val="0"/>
      <w:marRight w:val="0"/>
      <w:marTop w:val="0"/>
      <w:marBottom w:val="0"/>
      <w:divBdr>
        <w:top w:val="none" w:sz="0" w:space="0" w:color="auto"/>
        <w:left w:val="none" w:sz="0" w:space="0" w:color="auto"/>
        <w:bottom w:val="none" w:sz="0" w:space="0" w:color="auto"/>
        <w:right w:val="none" w:sz="0" w:space="0" w:color="auto"/>
      </w:divBdr>
    </w:div>
    <w:div w:id="1582058778">
      <w:bodyDiv w:val="1"/>
      <w:marLeft w:val="0"/>
      <w:marRight w:val="0"/>
      <w:marTop w:val="0"/>
      <w:marBottom w:val="0"/>
      <w:divBdr>
        <w:top w:val="none" w:sz="0" w:space="0" w:color="auto"/>
        <w:left w:val="none" w:sz="0" w:space="0" w:color="auto"/>
        <w:bottom w:val="none" w:sz="0" w:space="0" w:color="auto"/>
        <w:right w:val="none" w:sz="0" w:space="0" w:color="auto"/>
      </w:divBdr>
    </w:div>
    <w:div w:id="1662804851">
      <w:bodyDiv w:val="1"/>
      <w:marLeft w:val="0"/>
      <w:marRight w:val="0"/>
      <w:marTop w:val="0"/>
      <w:marBottom w:val="0"/>
      <w:divBdr>
        <w:top w:val="none" w:sz="0" w:space="0" w:color="auto"/>
        <w:left w:val="none" w:sz="0" w:space="0" w:color="auto"/>
        <w:bottom w:val="none" w:sz="0" w:space="0" w:color="auto"/>
        <w:right w:val="none" w:sz="0" w:space="0" w:color="auto"/>
      </w:divBdr>
    </w:div>
    <w:div w:id="1685084739">
      <w:bodyDiv w:val="1"/>
      <w:marLeft w:val="0"/>
      <w:marRight w:val="0"/>
      <w:marTop w:val="0"/>
      <w:marBottom w:val="0"/>
      <w:divBdr>
        <w:top w:val="none" w:sz="0" w:space="0" w:color="auto"/>
        <w:left w:val="none" w:sz="0" w:space="0" w:color="auto"/>
        <w:bottom w:val="none" w:sz="0" w:space="0" w:color="auto"/>
        <w:right w:val="none" w:sz="0" w:space="0" w:color="auto"/>
      </w:divBdr>
    </w:div>
    <w:div w:id="1724139337">
      <w:bodyDiv w:val="1"/>
      <w:marLeft w:val="0"/>
      <w:marRight w:val="0"/>
      <w:marTop w:val="0"/>
      <w:marBottom w:val="0"/>
      <w:divBdr>
        <w:top w:val="none" w:sz="0" w:space="0" w:color="auto"/>
        <w:left w:val="none" w:sz="0" w:space="0" w:color="auto"/>
        <w:bottom w:val="none" w:sz="0" w:space="0" w:color="auto"/>
        <w:right w:val="none" w:sz="0" w:space="0" w:color="auto"/>
      </w:divBdr>
    </w:div>
    <w:div w:id="1778794205">
      <w:bodyDiv w:val="1"/>
      <w:marLeft w:val="0"/>
      <w:marRight w:val="0"/>
      <w:marTop w:val="0"/>
      <w:marBottom w:val="0"/>
      <w:divBdr>
        <w:top w:val="none" w:sz="0" w:space="0" w:color="auto"/>
        <w:left w:val="none" w:sz="0" w:space="0" w:color="auto"/>
        <w:bottom w:val="none" w:sz="0" w:space="0" w:color="auto"/>
        <w:right w:val="none" w:sz="0" w:space="0" w:color="auto"/>
      </w:divBdr>
    </w:div>
    <w:div w:id="18106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ianna_pesso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Agê12</b:Tag>
    <b:SourceType>InternetSite</b:SourceType>
    <b:Guid>{0559998E-CAF8-46C3-B11A-A887943DC3E0}</b:Guid>
    <b:LCID>0</b:LCID>
    <b:Title>Agência Brasil</b:Title>
    <b:YearAccessed>2012</b:YearAccessed>
    <b:MonthAccessed>10</b:MonthAccessed>
    <b:DayAccessed>08</b:DayAccessed>
    <b:URL>http://agenciabrasil.ebc.com.br/noticias/2008/08/19/materia.2008-08-19.1741052107</b:URL>
    <b:RefOrder>1</b:RefOrder>
  </b:Source>
</b:Sources>
</file>

<file path=customXml/itemProps1.xml><?xml version="1.0" encoding="utf-8"?>
<ds:datastoreItem xmlns:ds="http://schemas.openxmlformats.org/officeDocument/2006/customXml" ds:itemID="{4EC02011-4101-45E1-950F-DEA122FC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2286</Words>
  <Characters>12348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IANNA</cp:lastModifiedBy>
  <cp:revision>16</cp:revision>
  <dcterms:created xsi:type="dcterms:W3CDTF">2013-10-01T23:17:00Z</dcterms:created>
  <dcterms:modified xsi:type="dcterms:W3CDTF">2013-10-03T14:18:00Z</dcterms:modified>
</cp:coreProperties>
</file>