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7B" w:rsidRPr="00084A30" w:rsidRDefault="00BA0B7B" w:rsidP="00D84BB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SINOPSE DO CASE:</w:t>
      </w:r>
      <w:r w:rsidR="00BA6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30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IMUNIDADE DE ITBI DE IMÓVEIS EM RAZÃO DA INTEGRALIZAÇÃO DO CAPITAL</w:t>
      </w:r>
      <w:r w:rsidR="00BA629E" w:rsidRPr="00BA62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02ADA" w:rsidRPr="00084A30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</w:p>
    <w:p w:rsidR="00BA0B7B" w:rsidRPr="00084A30" w:rsidRDefault="00BA0B7B" w:rsidP="00D84B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ADA" w:rsidRPr="00084A30" w:rsidRDefault="00931895" w:rsidP="00D84B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  <w:r w:rsidRPr="00084A30">
        <w:rPr>
          <w:rFonts w:ascii="Times New Roman" w:hAnsi="Times New Roman" w:cs="Times New Roman"/>
          <w:i/>
          <w:color w:val="000000" w:themeColor="text1"/>
        </w:rPr>
        <w:t>Iann</w:t>
      </w:r>
      <w:r w:rsidR="00002ADA" w:rsidRPr="00084A30">
        <w:rPr>
          <w:rFonts w:ascii="Times New Roman" w:hAnsi="Times New Roman" w:cs="Times New Roman"/>
          <w:i/>
          <w:color w:val="000000" w:themeColor="text1"/>
        </w:rPr>
        <w:t>a Pessoa Lima</w:t>
      </w:r>
      <w:r w:rsidR="008139B7" w:rsidRPr="00084A30">
        <w:rPr>
          <w:rStyle w:val="Refdenotaderodap"/>
          <w:rFonts w:ascii="Times New Roman" w:hAnsi="Times New Roman" w:cs="Times New Roman"/>
          <w:i/>
          <w:color w:val="000000" w:themeColor="text1"/>
        </w:rPr>
        <w:footnoteReference w:id="2"/>
      </w:r>
    </w:p>
    <w:p w:rsidR="008139B7" w:rsidRPr="00084A30" w:rsidRDefault="00520770" w:rsidP="00D84B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  <w:r w:rsidRPr="00084A30">
        <w:rPr>
          <w:rFonts w:ascii="Times New Roman" w:hAnsi="Times New Roman" w:cs="Times New Roman"/>
          <w:i/>
          <w:color w:val="000000" w:themeColor="text1"/>
        </w:rPr>
        <w:t xml:space="preserve"> A</w:t>
      </w:r>
      <w:r w:rsidR="005D7429" w:rsidRPr="00084A30">
        <w:rPr>
          <w:rFonts w:ascii="Times New Roman" w:hAnsi="Times New Roman" w:cs="Times New Roman"/>
          <w:i/>
          <w:color w:val="000000" w:themeColor="text1"/>
        </w:rPr>
        <w:t>ntônio Gaspar</w:t>
      </w:r>
      <w:r w:rsidR="00931895" w:rsidRPr="00084A3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139B7" w:rsidRPr="00084A30">
        <w:rPr>
          <w:rStyle w:val="Refdenotaderodap"/>
          <w:rFonts w:ascii="Times New Roman" w:hAnsi="Times New Roman" w:cs="Times New Roman"/>
          <w:i/>
          <w:color w:val="000000" w:themeColor="text1"/>
        </w:rPr>
        <w:footnoteReference w:id="3"/>
      </w:r>
    </w:p>
    <w:p w:rsidR="008139B7" w:rsidRPr="00084A30" w:rsidRDefault="008139B7" w:rsidP="00D84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DESCRIÇÃO DO ENREDO DO CASO</w:t>
      </w:r>
    </w:p>
    <w:p w:rsidR="00BA629E" w:rsidRDefault="00BA629E" w:rsidP="00D84BB2">
      <w:pPr>
        <w:pStyle w:val="Default"/>
        <w:rPr>
          <w:rFonts w:ascii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BA629E" w:rsidRPr="00BA629E" w:rsidRDefault="00BA629E" w:rsidP="00D84BB2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</w:rPr>
      </w:pPr>
      <w:r w:rsidRPr="00BA629E">
        <w:rPr>
          <w:rFonts w:ascii="Times New Roman" w:hAnsi="Times New Roman" w:cs="Times New Roman"/>
        </w:rPr>
        <w:t xml:space="preserve"> Em 2015, Hetfield Participações S/A iniciou os procedimentos necessários para integrar a sociedade empresária Metalúrgica Heavy Metal Ltda, situada em São Luís/MA. Para tanto, intentou promover a integralização da sua parcela do capital social, que corresponde a R$ 500.000,00 (quinhentos mil reais), por meio do oferecimento de um bem imóvel avaliado em R$ 750.000,00 (setecentos e cinqüenta mil reais). Entretanto, a Secretaria de Fazenda do Município de São Luís se negou a emitir a guia de recolhimento do ITBI referente ao imóvel integralizado ao capital da empresa com a imunidade total. Justificou a medida no fato de o valor de a propriedade exceder em muito o capital social. Desse modo, o município impôs a tributação sobre o valor do imóvel incorporado que excedeu o limite do capital social a ser integralizado, entendendo que a imunidade prevista no artigo 156, parágrafo 2º, I, da CF/88 se restringe ao valor do imóvel suficiente à integralização do capital social.</w:t>
      </w:r>
    </w:p>
    <w:p w:rsidR="006E0F32" w:rsidRDefault="001670DC" w:rsidP="00D84BB2">
      <w:pPr>
        <w:tabs>
          <w:tab w:val="left" w:pos="3299"/>
        </w:tabs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Personagens relevantes</w:t>
      </w:r>
      <w:r w:rsidRPr="00084A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520770" w:rsidRPr="00084A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a)</w:t>
      </w:r>
      <w:r w:rsidR="00BA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29E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Hetfield Participações S</w:t>
      </w:r>
      <w:r w:rsidR="00947293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/A</w:t>
      </w:r>
      <w:r w:rsid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94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iniciou os procedimentos para integrar uma </w:t>
      </w:r>
      <w:r w:rsidR="006E0F32">
        <w:rPr>
          <w:rFonts w:ascii="Times New Roman" w:hAnsi="Times New Roman" w:cs="Times New Roman"/>
          <w:color w:val="000000" w:themeColor="text1"/>
          <w:sz w:val="24"/>
          <w:szCs w:val="24"/>
        </w:rPr>
        <w:t>sociedade por meio da integralização de um bem imóvel avaliado em R$750.000,00</w:t>
      </w:r>
      <w:r w:rsidR="0094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b) </w:t>
      </w:r>
      <w:r w:rsidR="00947293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Metalúrgica Heavy Metal LTDA</w:t>
      </w:r>
      <w:r w:rsidR="0094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63D8D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localizada </w:t>
      </w:r>
      <w:r w:rsidR="0094729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63D8D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São </w:t>
      </w:r>
      <w:r w:rsidR="00947293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Luís</w:t>
      </w:r>
      <w:r w:rsidR="00663D8D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/MA</w:t>
      </w:r>
      <w:r w:rsidR="00947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irá ser integrada pela empresa Hetfield Participações</w:t>
      </w:r>
      <w:r w:rsidR="00520770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20770" w:rsidRPr="00084A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47293" w:rsidRPr="0094729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663D8D" w:rsidRPr="0094729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47293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Secretária </w:t>
      </w:r>
      <w:r w:rsidR="00663D8D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 Fazenda</w:t>
      </w:r>
      <w:r w:rsidR="00947293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Município de São Luís</w:t>
      </w:r>
      <w:r w:rsidR="00520770" w:rsidRPr="009472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520770" w:rsidRPr="00084A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63D8D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é responsável pela administraçã</w:t>
      </w:r>
      <w:r w:rsidR="005F7CD8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 tributos interno, gestão e </w:t>
      </w:r>
      <w:r w:rsidR="00663D8D" w:rsidRPr="00084A30">
        <w:rPr>
          <w:rFonts w:ascii="Times New Roman" w:hAnsi="Times New Roman" w:cs="Times New Roman"/>
          <w:color w:val="000000" w:themeColor="text1"/>
          <w:sz w:val="24"/>
          <w:szCs w:val="24"/>
        </w:rPr>
        <w:t>execução das atividades de arrecadação, lançamento, cobrança administrativa, fiscalização e controle da arrecadação.</w:t>
      </w:r>
    </w:p>
    <w:p w:rsidR="008139B7" w:rsidRDefault="008139B7" w:rsidP="00D84BB2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IDENTIFICAÇÃO E ANÁLISE DO CASO</w:t>
      </w:r>
    </w:p>
    <w:p w:rsidR="007B784C" w:rsidRDefault="007B784C" w:rsidP="00D84B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regra-matriz de incidência que são aquelas normas jurídicas padrão que servem para serem aplicadas em casos concretos. Estas são construções do intérprete jurídico a partir dos textos legislativos.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regra-matriz de incidência é composta por uma hipótese, na qual se encontram o critério material, critério espacial e o critério temporal, e por um consequente, onde se encontra o critério pessoal e o critério prestacional. Aurora afirma que o preenchimento de tal esquema permite ao interprete jurídico construir qualquer norma jurídica padrão de incidência e que na ausência de um desses critérios a mensagem do legislador seria incompreendida (p. 363 e 364, 2009).  Para melhor entendimento, a regra-matriz de incidência é considerada como estrutura lógica que é desprovida de conteúdo jurídico. É um esquema </w:t>
      </w:r>
      <w:r>
        <w:rPr>
          <w:rFonts w:ascii="Times New Roman" w:hAnsi="Times New Roman" w:cs="Times New Roman"/>
          <w:sz w:val="24"/>
          <w:szCs w:val="24"/>
        </w:rPr>
        <w:lastRenderedPageBreak/>
        <w:t>que auxilia o intérprete na construção da norma jurídica a partir dos textos positivados para que se aplique o direito às diversas situações da vida.</w:t>
      </w:r>
    </w:p>
    <w:p w:rsidR="00E76E36" w:rsidRPr="007B784C" w:rsidRDefault="00135BE0" w:rsidP="00D84BB2">
      <w:pPr>
        <w:pStyle w:val="NormalWeb"/>
        <w:shd w:val="clear" w:color="auto" w:fill="FFFFFF"/>
        <w:spacing w:before="0" w:beforeAutospacing="0" w:after="0" w:afterAutospacing="0" w:line="312" w:lineRule="auto"/>
        <w:ind w:firstLine="360"/>
        <w:jc w:val="both"/>
        <w:rPr>
          <w:color w:val="000000"/>
        </w:rPr>
      </w:pPr>
      <w:r w:rsidRPr="007B784C">
        <w:rPr>
          <w:color w:val="000000"/>
        </w:rPr>
        <w:t xml:space="preserve">Para a instituição da regra-matriz de incidência tributária do ITBI é necessária uma legislação municipal específica, pois, </w:t>
      </w:r>
      <w:r w:rsidR="00E76E36" w:rsidRPr="007B784C">
        <w:rPr>
          <w:color w:val="000000"/>
        </w:rPr>
        <w:t xml:space="preserve">a regra- matriz é uma norma jurídica que tem a finalidade de instituir um tributo que é de competência do ente político para responsável pela criação e pela arrecadação, </w:t>
      </w:r>
      <w:r w:rsidRPr="007B784C">
        <w:rPr>
          <w:color w:val="000000"/>
        </w:rPr>
        <w:t xml:space="preserve">assim, como afirma o art. </w:t>
      </w:r>
      <w:r w:rsidR="007B784C" w:rsidRPr="007B784C">
        <w:rPr>
          <w:color w:val="000000"/>
        </w:rPr>
        <w:t xml:space="preserve">146, </w:t>
      </w:r>
      <w:r w:rsidR="00E76E36" w:rsidRPr="007B784C">
        <w:rPr>
          <w:color w:val="000000"/>
        </w:rPr>
        <w:t>III, “a”</w:t>
      </w:r>
      <w:r w:rsidRPr="007B784C">
        <w:rPr>
          <w:color w:val="000000"/>
        </w:rPr>
        <w:t xml:space="preserve"> da Constituição Federal de 1988: </w:t>
      </w:r>
    </w:p>
    <w:p w:rsidR="00E76E36" w:rsidRPr="007B784C" w:rsidRDefault="00E76E36" w:rsidP="00D84BB2">
      <w:pPr>
        <w:pStyle w:val="NormalWeb"/>
        <w:shd w:val="clear" w:color="auto" w:fill="FFFFFF"/>
        <w:spacing w:before="0" w:beforeAutospacing="0" w:after="0" w:afterAutospacing="0" w:line="312" w:lineRule="auto"/>
        <w:ind w:left="2268"/>
        <w:jc w:val="both"/>
        <w:rPr>
          <w:color w:val="000000"/>
          <w:sz w:val="10"/>
          <w:szCs w:val="10"/>
        </w:rPr>
      </w:pPr>
      <w:r w:rsidRPr="007B784C">
        <w:rPr>
          <w:color w:val="000000"/>
          <w:sz w:val="20"/>
          <w:szCs w:val="20"/>
          <w:shd w:val="clear" w:color="auto" w:fill="FFFFFF"/>
        </w:rPr>
        <w:t>Cabe à lei complementar:</w:t>
      </w:r>
      <w:r w:rsidRPr="007B784C">
        <w:rPr>
          <w:color w:val="000000"/>
        </w:rPr>
        <w:t xml:space="preserve"> </w:t>
      </w:r>
      <w:r w:rsidRPr="007B784C">
        <w:rPr>
          <w:color w:val="000000"/>
          <w:sz w:val="20"/>
          <w:szCs w:val="20"/>
        </w:rPr>
        <w:t>III - estabelecer normas gerais em matéria de legislação tributária, especialmente sobre:</w:t>
      </w:r>
      <w:bookmarkStart w:id="0" w:name="art146iiia"/>
      <w:bookmarkEnd w:id="0"/>
      <w:r w:rsidRPr="007B784C">
        <w:rPr>
          <w:color w:val="000000"/>
          <w:sz w:val="20"/>
          <w:szCs w:val="20"/>
        </w:rPr>
        <w:t xml:space="preserve"> </w:t>
      </w:r>
      <w:r w:rsidRPr="007B784C">
        <w:rPr>
          <w:color w:val="000000"/>
          <w:sz w:val="20"/>
          <w:szCs w:val="20"/>
        </w:rPr>
        <w:t>a) definição de tributos e de suas espécies, bem como, em relação aos impostos discriminados nesta Constituição, a dos respectivos fatos geradores, b</w:t>
      </w:r>
      <w:r w:rsidRPr="007B784C">
        <w:rPr>
          <w:color w:val="000000"/>
          <w:sz w:val="20"/>
          <w:szCs w:val="20"/>
        </w:rPr>
        <w:t>ases de cálculo e contribuintes.</w:t>
      </w:r>
    </w:p>
    <w:p w:rsidR="00E76E36" w:rsidRPr="007B784C" w:rsidRDefault="00E76E36" w:rsidP="00D84BB2">
      <w:pPr>
        <w:pStyle w:val="NormalWeb"/>
        <w:shd w:val="clear" w:color="auto" w:fill="FFFFFF"/>
        <w:spacing w:before="0" w:beforeAutospacing="0" w:after="0" w:afterAutospacing="0" w:line="312" w:lineRule="auto"/>
        <w:ind w:left="2268"/>
        <w:jc w:val="both"/>
        <w:rPr>
          <w:color w:val="000000"/>
          <w:sz w:val="10"/>
          <w:szCs w:val="10"/>
        </w:rPr>
      </w:pPr>
    </w:p>
    <w:p w:rsidR="009C5E2B" w:rsidRDefault="0087171D" w:rsidP="0003789D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84C">
        <w:rPr>
          <w:rFonts w:ascii="Times New Roman" w:hAnsi="Times New Roman" w:cs="Times New Roman"/>
          <w:color w:val="000000"/>
          <w:sz w:val="24"/>
          <w:szCs w:val="24"/>
        </w:rPr>
        <w:t>Em conformidade com o art. 156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</w:rPr>
        <w:t>, II</w:t>
      </w:r>
      <w:r w:rsidRPr="007B784C">
        <w:rPr>
          <w:rFonts w:ascii="Times New Roman" w:hAnsi="Times New Roman" w:cs="Times New Roman"/>
          <w:color w:val="000000"/>
          <w:sz w:val="24"/>
          <w:szCs w:val="24"/>
        </w:rPr>
        <w:t xml:space="preserve"> da Constituição Federal de 1998, a regra- matriz de incidência tributária do ITBI </w:t>
      </w:r>
      <w:r w:rsidR="007B784C">
        <w:rPr>
          <w:rFonts w:ascii="Times New Roman" w:hAnsi="Times New Roman" w:cs="Times New Roman"/>
          <w:color w:val="000000"/>
          <w:sz w:val="24"/>
          <w:szCs w:val="24"/>
        </w:rPr>
        <w:t xml:space="preserve">e de competência e 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</w:rPr>
        <w:t xml:space="preserve">deve ser instituída </w:t>
      </w:r>
      <w:r w:rsidR="007B784C" w:rsidRPr="007B784C">
        <w:rPr>
          <w:rFonts w:ascii="Times New Roman" w:hAnsi="Times New Roman" w:cs="Times New Roman"/>
          <w:color w:val="000000"/>
          <w:sz w:val="24"/>
          <w:szCs w:val="24"/>
        </w:rPr>
        <w:t xml:space="preserve">pelos Municípios: 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transmissão</w:t>
      </w:r>
      <w:r w:rsid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entre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"inter vivos", a qualquer título, por ato oneroso, de bens imóveis, por natureza ou acessão física, e de direitos reais sobre imóveis, exceto os de garantia, bem como cessão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direitos a sua aquisição”, </w:t>
      </w:r>
      <w:r w:rsidR="007B784C" w:rsidRP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ficando a cargo do legislador municipal utilizar essa regra para aquele que transmite ou para aquele que adquiriu, esse é o</w:t>
      </w:r>
      <w:r w:rsidR="00135BE0" w:rsidRP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critério material da matriz de incidência do ITBI. </w:t>
      </w:r>
      <w:r w:rsid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Além dessa regras da Constituição Federal o legislador municipal deve seguir as regras do CTN nos artigos</w:t>
      </w:r>
      <w:r w:rsidR="00D84B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35, 36, 37, 38 e 42 que regulamentam </w:t>
      </w:r>
      <w:r w:rsidR="007B78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ITBI.</w:t>
      </w:r>
    </w:p>
    <w:p w:rsidR="00695324" w:rsidRPr="005A4434" w:rsidRDefault="00695324" w:rsidP="0003789D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imunidade tributária é uma limitação ao poder de tributar</w:t>
      </w:r>
      <w:r w:rsidR="005A4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uma vedação que decorre da Constituição Federal que evita a acontecimen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to do fato gerado</w:t>
      </w:r>
      <w:r w:rsid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obrigação principa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l,</w:t>
      </w:r>
      <w:r w:rsid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resultando em uma incompetência tributária, </w:t>
      </w:r>
      <w:r w:rsidR="005A4434"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como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afirma Eduardo Sabbag (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, p. 2</w:t>
      </w:r>
      <w:r w:rsid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65</w:t>
      </w:r>
      <w:r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): </w:t>
      </w:r>
      <w:r w:rsidR="005A4434"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5A4434" w:rsidRPr="005A4434">
        <w:rPr>
          <w:rFonts w:ascii="Times New Roman" w:hAnsi="Times New Roman" w:cs="Times New Roman"/>
          <w:sz w:val="24"/>
          <w:szCs w:val="24"/>
        </w:rPr>
        <w:t>a Constituição disciplinou, rigorosa e exaustivamente, o exercício das competências tributárias, retirando do legislador ordinário a faculdade de definir, de modo livre, o alcance das normas jurídicas que criam, in abstracto, os tributos (normas jurídicas tributárias).</w:t>
      </w:r>
      <w:r w:rsidR="005A4434" w:rsidRPr="005A443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FD65F2" w:rsidRPr="005A4434" w:rsidRDefault="005A4434" w:rsidP="0003789D">
      <w:pPr>
        <w:autoSpaceDE w:val="0"/>
        <w:autoSpaceDN w:val="0"/>
        <w:adjustRightInd w:val="0"/>
        <w:spacing w:after="0" w:line="312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interpretação das normas tributárias</w:t>
      </w:r>
      <w:r w:rsidR="00FD65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é realizada por meio do estudo do conjunto do ordenamento jurídico positivo, desde que obedeça estritamente o que diz a lei, é uma interpretação restritiva, não sendo possível fazer uma intepretação por extensiva, literal, analogia, ou seja,  a imunidade tributária recai some</w:t>
      </w:r>
      <w:r w:rsidR="00FD65F2" w:rsidRPr="00FD65F2">
        <w:rPr>
          <w:rFonts w:ascii="Times New Roman" w:hAnsi="Times New Roman" w:cs="Times New Roman"/>
          <w:bCs/>
          <w:sz w:val="24"/>
          <w:szCs w:val="24"/>
        </w:rPr>
        <w:t xml:space="preserve">nte sobre </w:t>
      </w:r>
      <w:r w:rsidRPr="00FD65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5F2" w:rsidRPr="00FD65F2">
        <w:rPr>
          <w:rFonts w:ascii="Times New Roman" w:hAnsi="Times New Roman" w:cs="Times New Roman"/>
          <w:bCs/>
          <w:sz w:val="24"/>
          <w:szCs w:val="24"/>
        </w:rPr>
        <w:t xml:space="preserve">o que a lei afirmar, assim como afirma </w:t>
      </w:r>
      <w:r w:rsidR="00FD65F2" w:rsidRPr="00FD65F2">
        <w:rPr>
          <w:rFonts w:ascii="Times New Roman" w:hAnsi="Times New Roman" w:cs="Times New Roman"/>
          <w:sz w:val="24"/>
          <w:szCs w:val="24"/>
          <w:shd w:val="clear" w:color="auto" w:fill="FFFFFF"/>
        </w:rPr>
        <w:t>Bernardo Ribeiro de Moraes</w:t>
      </w:r>
      <w:r w:rsidR="00FD65F2" w:rsidRPr="00FD65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(1979, </w:t>
      </w:r>
      <w:r w:rsidR="00FD65F2" w:rsidRPr="00FD65F2">
        <w:rPr>
          <w:rFonts w:ascii="Times New Roman" w:hAnsi="Times New Roman" w:cs="Times New Roman"/>
          <w:sz w:val="24"/>
          <w:szCs w:val="24"/>
          <w:shd w:val="clear" w:color="auto" w:fill="FFFFFF"/>
        </w:rPr>
        <w:t>p. 407.</w:t>
      </w:r>
      <w:r w:rsidR="00FD65F2" w:rsidRPr="00FD65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D65F2" w:rsidRPr="00FD6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explica: "Nas normas imunitárias devem ser interpretadas através de exegese ampliativa. Não podem ser restritivamente interpretadas, uma vez que o legislador menor ou o intérprete não podem restringir o alcance da Lei Maior"</w:t>
      </w:r>
      <w:r w:rsidR="00FD65F2">
        <w:rPr>
          <w:rFonts w:ascii="Helvetica" w:hAnsi="Helvetica"/>
          <w:color w:val="000000"/>
          <w:sz w:val="20"/>
          <w:szCs w:val="20"/>
        </w:rPr>
        <w:br/>
      </w:r>
    </w:p>
    <w:p w:rsidR="00353FDD" w:rsidRPr="00084A30" w:rsidRDefault="00345310" w:rsidP="0003789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2.1 DESCRIÇÃO DAS DECISÕES POSSÍVEIS</w:t>
      </w:r>
    </w:p>
    <w:p w:rsidR="0003789D" w:rsidRPr="0003789D" w:rsidRDefault="0003789D" w:rsidP="0003789D">
      <w:pPr>
        <w:pStyle w:val="Default"/>
        <w:spacing w:line="312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a) Incide a imunidade tributária quando o imóvel e superior ao capital integralizado</w:t>
      </w:r>
    </w:p>
    <w:p w:rsidR="0003789D" w:rsidRPr="0003789D" w:rsidRDefault="00DA4158" w:rsidP="0003789D">
      <w:pPr>
        <w:pStyle w:val="Default"/>
        <w:spacing w:line="312" w:lineRule="auto"/>
        <w:rPr>
          <w:rFonts w:ascii="Calibri" w:hAnsi="Calibri" w:cs="Calibri"/>
        </w:rPr>
      </w:pPr>
      <w:r w:rsidRPr="00084A30">
        <w:rPr>
          <w:rFonts w:ascii="Times New Roman" w:hAnsi="Times New Roman" w:cs="Times New Roman"/>
          <w:bCs/>
          <w:i/>
          <w:color w:val="000000" w:themeColor="text1"/>
        </w:rPr>
        <w:t xml:space="preserve">b) </w:t>
      </w:r>
      <w:r w:rsidR="00663D8D" w:rsidRPr="00084A30">
        <w:rPr>
          <w:rFonts w:ascii="Times New Roman" w:hAnsi="Times New Roman" w:cs="Times New Roman"/>
          <w:i/>
          <w:color w:val="000000" w:themeColor="text1"/>
        </w:rPr>
        <w:t xml:space="preserve">Não </w:t>
      </w:r>
      <w:r w:rsidR="0003789D">
        <w:rPr>
          <w:rFonts w:ascii="Times New Roman" w:hAnsi="Times New Roman" w:cs="Times New Roman"/>
          <w:bCs/>
          <w:i/>
          <w:color w:val="000000" w:themeColor="text1"/>
        </w:rPr>
        <w:t>i</w:t>
      </w:r>
      <w:r w:rsidR="0003789D">
        <w:rPr>
          <w:rFonts w:ascii="Times New Roman" w:hAnsi="Times New Roman" w:cs="Times New Roman"/>
          <w:bCs/>
          <w:i/>
          <w:color w:val="000000" w:themeColor="text1"/>
        </w:rPr>
        <w:t>ncide a imunidade tributária quando o imóvel e superior ao capital integralizado</w:t>
      </w:r>
    </w:p>
    <w:p w:rsidR="00345310" w:rsidRDefault="00345310" w:rsidP="00D84BB2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2.2. ARGUMENTOS CAPAZES DE FUNDAMENTAR CADA DECISÃO</w:t>
      </w:r>
    </w:p>
    <w:p w:rsidR="0003789D" w:rsidRDefault="0003789D" w:rsidP="0003789D">
      <w:pPr>
        <w:pStyle w:val="Default"/>
        <w:spacing w:line="312" w:lineRule="auto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a) Incide a imunidade tributária quando o imóvel e superior ao capital integralizado</w:t>
      </w:r>
    </w:p>
    <w:p w:rsidR="0069122E" w:rsidRDefault="0069122E" w:rsidP="0069122E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ITBI assim como afirma o art. 156 da Constituição é um imposto de competência dos Municípios, que recai sobre a transmissão “inter vivos” de bens </w:t>
      </w:r>
      <w:r w:rsidR="002D484D">
        <w:rPr>
          <w:rFonts w:ascii="Times New Roman" w:hAnsi="Times New Roman" w:cs="Times New Roman"/>
        </w:rPr>
        <w:t>imóveis, com isso</w:t>
      </w:r>
      <w:r>
        <w:rPr>
          <w:rFonts w:ascii="Times New Roman" w:hAnsi="Times New Roman" w:cs="Times New Roman"/>
        </w:rPr>
        <w:t xml:space="preserve">, a Constituição Federal </w:t>
      </w:r>
      <w:r w:rsidR="002D484D">
        <w:rPr>
          <w:rFonts w:ascii="Times New Roman" w:hAnsi="Times New Roman" w:cs="Times New Roman"/>
        </w:rPr>
        <w:t>apresenta uma imunidade no seu art. 156, §2, I CF, e essa imunidade é diferente de isenção, pois, decorre da Constituição e resulta em uma não chance de restrição por qualquer tipo, não havendo assim, a incidência de um tributo. Com isso, quem é imune não e contribuinte de imposto, pois, não pratica seu fato gerador</w:t>
      </w:r>
      <w:r w:rsidR="004A4FF0">
        <w:rPr>
          <w:rFonts w:ascii="Times New Roman" w:hAnsi="Times New Roman" w:cs="Times New Roman"/>
        </w:rPr>
        <w:t>.</w:t>
      </w:r>
    </w:p>
    <w:p w:rsidR="002D484D" w:rsidRDefault="002D484D" w:rsidP="0069122E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</w:rPr>
        <w:t xml:space="preserve">O CTN afirma que para que ocorra essa imunidade é necessário analisar a presença da preponderância da atividade da empresa para que haja a imunidade, assim como afirma o art. 37 do </w:t>
      </w:r>
      <w:r w:rsidR="00475295">
        <w:rPr>
          <w:rFonts w:ascii="Times New Roman" w:hAnsi="Times New Roman" w:cs="Times New Roman"/>
        </w:rPr>
        <w:t>CTN:</w:t>
      </w:r>
      <w:r>
        <w:rPr>
          <w:rFonts w:ascii="Times New Roman" w:hAnsi="Times New Roman" w:cs="Times New Roman"/>
        </w:rPr>
        <w:t xml:space="preserve"> “Não se aplica a regra, afastando-se a imunidade, quando a adquirente tenha como atividade preponderante a venda ou locação de propriedade imobiliária ou a cessão de direitos relativos à sua aquisição”</w:t>
      </w:r>
      <w:r w:rsidR="00475295">
        <w:rPr>
          <w:rFonts w:ascii="Times New Roman" w:hAnsi="Times New Roman" w:cs="Times New Roman"/>
        </w:rPr>
        <w:t xml:space="preserve">. A atividade da empresa </w:t>
      </w:r>
      <w:r w:rsidR="00475295" w:rsidRPr="00BA629E">
        <w:rPr>
          <w:rFonts w:ascii="Times New Roman" w:hAnsi="Times New Roman" w:cs="Times New Roman"/>
        </w:rPr>
        <w:t>Hetfi</w:t>
      </w:r>
      <w:r w:rsidR="00475295" w:rsidRPr="00475295">
        <w:rPr>
          <w:rFonts w:ascii="Times New Roman" w:hAnsi="Times New Roman" w:cs="Times New Roman"/>
          <w:color w:val="auto"/>
        </w:rPr>
        <w:t>eld Participações S/A</w:t>
      </w:r>
      <w:r w:rsidR="00475295" w:rsidRPr="00475295">
        <w:rPr>
          <w:rFonts w:ascii="Times New Roman" w:hAnsi="Times New Roman" w:cs="Times New Roman"/>
          <w:color w:val="auto"/>
        </w:rPr>
        <w:t xml:space="preserve"> é diferente da venda ou locação imobiliária, o que resulta na não incidência do ITBI sobre o </w:t>
      </w:r>
      <w:r w:rsidR="00475295" w:rsidRPr="00475295">
        <w:rPr>
          <w:rFonts w:ascii="Times New Roman" w:hAnsi="Times New Roman" w:cs="Times New Roman"/>
          <w:color w:val="auto"/>
          <w:shd w:val="clear" w:color="auto" w:fill="FFFFFF"/>
        </w:rPr>
        <w:t>valor do imóvel incorporado que exceder o limite do capital social</w:t>
      </w:r>
      <w:r w:rsidR="00475295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:rsidR="004A4FF0" w:rsidRDefault="004A4FF0" w:rsidP="004A4FF0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do momento em que a Fazenda Municipal de São Luís- MA se recusam a emitir a guia de recolhimento do ITBI está agindo em excesso com a sua competência tributária estando também misturando o valor nominal do capital social com o valor da in</w:t>
      </w:r>
      <w:r>
        <w:rPr>
          <w:rFonts w:ascii="Times New Roman" w:hAnsi="Times New Roman" w:cs="Times New Roman"/>
        </w:rPr>
        <w:t xml:space="preserve">tegralização do capital social, ofendendo assim </w:t>
      </w:r>
      <w:r w:rsidRPr="004A4FF0">
        <w:rPr>
          <w:rFonts w:ascii="Times New Roman" w:hAnsi="Times New Roman" w:cs="Times New Roman"/>
          <w:color w:val="auto"/>
        </w:rPr>
        <w:t>aos artigos 1º, 5º</w:t>
      </w:r>
      <w:r w:rsidRPr="004A4FF0">
        <w:rPr>
          <w:rFonts w:ascii="Times New Roman" w:hAnsi="Times New Roman" w:cs="Times New Roman"/>
          <w:color w:val="auto"/>
        </w:rPr>
        <w:t xml:space="preserve">, incisos II e XXXVI, 37, </w:t>
      </w:r>
      <w:r w:rsidRPr="004A4FF0">
        <w:rPr>
          <w:rFonts w:ascii="Times New Roman" w:hAnsi="Times New Roman" w:cs="Times New Roman"/>
          <w:color w:val="auto"/>
        </w:rPr>
        <w:t>156, § 2º, inciso II, e 170, inciso IV</w:t>
      </w:r>
      <w:r w:rsidRPr="004A4FF0">
        <w:rPr>
          <w:rFonts w:ascii="Times New Roman" w:hAnsi="Times New Roman" w:cs="Times New Roman"/>
        </w:rPr>
        <w:t xml:space="preserve"> da Constituição Federal</w:t>
      </w:r>
      <w:r>
        <w:rPr>
          <w:rFonts w:ascii="Times New Roman" w:hAnsi="Times New Roman" w:cs="Times New Roman"/>
        </w:rPr>
        <w:t xml:space="preserve">, pois, não esta presente nesses artigos nenhuma restrição sobre a incidência do ITBI na efetivação do capital, não podendo a Secretária da Fazenda limitar a incidência, caso a execute, esta ferindo o princípio da legalidade. </w:t>
      </w:r>
    </w:p>
    <w:p w:rsidR="004A4FF0" w:rsidRDefault="004A4FF0" w:rsidP="0069122E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Temos também o princípio da livre iniciativa que defende a imunidade tributária como meio de promover empresas no mercado de trabalho, onde afirmam que é possível a integralização de bens imóveis sem re</w:t>
      </w:r>
      <w:r w:rsidR="007E0F00">
        <w:rPr>
          <w:rFonts w:ascii="Times New Roman" w:hAnsi="Times New Roman" w:cs="Times New Roman"/>
          <w:color w:val="auto"/>
          <w:shd w:val="clear" w:color="auto" w:fill="FFFFFF"/>
        </w:rPr>
        <w:t>cair nenhum imposto sobre elas, pois, o Estado depende dessas empresas para manter os cofres públicos por meio da arrecadação de tributos.</w:t>
      </w:r>
    </w:p>
    <w:p w:rsidR="007E0F00" w:rsidRDefault="007E0F00" w:rsidP="0069122E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Estamos diante então, de uma vedação integral ao poder de tributar, pois, a intenção principal da empresa e a autonomia da vontade, o contrato social o que resulta então, que a diferença entre o valor do imóvel e a valor integralizado será guardado para ser utilizado como </w:t>
      </w:r>
      <w:r w:rsidR="003A2584">
        <w:rPr>
          <w:rFonts w:ascii="Times New Roman" w:hAnsi="Times New Roman" w:cs="Times New Roman"/>
          <w:color w:val="auto"/>
          <w:shd w:val="clear" w:color="auto" w:fill="FFFFFF"/>
        </w:rPr>
        <w:t xml:space="preserve">capital, assim, a empresa deve ter sua guia de recolhimento de ITBI </w:t>
      </w:r>
      <w:r w:rsidR="003A2584" w:rsidRPr="00475295">
        <w:rPr>
          <w:rFonts w:ascii="Times New Roman" w:hAnsi="Times New Roman" w:cs="Times New Roman"/>
          <w:color w:val="auto"/>
        </w:rPr>
        <w:t>com a imunidade i</w:t>
      </w:r>
      <w:r w:rsidR="003A2584">
        <w:rPr>
          <w:rFonts w:ascii="Times New Roman" w:hAnsi="Times New Roman" w:cs="Times New Roman"/>
          <w:color w:val="auto"/>
        </w:rPr>
        <w:t>ntegral na transferência.</w:t>
      </w:r>
    </w:p>
    <w:p w:rsidR="00475295" w:rsidRDefault="00475295" w:rsidP="0069122E">
      <w:pPr>
        <w:pStyle w:val="Default"/>
        <w:spacing w:line="312" w:lineRule="auto"/>
        <w:ind w:firstLine="851"/>
        <w:jc w:val="both"/>
        <w:rPr>
          <w:rFonts w:ascii="Times New Roman" w:hAnsi="Times New Roman" w:cs="Times New Roman"/>
        </w:rPr>
      </w:pPr>
      <w:r w:rsidRPr="00475295">
        <w:rPr>
          <w:rFonts w:ascii="Times New Roman" w:hAnsi="Times New Roman" w:cs="Times New Roman"/>
          <w:color w:val="auto"/>
        </w:rPr>
        <w:t>O Supremo Tribunal Federal em diversos julgados já del</w:t>
      </w:r>
      <w:r>
        <w:rPr>
          <w:rFonts w:ascii="Times New Roman" w:hAnsi="Times New Roman" w:cs="Times New Roman"/>
        </w:rPr>
        <w:t>iberou que as regras da imunidade, sempre que forem constitucionais, devem demandar de forma aberta e vasta, não permitindo a interpretação literal do art. 111 do CTN que trata sobre a isenção e outros benefícios fiscais, assim c</w:t>
      </w:r>
      <w:r w:rsidR="007E0F00">
        <w:rPr>
          <w:rFonts w:ascii="Times New Roman" w:hAnsi="Times New Roman" w:cs="Times New Roman"/>
        </w:rPr>
        <w:t xml:space="preserve">omo afirma nos julgados onde o seu </w:t>
      </w:r>
      <w:r>
        <w:rPr>
          <w:rFonts w:ascii="Times New Roman" w:hAnsi="Times New Roman" w:cs="Times New Roman"/>
        </w:rPr>
        <w:t xml:space="preserve">posicionamento </w:t>
      </w:r>
      <w:r w:rsidR="007E0F00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>unânime</w:t>
      </w:r>
      <w:r w:rsidR="007E0F00">
        <w:rPr>
          <w:rFonts w:ascii="Times New Roman" w:hAnsi="Times New Roman" w:cs="Times New Roman"/>
        </w:rPr>
        <w:t xml:space="preserve">: AC n. 312.854-56, AC e </w:t>
      </w:r>
      <w:r w:rsidR="003A2584">
        <w:rPr>
          <w:rFonts w:ascii="Times New Roman" w:hAnsi="Times New Roman" w:cs="Times New Roman"/>
        </w:rPr>
        <w:t xml:space="preserve">Reexame Necessário </w:t>
      </w:r>
      <w:r w:rsidR="007E0F00">
        <w:rPr>
          <w:rFonts w:ascii="Times New Roman" w:hAnsi="Times New Roman" w:cs="Times New Roman"/>
        </w:rPr>
        <w:t>nº 70035960046 e AI nº 70022312165.</w:t>
      </w:r>
      <w:r>
        <w:rPr>
          <w:rFonts w:ascii="Times New Roman" w:hAnsi="Times New Roman" w:cs="Times New Roman"/>
        </w:rPr>
        <w:t xml:space="preserve"> </w:t>
      </w:r>
    </w:p>
    <w:p w:rsidR="0003789D" w:rsidRDefault="0003789D" w:rsidP="0069122E">
      <w:pPr>
        <w:pStyle w:val="Default"/>
        <w:spacing w:line="312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084A30">
        <w:rPr>
          <w:rFonts w:ascii="Times New Roman" w:hAnsi="Times New Roman" w:cs="Times New Roman"/>
          <w:bCs/>
          <w:i/>
          <w:color w:val="000000" w:themeColor="text1"/>
        </w:rPr>
        <w:t xml:space="preserve">b) </w:t>
      </w:r>
      <w:r w:rsidRPr="00084A30">
        <w:rPr>
          <w:rFonts w:ascii="Times New Roman" w:hAnsi="Times New Roman" w:cs="Times New Roman"/>
          <w:i/>
          <w:color w:val="000000" w:themeColor="text1"/>
        </w:rPr>
        <w:t xml:space="preserve">Não </w:t>
      </w:r>
      <w:r>
        <w:rPr>
          <w:rFonts w:ascii="Times New Roman" w:hAnsi="Times New Roman" w:cs="Times New Roman"/>
          <w:bCs/>
          <w:i/>
          <w:color w:val="000000" w:themeColor="text1"/>
        </w:rPr>
        <w:t>incide a imunidade tributária quando o imóvel e superior ao capital integralizado</w:t>
      </w:r>
    </w:p>
    <w:p w:rsidR="00545FA2" w:rsidRDefault="00545FA2" w:rsidP="00306D5F">
      <w:pPr>
        <w:pStyle w:val="Texto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imunidade tributária é uma exceção à regra da tributação e segundo essa regra, não se aplica a imunidade quando resultar em prejuízos aos cofres públicos.  </w:t>
      </w:r>
    </w:p>
    <w:p w:rsidR="00545FA2" w:rsidRDefault="00545FA2" w:rsidP="00306D5F">
      <w:pPr>
        <w:pStyle w:val="Texto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A Fazenda Municipal de São Luís agiu corretamente quando não emitiu o guia de ITBI, assim como afirma o art. 156 da Constituição Federal e o art. 36 do CTN, pois, de acordo com esses artigos, a imunidade somente alcança o montante do capital social da empresa e não ao valor integralizado. </w:t>
      </w:r>
    </w:p>
    <w:p w:rsidR="00306D5F" w:rsidRDefault="00306D5F" w:rsidP="00306D5F">
      <w:pPr>
        <w:pStyle w:val="Texto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Deve-se levar em conta que para que haja a integralização do capital é necessário que a empresa comprove a sua atividade preponderante para assim então, analisar esta dentro do que a lei afirma, aplicando-se assim o art. 37,§2 do CTN:</w:t>
      </w:r>
    </w:p>
    <w:p w:rsidR="00306D5F" w:rsidRPr="00306D5F" w:rsidRDefault="00306D5F" w:rsidP="00306D5F">
      <w:pPr>
        <w:pStyle w:val="Tex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306D5F">
        <w:rPr>
          <w:rFonts w:ascii="Times New Roman" w:hAnsi="Times New Roman" w:cs="Times New Roman"/>
          <w:sz w:val="20"/>
          <w:szCs w:val="20"/>
        </w:rPr>
        <w:t>Art. 37. O disposto no artigo anterior não se aplica quando a pessoa jurídica adquirente tenha como atividade preponderante a venda ou locação de propriedade imobiliária ou a cessão de direitos relativos à sua aquisição.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6D5F">
        <w:rPr>
          <w:rFonts w:ascii="Times New Roman" w:hAnsi="Times New Roman" w:cs="Times New Roman"/>
          <w:sz w:val="20"/>
          <w:szCs w:val="20"/>
        </w:rPr>
        <w:t>§ 2º Se a pessoa jurídica adquirente iniciar suas atividades após a aquisição, ou menos de 2 (dois) anos antes dela, apurar-se-á a preponderância referida no parágrafo anterior levando em conta os 3 (três) primeiros anos seguintes à data da aquisição.</w:t>
      </w:r>
      <w:r w:rsidRPr="00306D5F">
        <w:rPr>
          <w:rFonts w:ascii="Times New Roman" w:hAnsi="Times New Roman" w:cs="Times New Roman"/>
          <w:sz w:val="20"/>
          <w:szCs w:val="20"/>
        </w:rPr>
        <w:t>”</w:t>
      </w:r>
    </w:p>
    <w:p w:rsidR="00306D5F" w:rsidRDefault="00306D5F" w:rsidP="00306D5F">
      <w:pPr>
        <w:pStyle w:val="Texto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Caso se verifique a ocorrência do art. 37 do CTN aplica-se o exposto no art. 156,§2 , I da Constituição,  </w:t>
      </w:r>
      <w:r w:rsidR="0082382D">
        <w:rPr>
          <w:rFonts w:ascii="Times New Roman" w:hAnsi="Times New Roman" w:cs="Times New Roman"/>
          <w:color w:val="000000"/>
        </w:rPr>
        <w:t xml:space="preserve"> assim como afirma Roque Antô</w:t>
      </w:r>
      <w:r>
        <w:rPr>
          <w:rFonts w:ascii="Times New Roman" w:hAnsi="Times New Roman" w:cs="Times New Roman"/>
          <w:color w:val="000000"/>
        </w:rPr>
        <w:t>nio Carrazza(2005, p.676): “As normas de natureza constitucional que, direta ou indiretamente, tratam de assuntos fixam, por assim, a incompetência das entidades tributárias para onerar, com exações, certas pessoas, seja em função da sua natureza, seja porque coligadas a determinados fatos, bens ou situações”</w:t>
      </w:r>
      <w:r w:rsidR="0082382D">
        <w:rPr>
          <w:rFonts w:ascii="Times New Roman" w:hAnsi="Times New Roman" w:cs="Times New Roman"/>
          <w:color w:val="000000"/>
        </w:rPr>
        <w:t>.</w:t>
      </w:r>
    </w:p>
    <w:p w:rsidR="0082382D" w:rsidRDefault="0082382D" w:rsidP="00306D5F">
      <w:pPr>
        <w:pStyle w:val="Texto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bem a ser transmitido como forma de capital integralizado, é um valor bem superior ao capital, com isso, a imunidade tributária recai somente ao valor do imóvel necessário à integralização do capital social. Isso porque, quando o legislador resolveu imunizar o ITBI a principal finalidade dele era simplificar a inserção de empresas no mercado de trabalho e não instituir meios de transferência de bens imóveis superiores ao valor do capital social para integraliza-lo devido pela imunidade, assim como afirma o art. 36 do CTN quando afirma que não incide o ITBI quando decorrer de “pagamento de capital nela subscrito”,</w:t>
      </w:r>
    </w:p>
    <w:p w:rsidR="00D3710B" w:rsidRPr="00084A30" w:rsidRDefault="0082382D" w:rsidP="007946AC">
      <w:pPr>
        <w:pStyle w:val="Texto"/>
        <w:ind w:firstLine="851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  <w:r>
        <w:rPr>
          <w:rFonts w:ascii="Times New Roman" w:hAnsi="Times New Roman" w:cs="Times New Roman"/>
          <w:color w:val="000000"/>
        </w:rPr>
        <w:t>Assim, a empresa</w:t>
      </w:r>
      <w:r w:rsidR="007946AC">
        <w:rPr>
          <w:rFonts w:ascii="Times New Roman" w:hAnsi="Times New Roman" w:cs="Times New Roman"/>
          <w:color w:val="000000"/>
        </w:rPr>
        <w:t xml:space="preserve"> </w:t>
      </w:r>
      <w:r w:rsidR="007946AC" w:rsidRPr="00BA629E">
        <w:rPr>
          <w:rFonts w:ascii="Times New Roman" w:hAnsi="Times New Roman" w:cs="Times New Roman"/>
        </w:rPr>
        <w:t>Hetfi</w:t>
      </w:r>
      <w:r w:rsidR="007946AC" w:rsidRPr="00475295">
        <w:rPr>
          <w:rFonts w:ascii="Times New Roman" w:hAnsi="Times New Roman" w:cs="Times New Roman"/>
        </w:rPr>
        <w:t>eld Participações S/A</w:t>
      </w:r>
      <w:r w:rsidR="007946AC">
        <w:rPr>
          <w:rFonts w:ascii="Times New Roman" w:hAnsi="Times New Roman" w:cs="Times New Roman"/>
        </w:rPr>
        <w:t xml:space="preserve"> não tem direito a imunidade tributária do ITBI sobre o valor que excede ao capital.</w:t>
      </w:r>
    </w:p>
    <w:p w:rsidR="009159C6" w:rsidRPr="00084A30" w:rsidRDefault="008F0783" w:rsidP="00D84BB2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 </w:t>
      </w:r>
      <w:r w:rsidR="009159C6" w:rsidRPr="00084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DESCRIÇÃO DOS CRITÉRIOS E VALORES</w:t>
      </w:r>
    </w:p>
    <w:p w:rsidR="00765D13" w:rsidRPr="00084A30" w:rsidRDefault="00D76EA5" w:rsidP="00D84BB2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4A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princípios fundamenta</w:t>
      </w:r>
      <w:r w:rsidR="007946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 utilizados </w:t>
      </w:r>
      <w:r w:rsidRPr="00084A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estão presentes na Constituição Federal de 1988 é são: </w:t>
      </w:r>
      <w:r w:rsidR="00774E61" w:rsidRPr="00084A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princípio da legalidade, </w:t>
      </w:r>
      <w:r w:rsidR="003A258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livre iniciativa, </w:t>
      </w:r>
      <w:r w:rsidR="007946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segurança jurídica, autonomia da vontade,</w:t>
      </w:r>
    </w:p>
    <w:p w:rsidR="00415B5C" w:rsidRPr="00415B5C" w:rsidRDefault="00336E98" w:rsidP="00D84BB2">
      <w:pPr>
        <w:autoSpaceDE w:val="0"/>
        <w:autoSpaceDN w:val="0"/>
        <w:adjustRightInd w:val="0"/>
        <w:spacing w:after="0" w:line="336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5B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relação aos critérios</w:t>
      </w:r>
      <w:r w:rsidR="00DE762A" w:rsidRPr="00415B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temos a progressividade como forma de garantir a justa tributação</w:t>
      </w:r>
      <w:r w:rsidR="00415B5C" w:rsidRPr="00415B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415B5C" w:rsidRPr="00415B5C">
        <w:rPr>
          <w:rFonts w:ascii="Times New Roman" w:hAnsi="Times New Roman" w:cs="Times New Roman"/>
          <w:color w:val="000000"/>
          <w:sz w:val="24"/>
          <w:szCs w:val="24"/>
        </w:rPr>
        <w:t>condição do mercado</w:t>
      </w:r>
      <w:r w:rsidR="00415B5C" w:rsidRPr="00415B5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415B5C" w:rsidRPr="00415B5C">
        <w:rPr>
          <w:rFonts w:ascii="Times New Roman" w:hAnsi="Times New Roman" w:cs="Times New Roman"/>
          <w:color w:val="000000"/>
          <w:sz w:val="24"/>
          <w:szCs w:val="24"/>
        </w:rPr>
        <w:t>a livre pactuação das partes.</w:t>
      </w:r>
    </w:p>
    <w:p w:rsidR="00415B5C" w:rsidRDefault="00415B5C" w:rsidP="00D84B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82EB3" w:rsidRPr="0003789D" w:rsidRDefault="00FB4C51" w:rsidP="00D84B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GoBack"/>
      <w:bookmarkEnd w:id="1"/>
      <w:r w:rsidRPr="000378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REFERÊNCIAS</w:t>
      </w:r>
    </w:p>
    <w:p w:rsidR="000A1CD1" w:rsidRPr="0003789D" w:rsidRDefault="00282EB3" w:rsidP="00037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8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BRASIL. Código Tributário Nacional. </w:t>
      </w:r>
      <w:r w:rsidRPr="000378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Lei nº 5.172 de 25.10.1966</w:t>
      </w:r>
      <w:r w:rsidRPr="0003789D">
        <w:rPr>
          <w:rFonts w:ascii="Times New Roman" w:eastAsiaTheme="minorHAnsi" w:hAnsi="Times New Roman" w:cs="Times New Roman"/>
          <w:sz w:val="24"/>
          <w:szCs w:val="24"/>
          <w:lang w:eastAsia="en-US"/>
        </w:rPr>
        <w:t>. Disponível em: &lt; www.p</w:t>
      </w:r>
      <w:r w:rsidR="0003789D">
        <w:rPr>
          <w:rFonts w:ascii="Times New Roman" w:hAnsi="Times New Roman" w:cs="Times New Roman"/>
          <w:sz w:val="24"/>
          <w:szCs w:val="24"/>
        </w:rPr>
        <w:t xml:space="preserve">lanalto.gov.br&gt;. Acesso em 21 de março de </w:t>
      </w:r>
      <w:r w:rsidRPr="0003789D">
        <w:rPr>
          <w:rFonts w:ascii="Times New Roman" w:hAnsi="Times New Roman" w:cs="Times New Roman"/>
          <w:sz w:val="24"/>
          <w:szCs w:val="24"/>
        </w:rPr>
        <w:t>201</w:t>
      </w:r>
      <w:r w:rsidR="0003789D">
        <w:rPr>
          <w:rFonts w:ascii="Times New Roman" w:hAnsi="Times New Roman" w:cs="Times New Roman"/>
          <w:sz w:val="24"/>
          <w:szCs w:val="24"/>
        </w:rPr>
        <w:t>5</w:t>
      </w:r>
      <w:r w:rsidR="006F6511" w:rsidRPr="0003789D">
        <w:rPr>
          <w:rFonts w:ascii="Times New Roman" w:hAnsi="Times New Roman" w:cs="Times New Roman"/>
          <w:sz w:val="24"/>
          <w:szCs w:val="24"/>
        </w:rPr>
        <w:t>.</w:t>
      </w:r>
    </w:p>
    <w:p w:rsidR="0003789D" w:rsidRPr="0003789D" w:rsidRDefault="0003789D" w:rsidP="00037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89D">
        <w:rPr>
          <w:rFonts w:ascii="Times New Roman" w:hAnsi="Times New Roman" w:cs="Times New Roman"/>
          <w:sz w:val="24"/>
          <w:szCs w:val="24"/>
        </w:rPr>
        <w:t>BRASIL. Constituição (1988). Constituição da República Federativa do Brasil. Brasília, DF: Senado Federal</w:t>
      </w:r>
    </w:p>
    <w:p w:rsidR="002139E4" w:rsidRPr="00084A30" w:rsidRDefault="002139E4" w:rsidP="0003789D">
      <w:pPr>
        <w:pStyle w:val="Ttulo1"/>
        <w:spacing w:before="0" w:beforeAutospacing="0" w:after="0" w:afterAutospacing="0" w:line="288" w:lineRule="atLeast"/>
        <w:rPr>
          <w:b w:val="0"/>
          <w:color w:val="000000" w:themeColor="text1"/>
          <w:sz w:val="24"/>
          <w:szCs w:val="24"/>
        </w:rPr>
      </w:pPr>
      <w:r w:rsidRPr="0003789D"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BRASI</w:t>
      </w:r>
      <w:r w:rsidR="007E0F00"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L. Tribunal de Justiça do Paraná</w:t>
      </w:r>
      <w:r w:rsidRPr="00084A30"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.</w:t>
      </w:r>
      <w:r w:rsidRPr="00084A3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084A30">
        <w:rPr>
          <w:color w:val="000000" w:themeColor="text1"/>
          <w:sz w:val="24"/>
          <w:szCs w:val="24"/>
        </w:rPr>
        <w:t xml:space="preserve">Apelação Cível : Ac </w:t>
      </w:r>
      <w:r w:rsidR="007E0F00">
        <w:rPr>
          <w:color w:val="000000" w:themeColor="text1"/>
          <w:sz w:val="24"/>
          <w:szCs w:val="24"/>
        </w:rPr>
        <w:t>312.854-56</w:t>
      </w:r>
      <w:r w:rsidRPr="00084A30">
        <w:rPr>
          <w:color w:val="000000" w:themeColor="text1"/>
          <w:sz w:val="24"/>
          <w:szCs w:val="24"/>
        </w:rPr>
        <w:t>.</w:t>
      </w:r>
      <w:r w:rsidRPr="00084A30">
        <w:rPr>
          <w:b w:val="0"/>
          <w:color w:val="000000" w:themeColor="text1"/>
          <w:sz w:val="24"/>
          <w:szCs w:val="24"/>
        </w:rPr>
        <w:t xml:space="preserve"> Relator </w:t>
      </w:r>
      <w:r w:rsidR="007E0F00">
        <w:rPr>
          <w:b w:val="0"/>
          <w:color w:val="000000" w:themeColor="text1"/>
          <w:sz w:val="24"/>
          <w:szCs w:val="24"/>
        </w:rPr>
        <w:t>Juiz Conv.Xisto Pereira</w:t>
      </w:r>
      <w:r w:rsidRPr="00084A30">
        <w:rPr>
          <w:b w:val="0"/>
          <w:color w:val="000000" w:themeColor="text1"/>
          <w:sz w:val="24"/>
          <w:szCs w:val="24"/>
        </w:rPr>
        <w:t>.</w:t>
      </w:r>
      <w:r w:rsidR="0093428C">
        <w:rPr>
          <w:b w:val="0"/>
          <w:color w:val="000000" w:themeColor="text1"/>
          <w:sz w:val="24"/>
          <w:szCs w:val="24"/>
        </w:rPr>
        <w:t xml:space="preserve"> </w:t>
      </w:r>
      <w:r w:rsidR="007E0F00">
        <w:rPr>
          <w:b w:val="0"/>
          <w:color w:val="000000" w:themeColor="text1"/>
          <w:sz w:val="24"/>
          <w:szCs w:val="24"/>
        </w:rPr>
        <w:t>Paraná</w:t>
      </w:r>
      <w:r w:rsidR="0093428C">
        <w:rPr>
          <w:b w:val="0"/>
          <w:color w:val="000000" w:themeColor="text1"/>
          <w:sz w:val="24"/>
          <w:szCs w:val="24"/>
        </w:rPr>
        <w:t>. Data do julgamento: 20/04/2007</w:t>
      </w:r>
      <w:r w:rsidRPr="00084A30">
        <w:rPr>
          <w:b w:val="0"/>
          <w:color w:val="000000" w:themeColor="text1"/>
          <w:sz w:val="24"/>
          <w:szCs w:val="24"/>
        </w:rPr>
        <w:t xml:space="preserve">. </w:t>
      </w:r>
      <w:r w:rsidR="006F6511" w:rsidRPr="00084A30">
        <w:rPr>
          <w:b w:val="0"/>
          <w:color w:val="000000" w:themeColor="text1"/>
          <w:sz w:val="24"/>
          <w:szCs w:val="24"/>
        </w:rPr>
        <w:t xml:space="preserve">Disponível em: &lt; </w:t>
      </w:r>
      <w:r w:rsidR="0093428C" w:rsidRPr="0093428C">
        <w:rPr>
          <w:b w:val="0"/>
          <w:color w:val="000000" w:themeColor="text1"/>
          <w:sz w:val="24"/>
          <w:szCs w:val="24"/>
        </w:rPr>
        <w:t>http://www.fiscosoft.com.br/main_artigos_index.php?PID=280058&amp;printpage=_</w:t>
      </w:r>
      <w:r w:rsidR="006F6511" w:rsidRPr="00084A30">
        <w:rPr>
          <w:b w:val="0"/>
          <w:color w:val="000000" w:themeColor="text1"/>
          <w:sz w:val="24"/>
          <w:szCs w:val="24"/>
        </w:rPr>
        <w:t>&gt; Acesso em: 2</w:t>
      </w:r>
      <w:r w:rsidR="0093428C">
        <w:rPr>
          <w:b w:val="0"/>
          <w:color w:val="000000" w:themeColor="text1"/>
          <w:sz w:val="24"/>
          <w:szCs w:val="24"/>
        </w:rPr>
        <w:t>1 de março</w:t>
      </w:r>
      <w:r w:rsidR="006F6511" w:rsidRPr="00084A30">
        <w:rPr>
          <w:b w:val="0"/>
          <w:color w:val="000000" w:themeColor="text1"/>
          <w:sz w:val="24"/>
          <w:szCs w:val="24"/>
        </w:rPr>
        <w:t xml:space="preserve"> 201</w:t>
      </w:r>
      <w:r w:rsidR="0093428C">
        <w:rPr>
          <w:b w:val="0"/>
          <w:color w:val="000000" w:themeColor="text1"/>
          <w:sz w:val="24"/>
          <w:szCs w:val="24"/>
        </w:rPr>
        <w:t>5</w:t>
      </w:r>
      <w:r w:rsidR="006F6511" w:rsidRPr="00084A30">
        <w:rPr>
          <w:b w:val="0"/>
          <w:color w:val="000000" w:themeColor="text1"/>
          <w:sz w:val="24"/>
          <w:szCs w:val="24"/>
        </w:rPr>
        <w:t>.</w:t>
      </w:r>
    </w:p>
    <w:p w:rsidR="0093428C" w:rsidRPr="00084A30" w:rsidRDefault="0093428C" w:rsidP="0093428C">
      <w:pPr>
        <w:pStyle w:val="Ttulo1"/>
        <w:spacing w:before="0" w:beforeAutospacing="0" w:after="0" w:afterAutospacing="0" w:line="288" w:lineRule="atLeast"/>
        <w:rPr>
          <w:b w:val="0"/>
          <w:color w:val="000000" w:themeColor="text1"/>
          <w:sz w:val="24"/>
          <w:szCs w:val="24"/>
        </w:rPr>
      </w:pPr>
      <w:r w:rsidRPr="0003789D"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BRASI</w:t>
      </w:r>
      <w:r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L. Tribunal de Justiça do Rio Grande do Sul</w:t>
      </w:r>
      <w:r w:rsidRPr="00084A30">
        <w:rPr>
          <w:rFonts w:eastAsiaTheme="minorHAnsi"/>
          <w:b w:val="0"/>
          <w:color w:val="000000" w:themeColor="text1"/>
          <w:sz w:val="24"/>
          <w:szCs w:val="24"/>
          <w:lang w:eastAsia="en-US"/>
        </w:rPr>
        <w:t>.</w:t>
      </w:r>
      <w:r w:rsidRPr="00084A3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color w:val="000000" w:themeColor="text1"/>
          <w:sz w:val="24"/>
          <w:szCs w:val="24"/>
        </w:rPr>
        <w:t>Apelação e Reexame Necessário</w:t>
      </w:r>
      <w:r w:rsidRPr="00084A30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7003</w:t>
      </w:r>
      <w:r>
        <w:rPr>
          <w:color w:val="000000" w:themeColor="text1"/>
          <w:sz w:val="24"/>
          <w:szCs w:val="24"/>
        </w:rPr>
        <w:t>590046</w:t>
      </w:r>
      <w:r w:rsidRPr="00084A30">
        <w:rPr>
          <w:color w:val="000000" w:themeColor="text1"/>
          <w:sz w:val="24"/>
          <w:szCs w:val="24"/>
        </w:rPr>
        <w:t>.</w:t>
      </w:r>
      <w:r w:rsidRPr="00084A30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22ª Câmara Cível. Relator: Carlos Eduardo Zietlow</w:t>
      </w:r>
      <w:r>
        <w:rPr>
          <w:b w:val="0"/>
          <w:color w:val="000000" w:themeColor="text1"/>
          <w:sz w:val="24"/>
          <w:szCs w:val="24"/>
        </w:rPr>
        <w:t xml:space="preserve"> . Da</w:t>
      </w:r>
      <w:r>
        <w:rPr>
          <w:b w:val="0"/>
          <w:color w:val="000000" w:themeColor="text1"/>
          <w:sz w:val="24"/>
          <w:szCs w:val="24"/>
        </w:rPr>
        <w:t>ta do julgamento: 27/05/2010</w:t>
      </w:r>
      <w:r w:rsidRPr="00084A30">
        <w:rPr>
          <w:b w:val="0"/>
          <w:color w:val="000000" w:themeColor="text1"/>
          <w:sz w:val="24"/>
          <w:szCs w:val="24"/>
        </w:rPr>
        <w:t xml:space="preserve">. Disponível em: &lt; </w:t>
      </w:r>
      <w:r w:rsidRPr="0093428C">
        <w:rPr>
          <w:b w:val="0"/>
          <w:color w:val="000000" w:themeColor="text1"/>
          <w:sz w:val="24"/>
          <w:szCs w:val="24"/>
        </w:rPr>
        <w:t>http://www.fiscosoft.com.br/main_artigos_index.php?PID=280058&amp;printpage=_</w:t>
      </w:r>
      <w:r w:rsidRPr="00084A30">
        <w:rPr>
          <w:b w:val="0"/>
          <w:color w:val="000000" w:themeColor="text1"/>
          <w:sz w:val="24"/>
          <w:szCs w:val="24"/>
        </w:rPr>
        <w:t>&gt; Acesso em: 2</w:t>
      </w:r>
      <w:r>
        <w:rPr>
          <w:b w:val="0"/>
          <w:color w:val="000000" w:themeColor="text1"/>
          <w:sz w:val="24"/>
          <w:szCs w:val="24"/>
        </w:rPr>
        <w:t>1 de março</w:t>
      </w:r>
      <w:r w:rsidRPr="00084A30">
        <w:rPr>
          <w:b w:val="0"/>
          <w:color w:val="000000" w:themeColor="text1"/>
          <w:sz w:val="24"/>
          <w:szCs w:val="24"/>
        </w:rPr>
        <w:t xml:space="preserve"> 201</w:t>
      </w:r>
      <w:r>
        <w:rPr>
          <w:b w:val="0"/>
          <w:color w:val="000000" w:themeColor="text1"/>
          <w:sz w:val="24"/>
          <w:szCs w:val="24"/>
        </w:rPr>
        <w:t>5</w:t>
      </w:r>
      <w:r w:rsidRPr="00084A30">
        <w:rPr>
          <w:b w:val="0"/>
          <w:color w:val="000000" w:themeColor="text1"/>
          <w:sz w:val="24"/>
          <w:szCs w:val="24"/>
        </w:rPr>
        <w:t>.</w:t>
      </w:r>
    </w:p>
    <w:p w:rsidR="0093428C" w:rsidRDefault="0093428C" w:rsidP="0093428C">
      <w:pPr>
        <w:pStyle w:val="Ttulo1"/>
        <w:spacing w:before="0" w:beforeAutospacing="0" w:after="0" w:afterAutospacing="0" w:line="288" w:lineRule="atLeas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BRASIL. </w:t>
      </w:r>
      <w:r w:rsidR="006F6511" w:rsidRPr="00084A30">
        <w:rPr>
          <w:b w:val="0"/>
          <w:color w:val="000000" w:themeColor="text1"/>
          <w:sz w:val="24"/>
          <w:szCs w:val="24"/>
        </w:rPr>
        <w:t>Tribunal de Justiça</w:t>
      </w:r>
      <w:r>
        <w:rPr>
          <w:b w:val="0"/>
          <w:color w:val="000000" w:themeColor="text1"/>
          <w:sz w:val="24"/>
          <w:szCs w:val="24"/>
        </w:rPr>
        <w:t xml:space="preserve"> do RS</w:t>
      </w:r>
      <w:r w:rsidR="006F6511" w:rsidRPr="00084A30">
        <w:rPr>
          <w:b w:val="0"/>
          <w:color w:val="000000" w:themeColor="text1"/>
          <w:sz w:val="24"/>
          <w:szCs w:val="24"/>
        </w:rPr>
        <w:t>.</w:t>
      </w:r>
      <w:r>
        <w:rPr>
          <w:b w:val="0"/>
          <w:color w:val="000000" w:themeColor="text1"/>
          <w:sz w:val="24"/>
          <w:szCs w:val="24"/>
        </w:rPr>
        <w:t xml:space="preserve"> </w:t>
      </w:r>
      <w:r w:rsidRPr="0093428C">
        <w:rPr>
          <w:color w:val="000000" w:themeColor="text1"/>
          <w:sz w:val="24"/>
          <w:szCs w:val="24"/>
        </w:rPr>
        <w:t>Agravo de Instrumento nº 70022312165</w:t>
      </w:r>
      <w:r>
        <w:rPr>
          <w:b w:val="0"/>
          <w:color w:val="000000" w:themeColor="text1"/>
          <w:sz w:val="24"/>
          <w:szCs w:val="24"/>
        </w:rPr>
        <w:t>.</w:t>
      </w:r>
      <w:r w:rsidR="006F6511" w:rsidRPr="00084A30">
        <w:rPr>
          <w:color w:val="000000" w:themeColor="text1"/>
          <w:sz w:val="24"/>
          <w:szCs w:val="24"/>
        </w:rPr>
        <w:t xml:space="preserve"> </w:t>
      </w:r>
      <w:r w:rsidR="006F6511" w:rsidRPr="00084A30">
        <w:rPr>
          <w:b w:val="0"/>
          <w:color w:val="000000" w:themeColor="text1"/>
          <w:sz w:val="24"/>
          <w:szCs w:val="24"/>
        </w:rPr>
        <w:t>2</w:t>
      </w:r>
      <w:r>
        <w:rPr>
          <w:b w:val="0"/>
          <w:color w:val="000000" w:themeColor="text1"/>
          <w:sz w:val="24"/>
          <w:szCs w:val="24"/>
        </w:rPr>
        <w:t>1 ª Câmara Cível.</w:t>
      </w:r>
      <w:r w:rsidR="006F6511" w:rsidRPr="00084A30">
        <w:rPr>
          <w:b w:val="0"/>
          <w:color w:val="000000" w:themeColor="text1"/>
          <w:sz w:val="24"/>
          <w:szCs w:val="24"/>
        </w:rPr>
        <w:t xml:space="preserve"> </w:t>
      </w:r>
      <w:r w:rsidRPr="00084A30">
        <w:rPr>
          <w:b w:val="0"/>
          <w:color w:val="000000" w:themeColor="text1"/>
          <w:sz w:val="24"/>
          <w:szCs w:val="24"/>
        </w:rPr>
        <w:t xml:space="preserve">Disponível em: &lt; </w:t>
      </w:r>
      <w:r w:rsidRPr="0093428C">
        <w:rPr>
          <w:b w:val="0"/>
          <w:color w:val="000000" w:themeColor="text1"/>
          <w:sz w:val="24"/>
          <w:szCs w:val="24"/>
        </w:rPr>
        <w:t>http://www.fiscosoft.com.br/main_artigos_index.php?PID=280058&amp;printpage=_</w:t>
      </w:r>
      <w:r w:rsidRPr="00084A30">
        <w:rPr>
          <w:b w:val="0"/>
          <w:color w:val="000000" w:themeColor="text1"/>
          <w:sz w:val="24"/>
          <w:szCs w:val="24"/>
        </w:rPr>
        <w:t>&gt; Acesso em: 2</w:t>
      </w:r>
      <w:r>
        <w:rPr>
          <w:b w:val="0"/>
          <w:color w:val="000000" w:themeColor="text1"/>
          <w:sz w:val="24"/>
          <w:szCs w:val="24"/>
        </w:rPr>
        <w:t>1 de março</w:t>
      </w:r>
      <w:r w:rsidRPr="00084A30">
        <w:rPr>
          <w:b w:val="0"/>
          <w:color w:val="000000" w:themeColor="text1"/>
          <w:sz w:val="24"/>
          <w:szCs w:val="24"/>
        </w:rPr>
        <w:t xml:space="preserve"> 201</w:t>
      </w:r>
      <w:r>
        <w:rPr>
          <w:b w:val="0"/>
          <w:color w:val="000000" w:themeColor="text1"/>
          <w:sz w:val="24"/>
          <w:szCs w:val="24"/>
        </w:rPr>
        <w:t>5</w:t>
      </w:r>
      <w:r w:rsidRPr="00084A30">
        <w:rPr>
          <w:b w:val="0"/>
          <w:color w:val="000000" w:themeColor="text1"/>
          <w:sz w:val="24"/>
          <w:szCs w:val="24"/>
        </w:rPr>
        <w:t>.</w:t>
      </w:r>
    </w:p>
    <w:p w:rsidR="0082382D" w:rsidRDefault="0082382D" w:rsidP="0093428C">
      <w:pPr>
        <w:pStyle w:val="Ttulo1"/>
        <w:spacing w:before="0" w:beforeAutospacing="0" w:after="0" w:afterAutospacing="0" w:line="288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CARRAZA,</w:t>
      </w:r>
      <w:r w:rsidRPr="0082382D"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Antônio Roque. </w:t>
      </w:r>
      <w:r w:rsidRPr="0082382D">
        <w:rPr>
          <w:color w:val="000000"/>
          <w:sz w:val="24"/>
          <w:szCs w:val="24"/>
        </w:rPr>
        <w:t>Curso de Direito Constitucional Tributário</w:t>
      </w:r>
      <w:r>
        <w:rPr>
          <w:b w:val="0"/>
          <w:color w:val="000000"/>
          <w:sz w:val="24"/>
          <w:szCs w:val="24"/>
        </w:rPr>
        <w:t xml:space="preserve">. 21ª edição. São Paulo: Malheiros, </w:t>
      </w:r>
      <w:r w:rsidRPr="0082382D">
        <w:rPr>
          <w:b w:val="0"/>
          <w:color w:val="000000"/>
          <w:sz w:val="24"/>
          <w:szCs w:val="24"/>
        </w:rPr>
        <w:t>2005</w:t>
      </w:r>
      <w:r>
        <w:rPr>
          <w:b w:val="0"/>
          <w:color w:val="000000"/>
          <w:sz w:val="24"/>
          <w:szCs w:val="24"/>
        </w:rPr>
        <w:t>.</w:t>
      </w:r>
    </w:p>
    <w:p w:rsidR="00A931B1" w:rsidRPr="0093428C" w:rsidRDefault="00695324" w:rsidP="0093428C">
      <w:pPr>
        <w:pStyle w:val="Ttulo1"/>
        <w:spacing w:before="0" w:beforeAutospacing="0" w:after="0" w:afterAutospacing="0" w:line="288" w:lineRule="atLeast"/>
        <w:rPr>
          <w:rFonts w:eastAsiaTheme="minorHAnsi"/>
          <w:b w:val="0"/>
          <w:color w:val="000000" w:themeColor="text1"/>
          <w:sz w:val="24"/>
          <w:szCs w:val="24"/>
          <w:lang w:eastAsia="en-US"/>
        </w:rPr>
      </w:pPr>
      <w:r w:rsidRPr="0093428C">
        <w:rPr>
          <w:b w:val="0"/>
          <w:sz w:val="24"/>
          <w:szCs w:val="24"/>
        </w:rPr>
        <w:t xml:space="preserve">CARVALHO, Aurora Tomazini de. </w:t>
      </w:r>
      <w:r w:rsidR="0093428C">
        <w:rPr>
          <w:sz w:val="24"/>
          <w:szCs w:val="24"/>
        </w:rPr>
        <w:t>Curso de Teoria Geral d</w:t>
      </w:r>
      <w:r w:rsidR="0093428C" w:rsidRPr="0093428C">
        <w:rPr>
          <w:sz w:val="24"/>
          <w:szCs w:val="24"/>
        </w:rPr>
        <w:t>o Direito</w:t>
      </w:r>
      <w:r w:rsidRPr="0093428C">
        <w:rPr>
          <w:b w:val="0"/>
          <w:sz w:val="24"/>
          <w:szCs w:val="24"/>
        </w:rPr>
        <w:t>: o constructivismo lógico semântico. São Paulo: Noeses, 2009.</w:t>
      </w:r>
    </w:p>
    <w:p w:rsidR="00A931B1" w:rsidRPr="00084A30" w:rsidRDefault="0003789D" w:rsidP="00D84B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37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CARVALHO, Paulo de Barros.</w:t>
      </w:r>
      <w:r w:rsidRPr="0003789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3789D">
        <w:rPr>
          <w:rStyle w:val="nfase"/>
          <w:rFonts w:ascii="Times New Roman" w:hAnsi="Times New Roman" w:cs="Times New Roman"/>
          <w:b/>
          <w:i w:val="0"/>
          <w:color w:val="000000"/>
          <w:sz w:val="24"/>
          <w:szCs w:val="24"/>
        </w:rPr>
        <w:t>Curso de Direito Tributário</w:t>
      </w:r>
      <w:r w:rsidRPr="000378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</w:t>
      </w:r>
      <w:r w:rsidRPr="00037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São Paulo: Saraiva, 2004</w:t>
      </w:r>
      <w:r>
        <w:rPr>
          <w:rFonts w:ascii="Helvetica" w:hAnsi="Helvetica"/>
          <w:color w:val="000000"/>
          <w:sz w:val="20"/>
          <w:szCs w:val="20"/>
        </w:rPr>
        <w:br/>
      </w:r>
      <w:r w:rsidR="00FD65F2" w:rsidRPr="00FD6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MORAES, Bernardo de Ribeiro.</w:t>
      </w:r>
      <w:r w:rsidR="00FD65F2" w:rsidRPr="00FD65F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D65F2" w:rsidRPr="00FD65F2">
        <w:rPr>
          <w:rStyle w:val="nfase"/>
          <w:rFonts w:ascii="Times New Roman" w:hAnsi="Times New Roman" w:cs="Times New Roman"/>
          <w:b/>
          <w:i w:val="0"/>
          <w:color w:val="000000"/>
          <w:sz w:val="24"/>
          <w:szCs w:val="24"/>
        </w:rPr>
        <w:t>Curso de Direito Tributário; Sistema Tributário na Constituição</w:t>
      </w:r>
      <w:r w:rsidR="00FD65F2" w:rsidRPr="00FD6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São Paulo: RT, 1979.</w:t>
      </w:r>
      <w:r w:rsidR="00FD65F2">
        <w:rPr>
          <w:rFonts w:ascii="Helvetica" w:hAnsi="Helvetica"/>
          <w:color w:val="000000"/>
          <w:sz w:val="20"/>
          <w:szCs w:val="20"/>
        </w:rPr>
        <w:br/>
      </w:r>
      <w:r w:rsidR="002139E4" w:rsidRPr="00084A30">
        <w:rPr>
          <w:color w:val="000000" w:themeColor="text1"/>
        </w:rPr>
        <w:t xml:space="preserve"> </w:t>
      </w:r>
      <w:r w:rsidR="002139E4" w:rsidRPr="00084A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SABBAG, Eduardo. </w:t>
      </w:r>
      <w:r w:rsidR="002139E4" w:rsidRPr="00D84BB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Manua</w:t>
      </w:r>
      <w:r w:rsidR="00D84BB2" w:rsidRPr="00D84BB2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l de direito tributário</w:t>
      </w:r>
      <w:r w:rsidR="00D84BB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5A44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6ª edição. </w:t>
      </w:r>
      <w:r w:rsidR="00D84BB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São Paulo: Saraiva, 201</w:t>
      </w:r>
      <w:r w:rsidR="005A443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</w:t>
      </w:r>
      <w:r w:rsidR="002139E4" w:rsidRPr="00084A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002139E4" w:rsidRPr="00084A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cr/>
      </w:r>
      <w:r w:rsidR="00A931B1" w:rsidRPr="00084A3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48181B" w:rsidRPr="00084A30" w:rsidRDefault="0048181B" w:rsidP="00D84BB2">
      <w:pPr>
        <w:spacing w:after="0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A931B1" w:rsidRPr="00084A30" w:rsidRDefault="00A931B1" w:rsidP="00D84BB2">
      <w:pPr>
        <w:spacing w:after="0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A931B1" w:rsidRPr="00084A30" w:rsidSect="0052077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86" w:rsidRDefault="00E46B86" w:rsidP="00002ADA">
      <w:pPr>
        <w:spacing w:after="0" w:line="240" w:lineRule="auto"/>
      </w:pPr>
      <w:r>
        <w:separator/>
      </w:r>
    </w:p>
  </w:endnote>
  <w:endnote w:type="continuationSeparator" w:id="0">
    <w:p w:rsidR="00E46B86" w:rsidRDefault="00E46B86" w:rsidP="0000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86" w:rsidRDefault="00E46B86" w:rsidP="00002ADA">
      <w:pPr>
        <w:spacing w:after="0" w:line="240" w:lineRule="auto"/>
      </w:pPr>
      <w:r>
        <w:separator/>
      </w:r>
    </w:p>
  </w:footnote>
  <w:footnote w:type="continuationSeparator" w:id="0">
    <w:p w:rsidR="00E46B86" w:rsidRDefault="00E46B86" w:rsidP="00002ADA">
      <w:pPr>
        <w:spacing w:after="0" w:line="240" w:lineRule="auto"/>
      </w:pPr>
      <w:r>
        <w:continuationSeparator/>
      </w:r>
    </w:p>
  </w:footnote>
  <w:footnote w:id="1">
    <w:p w:rsidR="00CB6379" w:rsidRPr="008139B7" w:rsidRDefault="00CB6379" w:rsidP="008139B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139B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139B7">
        <w:rPr>
          <w:rFonts w:ascii="Times New Roman" w:hAnsi="Times New Roman" w:cs="Times New Roman"/>
          <w:sz w:val="20"/>
          <w:szCs w:val="20"/>
        </w:rPr>
        <w:t xml:space="preserve"> Case apresentado à disciplina </w:t>
      </w:r>
      <w:r>
        <w:rPr>
          <w:rFonts w:ascii="Times New Roman" w:hAnsi="Times New Roman" w:cs="Times New Roman"/>
          <w:sz w:val="20"/>
          <w:szCs w:val="20"/>
        </w:rPr>
        <w:t>de Direito Tributário I</w:t>
      </w:r>
      <w:r w:rsidRPr="008139B7">
        <w:rPr>
          <w:rFonts w:ascii="Times New Roman" w:hAnsi="Times New Roman" w:cs="Times New Roman"/>
          <w:sz w:val="20"/>
          <w:szCs w:val="20"/>
        </w:rPr>
        <w:t>, da Unidade de Ensino Superior Dom Bosco - UNDB.</w:t>
      </w:r>
    </w:p>
  </w:footnote>
  <w:footnote w:id="2">
    <w:p w:rsidR="00CB6379" w:rsidRPr="008139B7" w:rsidRDefault="00CB6379" w:rsidP="008139B7">
      <w:pPr>
        <w:pStyle w:val="Textodenotaderodap"/>
        <w:jc w:val="both"/>
        <w:rPr>
          <w:rFonts w:ascii="Times New Roman" w:hAnsi="Times New Roman" w:cs="Times New Roman"/>
        </w:rPr>
      </w:pPr>
      <w:r w:rsidRPr="008139B7">
        <w:rPr>
          <w:rStyle w:val="Refdenotaderodap"/>
          <w:rFonts w:ascii="Times New Roman" w:hAnsi="Times New Roman" w:cs="Times New Roman"/>
        </w:rPr>
        <w:footnoteRef/>
      </w:r>
      <w:r w:rsidR="00947293">
        <w:rPr>
          <w:rFonts w:ascii="Times New Roman" w:hAnsi="Times New Roman" w:cs="Times New Roman"/>
        </w:rPr>
        <w:t xml:space="preserve"> Aluna do 7</w:t>
      </w:r>
      <w:r w:rsidRPr="008139B7">
        <w:rPr>
          <w:rFonts w:ascii="Times New Roman" w:hAnsi="Times New Roman" w:cs="Times New Roman"/>
        </w:rPr>
        <w:t xml:space="preserve">º Período de Direito </w:t>
      </w:r>
      <w:r>
        <w:rPr>
          <w:rFonts w:ascii="Times New Roman" w:hAnsi="Times New Roman" w:cs="Times New Roman"/>
        </w:rPr>
        <w:t>Vespertino. &lt; ianna_pessoa@hotmail.com&gt;</w:t>
      </w:r>
      <w:r w:rsidRPr="008139B7">
        <w:rPr>
          <w:rFonts w:ascii="Times New Roman" w:hAnsi="Times New Roman" w:cs="Times New Roman"/>
        </w:rPr>
        <w:t xml:space="preserve"> </w:t>
      </w:r>
    </w:p>
  </w:footnote>
  <w:footnote w:id="3">
    <w:p w:rsidR="00CB6379" w:rsidRPr="008139B7" w:rsidRDefault="00CB6379">
      <w:pPr>
        <w:pStyle w:val="Textodenotaderodap"/>
        <w:rPr>
          <w:rFonts w:ascii="Times New Roman" w:hAnsi="Times New Roman" w:cs="Times New Roman"/>
        </w:rPr>
      </w:pPr>
      <w:r w:rsidRPr="008139B7">
        <w:rPr>
          <w:rStyle w:val="Refdenotaderodap"/>
          <w:rFonts w:ascii="Times New Roman" w:hAnsi="Times New Roman" w:cs="Times New Roman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Professor Mestre e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01C"/>
    <w:multiLevelType w:val="hybridMultilevel"/>
    <w:tmpl w:val="D1D2F9D6"/>
    <w:lvl w:ilvl="0" w:tplc="9A12286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200F92"/>
    <w:multiLevelType w:val="hybridMultilevel"/>
    <w:tmpl w:val="1E4A7DC4"/>
    <w:lvl w:ilvl="0" w:tplc="8A404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6A9B"/>
    <w:multiLevelType w:val="hybridMultilevel"/>
    <w:tmpl w:val="0B74D5F8"/>
    <w:lvl w:ilvl="0" w:tplc="0EDC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8F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45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4B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A1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E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C5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23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C6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DF12CDC"/>
    <w:multiLevelType w:val="hybridMultilevel"/>
    <w:tmpl w:val="9F2CF77E"/>
    <w:lvl w:ilvl="0" w:tplc="B31A704C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24E77"/>
    <w:multiLevelType w:val="hybridMultilevel"/>
    <w:tmpl w:val="D6061EE2"/>
    <w:lvl w:ilvl="0" w:tplc="945E5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69503F"/>
    <w:multiLevelType w:val="hybridMultilevel"/>
    <w:tmpl w:val="86C4A9DE"/>
    <w:lvl w:ilvl="0" w:tplc="1F6AA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8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AC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2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27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901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06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ED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4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237A54"/>
    <w:multiLevelType w:val="hybridMultilevel"/>
    <w:tmpl w:val="A0DCC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15391"/>
    <w:multiLevelType w:val="hybridMultilevel"/>
    <w:tmpl w:val="6112504A"/>
    <w:lvl w:ilvl="0" w:tplc="7BDC4D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4052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A84F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385B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C4F6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B48E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3894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E0A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0C49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3647825"/>
    <w:multiLevelType w:val="hybridMultilevel"/>
    <w:tmpl w:val="C8D412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210"/>
    <w:multiLevelType w:val="hybridMultilevel"/>
    <w:tmpl w:val="2B7A2CC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0C6287"/>
    <w:multiLevelType w:val="hybridMultilevel"/>
    <w:tmpl w:val="461C0C34"/>
    <w:lvl w:ilvl="0" w:tplc="6B8C5B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2490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B0BAA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3205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CCE53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4219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B664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90C7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DAD6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6CA83D52"/>
    <w:multiLevelType w:val="hybridMultilevel"/>
    <w:tmpl w:val="6E6EEB44"/>
    <w:lvl w:ilvl="0" w:tplc="A4CEFA64">
      <w:start w:val="1"/>
      <w:numFmt w:val="lowerRoman"/>
      <w:lvlText w:val="(%1)"/>
      <w:lvlJc w:val="left"/>
      <w:pPr>
        <w:ind w:left="2988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6CFD69FE"/>
    <w:multiLevelType w:val="hybridMultilevel"/>
    <w:tmpl w:val="E79619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11D68"/>
    <w:multiLevelType w:val="hybridMultilevel"/>
    <w:tmpl w:val="975AF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0B7B"/>
    <w:rsid w:val="00002ADA"/>
    <w:rsid w:val="00005BE2"/>
    <w:rsid w:val="00011EB9"/>
    <w:rsid w:val="000260B1"/>
    <w:rsid w:val="00032F9E"/>
    <w:rsid w:val="00036E4A"/>
    <w:rsid w:val="0003789D"/>
    <w:rsid w:val="0004269D"/>
    <w:rsid w:val="0006363B"/>
    <w:rsid w:val="000666A1"/>
    <w:rsid w:val="00067574"/>
    <w:rsid w:val="000701D7"/>
    <w:rsid w:val="0007059E"/>
    <w:rsid w:val="00074721"/>
    <w:rsid w:val="00082F9E"/>
    <w:rsid w:val="00084A30"/>
    <w:rsid w:val="00092C6D"/>
    <w:rsid w:val="0009597D"/>
    <w:rsid w:val="000A00D1"/>
    <w:rsid w:val="000A1C43"/>
    <w:rsid w:val="000A1CD1"/>
    <w:rsid w:val="000A72BF"/>
    <w:rsid w:val="000C22FE"/>
    <w:rsid w:val="000F5D48"/>
    <w:rsid w:val="001174C7"/>
    <w:rsid w:val="00121313"/>
    <w:rsid w:val="00134A08"/>
    <w:rsid w:val="00135BE0"/>
    <w:rsid w:val="00137F45"/>
    <w:rsid w:val="00144553"/>
    <w:rsid w:val="00154C61"/>
    <w:rsid w:val="00164E73"/>
    <w:rsid w:val="001670DC"/>
    <w:rsid w:val="00171ED8"/>
    <w:rsid w:val="00173432"/>
    <w:rsid w:val="001B3C61"/>
    <w:rsid w:val="001B3ECD"/>
    <w:rsid w:val="001B568A"/>
    <w:rsid w:val="001B5F1E"/>
    <w:rsid w:val="001C05CD"/>
    <w:rsid w:val="001D5F04"/>
    <w:rsid w:val="001D68F3"/>
    <w:rsid w:val="001E1645"/>
    <w:rsid w:val="001E64DF"/>
    <w:rsid w:val="001F55CC"/>
    <w:rsid w:val="0020118A"/>
    <w:rsid w:val="002139E4"/>
    <w:rsid w:val="00213CD3"/>
    <w:rsid w:val="00214746"/>
    <w:rsid w:val="00230F32"/>
    <w:rsid w:val="00234B17"/>
    <w:rsid w:val="002403BB"/>
    <w:rsid w:val="00241A67"/>
    <w:rsid w:val="00244E2D"/>
    <w:rsid w:val="00260F02"/>
    <w:rsid w:val="002619D4"/>
    <w:rsid w:val="0027263E"/>
    <w:rsid w:val="002764E7"/>
    <w:rsid w:val="00282EB3"/>
    <w:rsid w:val="002842A3"/>
    <w:rsid w:val="00295A66"/>
    <w:rsid w:val="002A15E7"/>
    <w:rsid w:val="002A3E7B"/>
    <w:rsid w:val="002A65C8"/>
    <w:rsid w:val="002B106C"/>
    <w:rsid w:val="002B1DCD"/>
    <w:rsid w:val="002B4939"/>
    <w:rsid w:val="002C322B"/>
    <w:rsid w:val="002D484D"/>
    <w:rsid w:val="002D4C3D"/>
    <w:rsid w:val="002D7290"/>
    <w:rsid w:val="002E12ED"/>
    <w:rsid w:val="002F4A99"/>
    <w:rsid w:val="00300107"/>
    <w:rsid w:val="00304320"/>
    <w:rsid w:val="00306D5F"/>
    <w:rsid w:val="00314ACC"/>
    <w:rsid w:val="00321D86"/>
    <w:rsid w:val="00336E98"/>
    <w:rsid w:val="00341FE4"/>
    <w:rsid w:val="00345310"/>
    <w:rsid w:val="003476AF"/>
    <w:rsid w:val="00353C06"/>
    <w:rsid w:val="00353FDD"/>
    <w:rsid w:val="003700B4"/>
    <w:rsid w:val="00370C00"/>
    <w:rsid w:val="00373D20"/>
    <w:rsid w:val="00384E21"/>
    <w:rsid w:val="00390720"/>
    <w:rsid w:val="0039776A"/>
    <w:rsid w:val="003A2584"/>
    <w:rsid w:val="003A2838"/>
    <w:rsid w:val="003D4BC2"/>
    <w:rsid w:val="003D5CFC"/>
    <w:rsid w:val="003E4931"/>
    <w:rsid w:val="003F4E78"/>
    <w:rsid w:val="00402476"/>
    <w:rsid w:val="00402993"/>
    <w:rsid w:val="00405BE4"/>
    <w:rsid w:val="004126FD"/>
    <w:rsid w:val="00413803"/>
    <w:rsid w:val="00415B5C"/>
    <w:rsid w:val="004241C7"/>
    <w:rsid w:val="00435D8C"/>
    <w:rsid w:val="0044521E"/>
    <w:rsid w:val="00447B71"/>
    <w:rsid w:val="004548EE"/>
    <w:rsid w:val="00461A33"/>
    <w:rsid w:val="00464847"/>
    <w:rsid w:val="004649FC"/>
    <w:rsid w:val="00474C54"/>
    <w:rsid w:val="00475295"/>
    <w:rsid w:val="0048181B"/>
    <w:rsid w:val="00482372"/>
    <w:rsid w:val="00491702"/>
    <w:rsid w:val="00494CC9"/>
    <w:rsid w:val="004A4FF0"/>
    <w:rsid w:val="004C035F"/>
    <w:rsid w:val="004C6BAD"/>
    <w:rsid w:val="004D3DEF"/>
    <w:rsid w:val="004E23D3"/>
    <w:rsid w:val="005039AB"/>
    <w:rsid w:val="00506716"/>
    <w:rsid w:val="00507B4C"/>
    <w:rsid w:val="00520770"/>
    <w:rsid w:val="005334C8"/>
    <w:rsid w:val="005364EC"/>
    <w:rsid w:val="00545FA2"/>
    <w:rsid w:val="00554FE4"/>
    <w:rsid w:val="00560950"/>
    <w:rsid w:val="00574DD9"/>
    <w:rsid w:val="0058155A"/>
    <w:rsid w:val="005A4434"/>
    <w:rsid w:val="005C7190"/>
    <w:rsid w:val="005D7429"/>
    <w:rsid w:val="005E05B3"/>
    <w:rsid w:val="005E1F68"/>
    <w:rsid w:val="005E2792"/>
    <w:rsid w:val="005F3A62"/>
    <w:rsid w:val="005F4B4E"/>
    <w:rsid w:val="005F7CD8"/>
    <w:rsid w:val="00604EC4"/>
    <w:rsid w:val="00620A89"/>
    <w:rsid w:val="00625987"/>
    <w:rsid w:val="00633832"/>
    <w:rsid w:val="0063758A"/>
    <w:rsid w:val="006412FB"/>
    <w:rsid w:val="00656077"/>
    <w:rsid w:val="00663D8D"/>
    <w:rsid w:val="006658F1"/>
    <w:rsid w:val="006677BF"/>
    <w:rsid w:val="006719D9"/>
    <w:rsid w:val="00675B42"/>
    <w:rsid w:val="0068091E"/>
    <w:rsid w:val="00682FAC"/>
    <w:rsid w:val="00686493"/>
    <w:rsid w:val="0069122E"/>
    <w:rsid w:val="00695324"/>
    <w:rsid w:val="006A1799"/>
    <w:rsid w:val="006A3D69"/>
    <w:rsid w:val="006C098E"/>
    <w:rsid w:val="006C122A"/>
    <w:rsid w:val="006E0F32"/>
    <w:rsid w:val="006F6511"/>
    <w:rsid w:val="00714475"/>
    <w:rsid w:val="00721BF2"/>
    <w:rsid w:val="0072268D"/>
    <w:rsid w:val="00724127"/>
    <w:rsid w:val="00726B5F"/>
    <w:rsid w:val="00735D68"/>
    <w:rsid w:val="007363F8"/>
    <w:rsid w:val="00746CCE"/>
    <w:rsid w:val="007565D2"/>
    <w:rsid w:val="00765D13"/>
    <w:rsid w:val="00770EA8"/>
    <w:rsid w:val="00774E61"/>
    <w:rsid w:val="007809F2"/>
    <w:rsid w:val="007923ED"/>
    <w:rsid w:val="007946AC"/>
    <w:rsid w:val="007A034E"/>
    <w:rsid w:val="007A4125"/>
    <w:rsid w:val="007B229B"/>
    <w:rsid w:val="007B784C"/>
    <w:rsid w:val="007C0D75"/>
    <w:rsid w:val="007C1686"/>
    <w:rsid w:val="007C3DB5"/>
    <w:rsid w:val="007E0F00"/>
    <w:rsid w:val="007E1939"/>
    <w:rsid w:val="007E253C"/>
    <w:rsid w:val="007F48C4"/>
    <w:rsid w:val="007F63A7"/>
    <w:rsid w:val="007F7E02"/>
    <w:rsid w:val="0080107E"/>
    <w:rsid w:val="00801EEB"/>
    <w:rsid w:val="008139B7"/>
    <w:rsid w:val="00820768"/>
    <w:rsid w:val="0082382D"/>
    <w:rsid w:val="00824F43"/>
    <w:rsid w:val="0082790F"/>
    <w:rsid w:val="00836B44"/>
    <w:rsid w:val="00840B5B"/>
    <w:rsid w:val="00853CF7"/>
    <w:rsid w:val="0087171D"/>
    <w:rsid w:val="00876762"/>
    <w:rsid w:val="00884E37"/>
    <w:rsid w:val="008A3662"/>
    <w:rsid w:val="008A7B7E"/>
    <w:rsid w:val="008B0F35"/>
    <w:rsid w:val="008B541E"/>
    <w:rsid w:val="008C09F8"/>
    <w:rsid w:val="008C4C06"/>
    <w:rsid w:val="008F0783"/>
    <w:rsid w:val="008F4170"/>
    <w:rsid w:val="00901041"/>
    <w:rsid w:val="009159C6"/>
    <w:rsid w:val="00931895"/>
    <w:rsid w:val="0093428C"/>
    <w:rsid w:val="00947293"/>
    <w:rsid w:val="00966285"/>
    <w:rsid w:val="009702EF"/>
    <w:rsid w:val="009760FF"/>
    <w:rsid w:val="00985224"/>
    <w:rsid w:val="009910A9"/>
    <w:rsid w:val="00991120"/>
    <w:rsid w:val="009A1E2B"/>
    <w:rsid w:val="009C16A4"/>
    <w:rsid w:val="009C320D"/>
    <w:rsid w:val="009C5E2B"/>
    <w:rsid w:val="009D69CD"/>
    <w:rsid w:val="009D7459"/>
    <w:rsid w:val="009F464B"/>
    <w:rsid w:val="00A030B9"/>
    <w:rsid w:val="00A03529"/>
    <w:rsid w:val="00A04D47"/>
    <w:rsid w:val="00A25383"/>
    <w:rsid w:val="00A353C9"/>
    <w:rsid w:val="00A37328"/>
    <w:rsid w:val="00A4135D"/>
    <w:rsid w:val="00A512E0"/>
    <w:rsid w:val="00A5421B"/>
    <w:rsid w:val="00A67FBD"/>
    <w:rsid w:val="00A709D8"/>
    <w:rsid w:val="00A74432"/>
    <w:rsid w:val="00A86701"/>
    <w:rsid w:val="00A8796D"/>
    <w:rsid w:val="00A931B1"/>
    <w:rsid w:val="00AA142E"/>
    <w:rsid w:val="00AA1DF8"/>
    <w:rsid w:val="00AB5270"/>
    <w:rsid w:val="00AB6796"/>
    <w:rsid w:val="00AB71D9"/>
    <w:rsid w:val="00AB7AD7"/>
    <w:rsid w:val="00AC13BC"/>
    <w:rsid w:val="00AD5A83"/>
    <w:rsid w:val="00AD68CF"/>
    <w:rsid w:val="00AE66C6"/>
    <w:rsid w:val="00AF3631"/>
    <w:rsid w:val="00B0205B"/>
    <w:rsid w:val="00B07FEA"/>
    <w:rsid w:val="00B1223E"/>
    <w:rsid w:val="00B31CEE"/>
    <w:rsid w:val="00B33F46"/>
    <w:rsid w:val="00B55C48"/>
    <w:rsid w:val="00B612AB"/>
    <w:rsid w:val="00B81B06"/>
    <w:rsid w:val="00B87803"/>
    <w:rsid w:val="00B87CDC"/>
    <w:rsid w:val="00BA0B7B"/>
    <w:rsid w:val="00BA629E"/>
    <w:rsid w:val="00BA720C"/>
    <w:rsid w:val="00BB3A59"/>
    <w:rsid w:val="00BE62BC"/>
    <w:rsid w:val="00BF53F2"/>
    <w:rsid w:val="00C0129A"/>
    <w:rsid w:val="00C03377"/>
    <w:rsid w:val="00C15918"/>
    <w:rsid w:val="00C345EC"/>
    <w:rsid w:val="00C42596"/>
    <w:rsid w:val="00C43F65"/>
    <w:rsid w:val="00C4779D"/>
    <w:rsid w:val="00C525D5"/>
    <w:rsid w:val="00C55878"/>
    <w:rsid w:val="00C5773E"/>
    <w:rsid w:val="00C60C29"/>
    <w:rsid w:val="00C71C83"/>
    <w:rsid w:val="00C74C94"/>
    <w:rsid w:val="00C9026D"/>
    <w:rsid w:val="00CA3688"/>
    <w:rsid w:val="00CB048F"/>
    <w:rsid w:val="00CB5E8F"/>
    <w:rsid w:val="00CB6379"/>
    <w:rsid w:val="00CB6EDC"/>
    <w:rsid w:val="00CC1632"/>
    <w:rsid w:val="00CC1DBA"/>
    <w:rsid w:val="00CD5484"/>
    <w:rsid w:val="00CE2279"/>
    <w:rsid w:val="00CE2A49"/>
    <w:rsid w:val="00CF15AA"/>
    <w:rsid w:val="00CF6B19"/>
    <w:rsid w:val="00D05AC0"/>
    <w:rsid w:val="00D11ACD"/>
    <w:rsid w:val="00D22C61"/>
    <w:rsid w:val="00D2638A"/>
    <w:rsid w:val="00D31288"/>
    <w:rsid w:val="00D3710B"/>
    <w:rsid w:val="00D441A6"/>
    <w:rsid w:val="00D478A2"/>
    <w:rsid w:val="00D50F93"/>
    <w:rsid w:val="00D735DC"/>
    <w:rsid w:val="00D76EA5"/>
    <w:rsid w:val="00D80A97"/>
    <w:rsid w:val="00D84BB2"/>
    <w:rsid w:val="00DA4158"/>
    <w:rsid w:val="00DA47D0"/>
    <w:rsid w:val="00DB0AB9"/>
    <w:rsid w:val="00DB3FFD"/>
    <w:rsid w:val="00DC3D9F"/>
    <w:rsid w:val="00DC45BE"/>
    <w:rsid w:val="00DE5A1A"/>
    <w:rsid w:val="00DE762A"/>
    <w:rsid w:val="00DF1644"/>
    <w:rsid w:val="00DF7D19"/>
    <w:rsid w:val="00E3090D"/>
    <w:rsid w:val="00E33774"/>
    <w:rsid w:val="00E370C1"/>
    <w:rsid w:val="00E4360C"/>
    <w:rsid w:val="00E46B86"/>
    <w:rsid w:val="00E53FBF"/>
    <w:rsid w:val="00E70780"/>
    <w:rsid w:val="00E729EA"/>
    <w:rsid w:val="00E74FA0"/>
    <w:rsid w:val="00E76E36"/>
    <w:rsid w:val="00E97B8F"/>
    <w:rsid w:val="00EA4694"/>
    <w:rsid w:val="00EB00AC"/>
    <w:rsid w:val="00EC569B"/>
    <w:rsid w:val="00EC6118"/>
    <w:rsid w:val="00EC6E66"/>
    <w:rsid w:val="00EE0645"/>
    <w:rsid w:val="00EF0760"/>
    <w:rsid w:val="00EF3560"/>
    <w:rsid w:val="00EF3CFB"/>
    <w:rsid w:val="00F106F1"/>
    <w:rsid w:val="00F109EF"/>
    <w:rsid w:val="00F20052"/>
    <w:rsid w:val="00F20065"/>
    <w:rsid w:val="00F6256A"/>
    <w:rsid w:val="00F626D9"/>
    <w:rsid w:val="00F95EB2"/>
    <w:rsid w:val="00FA52A8"/>
    <w:rsid w:val="00FB4C51"/>
    <w:rsid w:val="00FB60EE"/>
    <w:rsid w:val="00FD65F2"/>
    <w:rsid w:val="00FE1E39"/>
    <w:rsid w:val="00FE6897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4C"/>
  </w:style>
  <w:style w:type="paragraph" w:styleId="Ttulo1">
    <w:name w:val="heading 1"/>
    <w:basedOn w:val="Normal"/>
    <w:link w:val="Ttulo1Char"/>
    <w:uiPriority w:val="9"/>
    <w:qFormat/>
    <w:rsid w:val="00213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002A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2A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2AD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0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ADA"/>
  </w:style>
  <w:style w:type="paragraph" w:styleId="Rodap">
    <w:name w:val="footer"/>
    <w:basedOn w:val="Normal"/>
    <w:link w:val="RodapChar"/>
    <w:uiPriority w:val="99"/>
    <w:unhideWhenUsed/>
    <w:rsid w:val="0000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ADA"/>
  </w:style>
  <w:style w:type="paragraph" w:customStyle="1" w:styleId="Default">
    <w:name w:val="Default"/>
    <w:rsid w:val="00002A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670DC"/>
  </w:style>
  <w:style w:type="paragraph" w:styleId="PargrafodaLista">
    <w:name w:val="List Paragraph"/>
    <w:basedOn w:val="Normal"/>
    <w:uiPriority w:val="34"/>
    <w:qFormat/>
    <w:rsid w:val="001670DC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3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3EC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12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2E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74FA0"/>
    <w:rPr>
      <w:color w:val="808080"/>
    </w:rPr>
  </w:style>
  <w:style w:type="paragraph" w:styleId="NormalWeb">
    <w:name w:val="Normal (Web)"/>
    <w:basedOn w:val="Normal"/>
    <w:uiPriority w:val="99"/>
    <w:unhideWhenUsed/>
    <w:rsid w:val="0048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8C4C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C4C06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13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linkVisitado">
    <w:name w:val="FollowedHyperlink"/>
    <w:basedOn w:val="Fontepargpadro"/>
    <w:uiPriority w:val="99"/>
    <w:semiHidden/>
    <w:unhideWhenUsed/>
    <w:rsid w:val="00876762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FD65F2"/>
    <w:rPr>
      <w:i/>
      <w:iCs/>
    </w:rPr>
  </w:style>
  <w:style w:type="paragraph" w:customStyle="1" w:styleId="Texto">
    <w:name w:val="Texto"/>
    <w:uiPriority w:val="99"/>
    <w:rsid w:val="0003789D"/>
    <w:pPr>
      <w:widowControl w:val="0"/>
      <w:autoSpaceDE w:val="0"/>
      <w:autoSpaceDN w:val="0"/>
      <w:adjustRightInd w:val="0"/>
      <w:spacing w:after="0" w:line="360" w:lineRule="auto"/>
      <w:ind w:firstLine="141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002A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2A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02ADA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0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2ADA"/>
  </w:style>
  <w:style w:type="paragraph" w:styleId="Rodap">
    <w:name w:val="footer"/>
    <w:basedOn w:val="Normal"/>
    <w:link w:val="RodapChar"/>
    <w:uiPriority w:val="99"/>
    <w:semiHidden/>
    <w:unhideWhenUsed/>
    <w:rsid w:val="00002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02ADA"/>
  </w:style>
  <w:style w:type="paragraph" w:customStyle="1" w:styleId="Default">
    <w:name w:val="Default"/>
    <w:rsid w:val="00002A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670DC"/>
  </w:style>
  <w:style w:type="paragraph" w:styleId="PargrafodaLista">
    <w:name w:val="List Paragraph"/>
    <w:basedOn w:val="Normal"/>
    <w:uiPriority w:val="34"/>
    <w:qFormat/>
    <w:rsid w:val="001670DC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3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3EC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12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2E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74FA0"/>
    <w:rPr>
      <w:color w:val="808080"/>
    </w:rPr>
  </w:style>
  <w:style w:type="paragraph" w:styleId="NormalWeb">
    <w:name w:val="Normal (Web)"/>
    <w:basedOn w:val="Normal"/>
    <w:uiPriority w:val="99"/>
    <w:unhideWhenUsed/>
    <w:rsid w:val="0048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3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1270">
          <w:blockQuote w:val="1"/>
          <w:marLeft w:val="748"/>
          <w:marRight w:val="74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4451">
          <w:blockQuote w:val="1"/>
          <w:marLeft w:val="748"/>
          <w:marRight w:val="74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58383-65A4-4939-8F22-B169F959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2001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leilane</dc:creator>
  <cp:lastModifiedBy>IANNA</cp:lastModifiedBy>
  <cp:revision>29</cp:revision>
  <dcterms:created xsi:type="dcterms:W3CDTF">2014-09-26T14:52:00Z</dcterms:created>
  <dcterms:modified xsi:type="dcterms:W3CDTF">2015-03-22T02:51:00Z</dcterms:modified>
</cp:coreProperties>
</file>