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82" w:rsidRPr="00944F82" w:rsidRDefault="00944F82" w:rsidP="00944F82">
      <w:pPr>
        <w:pStyle w:val="Subttulo"/>
        <w:spacing w:line="360" w:lineRule="auto"/>
        <w:rPr>
          <w:sz w:val="24"/>
          <w:u w:val="single"/>
        </w:rPr>
      </w:pPr>
      <w:bookmarkStart w:id="0" w:name="_GoBack"/>
      <w:r w:rsidRPr="00944F82">
        <w:rPr>
          <w:sz w:val="24"/>
          <w:u w:val="single"/>
        </w:rPr>
        <w:t>A SITUAÇÃO JURÍDICA DO NASCITURO NO DIREITO CIVIL BRASILEIRO</w:t>
      </w:r>
    </w:p>
    <w:bookmarkEnd w:id="0"/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Trata-se no trabalho de abordar a ideia sobre a personalidade jurídica, uma vez que o Código Civil de 2002, através de seu Art. 2º que trata Das Pessoas, estabelece que “A personalidade civil da pessoa começa do nascimento com vida; mas a lei põe a salvo, desde a concepção, os direitos do nascituro.”; encontrando assim no Direito Civil Constitucional suporte de boa estabilidade e confiança sobre o tema.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Abordasse-a, assim as questões das teorias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natalista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e teoria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concepcionista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, na qual este será a inspiração na qual o trabalho consta aprofundar e derrubar tal artigo que ao tempo que se mostra contraditório também se mostra desatualizado das atuais questões de bioética,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biodireito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, engenharia genética, vida quanto aos novos desdobramentos. Apesar de legalistas se apegarem à letra da lei e afirmarem com categoria que o Código Civil é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natalista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>, afirmam também que o Direito Civil brasileiro segue a mesma linha de raciocínio sendo assim impossível afirmar isso, devido as mudanças no entendimento, bases em jurisprudência e a grande influência que vem tomando a tecnologia, a medicina, a biologia e a filosofia(do ponto de vista ético) vem exercendo sobre o Direito, no intento de assegurar e proteger bens jurídicos relacionados a pessoa humana, tendo em vista a crescente ação e atuação dos Direitos e Garantias Fundamentais tratados na Constituição de 1988.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Portanto, presa-se uma relativa contribuição e estímulo a discussão, não querendo o presente artigo se prestar de forma absoluta ou última da verdade, mas como principal objetivo de trazer a lume as questões principais da pessoa desde a sua origem e seu papel durante a vida, sendo assim uma tentativa de trabalhar a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eticidade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ligada ao Direito, sempre presente na evolução de um povo.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44F82">
        <w:rPr>
          <w:rFonts w:ascii="Times New Roman" w:hAnsi="Times New Roman" w:cs="Times New Roman"/>
          <w:sz w:val="24"/>
          <w:szCs w:val="24"/>
        </w:rPr>
        <w:t xml:space="preserve"> Personalidade, Bioética, Direitos Humanos.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De forma que se preze por um dos valores maior de uma constituição prepondera-se o traço importante da doutrina civil constitucional, a dignidade da pessoa humana, pois sim os atuais avanços tecnológicos e da medicina em si contribuíram pra que a evolução desse caráter de personalidade atribuída ao nascituro não fosse meramente tratado apenas por uma atribuição civilista ou somente estrita dessa matéria, querendo ultrapassar-se assim a barreira além do Art.2º do Código Civil de 2002 e firmar preceitos que venham a influir fortemente nas decisões dos tribunais que há muito em várias questões que envolvem esses dois pilares centrais, dignidade e personalidade do nascituro, divergem tanto no campo jurídico.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O presente trabalho se desenvolve com base em tratados estrangeiros, estudos de instituições estrangeiras e nacionais, através do escopo jurídico nacional (decisões da justiça federal) e no desenvolvimento de um tema que vem se tornando polêmico, integrando a cientificidade técnica ao pensamento inserto no lado biológico, social, cultural e política, bem como abraçado esses elos na dimensão do Direito Civil brasileiro. Em contrapartida se pretende inovar no atual sistema de pessoa humana novos pensamentos que se aplicam ao contexto da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reprogenética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humana e de que forma ela pode ser apoiada no Brasil a medida que também esse avanço médico atinge os inumeráveis estabelecimentos clínicos,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laboratorias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ou hospitalares.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O Direito Civil se mostrando na interface de maior mediador entre os sujeitos de uma determinada sociedade precisa ser sensível a esses novos parâmetros de pesquisa uma vez que ele tem uma força de autoridade se estendendo a outras disciplinas e matérias, de forma análoga ou até mesmo incidente sobre a determinada matéria.  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É necessário não apenas se apoiar de interdisciplinaridade do tema, envolvendo a área Humana com a área Biológica, respectivamente Direito e Ciências Biológicas, mas também tornar presente e forte a discussão através de uma nova visão a respeito de um tema que a tanto se chocam e tanto divergem, que são as teorias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concepcionistas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(personalidade jurídica a partir da concepção) e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natalista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(personalidade jurídica a partir do nascimento com vida)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lastRenderedPageBreak/>
        <w:t>De certa forma despertar o maior interesse dos legisladores quanto a essa percepção poderiam não só contribuir em um tipo de reforma o emenda auxiliar ao código, mas também incentivar e estimular projetos e votos em decisões que possam regulamentar e criar especificamente uma legislação especial que verse sobre as questões não concernentes apenas a dignidade do nascituro, mas que atribua força a ética e a biologia que tanto envolve o tema.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Trata-se também, do ponto de vista jurídico, influir nas decisões jurisprudenciais ou decisórias de primeira instância. Pautando-se sobre o tema não se pode esquecer de fortalecer pressupostos esquecidos pelo código civil que garante a personalidade pelo fato de determinado ser vivo estar munido de direitos, sendo assim mudar a pergunta na qual os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natalistas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insistem em instigar os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concepcionistas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, chegando ao ponto de perguntar a partir de que momento se começa a vida, e sendo isso uma forma muito inexata e desnecessário ao fato jurídico, elevando-se assim a condição do ser humano ainda no útero da mãe a um debate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espacio-temporal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>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Objetivo Geral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ab/>
        <w:t xml:space="preserve">Desmistificar alguns preceitos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concepcionistas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e contribuir a um maior debate e concentração no tema, no intento de firmar as bases da personalidade no nascituro.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ab/>
        <w:t>Temos como objetivos específicos dessa investigação:</w:t>
      </w:r>
    </w:p>
    <w:p w:rsidR="00944F82" w:rsidRPr="00944F82" w:rsidRDefault="00944F82" w:rsidP="00944F82">
      <w:pPr>
        <w:numPr>
          <w:ilvl w:val="0"/>
          <w:numId w:val="1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Pesquisar: outras doutrinas que venham a desenvolver o trabalho</w:t>
      </w:r>
    </w:p>
    <w:p w:rsidR="00944F82" w:rsidRPr="00944F82" w:rsidRDefault="00944F82" w:rsidP="00944F82">
      <w:pPr>
        <w:numPr>
          <w:ilvl w:val="0"/>
          <w:numId w:val="1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Debater: Afim de consultar e desafiar logicamente a ideia de um tema tão polêmico</w:t>
      </w:r>
    </w:p>
    <w:p w:rsidR="00944F82" w:rsidRPr="00944F82" w:rsidRDefault="00944F82" w:rsidP="00944F82">
      <w:pPr>
        <w:numPr>
          <w:ilvl w:val="0"/>
          <w:numId w:val="1"/>
        </w:numPr>
        <w:tabs>
          <w:tab w:val="clear" w:pos="720"/>
          <w:tab w:val="num" w:pos="180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Aperfeiçoar: Aprofundar os estudos na questão constitucional sobre os direito cíveis e constitucionais, fortificando o interesse no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biodireito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e na ética em geral.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lastRenderedPageBreak/>
        <w:t xml:space="preserve">Nessa linha metodológico, a doutrina fortemente defendida será abordada Pontes de Miranda, Maria Helena Diniz, Silvio de Salvo Venosa, André Franco Montoro e demais doutrinadores que apesar de um destes defenderem fortemente a concepção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natalista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(Pontes de Miranda, no qual viveu na época onde a presente discussão não era aplicada devido a pouco aparato tecnológico), oferecem base forte a presente pesquisa para defender pontos lógicos e esquecidos ao longo do tempo na cultura jurídica, fazendo-se factível resgatar esses valores no intento de aprimorar o estudo da Personalidade Jurídica ou Civil.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Didaticamente abordado quando se fala a respeito da teoria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natalista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também se fala do natimorto e da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dosimasia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hidrostática(empregada comumente antigamente) na intenção de descobrir se o nascituro respirou ou não, sendo esse ato assim o caracterizador de direitos, embora atualmente esses conceitos tenham mudado e em vários casos tenha concedido a mãe os usufrutos do pai falecido, na qual aquela ainda carrega o fruto do relacionamento no ventre independentemente de seu nascimento com vida ou não.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Trata-se também pelos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natalista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da condição suspensória onde o feto até o momento do nascimento fica nesse estágio, numa condição subsequente que vai confirmar e concretizar a personalidade só após o nascimento com vida. 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Ora, a vida humana nesse sentido está debatida e tratada de forma muito exata, detalhada, estrita e esmiuçada a um tema vinculada a dignidade da pessoa humana, debate esse tão subjetivo que até de desponta a estudiosos caírem no ensejo de afirmar que as duas teorias tem suas falhas, sendo assim esses erros corroborados e tidos em exposição pelo fato de catalogar excessivamente esses fatores humanas, já que o legalismo em si é base segura da justiça e do direito.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Pretende-se assim relacionar a doutrina defendida por Maria Helena Diniz que explicita com muita categoria e propriedade a condição de se contrapor a Personalidade Jurídica Formal e Material, sendo aquela durante a concepção e está após o nascimento, vindo assim a se materializar e firmar a personalidade, tido como majoritariamente possível o possível exercício de direito, premissa que firma o homem como munido de direitos(caso no qual o nascituro e um recém-nascido já estão garantidos pela Jornada de Direito Civil do Conselho Federal) e capaz de exercer os seus direitos.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lastRenderedPageBreak/>
        <w:t xml:space="preserve">Não se deve tratar a temática do ponto de vista do negócio jurídico, econômico ou estrito porque essa ideias acaba por incidir num desvirtuamento do nascituro e cristalização da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idéia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do que venha a ser o nascituro provido de personalidade.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A essência da teoria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concepcionista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não é revolucionar o Direito Civil na intenção de colocar o nascituro nesse pódio de direito econômicos (embora também esteja inserto no tema), mas principalmente tratar a humanidade do ponto de vista da saúde, da medicina, da bioética, do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biodireito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que tanto avançam e seguem as tecnologias em imensa dinamicidade. Se apegar aos temas de manipulação genética, isso sim é que caracteriza a essência da presente pesquisa, porque esse fato apesar de afetar a dignidade humana, tira-se aí a naturalidade inerente ao homem.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Dizer com exatidão a partir de que momento começa a vida, ou se começa a personalidade é bastante relativo e universal diante dos vários casos espalhador pelo mundo, sendo necessário o apoio ao suporte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espacio-temporal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e a própria questão física do ser humano. A presente ideia da pesquisa tende por apoiar bases apegadas ao temas como anencefalia, tumores intrauterinos e variações que venham a separar e desmistificar preceitos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concepcionistas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>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Induz-se assim tratar de temas altamente intrínsecos, relacionados ao Código Civil que regularia essas práticas de forma mais atinente, como: aborto, clonagem, eutanásia, ética médica, células tronco. A possibilidade eminente de incorporar novos valores humanos a sociedade sempre se torna necessário e corrente, tento em vista a problemática do constantes atentados a vida de fetos, colocando esse tema num patamar diferente do até citado em carta constitucional.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ab/>
        <w:t>A metodologia (componente obrigatório) é a parte do projeto de pesquisa que descreve como a pesquisa será realizada, ou seja, como você fará para que os objetivos propostos sejam alcançados.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>Assim sendo, inicie explicitando o tipo de pesquisa que irá realizar, não se esqueça de apresentar as razões pelas quais optou por esse tipo de pesquisa. Informe também a abordagem escolhida, em especial se será uma pesquisa qualitativa, quantitativa ou um misto das duas.</w:t>
      </w:r>
    </w:p>
    <w:p w:rsidR="00944F82" w:rsidRPr="00944F82" w:rsidRDefault="00944F82" w:rsidP="00944F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lastRenderedPageBreak/>
        <w:t xml:space="preserve">Uma vez apresentado o tipo de pesquisa é chegada a hora de expor quais os procedimentos que irá utilizar. Caso a pesquisa seja teórica é importante destacar se fará estudo apenas bibliográfico ou se também dará conta de estudo documental. Em sendo uma pesquisa de campo, indique quais os procedimentos/técnicas de coleta de dados irá utilizar (questionário, entrevista, observação, etc.), bem como que realidade será pesquisada, que pessoas serão “consultadas”. 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ab/>
        <w:t>Importante: detalhe as informações.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82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PONTES, de Miranda. </w:t>
      </w:r>
      <w:r w:rsidRPr="00944F82">
        <w:rPr>
          <w:rFonts w:ascii="Times New Roman" w:hAnsi="Times New Roman" w:cs="Times New Roman"/>
          <w:b/>
          <w:sz w:val="24"/>
          <w:szCs w:val="24"/>
        </w:rPr>
        <w:t xml:space="preserve">Tratado de Direito Privado, Parte Geral, Vol. 1. </w:t>
      </w:r>
      <w:r w:rsidRPr="00944F82">
        <w:rPr>
          <w:rFonts w:ascii="Times New Roman" w:hAnsi="Times New Roman" w:cs="Times New Roman"/>
          <w:sz w:val="24"/>
          <w:szCs w:val="24"/>
        </w:rPr>
        <w:t>4ª ed. São Paulo: Editora Revista dos Tribunais, 1977.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Pr="00944F82">
        <w:rPr>
          <w:rFonts w:ascii="Times New Roman" w:hAnsi="Times New Roman" w:cs="Times New Roman"/>
          <w:b/>
          <w:sz w:val="24"/>
          <w:szCs w:val="24"/>
        </w:rPr>
        <w:t>Curso de Direito Civil Brasileiro, Vol. 1</w:t>
      </w:r>
      <w:r w:rsidRPr="00944F82">
        <w:rPr>
          <w:rFonts w:ascii="Times New Roman" w:hAnsi="Times New Roman" w:cs="Times New Roman"/>
          <w:sz w:val="24"/>
          <w:szCs w:val="24"/>
        </w:rPr>
        <w:t>. 29ª ed. São Paulo: Saraiva 2012.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GAGLIANO, Pablo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Stolze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; PAMPLONA, Rodolfo Filho. </w:t>
      </w:r>
      <w:r w:rsidRPr="00944F82">
        <w:rPr>
          <w:rFonts w:ascii="Times New Roman" w:hAnsi="Times New Roman" w:cs="Times New Roman"/>
          <w:b/>
          <w:sz w:val="24"/>
          <w:szCs w:val="24"/>
        </w:rPr>
        <w:t>Novo Curso de Direito Civil, Parte Geral</w:t>
      </w:r>
      <w:r w:rsidRPr="00944F82">
        <w:rPr>
          <w:rFonts w:ascii="Times New Roman" w:hAnsi="Times New Roman" w:cs="Times New Roman"/>
          <w:sz w:val="24"/>
          <w:szCs w:val="24"/>
        </w:rPr>
        <w:t>. 5ª ed. São Paulo: Saraiva 2004.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GONÇALVES, Carlos Roberto. </w:t>
      </w:r>
      <w:r w:rsidRPr="00944F82">
        <w:rPr>
          <w:rFonts w:ascii="Times New Roman" w:hAnsi="Times New Roman" w:cs="Times New Roman"/>
          <w:b/>
          <w:sz w:val="24"/>
          <w:szCs w:val="24"/>
        </w:rPr>
        <w:t xml:space="preserve">Direito Civil Brasileiro, Parte Geral. </w:t>
      </w:r>
      <w:r w:rsidRPr="00944F82">
        <w:rPr>
          <w:rFonts w:ascii="Times New Roman" w:hAnsi="Times New Roman" w:cs="Times New Roman"/>
          <w:sz w:val="24"/>
          <w:szCs w:val="24"/>
        </w:rPr>
        <w:t>10ª ed. São Paulo: Saraiva, 2012.</w:t>
      </w:r>
    </w:p>
    <w:p w:rsidR="00944F82" w:rsidRPr="00944F82" w:rsidRDefault="00944F82" w:rsidP="00944F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2">
        <w:rPr>
          <w:rFonts w:ascii="Times New Roman" w:hAnsi="Times New Roman" w:cs="Times New Roman"/>
          <w:sz w:val="24"/>
          <w:szCs w:val="24"/>
        </w:rPr>
        <w:t xml:space="preserve">CORREA, </w:t>
      </w:r>
      <w:proofErr w:type="spellStart"/>
      <w:r w:rsidRPr="00944F82">
        <w:rPr>
          <w:rFonts w:ascii="Times New Roman" w:hAnsi="Times New Roman" w:cs="Times New Roman"/>
          <w:sz w:val="24"/>
          <w:szCs w:val="24"/>
        </w:rPr>
        <w:t>Elídia</w:t>
      </w:r>
      <w:proofErr w:type="spellEnd"/>
      <w:r w:rsidRPr="00944F82">
        <w:rPr>
          <w:rFonts w:ascii="Times New Roman" w:hAnsi="Times New Roman" w:cs="Times New Roman"/>
          <w:sz w:val="24"/>
          <w:szCs w:val="24"/>
        </w:rPr>
        <w:t xml:space="preserve"> Aparecida; GIACOIA, Gilberto; CONRADO, Marcelo (coord.). </w:t>
      </w:r>
      <w:proofErr w:type="spellStart"/>
      <w:r w:rsidRPr="00944F82">
        <w:rPr>
          <w:rFonts w:ascii="Times New Roman" w:hAnsi="Times New Roman" w:cs="Times New Roman"/>
          <w:b/>
          <w:sz w:val="24"/>
          <w:szCs w:val="24"/>
        </w:rPr>
        <w:t>Biodireito</w:t>
      </w:r>
      <w:proofErr w:type="spellEnd"/>
      <w:r w:rsidRPr="00944F82">
        <w:rPr>
          <w:rFonts w:ascii="Times New Roman" w:hAnsi="Times New Roman" w:cs="Times New Roman"/>
          <w:b/>
          <w:sz w:val="24"/>
          <w:szCs w:val="24"/>
        </w:rPr>
        <w:t xml:space="preserve"> e Dignidade da Pessoa Humana: Discussão entre Ciência e o Direito. </w:t>
      </w:r>
      <w:r w:rsidRPr="00944F82">
        <w:rPr>
          <w:rFonts w:ascii="Times New Roman" w:hAnsi="Times New Roman" w:cs="Times New Roman"/>
          <w:sz w:val="24"/>
          <w:szCs w:val="24"/>
        </w:rPr>
        <w:t>1ª ed. São Paulo: Editora Juruá, 2006.</w:t>
      </w:r>
    </w:p>
    <w:p w:rsidR="0013794A" w:rsidRPr="00944F82" w:rsidRDefault="0013794A">
      <w:pPr>
        <w:rPr>
          <w:rFonts w:ascii="Times New Roman" w:hAnsi="Times New Roman" w:cs="Times New Roman"/>
          <w:sz w:val="24"/>
          <w:szCs w:val="24"/>
        </w:rPr>
      </w:pPr>
    </w:p>
    <w:sectPr w:rsidR="0013794A" w:rsidRPr="00944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0353"/>
    <w:multiLevelType w:val="hybridMultilevel"/>
    <w:tmpl w:val="6DC4767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2"/>
    <w:rsid w:val="0013794A"/>
    <w:rsid w:val="009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DDF7D-F926-4987-850B-9B32D43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944F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44F82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1799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dcterms:created xsi:type="dcterms:W3CDTF">2015-09-22T21:41:00Z</dcterms:created>
  <dcterms:modified xsi:type="dcterms:W3CDTF">2015-09-22T21:46:00Z</dcterms:modified>
</cp:coreProperties>
</file>