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A4" w:rsidRDefault="00A72AE7" w:rsidP="00A72AE7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854799">
        <w:rPr>
          <w:rFonts w:ascii="Arial" w:hAnsi="Arial" w:cs="Arial"/>
          <w:b/>
          <w:sz w:val="32"/>
          <w:szCs w:val="32"/>
        </w:rPr>
        <w:t>Direito Militar – Conceito e Peculiaridades</w:t>
      </w:r>
    </w:p>
    <w:p w:rsidR="005862AC" w:rsidRPr="00854799" w:rsidRDefault="005862AC" w:rsidP="00A72AE7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5862AC" w:rsidRPr="00854799" w:rsidRDefault="005862AC" w:rsidP="005862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Há alguns questionamentos que devem ser levados em consideração para a compreensão da epistemologia do Direito Militar, tais quais:</w:t>
      </w:r>
    </w:p>
    <w:p w:rsidR="005862AC" w:rsidRPr="00854799" w:rsidRDefault="005862AC" w:rsidP="005862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O Direito Militar responde as exigências de um</w:t>
      </w:r>
      <w:r>
        <w:rPr>
          <w:rFonts w:ascii="Arial" w:hAnsi="Arial" w:cs="Arial"/>
          <w:sz w:val="24"/>
          <w:szCs w:val="24"/>
        </w:rPr>
        <w:t xml:space="preserve"> Estado Democrático de Direito?</w:t>
      </w:r>
    </w:p>
    <w:p w:rsidR="005862AC" w:rsidRPr="00854799" w:rsidRDefault="005862AC" w:rsidP="005862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A Justiça Militar é parte integrante do Poder Judiciário considerado?</w:t>
      </w:r>
    </w:p>
    <w:p w:rsidR="005862AC" w:rsidRPr="00854799" w:rsidRDefault="005862AC" w:rsidP="005862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Juízes</w:t>
      </w:r>
      <w:r>
        <w:rPr>
          <w:rFonts w:ascii="Arial" w:hAnsi="Arial" w:cs="Arial"/>
          <w:sz w:val="24"/>
          <w:szCs w:val="24"/>
        </w:rPr>
        <w:t>,</w:t>
      </w:r>
      <w:r w:rsidRPr="00854799">
        <w:rPr>
          <w:rFonts w:ascii="Arial" w:hAnsi="Arial" w:cs="Arial"/>
          <w:sz w:val="24"/>
          <w:szCs w:val="24"/>
        </w:rPr>
        <w:t xml:space="preserve"> membros do Ministério Público e Defensores que atuam na Justiça Militar, têm independência funcional?</w:t>
      </w:r>
    </w:p>
    <w:p w:rsidR="005862AC" w:rsidRPr="00854799" w:rsidRDefault="005862AC" w:rsidP="005862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A competência da Justiça Militar é restrita?</w:t>
      </w:r>
    </w:p>
    <w:p w:rsidR="005862AC" w:rsidRPr="00854799" w:rsidRDefault="005862AC" w:rsidP="005862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Os postulados modernos do direito penal e direito disciplinar estão incorporados ao Direito Militar?</w:t>
      </w:r>
    </w:p>
    <w:p w:rsidR="005862AC" w:rsidRDefault="005862AC" w:rsidP="005862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 xml:space="preserve">Para obtenção de respostas para os pontos acima levantados </w:t>
      </w:r>
      <w:r>
        <w:rPr>
          <w:rFonts w:ascii="Arial" w:hAnsi="Arial" w:cs="Arial"/>
          <w:sz w:val="24"/>
          <w:szCs w:val="24"/>
        </w:rPr>
        <w:t>é necessário um estudo filosófico além de epistemológico.</w:t>
      </w:r>
    </w:p>
    <w:p w:rsidR="005862AC" w:rsidRDefault="005862AC" w:rsidP="005862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Verifica-se que as exigências de um Estado Democrático de Direito estão diretamente ligadas ao Poder Judiciário considerado pois, a Justiça Militar deve ser parte do Poder Judiciário considerado e como conseqüência atender às suas exigências. No entanto, a participação dos membros do Ministério Público deve ser exercida por civis, bem como os advogados e defensores ficando vedada a participação ou nomeação de militares para tal função para atender o critério de independência funcional.</w:t>
      </w:r>
    </w:p>
    <w:p w:rsidR="005862AC" w:rsidRDefault="005862AC" w:rsidP="005862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competência da Justiça Militar é ampla o que gera uma grande complexidade em julgamentos de civis em tempos de paz.</w:t>
      </w:r>
    </w:p>
    <w:p w:rsidR="005862AC" w:rsidRDefault="005862AC" w:rsidP="005862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a incorporação do</w:t>
      </w:r>
      <w:r w:rsidRPr="00854799">
        <w:rPr>
          <w:rFonts w:ascii="Arial" w:hAnsi="Arial" w:cs="Arial"/>
          <w:sz w:val="24"/>
          <w:szCs w:val="24"/>
        </w:rPr>
        <w:t>s postulados modernos do direito penal e direito disciplinar</w:t>
      </w:r>
      <w:r>
        <w:rPr>
          <w:rFonts w:ascii="Arial" w:hAnsi="Arial" w:cs="Arial"/>
          <w:sz w:val="24"/>
          <w:szCs w:val="24"/>
        </w:rPr>
        <w:t xml:space="preserve"> ao Direito Militar é uma conseqüência da exigência do Estado Democrático de Direito, a competência ampla e da funcionalidade dos juízes, dos membros do Ministério Público e Defensores da Justiça Militar.</w:t>
      </w:r>
    </w:p>
    <w:p w:rsidR="00A72AE7" w:rsidRPr="00854799" w:rsidRDefault="00A72AE7" w:rsidP="00A72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 xml:space="preserve">No Direito Penal Militar há um pluralismo jurídico diante da contradição social que se impõe desde a coexistência do direito tradicional – Estado com o Direito Militar, onde os mesmo mecânicos jurídicos podem ser aplicados de maneira </w:t>
      </w:r>
      <w:r w:rsidR="00CA244F" w:rsidRPr="00854799">
        <w:rPr>
          <w:rFonts w:ascii="Arial" w:hAnsi="Arial" w:cs="Arial"/>
          <w:sz w:val="24"/>
          <w:szCs w:val="24"/>
        </w:rPr>
        <w:t>diferente em situações idênticas.</w:t>
      </w:r>
    </w:p>
    <w:p w:rsidR="00CA244F" w:rsidRPr="00854799" w:rsidRDefault="00CA244F" w:rsidP="00A72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lastRenderedPageBreak/>
        <w:t>O fenômeno do pluralismo jurídico militar ocorre dentro do próprio Estado por constituir-se de um campo social semi – autônomo</w:t>
      </w:r>
      <w:r w:rsidR="007B5736" w:rsidRPr="00854799">
        <w:rPr>
          <w:rFonts w:ascii="Arial" w:hAnsi="Arial" w:cs="Arial"/>
          <w:sz w:val="24"/>
          <w:szCs w:val="24"/>
        </w:rPr>
        <w:t xml:space="preserve"> e</w:t>
      </w:r>
      <w:r w:rsidRPr="00854799">
        <w:rPr>
          <w:rFonts w:ascii="Arial" w:hAnsi="Arial" w:cs="Arial"/>
          <w:sz w:val="24"/>
          <w:szCs w:val="24"/>
        </w:rPr>
        <w:t xml:space="preserve"> possuir uma regulamentação específica</w:t>
      </w:r>
      <w:r w:rsidR="007B5736" w:rsidRPr="00854799">
        <w:rPr>
          <w:rFonts w:ascii="Arial" w:hAnsi="Arial" w:cs="Arial"/>
          <w:sz w:val="24"/>
          <w:szCs w:val="24"/>
        </w:rPr>
        <w:t>.</w:t>
      </w:r>
    </w:p>
    <w:p w:rsidR="007B5736" w:rsidRPr="00854799" w:rsidRDefault="007B5736" w:rsidP="00A72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Apesar de ser um “Direito Independente” o Direito Militar é subordinado ao Estado, portanto justifica-se por ser semi – autônomo, e por ter como princípio a hierarquia que rege a estrutura das Forças Armadas e as relações jurídicas de poder no seu seio.</w:t>
      </w:r>
    </w:p>
    <w:p w:rsidR="007B5736" w:rsidRPr="00854799" w:rsidRDefault="007B5736" w:rsidP="00A72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799">
        <w:rPr>
          <w:rFonts w:ascii="Arial" w:hAnsi="Arial" w:cs="Arial"/>
          <w:sz w:val="24"/>
          <w:szCs w:val="24"/>
        </w:rPr>
        <w:t>Na ordem Jurídica Militar também o caráter de duplicidade</w:t>
      </w:r>
      <w:r w:rsidR="00316F5D" w:rsidRPr="00854799">
        <w:rPr>
          <w:rFonts w:ascii="Arial" w:hAnsi="Arial" w:cs="Arial"/>
          <w:sz w:val="24"/>
          <w:szCs w:val="24"/>
        </w:rPr>
        <w:t xml:space="preserve"> sofrendo alterações em momentos de guerra e em momentos de paz.</w:t>
      </w:r>
    </w:p>
    <w:p w:rsidR="00610A55" w:rsidRDefault="008D694A" w:rsidP="00B55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competência civil da Justiça Militar está prevista no art. 125. § 4º da Constituição Federal:</w:t>
      </w:r>
    </w:p>
    <w:p w:rsidR="008D694A" w:rsidRDefault="008D694A" w:rsidP="00B55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694A" w:rsidRDefault="008D694A" w:rsidP="00B5518B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D694A">
        <w:rPr>
          <w:rFonts w:ascii="Arial" w:hAnsi="Arial" w:cs="Arial"/>
          <w:sz w:val="20"/>
          <w:szCs w:val="20"/>
        </w:rPr>
        <w:t>§ 4º Compete à Justiça Militar estadual processar e julgar os militares dos Estados, nos crimes militares definidos em lei e as ações judiciais contra atos disciplinares militares, ressalvada a competência do júri quando a vítima for civil, cabendo ao tribunal competente decidir sobre a perda do posto e da patente dos oficiais e da graduação das praças.</w:t>
      </w:r>
    </w:p>
    <w:p w:rsidR="008D694A" w:rsidRDefault="008D694A" w:rsidP="00B5518B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8D694A" w:rsidRDefault="008D694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694A">
        <w:rPr>
          <w:rFonts w:ascii="Arial" w:hAnsi="Arial" w:cs="Arial"/>
          <w:sz w:val="24"/>
          <w:szCs w:val="24"/>
        </w:rPr>
        <w:t>Para as instituições Militares do Estado de Minas Gerais, a Lei Estadual n. 14.310/2002 define os parâmetros que permitem entender o que seja disciplin</w:t>
      </w:r>
      <w:r>
        <w:rPr>
          <w:rFonts w:ascii="Arial" w:hAnsi="Arial" w:cs="Arial"/>
          <w:sz w:val="24"/>
          <w:szCs w:val="24"/>
        </w:rPr>
        <w:t>a militar em seu art. 6º, § 2º:</w:t>
      </w:r>
    </w:p>
    <w:p w:rsidR="008D694A" w:rsidRDefault="008D694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694A" w:rsidRDefault="008D694A" w:rsidP="008D69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D694A">
        <w:rPr>
          <w:rFonts w:ascii="Arial" w:hAnsi="Arial" w:cs="Arial"/>
          <w:sz w:val="20"/>
          <w:szCs w:val="20"/>
        </w:rPr>
        <w:t xml:space="preserve">Art. 6° – A hierarquia e a disciplina constituem a base institucional das IMEs. [...] § 2° – A disciplina militar é a exteriorização da ética profissional dos militares do Estado e manifesta-se pelo exato cumprimento de deveres, em todos os escalões e em todos os graus da hierarquia, quanto aos seguintes aspectos: I – pronta obediência às ordens legais; II – observância às prescrições regulamentares; III – emprego de toda a capacidade em benefício do serviço; IV – correção de atitudes; V – colaboração espontânea com a disciplina coletiva e com a efetividade dos resultados pretendidos pelas IMEs. </w:t>
      </w:r>
    </w:p>
    <w:p w:rsidR="008D694A" w:rsidRDefault="008D694A" w:rsidP="008D69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8D694A" w:rsidRDefault="008D694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694A">
        <w:rPr>
          <w:rFonts w:ascii="Arial" w:hAnsi="Arial" w:cs="Arial"/>
          <w:sz w:val="24"/>
          <w:szCs w:val="24"/>
        </w:rPr>
        <w:t>O controle da disciplina, por sua vez, está intimamente ligado ao poder hierárquico, que confere poderes de mando aos superiores em relação aos subordinados</w:t>
      </w:r>
      <w:r w:rsidR="00A95E59">
        <w:rPr>
          <w:rFonts w:ascii="Arial" w:hAnsi="Arial" w:cs="Arial"/>
          <w:sz w:val="24"/>
          <w:szCs w:val="24"/>
        </w:rPr>
        <w:t>, o que possibilita a preservação e</w:t>
      </w:r>
      <w:r w:rsidR="00C35025">
        <w:rPr>
          <w:rFonts w:ascii="Arial" w:hAnsi="Arial" w:cs="Arial"/>
          <w:sz w:val="24"/>
          <w:szCs w:val="24"/>
        </w:rPr>
        <w:t xml:space="preserve"> conservação de tais princípios </w:t>
      </w:r>
      <w:r w:rsidR="00C35025">
        <w:rPr>
          <w:rFonts w:ascii="Arial" w:hAnsi="Arial" w:cs="Arial"/>
          <w:sz w:val="24"/>
          <w:szCs w:val="24"/>
        </w:rPr>
        <w:lastRenderedPageBreak/>
        <w:t>na ordem militar evitando que os subordinados se desviem dos objetivos institucionais das instituições militares.</w:t>
      </w:r>
    </w:p>
    <w:p w:rsidR="00C35025" w:rsidRDefault="00C35025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5025">
        <w:rPr>
          <w:rFonts w:ascii="Arial" w:hAnsi="Arial" w:cs="Arial"/>
          <w:sz w:val="24"/>
          <w:szCs w:val="24"/>
        </w:rPr>
        <w:t>O ato disciplinar é aquele emanado da autoridade administrativa para evitar ou responsabilizar os atos de indisciplin</w:t>
      </w:r>
      <w:r>
        <w:rPr>
          <w:rFonts w:ascii="Arial" w:hAnsi="Arial" w:cs="Arial"/>
          <w:sz w:val="24"/>
          <w:szCs w:val="24"/>
        </w:rPr>
        <w:t>a praticados por militares no exercício de sua função e sua</w:t>
      </w:r>
      <w:r w:rsidRPr="00C35025">
        <w:rPr>
          <w:rFonts w:ascii="Arial" w:hAnsi="Arial" w:cs="Arial"/>
          <w:sz w:val="24"/>
          <w:szCs w:val="24"/>
        </w:rPr>
        <w:t xml:space="preserve"> manifestação está sujeita ao controle judicial.</w:t>
      </w:r>
    </w:p>
    <w:p w:rsidR="006B182A" w:rsidRDefault="006B182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82A">
        <w:rPr>
          <w:rFonts w:ascii="Arial" w:hAnsi="Arial" w:cs="Arial"/>
          <w:sz w:val="24"/>
          <w:szCs w:val="24"/>
        </w:rPr>
        <w:t>A hierar</w:t>
      </w:r>
      <w:r>
        <w:rPr>
          <w:rFonts w:ascii="Arial" w:hAnsi="Arial" w:cs="Arial"/>
          <w:sz w:val="24"/>
          <w:szCs w:val="24"/>
        </w:rPr>
        <w:t xml:space="preserve">quia e disciplina refletem no </w:t>
      </w:r>
      <w:r w:rsidRPr="006B182A">
        <w:rPr>
          <w:rFonts w:ascii="Arial" w:hAnsi="Arial" w:cs="Arial"/>
          <w:sz w:val="24"/>
          <w:szCs w:val="24"/>
        </w:rPr>
        <w:t>dever-poder de punir. O superior, ao tomar o conhecimento de uma infração a lei, regulamento, normas e disposições que fundamentam a organização militar, tem a obrigação de responsabilizar o infrator, se inferior hierárquico, ou comunicar a autoridade superior para que tome providências.</w:t>
      </w:r>
    </w:p>
    <w:p w:rsidR="00A95E59" w:rsidRDefault="00C35025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Código Penal Militar foi instituído em 21 de outubro de 1.969 que apesar de conter regras semelhante</w:t>
      </w:r>
      <w:r w:rsidR="002374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Direito Penal comum há inúmeras regras incriminadoras diversas previstas exclusivamente no Direito Penal Militar.</w:t>
      </w:r>
    </w:p>
    <w:p w:rsidR="00C35025" w:rsidRDefault="00237423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os princípios de hierarquia e preservação da disciplina, os princípios da legalidade, anterioridade e retroatividade também são abarcados pelo CPM</w:t>
      </w:r>
      <w:r w:rsidR="00EA20A8">
        <w:rPr>
          <w:rFonts w:ascii="Arial" w:hAnsi="Arial" w:cs="Arial"/>
          <w:sz w:val="24"/>
          <w:szCs w:val="24"/>
        </w:rPr>
        <w:t xml:space="preserve"> fazendo remissão à Constituição Federal e ao Código Penal Brasileiro.</w:t>
      </w:r>
    </w:p>
    <w:p w:rsidR="00EA20A8" w:rsidRDefault="00EA20A8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Diferentemente da Justiça Militar da União, a justiça militar dos estados tem competência para processar e julgar crimes militares praticados somente pelos policiais e bombeiros militares de suas corporações.</w:t>
      </w:r>
    </w:p>
    <w:p w:rsidR="007E3C2C" w:rsidRDefault="0008282C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distinções de definição de crime propriamente militar, crime impropriamente militar e crime próprio militar,</w:t>
      </w:r>
      <w:r w:rsidR="006B182A">
        <w:rPr>
          <w:rFonts w:ascii="Arial" w:hAnsi="Arial" w:cs="Arial"/>
          <w:sz w:val="24"/>
          <w:szCs w:val="24"/>
        </w:rPr>
        <w:t xml:space="preserve"> quais sejam:</w:t>
      </w:r>
      <w:r>
        <w:rPr>
          <w:rFonts w:ascii="Arial" w:hAnsi="Arial" w:cs="Arial"/>
          <w:sz w:val="24"/>
          <w:szCs w:val="24"/>
        </w:rPr>
        <w:t xml:space="preserve"> o primeiro são infrações específicas è funcionais da profissão do soldado, o segundo é o crime comum praticável por qualquer cidadão e o terceiro é o crime que somente determinado militar pode cometer. </w:t>
      </w:r>
    </w:p>
    <w:p w:rsidR="006B182A" w:rsidRDefault="006B182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Saber identificar as diferenças entre os crimes acima citados é de suma importância para a determinação da competência para o julgamento de tais infrações.</w:t>
      </w:r>
    </w:p>
    <w:p w:rsidR="0008282C" w:rsidRDefault="006B182A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82A">
        <w:rPr>
          <w:rFonts w:ascii="Arial" w:hAnsi="Arial" w:cs="Arial"/>
          <w:sz w:val="24"/>
          <w:szCs w:val="24"/>
        </w:rPr>
        <w:t xml:space="preserve">A primeira instância da Justiça Militar Federal é constituída pelos Conselhos de Justiça, formados por um Juiz-Auditor Militar, provido por concurso de provas e títulos, e mais quatro oficiais, cujas patentes dependerão </w:t>
      </w:r>
      <w:r w:rsidR="007A4526">
        <w:rPr>
          <w:rFonts w:ascii="Arial" w:hAnsi="Arial" w:cs="Arial"/>
          <w:sz w:val="24"/>
          <w:szCs w:val="24"/>
        </w:rPr>
        <w:t>do posto ou graduação do acusado</w:t>
      </w:r>
    </w:p>
    <w:p w:rsidR="006B182A" w:rsidRDefault="007A4526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Colocando como referencial a garantia dos direitos fundamentais e da dignidade da pessoa humana e </w:t>
      </w:r>
      <w:r w:rsidR="00606D2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caráter imprescindível o rito processual para a satisfação de tais preceitos na esfera militar frente ao Estado.</w:t>
      </w:r>
    </w:p>
    <w:p w:rsidR="006B182A" w:rsidRDefault="007A4526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é cediço que a</w:t>
      </w:r>
      <w:r w:rsidR="006B182A" w:rsidRPr="006B182A">
        <w:rPr>
          <w:rFonts w:ascii="Arial" w:hAnsi="Arial" w:cs="Arial"/>
          <w:sz w:val="24"/>
          <w:szCs w:val="24"/>
        </w:rPr>
        <w:t xml:space="preserve"> hierarquia e a disciplina são preceitos basilares das Forças A</w:t>
      </w:r>
      <w:r>
        <w:rPr>
          <w:rFonts w:ascii="Arial" w:hAnsi="Arial" w:cs="Arial"/>
          <w:sz w:val="24"/>
          <w:szCs w:val="24"/>
        </w:rPr>
        <w:t>rmadas e devem ser preservados,</w:t>
      </w:r>
      <w:r w:rsidR="006B182A" w:rsidRPr="006B182A">
        <w:rPr>
          <w:rFonts w:ascii="Arial" w:hAnsi="Arial" w:cs="Arial"/>
          <w:sz w:val="24"/>
          <w:szCs w:val="24"/>
        </w:rPr>
        <w:t xml:space="preserve"> no entanto, </w:t>
      </w:r>
      <w:r>
        <w:rPr>
          <w:rFonts w:ascii="Arial" w:hAnsi="Arial" w:cs="Arial"/>
          <w:sz w:val="24"/>
          <w:szCs w:val="24"/>
        </w:rPr>
        <w:t xml:space="preserve">a punição deve ser aplicada tão somente aqueles </w:t>
      </w:r>
      <w:r w:rsidR="006B182A" w:rsidRPr="006B182A">
        <w:rPr>
          <w:rFonts w:ascii="Arial" w:hAnsi="Arial" w:cs="Arial"/>
          <w:sz w:val="24"/>
          <w:szCs w:val="24"/>
        </w:rPr>
        <w:t xml:space="preserve"> que os ofendem na esfera administrativa e não na penal que tem bens jurídicos específicos.</w:t>
      </w:r>
    </w:p>
    <w:p w:rsidR="00435F37" w:rsidRDefault="00435F37" w:rsidP="00435F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F37">
        <w:rPr>
          <w:rFonts w:ascii="Arial" w:hAnsi="Arial" w:cs="Arial"/>
          <w:sz w:val="24"/>
          <w:szCs w:val="24"/>
        </w:rPr>
        <w:t>O Direito Penal Militar, adota, ao contrário do Direito Penal Comum, a Teoria Diferenciadora do estado de necessidade. Dentro do ordenamento jurídico Penal Militar sempre que o estado de necessidade é alegado deve o operador posicionar-se se é caso de exclusão da ilicitude ou exclusão da culpabilidade. No primeiro caso afasta-se a própria figura típica, no segundo afasta-se a culpabilidade.</w:t>
      </w:r>
    </w:p>
    <w:p w:rsidR="00606D20" w:rsidRDefault="00606D20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cada vez mais tênue a discussão de fazer a relação do Direito Militar com o Direito Constitucional</w:t>
      </w:r>
      <w:r w:rsidR="007827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pois apesar da legislação Militar</w:t>
      </w:r>
      <w:r w:rsidR="00F42179">
        <w:rPr>
          <w:rFonts w:ascii="Arial" w:hAnsi="Arial" w:cs="Arial"/>
          <w:sz w:val="24"/>
          <w:szCs w:val="24"/>
        </w:rPr>
        <w:t xml:space="preserve"> ser específica e semiautônoma não deixa der se submeter aos preceitos constitucionais por ser a Constituição Federal uma norma superior às demais podendo determinar ou não a aplicabilidade das normas infraconstitucionais.</w:t>
      </w:r>
    </w:p>
    <w:p w:rsidR="00F42179" w:rsidRDefault="007827D9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 traduz a liberdade do Estado democrático de direito, que encontra legitimidade na participação popular, bem como nas obrigações de fazer do Estado para satisfazer os direitos sociais de sua população.</w:t>
      </w:r>
    </w:p>
    <w:p w:rsidR="007827D9" w:rsidRDefault="007827D9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analise da relação constitucional com o direito militar que a reflexão sobre aplicação de penas alternativas no âmbito da Justiça Militar Estadual caracteriza uma g</w:t>
      </w:r>
      <w:r w:rsidR="002838E5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nde</w:t>
      </w:r>
      <w:r w:rsidR="002838E5">
        <w:rPr>
          <w:rFonts w:ascii="Arial" w:hAnsi="Arial" w:cs="Arial"/>
          <w:sz w:val="24"/>
          <w:szCs w:val="24"/>
        </w:rPr>
        <w:t xml:space="preserve"> evolução crítica das teorias sociais que indicaram a necessidade de mudar o atual paradigma.</w:t>
      </w:r>
    </w:p>
    <w:p w:rsidR="00D332B4" w:rsidRDefault="00D332B4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32B4">
        <w:rPr>
          <w:rFonts w:ascii="Arial" w:hAnsi="Arial" w:cs="Arial"/>
          <w:sz w:val="24"/>
          <w:szCs w:val="24"/>
        </w:rPr>
        <w:t>Pode-se constatar, lamentavelmente, que, ao longo dos últimos anos, as políticas públicas implementadas para o melhor enfrentamento da criminalidade têm centrado atenções na Justiça comum e esquecido os conflitos sociais que envolvem os militares. Diversas foram as alterações introduzidas no Código Penal comum e no Código de Processo Penal comum que visaram qualificar a intervenção punitiva, bem como obter maior efetividade na relação processual penal. Tais intervenções político</w:t>
      </w:r>
      <w:r>
        <w:rPr>
          <w:rFonts w:ascii="Arial" w:hAnsi="Arial" w:cs="Arial"/>
          <w:sz w:val="24"/>
          <w:szCs w:val="24"/>
        </w:rPr>
        <w:t xml:space="preserve"> </w:t>
      </w:r>
      <w:r w:rsidRPr="00D332B4">
        <w:rPr>
          <w:rFonts w:ascii="Arial" w:hAnsi="Arial" w:cs="Arial"/>
          <w:sz w:val="24"/>
          <w:szCs w:val="24"/>
        </w:rPr>
        <w:t>criminais, formalmente, não atingiram a Justiça Militar. Contudo, é inconcebível que a operação da Justiça Militar se mostre desarticulada das opções político</w:t>
      </w:r>
      <w:r>
        <w:rPr>
          <w:rFonts w:ascii="Arial" w:hAnsi="Arial" w:cs="Arial"/>
          <w:sz w:val="24"/>
          <w:szCs w:val="24"/>
        </w:rPr>
        <w:t xml:space="preserve"> </w:t>
      </w:r>
      <w:r w:rsidRPr="00D332B4">
        <w:rPr>
          <w:rFonts w:ascii="Arial" w:hAnsi="Arial" w:cs="Arial"/>
          <w:sz w:val="24"/>
          <w:szCs w:val="24"/>
        </w:rPr>
        <w:t>criminais</w:t>
      </w:r>
      <w:r>
        <w:rPr>
          <w:rFonts w:ascii="Arial" w:hAnsi="Arial" w:cs="Arial"/>
          <w:sz w:val="24"/>
          <w:szCs w:val="24"/>
        </w:rPr>
        <w:t>,</w:t>
      </w:r>
      <w:r w:rsidRPr="00D332B4">
        <w:rPr>
          <w:rFonts w:ascii="Arial" w:hAnsi="Arial" w:cs="Arial"/>
          <w:sz w:val="24"/>
          <w:szCs w:val="24"/>
        </w:rPr>
        <w:t xml:space="preserve"> formuladas pelo Estado brasileiro. Não é possível admitir que os esforços do Poder Público para a melhor compreensão do fenômeno da criminalidade e para o aprimoramento de sua intervenção punitiva deixem de produzir efeitos em relação aos militares </w:t>
      </w:r>
      <w:r w:rsidRPr="00D332B4">
        <w:rPr>
          <w:rFonts w:ascii="Arial" w:hAnsi="Arial" w:cs="Arial"/>
          <w:sz w:val="24"/>
          <w:szCs w:val="24"/>
        </w:rPr>
        <w:lastRenderedPageBreak/>
        <w:t>estaduais. Por isso, muitos magistrados da Justiça Militar estadual passaram a incorporar em seus julgados os avanços introduzidos na legislação penal e processual aplicada na Justiça comum.</w:t>
      </w:r>
    </w:p>
    <w:p w:rsidR="002838E5" w:rsidRDefault="00D332B4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32B4">
        <w:rPr>
          <w:rFonts w:ascii="Arial" w:hAnsi="Arial" w:cs="Arial"/>
          <w:sz w:val="24"/>
          <w:szCs w:val="24"/>
        </w:rPr>
        <w:t>A legitimidade da repressão jurídico-penal é, sem dúvidas, o aspecto mais importante do contexto de aceitação pela sociedade da dominação estatal. A legitimação social para a intervenção repressiva é sempre heteropoiética, ou seja, adquirida fora do sistema normativo, de modo a conciliar a atividade repressiva estatal com os anseios da sociedade. Desse modo, a pena só adquire legitimação externa quando responde satisfatoriamente às perguntas sobre o por que e o para que se aplica a pena. Em relação ao tema ora em exame, destaca-se a questão fundamental de saber para que se aplica a pena privativa de liberdade na Justiça Militar estadual.</w:t>
      </w:r>
    </w:p>
    <w:p w:rsidR="00D332B4" w:rsidRDefault="00D332B4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32B4">
        <w:rPr>
          <w:rFonts w:ascii="Arial" w:hAnsi="Arial" w:cs="Arial"/>
          <w:sz w:val="24"/>
          <w:szCs w:val="24"/>
        </w:rPr>
        <w:t>O Direito Penal Militar, como qualquer outro ramo do Direito, tem suas raízes de legitimidade nas opções políticas expressas na Constituição. A ideologia acolhida pela Constituição condiciona a atividade repressiva estatal, fixando com precisão seus limites e objetivos, de modo a estabelecer o alcance da intervenção punitiva e as modalidades em que se exercitará o ius puniendi. A força normativa da Constituição regula, em forma e conteúdo, a produção normativa infraconstitucional e os limites de atuação dos operadores do Direito. Como ponto central do sistema jurídico em vigor, a Constituição define os contornos da teoria que a sociedade espera venha regular a responsabilidade criminal e a aplicação da pena. A antiga questão do sentido e dos fins da pena, contextualizada nos princípios fundamentais do Estado Constitucional, deixa de ser um simples exercício filosófico para transformar-se em problema fundamental de legitimação do próprio Estado. Por isso, a operação do Direito Penal Militar deve subordinar-se aos princípios fundamentais que emanam da carta constitucional. A única leitura que o intérprete pode fazer da legislação repressiva militar é aquela que parte do texto fundamental para apurar o sentido das disposições infraconstitucionais. Dessa forma, pode-se dizer que a Carta Magna define as bases de um modelo constitucional para a intervenção repressiva (responsabilização e aplicação da pena), o que implica a releitura das disposições legais para adequar-lhes ao sentido axiológico constitucional.</w:t>
      </w:r>
    </w:p>
    <w:p w:rsidR="00D332B4" w:rsidRDefault="00435F37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F37">
        <w:rPr>
          <w:rFonts w:ascii="Arial" w:hAnsi="Arial" w:cs="Arial"/>
          <w:sz w:val="24"/>
          <w:szCs w:val="24"/>
        </w:rPr>
        <w:t xml:space="preserve">No âmbito da Justiça Militar estadual é necessário considerar a observância ao princípio constitucional da igualdade, já que as instituições militares estaduais </w:t>
      </w:r>
      <w:r w:rsidRPr="00435F37">
        <w:rPr>
          <w:rFonts w:ascii="Arial" w:hAnsi="Arial" w:cs="Arial"/>
          <w:sz w:val="24"/>
          <w:szCs w:val="24"/>
        </w:rPr>
        <w:lastRenderedPageBreak/>
        <w:t>integram um sistema de defesa social do qual também participam instituições civis.</w:t>
      </w:r>
    </w:p>
    <w:p w:rsidR="00435F37" w:rsidRDefault="00435F37" w:rsidP="008D69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ínterim, verifica-se que o</w:t>
      </w:r>
      <w:r w:rsidR="006318C2">
        <w:rPr>
          <w:rFonts w:ascii="Arial" w:hAnsi="Arial" w:cs="Arial"/>
          <w:sz w:val="24"/>
          <w:szCs w:val="24"/>
        </w:rPr>
        <w:t xml:space="preserve"> Direito Militar é semiautônomo como uma grande influência dos princípios hierárquicos e de disciplina, no entanto, não deixa de preservar os preceitos constitucionais da legalidade e da dignidade da pessoa humana.</w:t>
      </w:r>
    </w:p>
    <w:p w:rsidR="00A72AE7" w:rsidRPr="008D694A" w:rsidRDefault="00A72AE7" w:rsidP="00A72AE7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A72AE7" w:rsidRPr="00854799" w:rsidRDefault="00A72AE7" w:rsidP="00A72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7" w:rsidRPr="00854799" w:rsidRDefault="00A72AE7" w:rsidP="00A72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AE7" w:rsidRPr="00854799" w:rsidSect="00322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0420"/>
    <w:multiLevelType w:val="hybridMultilevel"/>
    <w:tmpl w:val="C2EA0D72"/>
    <w:lvl w:ilvl="0" w:tplc="49DA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72AE7"/>
    <w:rsid w:val="0008282C"/>
    <w:rsid w:val="0019490B"/>
    <w:rsid w:val="001A053C"/>
    <w:rsid w:val="00237423"/>
    <w:rsid w:val="002838E5"/>
    <w:rsid w:val="00316F5D"/>
    <w:rsid w:val="00322DA4"/>
    <w:rsid w:val="00435F37"/>
    <w:rsid w:val="005862AC"/>
    <w:rsid w:val="00606D20"/>
    <w:rsid w:val="00610A55"/>
    <w:rsid w:val="006318C2"/>
    <w:rsid w:val="006B182A"/>
    <w:rsid w:val="007827D9"/>
    <w:rsid w:val="0078719F"/>
    <w:rsid w:val="007A4526"/>
    <w:rsid w:val="007B5736"/>
    <w:rsid w:val="007E3C2C"/>
    <w:rsid w:val="008040C7"/>
    <w:rsid w:val="00854799"/>
    <w:rsid w:val="008D694A"/>
    <w:rsid w:val="00911821"/>
    <w:rsid w:val="00926E07"/>
    <w:rsid w:val="00A72AE7"/>
    <w:rsid w:val="00A95E59"/>
    <w:rsid w:val="00B5518B"/>
    <w:rsid w:val="00C35025"/>
    <w:rsid w:val="00CA244F"/>
    <w:rsid w:val="00D332B4"/>
    <w:rsid w:val="00EA20A8"/>
    <w:rsid w:val="00F4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518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D694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Renata</cp:lastModifiedBy>
  <cp:revision>2</cp:revision>
  <dcterms:created xsi:type="dcterms:W3CDTF">2015-05-10T21:10:00Z</dcterms:created>
  <dcterms:modified xsi:type="dcterms:W3CDTF">2015-05-10T21:10:00Z</dcterms:modified>
</cp:coreProperties>
</file>