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E3D" w:rsidRPr="00220767" w:rsidRDefault="00220767">
      <w:pPr>
        <w:rPr>
          <w:sz w:val="32"/>
          <w:szCs w:val="32"/>
        </w:rPr>
      </w:pPr>
      <w:r w:rsidRPr="00220767">
        <w:rPr>
          <w:sz w:val="32"/>
          <w:szCs w:val="32"/>
        </w:rPr>
        <w:t>A Economia Criativa como dispositivo no combate a violência</w:t>
      </w:r>
      <w:r>
        <w:rPr>
          <w:sz w:val="32"/>
          <w:szCs w:val="32"/>
        </w:rPr>
        <w:t xml:space="preserve"> nas periferias dos grandes centros</w:t>
      </w:r>
      <w:r w:rsidRPr="00220767">
        <w:rPr>
          <w:sz w:val="32"/>
          <w:szCs w:val="32"/>
        </w:rPr>
        <w:t>.</w:t>
      </w:r>
    </w:p>
    <w:p w:rsidR="00316B04" w:rsidRDefault="00316B04">
      <w:pPr>
        <w:rPr>
          <w:sz w:val="28"/>
          <w:szCs w:val="28"/>
        </w:rPr>
      </w:pPr>
    </w:p>
    <w:p w:rsidR="007F5E3D" w:rsidRPr="007F5E3D" w:rsidRDefault="00316B04" w:rsidP="007F5E3D">
      <w:pPr>
        <w:pStyle w:val="NormalWeb"/>
        <w:shd w:val="clear" w:color="auto" w:fill="FFFFFF"/>
        <w:spacing w:before="120" w:beforeAutospacing="0" w:after="120" w:afterAutospacing="0" w:line="224" w:lineRule="atLeast"/>
        <w:jc w:val="both"/>
        <w:rPr>
          <w:rFonts w:ascii="Arial" w:hAnsi="Arial" w:cs="Arial"/>
          <w:color w:val="252525"/>
          <w:sz w:val="21"/>
          <w:szCs w:val="21"/>
        </w:rPr>
      </w:pPr>
      <w:r>
        <w:rPr>
          <w:sz w:val="28"/>
          <w:szCs w:val="28"/>
        </w:rPr>
        <w:t>Em 1990 na Austrália, ouviu-se pela primeira vez o termo economia criativa, desde então diversos países fomentaram políticas, para o fenômeno que se tornaria uma classificação para um conjunto de atividades que focava na capacidade individual e coletiva de gerar sustentabilidade a grupos, que não detinham capacidade econômica</w:t>
      </w:r>
      <w:r w:rsidR="00CA27B7">
        <w:rPr>
          <w:sz w:val="28"/>
          <w:szCs w:val="28"/>
        </w:rPr>
        <w:t xml:space="preserve"> para investimento com grandes capitais. A vocação individual e coletiva de criar interagir com o tradicional e o novo, com a cultura e a tecnologia, com o sofisticado e o popular, tem suporte em diversas camadas das sociedades modernas, o que trouxe a economia global novas formas de negócios e empreendimentos locais. Esse eixo da economia debruça-se primariamente em </w:t>
      </w:r>
      <w:proofErr w:type="gramStart"/>
      <w:r w:rsidR="00CA27B7">
        <w:rPr>
          <w:sz w:val="28"/>
          <w:szCs w:val="28"/>
        </w:rPr>
        <w:t>3</w:t>
      </w:r>
      <w:proofErr w:type="gramEnd"/>
      <w:r w:rsidR="00CA27B7">
        <w:rPr>
          <w:sz w:val="28"/>
          <w:szCs w:val="28"/>
        </w:rPr>
        <w:t xml:space="preserve"> pilares: </w:t>
      </w:r>
      <w:r w:rsidR="00CA27B7" w:rsidRPr="00CA27B7">
        <w:rPr>
          <w:sz w:val="28"/>
          <w:szCs w:val="28"/>
        </w:rPr>
        <w:t>1</w:t>
      </w:r>
      <w:r w:rsidR="00CA27B7">
        <w:rPr>
          <w:sz w:val="28"/>
          <w:szCs w:val="28"/>
        </w:rPr>
        <w:t xml:space="preserve"> -</w:t>
      </w:r>
      <w:r w:rsidR="00CA27B7" w:rsidRPr="00CA27B7">
        <w:rPr>
          <w:sz w:val="28"/>
          <w:szCs w:val="28"/>
        </w:rPr>
        <w:t xml:space="preserve"> indústrias criativas – </w:t>
      </w:r>
      <w:r w:rsidR="00C15CB8">
        <w:rPr>
          <w:sz w:val="28"/>
          <w:szCs w:val="28"/>
        </w:rPr>
        <w:t>Intercessão</w:t>
      </w:r>
      <w:r w:rsidR="00CA27B7" w:rsidRPr="00CA27B7">
        <w:rPr>
          <w:sz w:val="28"/>
          <w:szCs w:val="28"/>
        </w:rPr>
        <w:t xml:space="preserve"> entre indústrias de mídia e informação e o setor cultural e das artes; 2</w:t>
      </w:r>
      <w:r w:rsidR="00CA27B7">
        <w:rPr>
          <w:sz w:val="28"/>
          <w:szCs w:val="28"/>
        </w:rPr>
        <w:t xml:space="preserve"> - E</w:t>
      </w:r>
      <w:r w:rsidR="00CA27B7" w:rsidRPr="00CA27B7">
        <w:rPr>
          <w:sz w:val="28"/>
          <w:szCs w:val="28"/>
        </w:rPr>
        <w:t>conomia da cultura – tentativa de monetização de produtos, bens e serviços culturais;</w:t>
      </w:r>
      <w:r w:rsidR="00CA27B7">
        <w:rPr>
          <w:sz w:val="28"/>
          <w:szCs w:val="28"/>
        </w:rPr>
        <w:t xml:space="preserve"> </w:t>
      </w:r>
      <w:r w:rsidR="00CA27B7" w:rsidRPr="00CA27B7">
        <w:rPr>
          <w:sz w:val="28"/>
          <w:szCs w:val="28"/>
        </w:rPr>
        <w:t>3</w:t>
      </w:r>
      <w:r w:rsidR="00CA27B7">
        <w:rPr>
          <w:sz w:val="28"/>
          <w:szCs w:val="28"/>
        </w:rPr>
        <w:t xml:space="preserve"> </w:t>
      </w:r>
      <w:r w:rsidR="00C15CB8">
        <w:rPr>
          <w:sz w:val="28"/>
          <w:szCs w:val="28"/>
        </w:rPr>
        <w:t>–</w:t>
      </w:r>
      <w:r w:rsidR="00CA27B7">
        <w:rPr>
          <w:sz w:val="28"/>
          <w:szCs w:val="28"/>
        </w:rPr>
        <w:t xml:space="preserve"> </w:t>
      </w:r>
      <w:r w:rsidR="00C15CB8">
        <w:rPr>
          <w:sz w:val="28"/>
          <w:szCs w:val="28"/>
        </w:rPr>
        <w:t>Intervenção cultural</w:t>
      </w:r>
      <w:r w:rsidR="00CA27B7" w:rsidRPr="00CA27B7">
        <w:rPr>
          <w:sz w:val="28"/>
          <w:szCs w:val="28"/>
        </w:rPr>
        <w:t xml:space="preserve"> da economia – quando a cultura </w:t>
      </w:r>
      <w:r w:rsidR="00C15CB8">
        <w:rPr>
          <w:sz w:val="28"/>
          <w:szCs w:val="28"/>
        </w:rPr>
        <w:t>remete</w:t>
      </w:r>
      <w:r w:rsidR="00CA27B7" w:rsidRPr="00CA27B7">
        <w:rPr>
          <w:sz w:val="28"/>
          <w:szCs w:val="28"/>
        </w:rPr>
        <w:t xml:space="preserve"> valor a </w:t>
      </w:r>
      <w:r w:rsidR="00C15CB8">
        <w:rPr>
          <w:sz w:val="28"/>
          <w:szCs w:val="28"/>
        </w:rPr>
        <w:t>determinado</w:t>
      </w:r>
      <w:r w:rsidR="00CA27B7" w:rsidRPr="00CA27B7">
        <w:rPr>
          <w:sz w:val="28"/>
          <w:szCs w:val="28"/>
        </w:rPr>
        <w:t xml:space="preserve"> </w:t>
      </w:r>
      <w:r w:rsidR="00C15CB8">
        <w:rPr>
          <w:sz w:val="28"/>
          <w:szCs w:val="28"/>
        </w:rPr>
        <w:t>área da  economia</w:t>
      </w:r>
      <w:r w:rsidR="00CA27B7" w:rsidRPr="00CA27B7">
        <w:rPr>
          <w:sz w:val="28"/>
          <w:szCs w:val="28"/>
        </w:rPr>
        <w:t xml:space="preserve">, </w:t>
      </w:r>
      <w:r w:rsidR="00C15CB8">
        <w:rPr>
          <w:sz w:val="28"/>
          <w:szCs w:val="28"/>
        </w:rPr>
        <w:t>trazendo resultados positivos como é no</w:t>
      </w:r>
      <w:r w:rsidR="00CA27B7" w:rsidRPr="00CA27B7">
        <w:rPr>
          <w:sz w:val="28"/>
          <w:szCs w:val="28"/>
        </w:rPr>
        <w:t xml:space="preserve"> turismo cultural.</w:t>
      </w:r>
      <w:r w:rsidR="007F5E3D">
        <w:rPr>
          <w:sz w:val="28"/>
          <w:szCs w:val="28"/>
        </w:rPr>
        <w:t xml:space="preserve"> Está área da economia pode ser subdivididas em 17</w:t>
      </w:r>
      <w:r w:rsidR="007F5E3D" w:rsidRPr="007F5E3D">
        <w:rPr>
          <w:rFonts w:ascii="Arial" w:hAnsi="Arial" w:cs="Arial"/>
          <w:color w:val="252525"/>
          <w:sz w:val="21"/>
          <w:szCs w:val="21"/>
        </w:rPr>
        <w:t xml:space="preserve"> </w:t>
      </w:r>
    </w:p>
    <w:p w:rsidR="007F5E3D" w:rsidRPr="007F5E3D" w:rsidRDefault="007F5E3D" w:rsidP="007F5E3D">
      <w:pPr>
        <w:numPr>
          <w:ilvl w:val="0"/>
          <w:numId w:val="1"/>
        </w:numPr>
        <w:shd w:val="clear" w:color="auto" w:fill="FFFFFF"/>
        <w:spacing w:before="100" w:beforeAutospacing="1" w:after="24" w:line="224" w:lineRule="atLeast"/>
        <w:ind w:left="768"/>
        <w:rPr>
          <w:rFonts w:ascii="Arial" w:eastAsia="Times New Roman" w:hAnsi="Arial" w:cs="Arial"/>
          <w:color w:val="252525"/>
          <w:sz w:val="21"/>
          <w:szCs w:val="21"/>
          <w:lang w:eastAsia="pt-BR"/>
        </w:rPr>
      </w:pPr>
      <w:r w:rsidRPr="007F5E3D">
        <w:rPr>
          <w:rFonts w:ascii="Arial" w:eastAsia="Times New Roman" w:hAnsi="Arial" w:cs="Arial"/>
          <w:color w:val="252525"/>
          <w:sz w:val="21"/>
          <w:szCs w:val="21"/>
          <w:lang w:eastAsia="pt-BR"/>
        </w:rPr>
        <w:t>Gastronomia</w:t>
      </w:r>
    </w:p>
    <w:p w:rsidR="007F5E3D" w:rsidRPr="007F5E3D" w:rsidRDefault="007F5E3D" w:rsidP="007F5E3D">
      <w:pPr>
        <w:numPr>
          <w:ilvl w:val="0"/>
          <w:numId w:val="1"/>
        </w:numPr>
        <w:shd w:val="clear" w:color="auto" w:fill="FFFFFF"/>
        <w:spacing w:before="100" w:beforeAutospacing="1" w:after="24" w:line="224" w:lineRule="atLeast"/>
        <w:ind w:left="768"/>
        <w:rPr>
          <w:rFonts w:ascii="Arial" w:eastAsia="Times New Roman" w:hAnsi="Arial" w:cs="Arial"/>
          <w:color w:val="252525"/>
          <w:sz w:val="21"/>
          <w:szCs w:val="21"/>
          <w:lang w:eastAsia="pt-BR"/>
        </w:rPr>
      </w:pPr>
      <w:r w:rsidRPr="007F5E3D">
        <w:rPr>
          <w:rFonts w:ascii="Arial" w:eastAsia="Times New Roman" w:hAnsi="Arial" w:cs="Arial"/>
          <w:color w:val="252525"/>
          <w:sz w:val="21"/>
          <w:szCs w:val="21"/>
          <w:lang w:eastAsia="pt-BR"/>
        </w:rPr>
        <w:t>Arquitetura</w:t>
      </w:r>
    </w:p>
    <w:p w:rsidR="007F5E3D" w:rsidRPr="007F5E3D" w:rsidRDefault="007F5E3D" w:rsidP="007F5E3D">
      <w:pPr>
        <w:numPr>
          <w:ilvl w:val="0"/>
          <w:numId w:val="1"/>
        </w:numPr>
        <w:shd w:val="clear" w:color="auto" w:fill="FFFFFF"/>
        <w:spacing w:before="100" w:beforeAutospacing="1" w:after="24" w:line="224" w:lineRule="atLeast"/>
        <w:ind w:left="768"/>
        <w:rPr>
          <w:rFonts w:ascii="Arial" w:eastAsia="Times New Roman" w:hAnsi="Arial" w:cs="Arial"/>
          <w:color w:val="252525"/>
          <w:sz w:val="21"/>
          <w:szCs w:val="21"/>
          <w:lang w:eastAsia="pt-BR"/>
        </w:rPr>
      </w:pPr>
      <w:r w:rsidRPr="007F5E3D">
        <w:rPr>
          <w:rFonts w:ascii="Arial" w:eastAsia="Times New Roman" w:hAnsi="Arial" w:cs="Arial"/>
          <w:color w:val="252525"/>
          <w:sz w:val="21"/>
          <w:szCs w:val="21"/>
          <w:lang w:eastAsia="pt-BR"/>
        </w:rPr>
        <w:t>Publicidade</w:t>
      </w:r>
    </w:p>
    <w:p w:rsidR="007F5E3D" w:rsidRPr="007F5E3D" w:rsidRDefault="007F5E3D" w:rsidP="007F5E3D">
      <w:pPr>
        <w:numPr>
          <w:ilvl w:val="0"/>
          <w:numId w:val="1"/>
        </w:numPr>
        <w:shd w:val="clear" w:color="auto" w:fill="FFFFFF"/>
        <w:spacing w:before="100" w:beforeAutospacing="1" w:after="24" w:line="224" w:lineRule="atLeast"/>
        <w:ind w:left="768"/>
        <w:rPr>
          <w:rFonts w:ascii="Arial" w:eastAsia="Times New Roman" w:hAnsi="Arial" w:cs="Arial"/>
          <w:color w:val="252525"/>
          <w:sz w:val="21"/>
          <w:szCs w:val="21"/>
          <w:lang w:eastAsia="pt-BR"/>
        </w:rPr>
      </w:pPr>
      <w:r w:rsidRPr="007F5E3D">
        <w:rPr>
          <w:rFonts w:ascii="Arial" w:eastAsia="Times New Roman" w:hAnsi="Arial" w:cs="Arial"/>
          <w:color w:val="252525"/>
          <w:sz w:val="21"/>
          <w:szCs w:val="21"/>
          <w:lang w:eastAsia="pt-BR"/>
        </w:rPr>
        <w:t>Design</w:t>
      </w:r>
    </w:p>
    <w:p w:rsidR="007F5E3D" w:rsidRPr="007F5E3D" w:rsidRDefault="007F5E3D" w:rsidP="007F5E3D">
      <w:pPr>
        <w:numPr>
          <w:ilvl w:val="0"/>
          <w:numId w:val="1"/>
        </w:numPr>
        <w:shd w:val="clear" w:color="auto" w:fill="FFFFFF"/>
        <w:spacing w:before="100" w:beforeAutospacing="1" w:after="24" w:line="224" w:lineRule="atLeast"/>
        <w:ind w:left="768"/>
        <w:rPr>
          <w:rFonts w:ascii="Arial" w:eastAsia="Times New Roman" w:hAnsi="Arial" w:cs="Arial"/>
          <w:color w:val="252525"/>
          <w:sz w:val="21"/>
          <w:szCs w:val="21"/>
          <w:lang w:eastAsia="pt-BR"/>
        </w:rPr>
      </w:pPr>
      <w:r w:rsidRPr="007F5E3D">
        <w:rPr>
          <w:rFonts w:ascii="Arial" w:eastAsia="Times New Roman" w:hAnsi="Arial" w:cs="Arial"/>
          <w:color w:val="252525"/>
          <w:sz w:val="21"/>
          <w:szCs w:val="21"/>
          <w:lang w:eastAsia="pt-BR"/>
        </w:rPr>
        <w:t>Artes, antiguidades</w:t>
      </w:r>
    </w:p>
    <w:p w:rsidR="007F5E3D" w:rsidRPr="007F5E3D" w:rsidRDefault="007F5E3D" w:rsidP="007F5E3D">
      <w:pPr>
        <w:numPr>
          <w:ilvl w:val="0"/>
          <w:numId w:val="1"/>
        </w:numPr>
        <w:shd w:val="clear" w:color="auto" w:fill="FFFFFF"/>
        <w:spacing w:before="100" w:beforeAutospacing="1" w:after="24" w:line="224" w:lineRule="atLeast"/>
        <w:ind w:left="768"/>
        <w:rPr>
          <w:rFonts w:ascii="Arial" w:eastAsia="Times New Roman" w:hAnsi="Arial" w:cs="Arial"/>
          <w:color w:val="252525"/>
          <w:sz w:val="21"/>
          <w:szCs w:val="21"/>
          <w:lang w:eastAsia="pt-BR"/>
        </w:rPr>
      </w:pPr>
      <w:r w:rsidRPr="007F5E3D">
        <w:rPr>
          <w:rFonts w:ascii="Arial" w:eastAsia="Times New Roman" w:hAnsi="Arial" w:cs="Arial"/>
          <w:color w:val="252525"/>
          <w:sz w:val="21"/>
          <w:szCs w:val="21"/>
          <w:lang w:eastAsia="pt-BR"/>
        </w:rPr>
        <w:t>Artesanato</w:t>
      </w:r>
    </w:p>
    <w:p w:rsidR="007F5E3D" w:rsidRPr="007F5E3D" w:rsidRDefault="007F5E3D" w:rsidP="007F5E3D">
      <w:pPr>
        <w:numPr>
          <w:ilvl w:val="0"/>
          <w:numId w:val="1"/>
        </w:numPr>
        <w:shd w:val="clear" w:color="auto" w:fill="FFFFFF"/>
        <w:spacing w:before="100" w:beforeAutospacing="1" w:after="24" w:line="224" w:lineRule="atLeast"/>
        <w:ind w:left="768"/>
        <w:rPr>
          <w:rFonts w:ascii="Arial" w:eastAsia="Times New Roman" w:hAnsi="Arial" w:cs="Arial"/>
          <w:color w:val="252525"/>
          <w:sz w:val="21"/>
          <w:szCs w:val="21"/>
          <w:lang w:eastAsia="pt-BR"/>
        </w:rPr>
      </w:pPr>
      <w:r w:rsidRPr="007F5E3D">
        <w:rPr>
          <w:rFonts w:ascii="Arial" w:eastAsia="Times New Roman" w:hAnsi="Arial" w:cs="Arial"/>
          <w:color w:val="252525"/>
          <w:sz w:val="21"/>
          <w:szCs w:val="21"/>
          <w:lang w:eastAsia="pt-BR"/>
        </w:rPr>
        <w:t>Moda</w:t>
      </w:r>
    </w:p>
    <w:p w:rsidR="007F5E3D" w:rsidRPr="007F5E3D" w:rsidRDefault="007F5E3D" w:rsidP="007F5E3D">
      <w:pPr>
        <w:numPr>
          <w:ilvl w:val="0"/>
          <w:numId w:val="1"/>
        </w:numPr>
        <w:shd w:val="clear" w:color="auto" w:fill="FFFFFF"/>
        <w:spacing w:before="100" w:beforeAutospacing="1" w:after="24" w:line="224" w:lineRule="atLeast"/>
        <w:ind w:left="768"/>
        <w:rPr>
          <w:rFonts w:ascii="Arial" w:eastAsia="Times New Roman" w:hAnsi="Arial" w:cs="Arial"/>
          <w:color w:val="252525"/>
          <w:sz w:val="21"/>
          <w:szCs w:val="21"/>
          <w:lang w:eastAsia="pt-BR"/>
        </w:rPr>
      </w:pPr>
      <w:r w:rsidRPr="007F5E3D">
        <w:rPr>
          <w:rFonts w:ascii="Arial" w:eastAsia="Times New Roman" w:hAnsi="Arial" w:cs="Arial"/>
          <w:color w:val="252525"/>
          <w:sz w:val="21"/>
          <w:szCs w:val="21"/>
          <w:lang w:eastAsia="pt-BR"/>
        </w:rPr>
        <w:t>Cinema e Vídeo</w:t>
      </w:r>
    </w:p>
    <w:p w:rsidR="007F5E3D" w:rsidRPr="007F5E3D" w:rsidRDefault="007F5E3D" w:rsidP="007F5E3D">
      <w:pPr>
        <w:numPr>
          <w:ilvl w:val="0"/>
          <w:numId w:val="1"/>
        </w:numPr>
        <w:shd w:val="clear" w:color="auto" w:fill="FFFFFF"/>
        <w:spacing w:before="100" w:beforeAutospacing="1" w:after="24" w:line="224" w:lineRule="atLeast"/>
        <w:ind w:left="768"/>
        <w:rPr>
          <w:rFonts w:ascii="Arial" w:eastAsia="Times New Roman" w:hAnsi="Arial" w:cs="Arial"/>
          <w:color w:val="252525"/>
          <w:sz w:val="21"/>
          <w:szCs w:val="21"/>
          <w:lang w:eastAsia="pt-BR"/>
        </w:rPr>
      </w:pPr>
      <w:r w:rsidRPr="007F5E3D">
        <w:rPr>
          <w:rFonts w:ascii="Arial" w:eastAsia="Times New Roman" w:hAnsi="Arial" w:cs="Arial"/>
          <w:color w:val="252525"/>
          <w:sz w:val="21"/>
          <w:szCs w:val="21"/>
          <w:lang w:eastAsia="pt-BR"/>
        </w:rPr>
        <w:t>Televisão</w:t>
      </w:r>
    </w:p>
    <w:p w:rsidR="007F5E3D" w:rsidRPr="007F5E3D" w:rsidRDefault="007F5E3D" w:rsidP="007F5E3D">
      <w:pPr>
        <w:numPr>
          <w:ilvl w:val="0"/>
          <w:numId w:val="1"/>
        </w:numPr>
        <w:shd w:val="clear" w:color="auto" w:fill="FFFFFF"/>
        <w:spacing w:before="100" w:beforeAutospacing="1" w:after="24" w:line="224" w:lineRule="atLeast"/>
        <w:ind w:left="768"/>
        <w:rPr>
          <w:rFonts w:ascii="Arial" w:eastAsia="Times New Roman" w:hAnsi="Arial" w:cs="Arial"/>
          <w:color w:val="252525"/>
          <w:sz w:val="21"/>
          <w:szCs w:val="21"/>
          <w:lang w:eastAsia="pt-BR"/>
        </w:rPr>
      </w:pPr>
      <w:r w:rsidRPr="007F5E3D">
        <w:rPr>
          <w:rFonts w:ascii="Arial" w:eastAsia="Times New Roman" w:hAnsi="Arial" w:cs="Arial"/>
          <w:color w:val="252525"/>
          <w:sz w:val="21"/>
          <w:szCs w:val="21"/>
          <w:lang w:eastAsia="pt-BR"/>
        </w:rPr>
        <w:t>Editoração e Publicações</w:t>
      </w:r>
    </w:p>
    <w:p w:rsidR="007F5E3D" w:rsidRPr="007F5E3D" w:rsidRDefault="007F5E3D" w:rsidP="007F5E3D">
      <w:pPr>
        <w:numPr>
          <w:ilvl w:val="0"/>
          <w:numId w:val="1"/>
        </w:numPr>
        <w:shd w:val="clear" w:color="auto" w:fill="FFFFFF"/>
        <w:spacing w:before="100" w:beforeAutospacing="1" w:after="24" w:line="224" w:lineRule="atLeast"/>
        <w:ind w:left="768"/>
        <w:rPr>
          <w:rFonts w:ascii="Arial" w:eastAsia="Times New Roman" w:hAnsi="Arial" w:cs="Arial"/>
          <w:color w:val="252525"/>
          <w:sz w:val="21"/>
          <w:szCs w:val="21"/>
          <w:lang w:eastAsia="pt-BR"/>
        </w:rPr>
      </w:pPr>
      <w:r w:rsidRPr="007F5E3D">
        <w:rPr>
          <w:rFonts w:ascii="Arial" w:eastAsia="Times New Roman" w:hAnsi="Arial" w:cs="Arial"/>
          <w:color w:val="252525"/>
          <w:sz w:val="21"/>
          <w:szCs w:val="21"/>
          <w:lang w:eastAsia="pt-BR"/>
        </w:rPr>
        <w:t>Artes Cênicas</w:t>
      </w:r>
    </w:p>
    <w:p w:rsidR="007F5E3D" w:rsidRPr="007F5E3D" w:rsidRDefault="007F5E3D" w:rsidP="007F5E3D">
      <w:pPr>
        <w:numPr>
          <w:ilvl w:val="0"/>
          <w:numId w:val="1"/>
        </w:numPr>
        <w:shd w:val="clear" w:color="auto" w:fill="FFFFFF"/>
        <w:spacing w:before="100" w:beforeAutospacing="1" w:after="24" w:line="224" w:lineRule="atLeast"/>
        <w:ind w:left="768"/>
        <w:rPr>
          <w:rFonts w:ascii="Arial" w:eastAsia="Times New Roman" w:hAnsi="Arial" w:cs="Arial"/>
          <w:color w:val="252525"/>
          <w:sz w:val="21"/>
          <w:szCs w:val="21"/>
          <w:lang w:eastAsia="pt-BR"/>
        </w:rPr>
      </w:pPr>
      <w:r w:rsidRPr="007F5E3D">
        <w:rPr>
          <w:rFonts w:ascii="Arial" w:eastAsia="Times New Roman" w:hAnsi="Arial" w:cs="Arial"/>
          <w:color w:val="252525"/>
          <w:sz w:val="21"/>
          <w:szCs w:val="21"/>
          <w:lang w:eastAsia="pt-BR"/>
        </w:rPr>
        <w:t>Rádio</w:t>
      </w:r>
    </w:p>
    <w:p w:rsidR="007F5E3D" w:rsidRPr="007F5E3D" w:rsidRDefault="007F5E3D" w:rsidP="007F5E3D">
      <w:pPr>
        <w:numPr>
          <w:ilvl w:val="0"/>
          <w:numId w:val="1"/>
        </w:numPr>
        <w:shd w:val="clear" w:color="auto" w:fill="FFFFFF"/>
        <w:spacing w:before="100" w:beforeAutospacing="1" w:after="24" w:line="224" w:lineRule="atLeast"/>
        <w:ind w:left="768"/>
        <w:rPr>
          <w:rFonts w:ascii="Arial" w:eastAsia="Times New Roman" w:hAnsi="Arial" w:cs="Arial"/>
          <w:color w:val="252525"/>
          <w:sz w:val="21"/>
          <w:szCs w:val="21"/>
          <w:lang w:eastAsia="pt-BR"/>
        </w:rPr>
      </w:pPr>
      <w:r w:rsidRPr="007F5E3D">
        <w:rPr>
          <w:rFonts w:ascii="Arial" w:eastAsia="Times New Roman" w:hAnsi="Arial" w:cs="Arial"/>
          <w:color w:val="252525"/>
          <w:sz w:val="21"/>
          <w:szCs w:val="21"/>
          <w:lang w:eastAsia="pt-BR"/>
        </w:rPr>
        <w:t>Softwares de lazer</w:t>
      </w:r>
    </w:p>
    <w:p w:rsidR="007F5E3D" w:rsidRPr="007F5E3D" w:rsidRDefault="007F5E3D" w:rsidP="007F5E3D">
      <w:pPr>
        <w:numPr>
          <w:ilvl w:val="0"/>
          <w:numId w:val="1"/>
        </w:numPr>
        <w:shd w:val="clear" w:color="auto" w:fill="FFFFFF"/>
        <w:spacing w:before="100" w:beforeAutospacing="1" w:after="24" w:line="224" w:lineRule="atLeast"/>
        <w:ind w:left="768"/>
        <w:rPr>
          <w:rFonts w:ascii="Arial" w:eastAsia="Times New Roman" w:hAnsi="Arial" w:cs="Arial"/>
          <w:color w:val="252525"/>
          <w:sz w:val="21"/>
          <w:szCs w:val="21"/>
          <w:lang w:eastAsia="pt-BR"/>
        </w:rPr>
      </w:pPr>
      <w:r w:rsidRPr="007F5E3D">
        <w:rPr>
          <w:rFonts w:ascii="Arial" w:eastAsia="Times New Roman" w:hAnsi="Arial" w:cs="Arial"/>
          <w:color w:val="252525"/>
          <w:sz w:val="21"/>
          <w:szCs w:val="21"/>
          <w:lang w:eastAsia="pt-BR"/>
        </w:rPr>
        <w:t>Música</w:t>
      </w:r>
    </w:p>
    <w:p w:rsidR="007F5E3D" w:rsidRPr="007F5E3D" w:rsidRDefault="007F5E3D" w:rsidP="007F5E3D">
      <w:pPr>
        <w:numPr>
          <w:ilvl w:val="0"/>
          <w:numId w:val="1"/>
        </w:numPr>
        <w:shd w:val="clear" w:color="auto" w:fill="FFFFFF"/>
        <w:spacing w:before="100" w:beforeAutospacing="1" w:after="24" w:line="224" w:lineRule="atLeast"/>
        <w:ind w:left="768"/>
        <w:rPr>
          <w:rFonts w:ascii="Arial" w:eastAsia="Times New Roman" w:hAnsi="Arial" w:cs="Arial"/>
          <w:color w:val="252525"/>
          <w:sz w:val="21"/>
          <w:szCs w:val="21"/>
          <w:lang w:eastAsia="pt-BR"/>
        </w:rPr>
      </w:pPr>
      <w:r w:rsidRPr="007F5E3D">
        <w:rPr>
          <w:rFonts w:ascii="Arial" w:eastAsia="Times New Roman" w:hAnsi="Arial" w:cs="Arial"/>
          <w:color w:val="252525"/>
          <w:sz w:val="21"/>
          <w:szCs w:val="21"/>
          <w:lang w:eastAsia="pt-BR"/>
        </w:rPr>
        <w:t>Fotografia</w:t>
      </w:r>
    </w:p>
    <w:p w:rsidR="007F5E3D" w:rsidRPr="007F5E3D" w:rsidRDefault="007F5E3D" w:rsidP="007F5E3D">
      <w:pPr>
        <w:numPr>
          <w:ilvl w:val="0"/>
          <w:numId w:val="1"/>
        </w:numPr>
        <w:shd w:val="clear" w:color="auto" w:fill="FFFFFF"/>
        <w:spacing w:before="100" w:beforeAutospacing="1" w:after="24" w:line="224" w:lineRule="atLeast"/>
        <w:ind w:left="768"/>
        <w:rPr>
          <w:rFonts w:ascii="Arial" w:eastAsia="Times New Roman" w:hAnsi="Arial" w:cs="Arial"/>
          <w:color w:val="252525"/>
          <w:sz w:val="21"/>
          <w:szCs w:val="21"/>
          <w:lang w:eastAsia="pt-BR"/>
        </w:rPr>
      </w:pPr>
      <w:r w:rsidRPr="007F5E3D">
        <w:rPr>
          <w:rFonts w:ascii="Arial" w:eastAsia="Times New Roman" w:hAnsi="Arial" w:cs="Arial"/>
          <w:color w:val="252525"/>
          <w:sz w:val="21"/>
          <w:szCs w:val="21"/>
          <w:lang w:eastAsia="pt-BR"/>
        </w:rPr>
        <w:t>Ciência e Medicina</w:t>
      </w:r>
    </w:p>
    <w:p w:rsidR="007F5E3D" w:rsidRDefault="007F5E3D" w:rsidP="007F5E3D">
      <w:pPr>
        <w:numPr>
          <w:ilvl w:val="0"/>
          <w:numId w:val="1"/>
        </w:numPr>
        <w:shd w:val="clear" w:color="auto" w:fill="FFFFFF"/>
        <w:spacing w:before="100" w:beforeAutospacing="1" w:after="24" w:line="224" w:lineRule="atLeast"/>
        <w:ind w:left="768"/>
        <w:rPr>
          <w:rFonts w:ascii="Arial" w:eastAsia="Times New Roman" w:hAnsi="Arial" w:cs="Arial"/>
          <w:color w:val="252525"/>
          <w:sz w:val="21"/>
          <w:szCs w:val="21"/>
          <w:lang w:eastAsia="pt-BR"/>
        </w:rPr>
      </w:pPr>
      <w:r w:rsidRPr="007F5E3D">
        <w:rPr>
          <w:rFonts w:ascii="Arial" w:eastAsia="Times New Roman" w:hAnsi="Arial" w:cs="Arial"/>
          <w:color w:val="252525"/>
          <w:sz w:val="21"/>
          <w:szCs w:val="21"/>
          <w:lang w:eastAsia="pt-BR"/>
        </w:rPr>
        <w:t>Inovação no Varejo</w:t>
      </w:r>
    </w:p>
    <w:p w:rsidR="003454CA" w:rsidRPr="003454CA" w:rsidRDefault="003454CA" w:rsidP="003454CA">
      <w:pPr>
        <w:jc w:val="both"/>
        <w:rPr>
          <w:sz w:val="28"/>
          <w:szCs w:val="28"/>
        </w:rPr>
      </w:pPr>
      <w:r>
        <w:rPr>
          <w:sz w:val="28"/>
          <w:szCs w:val="28"/>
        </w:rPr>
        <w:t xml:space="preserve"> </w:t>
      </w:r>
      <w:r w:rsidRPr="003454CA">
        <w:rPr>
          <w:sz w:val="28"/>
          <w:szCs w:val="28"/>
        </w:rPr>
        <w:t xml:space="preserve">“O talento individual é o principal componente organizacional e provoca diferenciação competitiva, notadamente na fase de criação, estabelecendo um genuíno padrão de flexibilidade nas redes de produção. Os relacionamentos informais são intensos e, muitas vezes, provocam desequilíbrio entre as funções de criação e gestão.” Eliana Marinho - Gerente de Desenvolvimento da Economia Criativa do SEBRAE/RJ. </w:t>
      </w:r>
    </w:p>
    <w:p w:rsidR="00C15CB8" w:rsidRDefault="00C15CB8" w:rsidP="00CA27B7">
      <w:pPr>
        <w:jc w:val="both"/>
        <w:rPr>
          <w:sz w:val="28"/>
          <w:szCs w:val="28"/>
        </w:rPr>
      </w:pPr>
      <w:r>
        <w:rPr>
          <w:sz w:val="28"/>
          <w:szCs w:val="28"/>
        </w:rPr>
        <w:lastRenderedPageBreak/>
        <w:t>É reconhecido o baixo investimento, de recursos públicos em áreas dos grandes centros e rurais, onde percebe uma concentração, marcada por índices negativos de desenvolvimento, por consequência, nota-se o aumento considerado, da criminalidade, geralmente entre jovens, seja nas periferias das grandes metrópoles, ou agora também nas zonas de produção agrícola</w:t>
      </w:r>
      <w:r w:rsidR="005F0920">
        <w:rPr>
          <w:sz w:val="28"/>
          <w:szCs w:val="28"/>
        </w:rPr>
        <w:t>.</w:t>
      </w:r>
    </w:p>
    <w:p w:rsidR="005F0920" w:rsidRDefault="005F0920" w:rsidP="00CA27B7">
      <w:pPr>
        <w:jc w:val="both"/>
        <w:rPr>
          <w:sz w:val="28"/>
          <w:szCs w:val="28"/>
        </w:rPr>
      </w:pPr>
      <w:r>
        <w:rPr>
          <w:sz w:val="28"/>
          <w:szCs w:val="28"/>
        </w:rPr>
        <w:t>Segundo o Relatório Anual das desigualdades Raciais no Brasil; 2009-2010,</w:t>
      </w:r>
      <w:proofErr w:type="gramStart"/>
      <w:r>
        <w:rPr>
          <w:sz w:val="28"/>
          <w:szCs w:val="28"/>
        </w:rPr>
        <w:t xml:space="preserve">  </w:t>
      </w:r>
      <w:proofErr w:type="gramEnd"/>
      <w:r>
        <w:rPr>
          <w:sz w:val="28"/>
          <w:szCs w:val="28"/>
        </w:rPr>
        <w:t>a mortalidade de membros desta</w:t>
      </w:r>
      <w:r w:rsidR="003454CA">
        <w:rPr>
          <w:sz w:val="28"/>
          <w:szCs w:val="28"/>
        </w:rPr>
        <w:t xml:space="preserve">s comunidades concentradas nos grandes centros, </w:t>
      </w:r>
      <w:r>
        <w:rPr>
          <w:sz w:val="28"/>
          <w:szCs w:val="28"/>
        </w:rPr>
        <w:t xml:space="preserve"> é crescente, e este índice de agravamento social, não sofreu descontinuidade.</w:t>
      </w:r>
      <w:r w:rsidR="00220767">
        <w:rPr>
          <w:sz w:val="28"/>
          <w:szCs w:val="28"/>
        </w:rPr>
        <w:t xml:space="preserve"> (</w:t>
      </w:r>
      <w:r w:rsidR="00220767">
        <w:rPr>
          <w:sz w:val="28"/>
          <w:szCs w:val="28"/>
        </w:rPr>
        <w:t xml:space="preserve">Relatório Anual das desigualdades Raciais no Brasil; </w:t>
      </w:r>
      <w:r w:rsidR="00220767">
        <w:rPr>
          <w:sz w:val="28"/>
          <w:szCs w:val="28"/>
        </w:rPr>
        <w:t>2009-2010 Ed.</w:t>
      </w:r>
      <w:r w:rsidR="00220767">
        <w:rPr>
          <w:sz w:val="28"/>
          <w:szCs w:val="28"/>
        </w:rPr>
        <w:t xml:space="preserve"> Garamound Universitária, </w:t>
      </w:r>
      <w:r w:rsidR="00220767">
        <w:rPr>
          <w:sz w:val="28"/>
          <w:szCs w:val="28"/>
        </w:rPr>
        <w:t>pág.</w:t>
      </w:r>
      <w:r w:rsidR="00220767">
        <w:rPr>
          <w:sz w:val="28"/>
          <w:szCs w:val="28"/>
        </w:rPr>
        <w:t xml:space="preserve"> 253</w:t>
      </w:r>
      <w:r w:rsidR="00220767">
        <w:rPr>
          <w:sz w:val="28"/>
          <w:szCs w:val="28"/>
        </w:rPr>
        <w:t xml:space="preserve">). </w:t>
      </w:r>
      <w:r>
        <w:rPr>
          <w:sz w:val="28"/>
          <w:szCs w:val="28"/>
        </w:rPr>
        <w:t>Evidentemente estes dados, traz</w:t>
      </w:r>
      <w:r w:rsidR="00AD5A43">
        <w:rPr>
          <w:sz w:val="28"/>
          <w:szCs w:val="28"/>
        </w:rPr>
        <w:t xml:space="preserve"> </w:t>
      </w:r>
      <w:r>
        <w:rPr>
          <w:sz w:val="28"/>
          <w:szCs w:val="28"/>
        </w:rPr>
        <w:t xml:space="preserve">ao observador, a interpretação, que existe a ausência do Estado como patrocinador de políticas que </w:t>
      </w:r>
      <w:r w:rsidR="00AD5A43">
        <w:rPr>
          <w:sz w:val="28"/>
          <w:szCs w:val="28"/>
        </w:rPr>
        <w:t>possam</w:t>
      </w:r>
      <w:r>
        <w:rPr>
          <w:sz w:val="28"/>
          <w:szCs w:val="28"/>
        </w:rPr>
        <w:t xml:space="preserve"> intervir em</w:t>
      </w:r>
      <w:r w:rsidR="00AD5A43">
        <w:rPr>
          <w:sz w:val="28"/>
          <w:szCs w:val="28"/>
        </w:rPr>
        <w:t xml:space="preserve"> bolsões de pobreza, em comunidades rurais, em grupos capacitados ou não, vivendo em vulnerabilidades.</w:t>
      </w:r>
    </w:p>
    <w:p w:rsidR="00AD5A43" w:rsidRDefault="00AD5A43" w:rsidP="00CA27B7">
      <w:pPr>
        <w:jc w:val="both"/>
        <w:rPr>
          <w:sz w:val="28"/>
          <w:szCs w:val="28"/>
        </w:rPr>
      </w:pPr>
      <w:r>
        <w:rPr>
          <w:sz w:val="28"/>
          <w:szCs w:val="28"/>
        </w:rPr>
        <w:t>A economia criativa com incentivo financeiro público, com apoio e capacitação, qualificando e criando alternativas para promover a capacidade local, confrontando a violência com alternativa de geração renda</w:t>
      </w:r>
      <w:r w:rsidR="003454CA">
        <w:rPr>
          <w:sz w:val="28"/>
          <w:szCs w:val="28"/>
        </w:rPr>
        <w:t xml:space="preserve">, trará resultados rápidos e satisfatórios para </w:t>
      </w:r>
      <w:r w:rsidR="00220767">
        <w:rPr>
          <w:sz w:val="28"/>
          <w:szCs w:val="28"/>
        </w:rPr>
        <w:t>este país</w:t>
      </w:r>
      <w:r w:rsidR="003454CA">
        <w:rPr>
          <w:sz w:val="28"/>
          <w:szCs w:val="28"/>
        </w:rPr>
        <w:t xml:space="preserve"> de desiguais.</w:t>
      </w:r>
    </w:p>
    <w:p w:rsidR="003454CA" w:rsidRDefault="003454CA" w:rsidP="00CA27B7">
      <w:pPr>
        <w:jc w:val="both"/>
        <w:rPr>
          <w:sz w:val="28"/>
          <w:szCs w:val="28"/>
        </w:rPr>
      </w:pPr>
      <w:r>
        <w:rPr>
          <w:sz w:val="28"/>
          <w:szCs w:val="28"/>
        </w:rPr>
        <w:t xml:space="preserve">Daniel Peixoto é Professor e Pesquisado em História Social, Blogueiro e crítico de Cinema. </w:t>
      </w:r>
    </w:p>
    <w:p w:rsidR="007F5E3D" w:rsidRDefault="007F5E3D" w:rsidP="00CA27B7">
      <w:pPr>
        <w:jc w:val="both"/>
        <w:rPr>
          <w:b/>
          <w:sz w:val="28"/>
          <w:szCs w:val="28"/>
        </w:rPr>
      </w:pPr>
      <w:r w:rsidRPr="007F5E3D">
        <w:rPr>
          <w:b/>
          <w:sz w:val="28"/>
          <w:szCs w:val="28"/>
        </w:rPr>
        <w:t>Referências</w:t>
      </w:r>
    </w:p>
    <w:p w:rsidR="007F5E3D" w:rsidRDefault="007F5E3D" w:rsidP="00C21137">
      <w:pPr>
        <w:pStyle w:val="PargrafodaLista"/>
        <w:numPr>
          <w:ilvl w:val="0"/>
          <w:numId w:val="2"/>
        </w:numPr>
      </w:pPr>
      <w:r>
        <w:t xml:space="preserve">REIS, A.C. “ECONOMIA CRIATIVA: COMO ESTRATÉGIA DE DESENVOLVIMENTO: UMA VISÃO DOS PAÍSES EM DESENVOLVIMENTO”. São Paulo: Itaú Cultural, 2008. </w:t>
      </w:r>
    </w:p>
    <w:p w:rsidR="007F5E3D" w:rsidRPr="007F5E3D" w:rsidRDefault="007F5E3D" w:rsidP="00C21137">
      <w:pPr>
        <w:pStyle w:val="PargrafodaLista"/>
        <w:numPr>
          <w:ilvl w:val="0"/>
          <w:numId w:val="2"/>
        </w:numPr>
        <w:rPr>
          <w:b/>
          <w:sz w:val="28"/>
          <w:szCs w:val="28"/>
        </w:rPr>
      </w:pPr>
      <w:r>
        <w:t xml:space="preserve">UNCTAD (2010). “Creative Economy Report 2010“. UNCTAD/DTIC/TAB/December 2010. Disponível em: http://www.unctad.org/en/docs/ditctab20103_en.pdf. Acessado em: </w:t>
      </w:r>
      <w:r w:rsidR="00C21137">
        <w:t>22/08/2015</w:t>
      </w:r>
    </w:p>
    <w:p w:rsidR="007F5E3D" w:rsidRDefault="007F5E3D" w:rsidP="00C21137">
      <w:pPr>
        <w:pStyle w:val="PargrafodaLista"/>
        <w:numPr>
          <w:ilvl w:val="0"/>
          <w:numId w:val="2"/>
        </w:numPr>
      </w:pPr>
      <w:proofErr w:type="gramStart"/>
      <w:r>
        <w:t>2</w:t>
      </w:r>
      <w:r>
        <w:t>SEBRAE</w:t>
      </w:r>
      <w:proofErr w:type="gramEnd"/>
      <w:r>
        <w:t>. O Que é Economia Criativa. Disponível em: (</w:t>
      </w:r>
      <w:r w:rsidR="00C21137" w:rsidRPr="00C21137">
        <w:t>http://www.sebrae.com.br/setor/</w:t>
      </w:r>
      <w:r w:rsidR="00C21137">
        <w:t xml:space="preserve"> </w:t>
      </w:r>
      <w:r>
        <w:t>cultura-e-entretenimento/o-setor/economia-criativa). Acessado em</w:t>
      </w:r>
      <w:r w:rsidR="00C21137">
        <w:t>16/08/2015</w:t>
      </w:r>
      <w:r>
        <w:t xml:space="preserve">. </w:t>
      </w:r>
      <w:bookmarkStart w:id="0" w:name="_GoBack"/>
      <w:bookmarkEnd w:id="0"/>
    </w:p>
    <w:sectPr w:rsidR="007F5E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17CFB"/>
    <w:multiLevelType w:val="hybridMultilevel"/>
    <w:tmpl w:val="E502271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D8E31FD"/>
    <w:multiLevelType w:val="multilevel"/>
    <w:tmpl w:val="00FE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04"/>
    <w:rsid w:val="00220767"/>
    <w:rsid w:val="00316B04"/>
    <w:rsid w:val="003454CA"/>
    <w:rsid w:val="005F0920"/>
    <w:rsid w:val="007F5E3D"/>
    <w:rsid w:val="00A54E3D"/>
    <w:rsid w:val="00AD5A43"/>
    <w:rsid w:val="00C15CB8"/>
    <w:rsid w:val="00C21137"/>
    <w:rsid w:val="00CA2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F5E3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F5E3D"/>
    <w:pPr>
      <w:ind w:left="720"/>
      <w:contextualSpacing/>
    </w:pPr>
  </w:style>
  <w:style w:type="character" w:styleId="Hyperlink">
    <w:name w:val="Hyperlink"/>
    <w:basedOn w:val="Fontepargpadro"/>
    <w:uiPriority w:val="99"/>
    <w:unhideWhenUsed/>
    <w:rsid w:val="00C211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F5E3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F5E3D"/>
    <w:pPr>
      <w:ind w:left="720"/>
      <w:contextualSpacing/>
    </w:pPr>
  </w:style>
  <w:style w:type="character" w:styleId="Hyperlink">
    <w:name w:val="Hyperlink"/>
    <w:basedOn w:val="Fontepargpadro"/>
    <w:uiPriority w:val="99"/>
    <w:unhideWhenUsed/>
    <w:rsid w:val="00C211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92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02D18-92DB-4CBD-886B-DC2AC87D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570</Words>
  <Characters>3078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Peixoto</dc:creator>
  <cp:lastModifiedBy>Daniel Peixoto</cp:lastModifiedBy>
  <cp:revision>3</cp:revision>
  <dcterms:created xsi:type="dcterms:W3CDTF">2015-08-27T11:50:00Z</dcterms:created>
  <dcterms:modified xsi:type="dcterms:W3CDTF">2015-08-27T13:21:00Z</dcterms:modified>
</cp:coreProperties>
</file>