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56" w:rsidRPr="00C455C2" w:rsidRDefault="00BA7F56" w:rsidP="00BA7F56">
      <w:pPr>
        <w:widowControl w:val="0"/>
        <w:tabs>
          <w:tab w:val="left" w:pos="0"/>
        </w:tabs>
        <w:jc w:val="center"/>
        <w:rPr>
          <w:rFonts w:ascii="Times New Roman" w:hAnsi="Times New Roman" w:cs="Times New Roman"/>
          <w:b/>
          <w:bCs/>
          <w:sz w:val="28"/>
          <w:szCs w:val="28"/>
        </w:rPr>
      </w:pPr>
      <w:r w:rsidRPr="00C455C2">
        <w:rPr>
          <w:rFonts w:ascii="Times New Roman" w:hAnsi="Times New Roman" w:cs="Times New Roman"/>
          <w:b/>
          <w:sz w:val="24"/>
          <w:szCs w:val="24"/>
        </w:rPr>
        <w:t>RESERVA DO FINANCEIRAMENTE POSSÍVEL E FLEXISEGURANÇA NO BRASIL</w:t>
      </w:r>
      <w:r w:rsidRPr="00C455C2">
        <w:rPr>
          <w:rStyle w:val="Refdenotaderodap"/>
          <w:rFonts w:ascii="Times New Roman" w:hAnsi="Times New Roman" w:cs="Times New Roman"/>
          <w:b/>
          <w:bCs/>
          <w:sz w:val="28"/>
          <w:szCs w:val="28"/>
        </w:rPr>
        <w:footnoteReference w:id="1"/>
      </w:r>
    </w:p>
    <w:p w:rsidR="00BA7F56" w:rsidRPr="00C455C2" w:rsidRDefault="00BA7F56" w:rsidP="00BA7F56">
      <w:pPr>
        <w:pStyle w:val="PargrafodaLista"/>
        <w:tabs>
          <w:tab w:val="left" w:pos="284"/>
        </w:tabs>
        <w:ind w:left="0" w:right="-1" w:firstLine="0"/>
        <w:jc w:val="center"/>
        <w:rPr>
          <w:rFonts w:ascii="Times New Roman" w:hAnsi="Times New Roman"/>
          <w:sz w:val="24"/>
          <w:szCs w:val="24"/>
        </w:rPr>
      </w:pPr>
      <w:r w:rsidRPr="00C455C2">
        <w:rPr>
          <w:rFonts w:ascii="Times New Roman" w:hAnsi="Times New Roman"/>
          <w:sz w:val="24"/>
          <w:szCs w:val="24"/>
        </w:rPr>
        <w:tab/>
      </w:r>
    </w:p>
    <w:p w:rsidR="00BA7F56" w:rsidRPr="00C455C2" w:rsidRDefault="00BA7F56" w:rsidP="00BA7F56">
      <w:pPr>
        <w:spacing w:after="0" w:line="240" w:lineRule="auto"/>
        <w:ind w:left="4820" w:right="-1"/>
        <w:jc w:val="right"/>
        <w:rPr>
          <w:rFonts w:ascii="Times New Roman" w:hAnsi="Times New Roman" w:cs="Times New Roman"/>
          <w:i/>
          <w:sz w:val="24"/>
          <w:szCs w:val="24"/>
        </w:rPr>
      </w:pPr>
      <w:r w:rsidRPr="00C455C2">
        <w:rPr>
          <w:rFonts w:ascii="Times New Roman" w:hAnsi="Times New Roman" w:cs="Times New Roman"/>
          <w:i/>
          <w:sz w:val="24"/>
          <w:szCs w:val="24"/>
        </w:rPr>
        <w:t>Carlos Hélder Carvalho Furtado Mendes</w:t>
      </w:r>
      <w:r w:rsidRPr="00C455C2">
        <w:rPr>
          <w:rStyle w:val="Refdenotaderodap"/>
          <w:rFonts w:ascii="Times New Roman" w:hAnsi="Times New Roman" w:cs="Times New Roman"/>
          <w:i/>
          <w:sz w:val="24"/>
          <w:szCs w:val="24"/>
        </w:rPr>
        <w:footnoteReference w:id="2"/>
      </w:r>
    </w:p>
    <w:p w:rsidR="00BA7F56" w:rsidRPr="00C455C2" w:rsidRDefault="00BA7F56" w:rsidP="00BA7F56">
      <w:pPr>
        <w:spacing w:after="0" w:line="240" w:lineRule="auto"/>
        <w:ind w:right="-1" w:firstLine="4395"/>
        <w:jc w:val="right"/>
        <w:rPr>
          <w:rFonts w:ascii="Times New Roman" w:hAnsi="Times New Roman" w:cs="Times New Roman"/>
          <w:i/>
          <w:sz w:val="24"/>
          <w:szCs w:val="24"/>
        </w:rPr>
      </w:pPr>
      <w:r w:rsidRPr="00C455C2">
        <w:rPr>
          <w:rFonts w:ascii="Times New Roman" w:hAnsi="Times New Roman" w:cs="Times New Roman"/>
          <w:i/>
          <w:sz w:val="24"/>
          <w:szCs w:val="24"/>
        </w:rPr>
        <w:t>Débora Costa Sousa Barros</w:t>
      </w:r>
      <w:r w:rsidRPr="00C455C2">
        <w:rPr>
          <w:rStyle w:val="Refdenotaderodap"/>
          <w:rFonts w:ascii="Times New Roman" w:hAnsi="Times New Roman" w:cs="Times New Roman"/>
          <w:i/>
          <w:sz w:val="24"/>
          <w:szCs w:val="24"/>
        </w:rPr>
        <w:footnoteReference w:id="3"/>
      </w:r>
    </w:p>
    <w:p w:rsidR="00BA7F56" w:rsidRPr="00C455C2" w:rsidRDefault="00474782" w:rsidP="00474782">
      <w:pPr>
        <w:spacing w:after="0" w:line="240" w:lineRule="auto"/>
        <w:ind w:right="-1" w:firstLine="4395"/>
        <w:jc w:val="right"/>
        <w:rPr>
          <w:rFonts w:ascii="Times New Roman" w:hAnsi="Times New Roman" w:cs="Times New Roman"/>
          <w:i/>
          <w:sz w:val="24"/>
          <w:szCs w:val="24"/>
        </w:rPr>
      </w:pPr>
      <w:r w:rsidRPr="00C455C2">
        <w:rPr>
          <w:rFonts w:ascii="Times New Roman" w:hAnsi="Times New Roman" w:cs="Times New Roman"/>
          <w:i/>
          <w:sz w:val="24"/>
          <w:szCs w:val="24"/>
        </w:rPr>
        <w:t>Ana Carolina Cardoso</w:t>
      </w:r>
      <w:r w:rsidR="00BA7F56" w:rsidRPr="00C455C2">
        <w:rPr>
          <w:rStyle w:val="Refdenotaderodap"/>
          <w:rFonts w:ascii="Times New Roman" w:hAnsi="Times New Roman" w:cs="Times New Roman"/>
          <w:i/>
          <w:sz w:val="24"/>
          <w:szCs w:val="24"/>
        </w:rPr>
        <w:footnoteReference w:id="4"/>
      </w:r>
    </w:p>
    <w:p w:rsidR="00ED49A3" w:rsidRPr="00C455C2" w:rsidRDefault="00ED49A3" w:rsidP="00521B18">
      <w:pPr>
        <w:spacing w:after="0" w:line="240" w:lineRule="auto"/>
        <w:rPr>
          <w:rFonts w:ascii="Times New Roman" w:hAnsi="Times New Roman" w:cs="Times New Roman"/>
          <w:b/>
          <w:sz w:val="24"/>
          <w:szCs w:val="24"/>
        </w:rPr>
      </w:pPr>
    </w:p>
    <w:p w:rsidR="00ED49A3" w:rsidRPr="00C455C2" w:rsidRDefault="00ED49A3" w:rsidP="00ED49A3">
      <w:pPr>
        <w:spacing w:after="0" w:line="240" w:lineRule="auto"/>
        <w:rPr>
          <w:rFonts w:ascii="Times New Roman" w:hAnsi="Times New Roman" w:cs="Times New Roman"/>
          <w:b/>
          <w:sz w:val="24"/>
          <w:szCs w:val="24"/>
        </w:rPr>
      </w:pPr>
    </w:p>
    <w:p w:rsidR="00C455C2" w:rsidRPr="00C455C2" w:rsidRDefault="00C455C2" w:rsidP="00C455C2">
      <w:pPr>
        <w:spacing w:after="0" w:line="240" w:lineRule="auto"/>
        <w:ind w:left="4536"/>
        <w:jc w:val="both"/>
        <w:rPr>
          <w:rFonts w:ascii="Times New Roman" w:hAnsi="Times New Roman" w:cs="Times New Roman"/>
          <w:sz w:val="20"/>
          <w:szCs w:val="20"/>
        </w:rPr>
      </w:pPr>
      <w:r w:rsidRPr="00C455C2">
        <w:rPr>
          <w:rFonts w:ascii="Times New Roman" w:hAnsi="Times New Roman" w:cs="Times New Roman"/>
          <w:b/>
          <w:sz w:val="20"/>
          <w:szCs w:val="20"/>
        </w:rPr>
        <w:t xml:space="preserve">Sumário: </w:t>
      </w:r>
      <w:r w:rsidRPr="00C455C2">
        <w:rPr>
          <w:rFonts w:ascii="Times New Roman" w:hAnsi="Times New Roman" w:cs="Times New Roman"/>
          <w:sz w:val="20"/>
          <w:szCs w:val="20"/>
        </w:rPr>
        <w:t xml:space="preserve">1 Introdução; 2 A </w:t>
      </w:r>
      <w:proofErr w:type="spellStart"/>
      <w:r w:rsidRPr="00C455C2">
        <w:rPr>
          <w:rFonts w:ascii="Times New Roman" w:hAnsi="Times New Roman" w:cs="Times New Roman"/>
          <w:sz w:val="20"/>
          <w:szCs w:val="20"/>
        </w:rPr>
        <w:t>publicização</w:t>
      </w:r>
      <w:proofErr w:type="spellEnd"/>
      <w:r w:rsidRPr="00C455C2">
        <w:rPr>
          <w:rFonts w:ascii="Times New Roman" w:hAnsi="Times New Roman" w:cs="Times New Roman"/>
          <w:sz w:val="20"/>
          <w:szCs w:val="20"/>
        </w:rPr>
        <w:t xml:space="preserve"> e o </w:t>
      </w:r>
      <w:r w:rsidRPr="00C455C2">
        <w:rPr>
          <w:rFonts w:ascii="Times New Roman" w:hAnsi="Times New Roman" w:cs="Times New Roman"/>
          <w:i/>
          <w:sz w:val="20"/>
          <w:szCs w:val="20"/>
        </w:rPr>
        <w:t xml:space="preserve">status </w:t>
      </w:r>
      <w:r w:rsidRPr="00C455C2">
        <w:rPr>
          <w:rFonts w:ascii="Times New Roman" w:hAnsi="Times New Roman" w:cs="Times New Roman"/>
          <w:sz w:val="20"/>
          <w:szCs w:val="20"/>
        </w:rPr>
        <w:t xml:space="preserve">positivo do direito ao trabalho; 2.1 O mínimo do mínimo e máximo do mínimo existencial dos trabalhadores urbanos e rurais; 3 Intervenção estatal através da </w:t>
      </w:r>
      <w:proofErr w:type="spellStart"/>
      <w:r w:rsidRPr="00C455C2">
        <w:rPr>
          <w:rFonts w:ascii="Times New Roman" w:hAnsi="Times New Roman" w:cs="Times New Roman"/>
          <w:sz w:val="20"/>
          <w:szCs w:val="20"/>
        </w:rPr>
        <w:t>flexisegurança</w:t>
      </w:r>
      <w:proofErr w:type="spellEnd"/>
      <w:r w:rsidRPr="00C455C2">
        <w:rPr>
          <w:rFonts w:ascii="Times New Roman" w:hAnsi="Times New Roman" w:cs="Times New Roman"/>
          <w:sz w:val="20"/>
          <w:szCs w:val="20"/>
        </w:rPr>
        <w:t xml:space="preserve"> no direito comparado; 4 Sujeição à reserva do possível como obstáculo da prestação positiva “</w:t>
      </w:r>
      <w:proofErr w:type="spellStart"/>
      <w:r w:rsidRPr="00C455C2">
        <w:rPr>
          <w:rFonts w:ascii="Times New Roman" w:hAnsi="Times New Roman" w:cs="Times New Roman"/>
          <w:sz w:val="20"/>
          <w:szCs w:val="20"/>
        </w:rPr>
        <w:t>flexisegurizadora</w:t>
      </w:r>
      <w:proofErr w:type="spellEnd"/>
      <w:r w:rsidRPr="00C455C2">
        <w:rPr>
          <w:rFonts w:ascii="Times New Roman" w:hAnsi="Times New Roman" w:cs="Times New Roman"/>
          <w:sz w:val="20"/>
          <w:szCs w:val="20"/>
        </w:rPr>
        <w:t xml:space="preserve">” no Brasil; Conclusão; Referências. </w:t>
      </w:r>
    </w:p>
    <w:p w:rsidR="00BA7F56" w:rsidRPr="00C455C2" w:rsidRDefault="00BA7F56" w:rsidP="00ED49A3">
      <w:pPr>
        <w:spacing w:after="0" w:line="240" w:lineRule="auto"/>
        <w:rPr>
          <w:rFonts w:ascii="Times New Roman" w:hAnsi="Times New Roman" w:cs="Times New Roman"/>
          <w:b/>
          <w:sz w:val="24"/>
          <w:szCs w:val="24"/>
        </w:rPr>
      </w:pPr>
    </w:p>
    <w:p w:rsidR="00C455C2" w:rsidRDefault="00C455C2" w:rsidP="00C455C2">
      <w:pPr>
        <w:spacing w:after="0" w:line="240" w:lineRule="auto"/>
        <w:jc w:val="center"/>
        <w:rPr>
          <w:rFonts w:ascii="Times New Roman" w:hAnsi="Times New Roman" w:cs="Times New Roman"/>
          <w:b/>
          <w:sz w:val="24"/>
          <w:szCs w:val="24"/>
        </w:rPr>
      </w:pPr>
      <w:r w:rsidRPr="00C455C2">
        <w:rPr>
          <w:rFonts w:ascii="Times New Roman" w:hAnsi="Times New Roman" w:cs="Times New Roman"/>
          <w:b/>
          <w:sz w:val="24"/>
          <w:szCs w:val="24"/>
        </w:rPr>
        <w:t>RESUMO</w:t>
      </w:r>
    </w:p>
    <w:p w:rsidR="009873FC" w:rsidRPr="00C455C2" w:rsidRDefault="009873FC" w:rsidP="00C455C2">
      <w:pPr>
        <w:spacing w:after="0" w:line="240" w:lineRule="auto"/>
        <w:jc w:val="center"/>
        <w:rPr>
          <w:rFonts w:ascii="Times New Roman" w:hAnsi="Times New Roman" w:cs="Times New Roman"/>
          <w:b/>
          <w:sz w:val="24"/>
          <w:szCs w:val="24"/>
        </w:rPr>
      </w:pPr>
    </w:p>
    <w:p w:rsidR="009873FC" w:rsidRDefault="009873FC" w:rsidP="00987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Abordar-se-á neste trabalho a impossibilidade da implantação do modelo de </w:t>
      </w:r>
      <w:proofErr w:type="spellStart"/>
      <w:r>
        <w:rPr>
          <w:rFonts w:ascii="Times New Roman" w:hAnsi="Times New Roman" w:cs="Times New Roman"/>
          <w:sz w:val="24"/>
          <w:szCs w:val="24"/>
        </w:rPr>
        <w:t>flexisegurança</w:t>
      </w:r>
      <w:proofErr w:type="spellEnd"/>
      <w:r w:rsidR="0078021E">
        <w:rPr>
          <w:rFonts w:ascii="Times New Roman" w:hAnsi="Times New Roman" w:cs="Times New Roman"/>
          <w:sz w:val="24"/>
          <w:szCs w:val="24"/>
        </w:rPr>
        <w:t xml:space="preserve"> dinamarquês no Brasil, sob a ó</w:t>
      </w:r>
      <w:r>
        <w:rPr>
          <w:rFonts w:ascii="Times New Roman" w:hAnsi="Times New Roman" w:cs="Times New Roman"/>
          <w:sz w:val="24"/>
          <w:szCs w:val="24"/>
        </w:rPr>
        <w:t xml:space="preserve">tica da reserva do financeiramente possível. </w:t>
      </w:r>
      <w:r w:rsidR="0078021E">
        <w:rPr>
          <w:rFonts w:ascii="Times New Roman" w:hAnsi="Times New Roman" w:cs="Times New Roman"/>
          <w:sz w:val="24"/>
          <w:szCs w:val="24"/>
        </w:rPr>
        <w:t xml:space="preserve">Para tanto, inicialmente será exposto que houve uma </w:t>
      </w:r>
      <w:proofErr w:type="spellStart"/>
      <w:r w:rsidR="0078021E">
        <w:rPr>
          <w:rFonts w:ascii="Times New Roman" w:hAnsi="Times New Roman" w:cs="Times New Roman"/>
          <w:sz w:val="24"/>
          <w:szCs w:val="24"/>
        </w:rPr>
        <w:t>publicização</w:t>
      </w:r>
      <w:proofErr w:type="spellEnd"/>
      <w:r w:rsidR="0078021E">
        <w:rPr>
          <w:rFonts w:ascii="Times New Roman" w:hAnsi="Times New Roman" w:cs="Times New Roman"/>
          <w:sz w:val="24"/>
          <w:szCs w:val="24"/>
        </w:rPr>
        <w:t xml:space="preserve"> e constitucionalização do direito ao trabalho, de forma que, enquanto direito fundamental, possui um </w:t>
      </w:r>
      <w:r w:rsidR="0078021E">
        <w:rPr>
          <w:rFonts w:ascii="Times New Roman" w:hAnsi="Times New Roman" w:cs="Times New Roman"/>
          <w:i/>
          <w:sz w:val="24"/>
          <w:szCs w:val="24"/>
        </w:rPr>
        <w:t xml:space="preserve">status </w:t>
      </w:r>
      <w:r w:rsidR="0078021E">
        <w:rPr>
          <w:rFonts w:ascii="Times New Roman" w:hAnsi="Times New Roman" w:cs="Times New Roman"/>
          <w:sz w:val="24"/>
          <w:szCs w:val="24"/>
        </w:rPr>
        <w:t xml:space="preserve">positivo. Sendo a </w:t>
      </w:r>
      <w:proofErr w:type="spellStart"/>
      <w:r w:rsidR="0078021E">
        <w:rPr>
          <w:rFonts w:ascii="Times New Roman" w:hAnsi="Times New Roman" w:cs="Times New Roman"/>
          <w:sz w:val="24"/>
          <w:szCs w:val="24"/>
        </w:rPr>
        <w:t>flexisegurança</w:t>
      </w:r>
      <w:proofErr w:type="spellEnd"/>
      <w:r w:rsidR="0078021E">
        <w:rPr>
          <w:rFonts w:ascii="Times New Roman" w:hAnsi="Times New Roman" w:cs="Times New Roman"/>
          <w:sz w:val="24"/>
          <w:szCs w:val="24"/>
        </w:rPr>
        <w:t xml:space="preserve"> uma atuação estatal positiva</w:t>
      </w:r>
      <w:r>
        <w:rPr>
          <w:rFonts w:ascii="Times New Roman" w:hAnsi="Times New Roman" w:cs="Times New Roman"/>
          <w:sz w:val="24"/>
          <w:szCs w:val="24"/>
        </w:rPr>
        <w:t xml:space="preserve">, </w:t>
      </w:r>
      <w:r w:rsidR="0078021E">
        <w:rPr>
          <w:rFonts w:ascii="Times New Roman" w:hAnsi="Times New Roman" w:cs="Times New Roman"/>
          <w:sz w:val="24"/>
          <w:szCs w:val="24"/>
        </w:rPr>
        <w:t>carece de recursos financeiros para sua implementação</w:t>
      </w:r>
      <w:r>
        <w:rPr>
          <w:rFonts w:ascii="Times New Roman" w:hAnsi="Times New Roman" w:cs="Times New Roman"/>
          <w:sz w:val="24"/>
          <w:szCs w:val="24"/>
        </w:rPr>
        <w:t xml:space="preserve">. </w:t>
      </w:r>
      <w:r w:rsidR="0078021E">
        <w:rPr>
          <w:rFonts w:ascii="Times New Roman" w:hAnsi="Times New Roman" w:cs="Times New Roman"/>
          <w:sz w:val="24"/>
          <w:szCs w:val="24"/>
        </w:rPr>
        <w:t>Posteriormente, t</w:t>
      </w:r>
      <w:r>
        <w:rPr>
          <w:rFonts w:ascii="Times New Roman" w:hAnsi="Times New Roman" w:cs="Times New Roman"/>
          <w:sz w:val="24"/>
          <w:szCs w:val="24"/>
        </w:rPr>
        <w:t>rabalhar-se-á o conceito de “mínimo existencial” estabelecido pela dout</w:t>
      </w:r>
      <w:r w:rsidR="0078021E">
        <w:rPr>
          <w:rFonts w:ascii="Times New Roman" w:hAnsi="Times New Roman" w:cs="Times New Roman"/>
          <w:sz w:val="24"/>
          <w:szCs w:val="24"/>
        </w:rPr>
        <w:t xml:space="preserve">rina, para possibilitar o entendimento no sentido de que a </w:t>
      </w:r>
      <w:proofErr w:type="spellStart"/>
      <w:r w:rsidR="0078021E">
        <w:rPr>
          <w:rFonts w:ascii="Times New Roman" w:hAnsi="Times New Roman" w:cs="Times New Roman"/>
          <w:sz w:val="24"/>
          <w:szCs w:val="24"/>
        </w:rPr>
        <w:t>flexiseugurança</w:t>
      </w:r>
      <w:proofErr w:type="spellEnd"/>
      <w:r w:rsidR="0078021E">
        <w:rPr>
          <w:rFonts w:ascii="Times New Roman" w:hAnsi="Times New Roman" w:cs="Times New Roman"/>
          <w:sz w:val="24"/>
          <w:szCs w:val="24"/>
        </w:rPr>
        <w:t xml:space="preserve"> extrapola esse conceito</w:t>
      </w:r>
      <w:r w:rsidR="00A734F8">
        <w:rPr>
          <w:rFonts w:ascii="Times New Roman" w:hAnsi="Times New Roman" w:cs="Times New Roman"/>
          <w:sz w:val="24"/>
          <w:szCs w:val="24"/>
        </w:rPr>
        <w:t>, ou, pelo menos, trata-se de “máximo do mínimo”</w:t>
      </w:r>
      <w:r>
        <w:rPr>
          <w:rFonts w:ascii="Times New Roman" w:hAnsi="Times New Roman" w:cs="Times New Roman"/>
          <w:sz w:val="24"/>
          <w:szCs w:val="24"/>
        </w:rPr>
        <w:t xml:space="preserve"> no cenário brasileiro. </w:t>
      </w:r>
      <w:r w:rsidR="0078021E">
        <w:rPr>
          <w:rFonts w:ascii="Times New Roman" w:hAnsi="Times New Roman" w:cs="Times New Roman"/>
          <w:sz w:val="24"/>
          <w:szCs w:val="24"/>
        </w:rPr>
        <w:t>Ademais, em</w:t>
      </w:r>
      <w:r>
        <w:rPr>
          <w:rFonts w:ascii="Times New Roman" w:hAnsi="Times New Roman" w:cs="Times New Roman"/>
          <w:sz w:val="24"/>
          <w:szCs w:val="24"/>
        </w:rPr>
        <w:t xml:space="preserve"> estudo comparado com o modelo adotado pela Dinamarca, desde a sua concepção histórica até seus pilares atua</w:t>
      </w:r>
      <w:r w:rsidR="0078021E">
        <w:rPr>
          <w:rFonts w:ascii="Times New Roman" w:hAnsi="Times New Roman" w:cs="Times New Roman"/>
          <w:sz w:val="24"/>
          <w:szCs w:val="24"/>
        </w:rPr>
        <w:t>is de sustentação, buscar-se-á,</w:t>
      </w:r>
      <w:r>
        <w:rPr>
          <w:rFonts w:ascii="Times New Roman" w:hAnsi="Times New Roman" w:cs="Times New Roman"/>
          <w:sz w:val="24"/>
          <w:szCs w:val="24"/>
        </w:rPr>
        <w:t xml:space="preserve"> com base na dou</w:t>
      </w:r>
      <w:r w:rsidR="0078021E">
        <w:rPr>
          <w:rFonts w:ascii="Times New Roman" w:hAnsi="Times New Roman" w:cs="Times New Roman"/>
          <w:sz w:val="24"/>
          <w:szCs w:val="24"/>
        </w:rPr>
        <w:t>trina e pesquisas estatísticas,</w:t>
      </w:r>
      <w:r>
        <w:rPr>
          <w:rFonts w:ascii="Times New Roman" w:hAnsi="Times New Roman" w:cs="Times New Roman"/>
          <w:sz w:val="24"/>
          <w:szCs w:val="24"/>
        </w:rPr>
        <w:t xml:space="preserve"> a demonstração de que o sistema dinamarquês se tornaria falho em virtude das diferenças econômicas e sociais em relação ao Brasil, tornando-se um grande custo ao Estado e um risco as relações saudáveis de trabalho para o empregado.</w:t>
      </w:r>
    </w:p>
    <w:p w:rsidR="00A734F8" w:rsidRDefault="00A734F8" w:rsidP="00521B18">
      <w:pPr>
        <w:spacing w:after="0" w:line="240" w:lineRule="auto"/>
        <w:rPr>
          <w:rFonts w:ascii="Times New Roman" w:hAnsi="Times New Roman" w:cs="Times New Roman"/>
          <w:b/>
          <w:sz w:val="24"/>
          <w:szCs w:val="24"/>
        </w:rPr>
      </w:pPr>
    </w:p>
    <w:p w:rsidR="00ED49A3" w:rsidRPr="00C455C2" w:rsidRDefault="009873FC" w:rsidP="00521B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Palavras-chave: </w:t>
      </w:r>
      <w:proofErr w:type="spellStart"/>
      <w:r w:rsidR="00A734F8">
        <w:rPr>
          <w:rFonts w:ascii="Times New Roman" w:hAnsi="Times New Roman" w:cs="Times New Roman"/>
          <w:sz w:val="24"/>
          <w:szCs w:val="24"/>
        </w:rPr>
        <w:t>Flexisegurança</w:t>
      </w:r>
      <w:proofErr w:type="spellEnd"/>
      <w:r w:rsidR="00A734F8">
        <w:rPr>
          <w:rFonts w:ascii="Times New Roman" w:hAnsi="Times New Roman" w:cs="Times New Roman"/>
          <w:sz w:val="24"/>
          <w:szCs w:val="24"/>
        </w:rPr>
        <w:t xml:space="preserve">. Reserva do Possível. Mínimo Existencial. </w:t>
      </w:r>
    </w:p>
    <w:p w:rsidR="00291F5E" w:rsidRPr="00C455C2" w:rsidRDefault="00291F5E" w:rsidP="009873FC">
      <w:pPr>
        <w:spacing w:after="0" w:line="360" w:lineRule="auto"/>
        <w:rPr>
          <w:rFonts w:ascii="Times New Roman" w:hAnsi="Times New Roman" w:cs="Times New Roman"/>
          <w:b/>
          <w:sz w:val="24"/>
          <w:szCs w:val="24"/>
        </w:rPr>
      </w:pPr>
    </w:p>
    <w:p w:rsidR="007C2719" w:rsidRPr="00C455C2" w:rsidRDefault="00521B18" w:rsidP="00BC25DD">
      <w:pPr>
        <w:spacing w:after="0" w:line="360" w:lineRule="auto"/>
        <w:jc w:val="both"/>
        <w:rPr>
          <w:rFonts w:ascii="Times New Roman" w:hAnsi="Times New Roman" w:cs="Times New Roman"/>
          <w:b/>
          <w:sz w:val="24"/>
          <w:szCs w:val="24"/>
        </w:rPr>
      </w:pPr>
      <w:r w:rsidRPr="00C455C2">
        <w:rPr>
          <w:rFonts w:ascii="Times New Roman" w:hAnsi="Times New Roman" w:cs="Times New Roman"/>
          <w:b/>
          <w:sz w:val="24"/>
          <w:szCs w:val="24"/>
        </w:rPr>
        <w:t>1 INTRODUÇÃO</w:t>
      </w:r>
    </w:p>
    <w:p w:rsidR="005B14FB" w:rsidRPr="00C455C2" w:rsidRDefault="005B14FB" w:rsidP="00BC25DD">
      <w:pPr>
        <w:spacing w:after="0" w:line="360" w:lineRule="auto"/>
        <w:jc w:val="both"/>
        <w:rPr>
          <w:rFonts w:ascii="Times New Roman" w:hAnsi="Times New Roman" w:cs="Times New Roman"/>
          <w:b/>
          <w:sz w:val="24"/>
          <w:szCs w:val="24"/>
        </w:rPr>
      </w:pP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 xml:space="preserve">O direito ao trabalho está na Constituição da República de 1988 enquanto direito fundamental de cunho social, e como tal requer prestações positivas por parte do Estado. O alto índice de desemprego em razão das transformações na economia mundial faz com que seja mister a adoção de medidas que harmonizem os interesses empresariais com as </w:t>
      </w:r>
      <w:r w:rsidRPr="00C455C2">
        <w:lastRenderedPageBreak/>
        <w:t xml:space="preserve">necessidades profissionais. Nesse diapasão, discute-se a possibilidade de implementação, em âmbito nacional, da </w:t>
      </w:r>
      <w:proofErr w:type="spellStart"/>
      <w:r w:rsidRPr="00C455C2">
        <w:t>flexisegurança</w:t>
      </w:r>
      <w:proofErr w:type="spellEnd"/>
      <w:r w:rsidRPr="00C455C2">
        <w:t xml:space="preserve"> como forma de diminuição do desemprego.</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Flexibilizar, ao contrário de desregulamentar, pressupõe a manutenção da intervenção do Estado nas relações trabalhistas, mas de forma menos ostensiva. É que a proteção ostensiva ao trabalhador possui um paradoxo: ao passo em que é uma solução para os problemas que se verificam quando da adoção de um regime liberal, consubstanciados, principalmente, na exploração desmedida da força de trabalho, afasta os trabalhadores do mercado de trabalho, pois onera demasiadamente os particulares.</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Paralelamente à flexibilização, a proposta é que haja segurança de emprego para os trabalhadores. A segurança dos trabalhadores residiria no fato de que, ao desonerar o empregador, o próprio Estado seria onerado.</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 xml:space="preserve">Dessa forma, a </w:t>
      </w:r>
      <w:proofErr w:type="spellStart"/>
      <w:r w:rsidRPr="00C455C2">
        <w:t>flexisegurança</w:t>
      </w:r>
      <w:proofErr w:type="spellEnd"/>
      <w:r w:rsidRPr="00C455C2">
        <w:t xml:space="preserve"> consiste, basicamente, em flexibilizar as relações de trabalho, no que tange a facilidades em contratações e demissões, bem como assegurar o sustento do trabalhador desempregado, ao mesmo tempo em que é oferecida uma gama de novas oportunidades de emprego</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Ocorre que os direitos que exigem prestações positivas do Estado estão submetidos, dentre outras condicionantes, à</w:t>
      </w:r>
      <w:r w:rsidRPr="00C455C2">
        <w:rPr>
          <w:rStyle w:val="apple-converted-space"/>
        </w:rPr>
        <w:t> </w:t>
      </w:r>
      <w:r w:rsidRPr="00C455C2">
        <w:rPr>
          <w:i/>
          <w:iCs/>
        </w:rPr>
        <w:t>reserva do financeiramente possível.</w:t>
      </w:r>
      <w:r w:rsidRPr="00C455C2">
        <w:rPr>
          <w:rStyle w:val="apple-converted-space"/>
        </w:rPr>
        <w:t> </w:t>
      </w:r>
      <w:r w:rsidRPr="00C455C2">
        <w:t xml:space="preserve">Assim, na esteira de lançar o Estado para o ônus econômico, as diretrizes da </w:t>
      </w:r>
      <w:proofErr w:type="spellStart"/>
      <w:r w:rsidRPr="00C455C2">
        <w:t>flexisegurança</w:t>
      </w:r>
      <w:proofErr w:type="spellEnd"/>
      <w:r w:rsidRPr="00C455C2">
        <w:t xml:space="preserve"> devem ser vistas com cautela.</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Se de fato, diante da atual ordem econômica, a oneração do particular no Direito do Trabalho for um dos fatores que contribuem para o grande desemprego que atinge o Brasil, por mais árdua que seja essa oneração, os particulares têm conseguido arcá-la. Assim, é questionável se as prestações positivas estatais referentes ao direito social do trabalho constituem, no sentido que ora se discute, em âmbito nacional, e no contexto econômico atual, um</w:t>
      </w:r>
      <w:r w:rsidR="0078021E">
        <w:t xml:space="preserve"> </w:t>
      </w:r>
      <w:r w:rsidRPr="00C455C2">
        <w:rPr>
          <w:i/>
          <w:iCs/>
        </w:rPr>
        <w:t>mínimo existencial</w:t>
      </w:r>
      <w:r w:rsidRPr="00C455C2">
        <w:rPr>
          <w:rStyle w:val="apple-converted-space"/>
          <w:i/>
          <w:iCs/>
        </w:rPr>
        <w:t> </w:t>
      </w:r>
      <w:r w:rsidRPr="00C455C2">
        <w:t>e, consequentemente, se sua implementação no país é financeiramente viável.</w:t>
      </w:r>
    </w:p>
    <w:p w:rsidR="005B14FB" w:rsidRPr="00C455C2" w:rsidRDefault="005B14FB" w:rsidP="00BC25DD">
      <w:pPr>
        <w:spacing w:after="0" w:line="360" w:lineRule="auto"/>
        <w:jc w:val="both"/>
        <w:rPr>
          <w:rFonts w:ascii="Times New Roman" w:hAnsi="Times New Roman" w:cs="Times New Roman"/>
          <w:sz w:val="24"/>
          <w:szCs w:val="24"/>
        </w:rPr>
      </w:pPr>
    </w:p>
    <w:p w:rsidR="00B072FF" w:rsidRPr="00C455C2" w:rsidRDefault="008E0F5A" w:rsidP="00BC25DD">
      <w:pPr>
        <w:spacing w:after="0" w:line="360" w:lineRule="auto"/>
        <w:jc w:val="both"/>
        <w:rPr>
          <w:rFonts w:ascii="Times New Roman" w:hAnsi="Times New Roman" w:cs="Times New Roman"/>
          <w:b/>
          <w:sz w:val="24"/>
          <w:szCs w:val="24"/>
        </w:rPr>
      </w:pPr>
      <w:r w:rsidRPr="00C455C2">
        <w:rPr>
          <w:rFonts w:ascii="Times New Roman" w:hAnsi="Times New Roman" w:cs="Times New Roman"/>
          <w:b/>
          <w:sz w:val="24"/>
          <w:szCs w:val="24"/>
        </w:rPr>
        <w:t xml:space="preserve">2 </w:t>
      </w:r>
      <w:r w:rsidR="00BA7F56" w:rsidRPr="00C455C2">
        <w:rPr>
          <w:rFonts w:ascii="Times New Roman" w:hAnsi="Times New Roman" w:cs="Times New Roman"/>
          <w:b/>
          <w:sz w:val="24"/>
          <w:szCs w:val="24"/>
        </w:rPr>
        <w:t xml:space="preserve">A PUBLICIZAÇÃO E O </w:t>
      </w:r>
      <w:r w:rsidR="00BA7F56" w:rsidRPr="00C455C2">
        <w:rPr>
          <w:rFonts w:ascii="Times New Roman" w:hAnsi="Times New Roman" w:cs="Times New Roman"/>
          <w:b/>
          <w:i/>
          <w:sz w:val="24"/>
          <w:szCs w:val="24"/>
        </w:rPr>
        <w:t>STATUS</w:t>
      </w:r>
      <w:r w:rsidR="00BA7F56" w:rsidRPr="00C455C2">
        <w:rPr>
          <w:rFonts w:ascii="Times New Roman" w:hAnsi="Times New Roman" w:cs="Times New Roman"/>
          <w:b/>
          <w:sz w:val="24"/>
          <w:szCs w:val="24"/>
        </w:rPr>
        <w:t xml:space="preserve"> POSITIVO DO DIREITO AO TRABALHO</w:t>
      </w:r>
    </w:p>
    <w:p w:rsidR="005B14FB" w:rsidRPr="00C455C2" w:rsidRDefault="005B14FB" w:rsidP="005B14FB">
      <w:pPr>
        <w:pStyle w:val="ecxmsonormal"/>
        <w:shd w:val="clear" w:color="auto" w:fill="FFFFFF"/>
        <w:spacing w:before="0" w:beforeAutospacing="0" w:after="0" w:afterAutospacing="0" w:line="360" w:lineRule="auto"/>
        <w:ind w:firstLine="1134"/>
        <w:jc w:val="both"/>
      </w:pP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Em meados do século XIX, as normas referentes ao trabalho que até então eram deixadas ao arbítrio dos particulares foram tomadas pelo Estado, conferindo caráter público às relações trabalhistas. Trata-se do</w:t>
      </w:r>
      <w:r w:rsidRPr="00C455C2">
        <w:rPr>
          <w:rStyle w:val="apple-converted-space"/>
        </w:rPr>
        <w:t> </w:t>
      </w:r>
      <w:proofErr w:type="spellStart"/>
      <w:r w:rsidRPr="00C455C2">
        <w:rPr>
          <w:i/>
          <w:iCs/>
        </w:rPr>
        <w:t>Welfare</w:t>
      </w:r>
      <w:proofErr w:type="spellEnd"/>
      <w:r w:rsidRPr="00C455C2">
        <w:rPr>
          <w:i/>
          <w:iCs/>
        </w:rPr>
        <w:t xml:space="preserve"> </w:t>
      </w:r>
      <w:proofErr w:type="spellStart"/>
      <w:r w:rsidRPr="00C455C2">
        <w:rPr>
          <w:i/>
          <w:iCs/>
        </w:rPr>
        <w:t>State</w:t>
      </w:r>
      <w:proofErr w:type="spellEnd"/>
      <w:r w:rsidRPr="00C455C2">
        <w:rPr>
          <w:i/>
          <w:iCs/>
        </w:rPr>
        <w:t>.</w:t>
      </w:r>
    </w:p>
    <w:p w:rsidR="005B14FB" w:rsidRPr="00C455C2" w:rsidRDefault="005B14FB" w:rsidP="005B14FB">
      <w:pPr>
        <w:pStyle w:val="ecxmsonormal"/>
        <w:shd w:val="clear" w:color="auto" w:fill="FFFFFF"/>
        <w:spacing w:before="0" w:beforeAutospacing="0" w:after="0" w:afterAutospacing="0" w:line="360" w:lineRule="auto"/>
        <w:ind w:firstLine="1134"/>
        <w:jc w:val="both"/>
      </w:pPr>
      <w:proofErr w:type="spellStart"/>
      <w:r w:rsidRPr="00C455C2">
        <w:rPr>
          <w:rStyle w:val="apple-converted-space"/>
        </w:rPr>
        <w:lastRenderedPageBreak/>
        <w:t>Vólia</w:t>
      </w:r>
      <w:proofErr w:type="spellEnd"/>
      <w:r w:rsidRPr="00C455C2">
        <w:rPr>
          <w:rStyle w:val="apple-converted-space"/>
        </w:rPr>
        <w:t xml:space="preserve"> Bomfim</w:t>
      </w:r>
      <w:r w:rsidRPr="00C455C2">
        <w:rPr>
          <w:rStyle w:val="Refdenotaderodap"/>
        </w:rPr>
        <w:footnoteReference w:id="5"/>
      </w:r>
      <w:r w:rsidRPr="00C455C2">
        <w:rPr>
          <w:rStyle w:val="apple-converted-space"/>
        </w:rPr>
        <w:t xml:space="preserve"> </w:t>
      </w:r>
      <w:r w:rsidRPr="00C455C2">
        <w:t xml:space="preserve">ensina que a necessidade de o Estado intervir na relação contratual para proteger o hipossuficiente foi movida pela pressão da sociedade operária (originada na Europa, mas com legítima pretensão universalista, em razão da centralidade do trabalho na organização da sociedade industrial); pelas relações internacionais (Declaração Universal dos Direitos do Homem e Tratado de </w:t>
      </w:r>
      <w:proofErr w:type="spellStart"/>
      <w:r w:rsidRPr="00C455C2">
        <w:t>Versailles</w:t>
      </w:r>
      <w:proofErr w:type="spellEnd"/>
      <w:r w:rsidRPr="00C455C2">
        <w:t>, OIT) e pela ação da Igreja (Encíclica</w:t>
      </w:r>
      <w:r w:rsidRPr="00C455C2">
        <w:rPr>
          <w:rStyle w:val="apple-converted-space"/>
        </w:rPr>
        <w:t> </w:t>
      </w:r>
      <w:proofErr w:type="spellStart"/>
      <w:r w:rsidRPr="00C455C2">
        <w:rPr>
          <w:i/>
          <w:iCs/>
        </w:rPr>
        <w:t>Rerum</w:t>
      </w:r>
      <w:proofErr w:type="spellEnd"/>
      <w:r w:rsidRPr="00C455C2">
        <w:rPr>
          <w:i/>
          <w:iCs/>
        </w:rPr>
        <w:t xml:space="preserve"> </w:t>
      </w:r>
      <w:proofErr w:type="spellStart"/>
      <w:r w:rsidRPr="00C455C2">
        <w:rPr>
          <w:i/>
          <w:iCs/>
        </w:rPr>
        <w:t>Novarum</w:t>
      </w:r>
      <w:proofErr w:type="spellEnd"/>
      <w:r w:rsidRPr="00C455C2">
        <w:t xml:space="preserve">). </w:t>
      </w:r>
    </w:p>
    <w:p w:rsidR="00C455C2" w:rsidRPr="009873FC" w:rsidRDefault="00C455C2" w:rsidP="00C455C2">
      <w:pPr>
        <w:spacing w:after="0" w:line="360" w:lineRule="auto"/>
        <w:ind w:firstLine="1134"/>
        <w:jc w:val="both"/>
        <w:rPr>
          <w:rFonts w:ascii="Times New Roman" w:hAnsi="Times New Roman" w:cs="Times New Roman"/>
          <w:sz w:val="24"/>
          <w:szCs w:val="24"/>
        </w:rPr>
      </w:pPr>
      <w:r w:rsidRPr="009873FC">
        <w:rPr>
          <w:rFonts w:ascii="Times New Roman" w:hAnsi="Times New Roman" w:cs="Times New Roman"/>
          <w:sz w:val="24"/>
          <w:szCs w:val="24"/>
        </w:rPr>
        <w:t xml:space="preserve">A principal decorrência do </w:t>
      </w:r>
      <w:proofErr w:type="spellStart"/>
      <w:r w:rsidRPr="009873FC">
        <w:rPr>
          <w:rFonts w:ascii="Times New Roman" w:hAnsi="Times New Roman" w:cs="Times New Roman"/>
          <w:i/>
          <w:sz w:val="24"/>
          <w:szCs w:val="24"/>
        </w:rPr>
        <w:t>Welfare</w:t>
      </w:r>
      <w:proofErr w:type="spellEnd"/>
      <w:r w:rsidRPr="009873FC">
        <w:rPr>
          <w:rFonts w:ascii="Times New Roman" w:hAnsi="Times New Roman" w:cs="Times New Roman"/>
          <w:i/>
          <w:sz w:val="24"/>
          <w:szCs w:val="24"/>
        </w:rPr>
        <w:t xml:space="preserve"> </w:t>
      </w:r>
      <w:proofErr w:type="spellStart"/>
      <w:r w:rsidRPr="009873FC">
        <w:rPr>
          <w:rFonts w:ascii="Times New Roman" w:hAnsi="Times New Roman" w:cs="Times New Roman"/>
          <w:i/>
          <w:sz w:val="24"/>
          <w:szCs w:val="24"/>
        </w:rPr>
        <w:t>State</w:t>
      </w:r>
      <w:proofErr w:type="spellEnd"/>
      <w:r w:rsidRPr="009873FC">
        <w:rPr>
          <w:rFonts w:ascii="Times New Roman" w:hAnsi="Times New Roman" w:cs="Times New Roman"/>
          <w:i/>
          <w:sz w:val="24"/>
          <w:szCs w:val="24"/>
        </w:rPr>
        <w:t xml:space="preserve"> </w:t>
      </w:r>
      <w:r w:rsidRPr="009873FC">
        <w:rPr>
          <w:rFonts w:ascii="Times New Roman" w:hAnsi="Times New Roman" w:cs="Times New Roman"/>
          <w:sz w:val="24"/>
          <w:szCs w:val="24"/>
        </w:rPr>
        <w:t xml:space="preserve">é, então, que as relações trabalhistas passam a ser regidas por instituições políticas democráticas. Mas não é só isso. O </w:t>
      </w:r>
      <w:proofErr w:type="spellStart"/>
      <w:r w:rsidRPr="009873FC">
        <w:rPr>
          <w:rFonts w:ascii="Times New Roman" w:hAnsi="Times New Roman" w:cs="Times New Roman"/>
          <w:i/>
          <w:sz w:val="24"/>
          <w:szCs w:val="24"/>
        </w:rPr>
        <w:t>Welfare</w:t>
      </w:r>
      <w:proofErr w:type="spellEnd"/>
      <w:r w:rsidRPr="009873FC">
        <w:rPr>
          <w:rFonts w:ascii="Times New Roman" w:hAnsi="Times New Roman" w:cs="Times New Roman"/>
          <w:i/>
          <w:sz w:val="24"/>
          <w:szCs w:val="24"/>
        </w:rPr>
        <w:t xml:space="preserve"> </w:t>
      </w:r>
      <w:proofErr w:type="spellStart"/>
      <w:r w:rsidRPr="009873FC">
        <w:rPr>
          <w:rFonts w:ascii="Times New Roman" w:hAnsi="Times New Roman" w:cs="Times New Roman"/>
          <w:i/>
          <w:sz w:val="24"/>
          <w:szCs w:val="24"/>
        </w:rPr>
        <w:t>State</w:t>
      </w:r>
      <w:proofErr w:type="spellEnd"/>
      <w:r w:rsidRPr="009873FC">
        <w:rPr>
          <w:rFonts w:ascii="Times New Roman" w:hAnsi="Times New Roman" w:cs="Times New Roman"/>
          <w:sz w:val="24"/>
          <w:szCs w:val="24"/>
        </w:rPr>
        <w:t xml:space="preserve"> também representa o direito que tem toda pessoa de ser protegida contra abusos do poder econômico, vez que não permanecem dependentes da esfera privada. Para </w:t>
      </w:r>
      <w:proofErr w:type="spellStart"/>
      <w:r w:rsidRPr="009873FC">
        <w:rPr>
          <w:rFonts w:ascii="Times New Roman" w:hAnsi="Times New Roman" w:cs="Times New Roman"/>
          <w:sz w:val="24"/>
          <w:szCs w:val="24"/>
        </w:rPr>
        <w:t>Vólia</w:t>
      </w:r>
      <w:proofErr w:type="spellEnd"/>
      <w:r w:rsidR="009873FC">
        <w:rPr>
          <w:rStyle w:val="Refdenotaderodap"/>
          <w:rFonts w:ascii="Times New Roman" w:hAnsi="Times New Roman" w:cs="Times New Roman"/>
          <w:sz w:val="24"/>
          <w:szCs w:val="24"/>
        </w:rPr>
        <w:footnoteReference w:id="6"/>
      </w:r>
      <w:r w:rsidRPr="009873FC">
        <w:rPr>
          <w:rFonts w:ascii="Times New Roman" w:hAnsi="Times New Roman" w:cs="Times New Roman"/>
          <w:sz w:val="24"/>
          <w:szCs w:val="24"/>
        </w:rPr>
        <w:t xml:space="preserve">, entretanto, o </w:t>
      </w:r>
      <w:proofErr w:type="spellStart"/>
      <w:r w:rsidRPr="009873FC">
        <w:rPr>
          <w:rFonts w:ascii="Times New Roman" w:hAnsi="Times New Roman" w:cs="Times New Roman"/>
          <w:i/>
          <w:sz w:val="24"/>
          <w:szCs w:val="24"/>
        </w:rPr>
        <w:t>Welfare</w:t>
      </w:r>
      <w:proofErr w:type="spellEnd"/>
      <w:r w:rsidRPr="009873FC">
        <w:rPr>
          <w:rFonts w:ascii="Times New Roman" w:hAnsi="Times New Roman" w:cs="Times New Roman"/>
          <w:i/>
          <w:sz w:val="24"/>
          <w:szCs w:val="24"/>
        </w:rPr>
        <w:t xml:space="preserve"> </w:t>
      </w:r>
      <w:r w:rsidRPr="009873FC">
        <w:rPr>
          <w:rFonts w:ascii="Times New Roman" w:hAnsi="Times New Roman" w:cs="Times New Roman"/>
          <w:sz w:val="24"/>
          <w:szCs w:val="24"/>
        </w:rPr>
        <w:t>nunca foi, efetivamente, aplicado no Brasil, sob o fundamento</w:t>
      </w:r>
      <w:r w:rsidR="005C1775" w:rsidRPr="009873FC">
        <w:rPr>
          <w:rFonts w:ascii="Times New Roman" w:hAnsi="Times New Roman" w:cs="Times New Roman"/>
          <w:sz w:val="24"/>
          <w:szCs w:val="24"/>
        </w:rPr>
        <w:t>, dentre outros,</w:t>
      </w:r>
      <w:r w:rsidRPr="009873FC">
        <w:rPr>
          <w:rFonts w:ascii="Times New Roman" w:hAnsi="Times New Roman" w:cs="Times New Roman"/>
          <w:sz w:val="24"/>
          <w:szCs w:val="24"/>
        </w:rPr>
        <w:t xml:space="preserve"> de que, por conta do enfraquecimento do poder sindical e da grande quantidade de mão de obra excedente, os empregadores impõem regimes e contratos de trabalho unilateralmente. </w:t>
      </w:r>
    </w:p>
    <w:p w:rsidR="00C455C2" w:rsidRPr="00C455C2" w:rsidRDefault="00C455C2" w:rsidP="00C455C2">
      <w:pPr>
        <w:spacing w:after="0" w:line="360" w:lineRule="auto"/>
        <w:ind w:firstLine="1134"/>
        <w:jc w:val="both"/>
        <w:rPr>
          <w:rFonts w:ascii="Times New Roman" w:hAnsi="Times New Roman" w:cs="Times New Roman"/>
        </w:rPr>
      </w:pPr>
      <w:r w:rsidRPr="009873FC">
        <w:rPr>
          <w:rFonts w:ascii="Times New Roman" w:hAnsi="Times New Roman" w:cs="Times New Roman"/>
          <w:sz w:val="24"/>
          <w:szCs w:val="24"/>
        </w:rPr>
        <w:t xml:space="preserve">O certo é que, no Brasil, os direitos trabalhistas foram elevados à categoria de direitos fundamentais de cunho social na Constituição de 1988. Dessa forma, além de </w:t>
      </w:r>
      <w:proofErr w:type="spellStart"/>
      <w:r w:rsidRPr="009873FC">
        <w:rPr>
          <w:rFonts w:ascii="Times New Roman" w:hAnsi="Times New Roman" w:cs="Times New Roman"/>
          <w:sz w:val="24"/>
          <w:szCs w:val="24"/>
        </w:rPr>
        <w:t>publicizados</w:t>
      </w:r>
      <w:proofErr w:type="spellEnd"/>
      <w:r w:rsidRPr="009873FC">
        <w:rPr>
          <w:rFonts w:ascii="Times New Roman" w:hAnsi="Times New Roman" w:cs="Times New Roman"/>
          <w:sz w:val="24"/>
          <w:szCs w:val="24"/>
        </w:rPr>
        <w:t>, foram constitucionalizados; e, como tais, exigem prestações positivas por parte do Estado.</w:t>
      </w:r>
      <w:r w:rsidRPr="00C455C2">
        <w:rPr>
          <w:rFonts w:ascii="Times New Roman" w:hAnsi="Times New Roman" w:cs="Times New Roman"/>
          <w:sz w:val="24"/>
          <w:szCs w:val="24"/>
        </w:rPr>
        <w:t xml:space="preserve"> </w:t>
      </w:r>
    </w:p>
    <w:p w:rsidR="005B14FB" w:rsidRPr="00C455C2" w:rsidRDefault="005B14FB" w:rsidP="005B14FB">
      <w:pPr>
        <w:pStyle w:val="ecxmsonormal"/>
        <w:shd w:val="clear" w:color="auto" w:fill="FFFFFF"/>
        <w:spacing w:before="0" w:beforeAutospacing="0" w:after="0" w:afterAutospacing="0" w:line="360" w:lineRule="auto"/>
        <w:ind w:firstLine="1134"/>
        <w:jc w:val="both"/>
      </w:pPr>
      <w:r w:rsidRPr="00C455C2">
        <w:t>Isso porque, explica Ricardo Lobo Torres</w:t>
      </w:r>
      <w:r w:rsidRPr="00C455C2">
        <w:rPr>
          <w:rStyle w:val="Refdenotaderodap"/>
        </w:rPr>
        <w:footnoteReference w:id="7"/>
      </w:r>
      <w:r w:rsidRPr="00C455C2">
        <w:t>, os direitos da liberdade, como o é o direito ao trabalho, tiveram no início do liberalismo e no positivismo legalista apenas um</w:t>
      </w:r>
      <w:r w:rsidRPr="00C455C2">
        <w:rPr>
          <w:rStyle w:val="apple-converted-space"/>
        </w:rPr>
        <w:t> </w:t>
      </w:r>
      <w:r w:rsidRPr="00C455C2">
        <w:rPr>
          <w:i/>
          <w:iCs/>
        </w:rPr>
        <w:t>status negativo,</w:t>
      </w:r>
      <w:r w:rsidRPr="00C455C2">
        <w:rPr>
          <w:rStyle w:val="apple-converted-space"/>
          <w:i/>
          <w:iCs/>
        </w:rPr>
        <w:t> </w:t>
      </w:r>
      <w:r w:rsidRPr="00C455C2">
        <w:t>representado pela autodeterminação do indivíduo, a liberdade de ação ou de omissão sem qualquer constrangimento por parte do Estado.</w:t>
      </w:r>
    </w:p>
    <w:p w:rsidR="009873FC" w:rsidRPr="00A734F8" w:rsidRDefault="005B14FB" w:rsidP="00A734F8">
      <w:pPr>
        <w:pStyle w:val="ecxmsonormal"/>
        <w:shd w:val="clear" w:color="auto" w:fill="FFFFFF"/>
        <w:spacing w:before="0" w:beforeAutospacing="0" w:after="0" w:afterAutospacing="0" w:line="360" w:lineRule="auto"/>
        <w:ind w:firstLine="1134"/>
        <w:jc w:val="both"/>
      </w:pPr>
      <w:r w:rsidRPr="00C455C2">
        <w:t>Contudo, em decorrência da concepção do Estado Social de Direito, os direitos fundamentais tiveram enfraquecido o seu</w:t>
      </w:r>
      <w:r w:rsidRPr="00C455C2">
        <w:rPr>
          <w:rStyle w:val="apple-converted-space"/>
        </w:rPr>
        <w:t> </w:t>
      </w:r>
      <w:r w:rsidRPr="00C455C2">
        <w:rPr>
          <w:i/>
          <w:iCs/>
        </w:rPr>
        <w:t xml:space="preserve">status </w:t>
      </w:r>
      <w:proofErr w:type="spellStart"/>
      <w:r w:rsidRPr="00C455C2">
        <w:rPr>
          <w:i/>
          <w:iCs/>
        </w:rPr>
        <w:t>negativus</w:t>
      </w:r>
      <w:proofErr w:type="spellEnd"/>
      <w:r w:rsidRPr="00C455C2">
        <w:rPr>
          <w:i/>
          <w:iCs/>
        </w:rPr>
        <w:t>,</w:t>
      </w:r>
      <w:r w:rsidRPr="00C455C2">
        <w:rPr>
          <w:rStyle w:val="apple-converted-space"/>
          <w:i/>
          <w:iCs/>
        </w:rPr>
        <w:t> </w:t>
      </w:r>
      <w:r w:rsidRPr="00C455C2">
        <w:t>eis que passaram a depender também das prestações positivas e igualitárias do Estado, exibindo seu</w:t>
      </w:r>
      <w:r w:rsidRPr="00C455C2">
        <w:rPr>
          <w:rStyle w:val="apple-converted-space"/>
        </w:rPr>
        <w:t> </w:t>
      </w:r>
      <w:r w:rsidRPr="00C455C2">
        <w:rPr>
          <w:i/>
          <w:iCs/>
        </w:rPr>
        <w:t xml:space="preserve">status </w:t>
      </w:r>
      <w:proofErr w:type="spellStart"/>
      <w:r w:rsidRPr="00C455C2">
        <w:rPr>
          <w:i/>
          <w:iCs/>
        </w:rPr>
        <w:t>positivus</w:t>
      </w:r>
      <w:proofErr w:type="spellEnd"/>
      <w:r w:rsidRPr="00C455C2">
        <w:rPr>
          <w:i/>
          <w:iCs/>
        </w:rPr>
        <w:t>,</w:t>
      </w:r>
      <w:r w:rsidRPr="00C455C2">
        <w:rPr>
          <w:rStyle w:val="apple-converted-space"/>
          <w:i/>
          <w:iCs/>
        </w:rPr>
        <w:t> </w:t>
      </w:r>
      <w:r w:rsidRPr="00C455C2">
        <w:t>tanto</w:t>
      </w:r>
      <w:r w:rsidRPr="00C455C2">
        <w:rPr>
          <w:rStyle w:val="apple-converted-space"/>
        </w:rPr>
        <w:t> </w:t>
      </w:r>
      <w:proofErr w:type="spellStart"/>
      <w:r w:rsidRPr="00C455C2">
        <w:rPr>
          <w:i/>
          <w:iCs/>
        </w:rPr>
        <w:t>libertatis</w:t>
      </w:r>
      <w:proofErr w:type="spellEnd"/>
      <w:r w:rsidRPr="00C455C2">
        <w:rPr>
          <w:rStyle w:val="apple-converted-space"/>
          <w:i/>
          <w:iCs/>
        </w:rPr>
        <w:t> </w:t>
      </w:r>
      <w:r w:rsidRPr="00C455C2">
        <w:t>quanto</w:t>
      </w:r>
      <w:r w:rsidRPr="00C455C2">
        <w:rPr>
          <w:rStyle w:val="apple-converted-space"/>
        </w:rPr>
        <w:t> </w:t>
      </w:r>
      <w:proofErr w:type="spellStart"/>
      <w:r w:rsidRPr="00C455C2">
        <w:rPr>
          <w:i/>
          <w:iCs/>
        </w:rPr>
        <w:t>socialis</w:t>
      </w:r>
      <w:proofErr w:type="spellEnd"/>
      <w:r w:rsidRPr="00C455C2">
        <w:rPr>
          <w:i/>
          <w:iCs/>
        </w:rPr>
        <w:t>,</w:t>
      </w:r>
      <w:r w:rsidRPr="00C455C2">
        <w:rPr>
          <w:rStyle w:val="apple-converted-space"/>
          <w:i/>
          <w:iCs/>
        </w:rPr>
        <w:t> </w:t>
      </w:r>
      <w:r w:rsidRPr="00C455C2">
        <w:t>que fixa o relacionamento a partir da cidadania ativa e das prestações públicas garantidas pelo orçamento. Daí não se segue, em absoluto, que a obrigação estatal se esgote na garantia do mínimo existencial, mas que este gera a pretensão às prestações positivas obrigatórias do Estado - não basta ter a liberdade de trabalhar, mas também poder desfrutar dessa liberdade mediante a atuação estatal.</w:t>
      </w:r>
    </w:p>
    <w:p w:rsidR="00C455C2" w:rsidRDefault="00C455C2" w:rsidP="00C455C2">
      <w:pPr>
        <w:spacing w:after="0" w:line="240" w:lineRule="auto"/>
        <w:ind w:left="2268"/>
        <w:jc w:val="both"/>
        <w:rPr>
          <w:rFonts w:ascii="Times New Roman" w:hAnsi="Times New Roman" w:cs="Times New Roman"/>
          <w:sz w:val="20"/>
          <w:szCs w:val="24"/>
        </w:rPr>
      </w:pPr>
      <w:r w:rsidRPr="009873FC">
        <w:rPr>
          <w:rFonts w:ascii="Times New Roman" w:hAnsi="Times New Roman" w:cs="Times New Roman"/>
          <w:sz w:val="20"/>
          <w:szCs w:val="24"/>
        </w:rPr>
        <w:lastRenderedPageBreak/>
        <w:t>Enquanto os direitos de defesa dirigem-se, em princípio, a uma posição de respeito e abstenção por parte dos poderes públicos, os direitos a prestações (...) implicam uma postura ativa do Estado, no sentido de que este se encontra obrigado a colocar à disposição dos indivíduos prestações de natureza jurídica e material (MENDES, 2012, p. 685)</w:t>
      </w:r>
      <w:r w:rsidR="009873FC">
        <w:rPr>
          <w:rStyle w:val="Refdenotaderodap"/>
          <w:rFonts w:ascii="Times New Roman" w:hAnsi="Times New Roman" w:cs="Times New Roman"/>
          <w:sz w:val="20"/>
          <w:szCs w:val="24"/>
        </w:rPr>
        <w:footnoteReference w:id="8"/>
      </w:r>
    </w:p>
    <w:p w:rsidR="009873FC" w:rsidRPr="00C455C2" w:rsidRDefault="009873FC" w:rsidP="00C455C2">
      <w:pPr>
        <w:spacing w:after="0" w:line="240" w:lineRule="auto"/>
        <w:ind w:left="2268"/>
        <w:jc w:val="both"/>
        <w:rPr>
          <w:rFonts w:ascii="Times New Roman" w:hAnsi="Times New Roman" w:cs="Times New Roman"/>
          <w:sz w:val="20"/>
          <w:szCs w:val="24"/>
          <w:highlight w:val="lightGray"/>
        </w:rPr>
      </w:pPr>
    </w:p>
    <w:p w:rsidR="00C455C2" w:rsidRPr="00C455C2" w:rsidRDefault="00C455C2" w:rsidP="00C455C2">
      <w:pPr>
        <w:spacing w:after="0" w:line="360" w:lineRule="auto"/>
        <w:ind w:firstLine="1134"/>
        <w:jc w:val="both"/>
        <w:rPr>
          <w:rFonts w:ascii="Times New Roman" w:hAnsi="Times New Roman" w:cs="Times New Roman"/>
          <w:sz w:val="24"/>
          <w:szCs w:val="24"/>
        </w:rPr>
      </w:pPr>
      <w:r w:rsidRPr="009873FC">
        <w:rPr>
          <w:rFonts w:ascii="Times New Roman" w:hAnsi="Times New Roman" w:cs="Times New Roman"/>
          <w:sz w:val="24"/>
          <w:szCs w:val="24"/>
        </w:rPr>
        <w:t xml:space="preserve">Nesse contexto, o Estado precisa atuar, junto aos trabalhadores e empregadores, no intuito de conciliar interesses antagônicos. Se há a obrigação constitucional estatal de prover essa demanda, resta saber, em que medida, essas pretensões podem ser atendidas, e é daí que surgem propostas e discussões em torno da </w:t>
      </w:r>
      <w:proofErr w:type="spellStart"/>
      <w:r w:rsidRPr="009873FC">
        <w:rPr>
          <w:rFonts w:ascii="Times New Roman" w:hAnsi="Times New Roman" w:cs="Times New Roman"/>
          <w:sz w:val="24"/>
          <w:szCs w:val="24"/>
        </w:rPr>
        <w:t>flexisegurança</w:t>
      </w:r>
      <w:proofErr w:type="spellEnd"/>
      <w:r w:rsidRPr="009873FC">
        <w:rPr>
          <w:rFonts w:ascii="Times New Roman" w:hAnsi="Times New Roman" w:cs="Times New Roman"/>
          <w:sz w:val="24"/>
          <w:szCs w:val="24"/>
        </w:rPr>
        <w:t>.</w:t>
      </w:r>
    </w:p>
    <w:p w:rsidR="00B072FF" w:rsidRPr="00C455C2" w:rsidRDefault="00B072FF" w:rsidP="00BC25DD">
      <w:pPr>
        <w:spacing w:after="0" w:line="360" w:lineRule="auto"/>
        <w:jc w:val="both"/>
        <w:rPr>
          <w:rFonts w:ascii="Times New Roman" w:hAnsi="Times New Roman" w:cs="Times New Roman"/>
          <w:sz w:val="24"/>
          <w:szCs w:val="24"/>
        </w:rPr>
      </w:pPr>
    </w:p>
    <w:p w:rsidR="00B54640" w:rsidRPr="00C455C2" w:rsidRDefault="00B072FF" w:rsidP="00BC25DD">
      <w:pPr>
        <w:spacing w:after="0" w:line="360" w:lineRule="auto"/>
        <w:jc w:val="both"/>
        <w:rPr>
          <w:rFonts w:ascii="Times New Roman" w:hAnsi="Times New Roman" w:cs="Times New Roman"/>
          <w:b/>
          <w:sz w:val="24"/>
          <w:szCs w:val="24"/>
        </w:rPr>
      </w:pPr>
      <w:r w:rsidRPr="00C455C2">
        <w:rPr>
          <w:rFonts w:ascii="Times New Roman" w:hAnsi="Times New Roman" w:cs="Times New Roman"/>
          <w:b/>
          <w:sz w:val="24"/>
          <w:szCs w:val="24"/>
        </w:rPr>
        <w:t xml:space="preserve">2.1 </w:t>
      </w:r>
      <w:r w:rsidR="009873FC" w:rsidRPr="00C455C2">
        <w:rPr>
          <w:rFonts w:ascii="Times New Roman" w:hAnsi="Times New Roman" w:cs="Times New Roman"/>
          <w:b/>
          <w:sz w:val="24"/>
          <w:szCs w:val="24"/>
        </w:rPr>
        <w:t>O MÍNIMO DO MÍNIMO E MÁXIMO DO MÍNIMO EXISTENCIAL DOS TRABALHADORES URBANOS E RURAIS.</w:t>
      </w:r>
      <w:r w:rsidR="00425BB5" w:rsidRPr="00C455C2">
        <w:rPr>
          <w:rFonts w:ascii="Times New Roman" w:hAnsi="Times New Roman" w:cs="Times New Roman"/>
          <w:b/>
          <w:sz w:val="24"/>
          <w:szCs w:val="24"/>
        </w:rPr>
        <w:t xml:space="preserve"> </w:t>
      </w:r>
    </w:p>
    <w:p w:rsidR="003B43E5" w:rsidRPr="00C455C2" w:rsidRDefault="003B43E5" w:rsidP="003B43E5">
      <w:pPr>
        <w:pStyle w:val="ecxmsonormal"/>
        <w:shd w:val="clear" w:color="auto" w:fill="FFFFFF"/>
        <w:spacing w:before="0" w:beforeAutospacing="0" w:after="0" w:afterAutospacing="0" w:line="360" w:lineRule="auto"/>
        <w:ind w:firstLine="1134"/>
        <w:jc w:val="both"/>
        <w:rPr>
          <w:rStyle w:val="apple-converted-space"/>
        </w:rPr>
      </w:pP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rPr>
          <w:rStyle w:val="apple-converted-space"/>
        </w:rPr>
        <w:t>Torres</w:t>
      </w:r>
      <w:r w:rsidR="003B43E5" w:rsidRPr="00C455C2">
        <w:rPr>
          <w:rStyle w:val="Refdenotaderodap"/>
        </w:rPr>
        <w:footnoteReference w:id="9"/>
      </w:r>
      <w:r w:rsidRPr="00C455C2">
        <w:rPr>
          <w:rStyle w:val="apple-converted-space"/>
        </w:rPr>
        <w:t xml:space="preserve"> </w:t>
      </w:r>
      <w:r w:rsidRPr="00C455C2">
        <w:t>aborda o mínimo existencial enquanto subsistema da teoria dos direitos fundamentais, pois não é um princípio jurídico, mas o conteúdo essencial desses direitos. Não é princípio jurídico por não exigir as principais características destes, quais sejam, as de ser objeto de ponderação e de valer</w:t>
      </w:r>
      <w:r w:rsidRPr="00C455C2">
        <w:rPr>
          <w:rStyle w:val="apple-converted-space"/>
        </w:rPr>
        <w:t> </w:t>
      </w:r>
      <w:r w:rsidRPr="00C455C2">
        <w:rPr>
          <w:i/>
          <w:iCs/>
        </w:rPr>
        <w:t>prima facie.</w:t>
      </w:r>
      <w:r w:rsidRPr="00C455C2">
        <w:rPr>
          <w:rStyle w:val="apple-converted-space"/>
          <w:i/>
          <w:iCs/>
        </w:rPr>
        <w:t> </w:t>
      </w:r>
      <w:r w:rsidRPr="00C455C2">
        <w:t xml:space="preserve">Justamente por constituir o conteúdo essencial dos direitos fundamentais, o mínimo existencial é irredutível por definição e insuscetível de </w:t>
      </w:r>
      <w:proofErr w:type="spellStart"/>
      <w:r w:rsidRPr="00C455C2">
        <w:t>sopesamento</w:t>
      </w:r>
      <w:proofErr w:type="spellEnd"/>
      <w:r w:rsidRPr="00C455C2">
        <w:t>. Outrossim, o mínimo existencial é uma norma-regra,</w:t>
      </w:r>
      <w:r w:rsidRPr="00C455C2">
        <w:rPr>
          <w:rStyle w:val="apple-converted-space"/>
          <w:i/>
          <w:iCs/>
        </w:rPr>
        <w:t> </w:t>
      </w:r>
      <w:r w:rsidRPr="00C455C2">
        <w:t>pois se aplica por subsunção, constitui direitos definitivos e se sujeita ao tudo ou nada.</w:t>
      </w: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t>Além disso, ainda segundo</w:t>
      </w:r>
      <w:r w:rsidRPr="00C455C2">
        <w:rPr>
          <w:rStyle w:val="apple-converted-space"/>
        </w:rPr>
        <w:t> </w:t>
      </w:r>
      <w:r w:rsidR="009873FC">
        <w:rPr>
          <w:rStyle w:val="apple-converted-space"/>
        </w:rPr>
        <w:t>o autor</w:t>
      </w:r>
      <w:r w:rsidR="003B43E5" w:rsidRPr="00C455C2">
        <w:rPr>
          <w:rStyle w:val="Refdenotaderodap"/>
        </w:rPr>
        <w:footnoteReference w:id="10"/>
      </w:r>
      <w:r w:rsidR="003B43E5" w:rsidRPr="00C455C2">
        <w:rPr>
          <w:rStyle w:val="apple-converted-space"/>
        </w:rPr>
        <w:t>,</w:t>
      </w:r>
      <w:r w:rsidRPr="00C455C2">
        <w:rPr>
          <w:rStyle w:val="apple-converted-space"/>
        </w:rPr>
        <w:t> </w:t>
      </w:r>
      <w:r w:rsidRPr="00C455C2">
        <w:t>o mínimo existencial é protegido negativamente contra a intervenção do Estado e, ao mesmo tempo, garantido positivamente pelas prestações estatais. Diz-se, pois, que é direito de</w:t>
      </w:r>
      <w:r w:rsidRPr="00C455C2">
        <w:rPr>
          <w:rStyle w:val="apple-converted-space"/>
        </w:rPr>
        <w:t> </w:t>
      </w:r>
      <w:r w:rsidRPr="00C455C2">
        <w:rPr>
          <w:i/>
          <w:iCs/>
        </w:rPr>
        <w:t xml:space="preserve">status </w:t>
      </w:r>
      <w:proofErr w:type="spellStart"/>
      <w:r w:rsidRPr="00C455C2">
        <w:rPr>
          <w:i/>
          <w:iCs/>
        </w:rPr>
        <w:t>negativus</w:t>
      </w:r>
      <w:proofErr w:type="spellEnd"/>
      <w:r w:rsidRPr="00C455C2">
        <w:rPr>
          <w:rStyle w:val="apple-converted-space"/>
          <w:i/>
          <w:iCs/>
        </w:rPr>
        <w:t> </w:t>
      </w:r>
      <w:r w:rsidRPr="00C455C2">
        <w:t>e de</w:t>
      </w:r>
      <w:r w:rsidRPr="00C455C2">
        <w:rPr>
          <w:rStyle w:val="apple-converted-space"/>
        </w:rPr>
        <w:t> </w:t>
      </w:r>
      <w:r w:rsidRPr="00C455C2">
        <w:rPr>
          <w:i/>
          <w:iCs/>
        </w:rPr>
        <w:t xml:space="preserve">status </w:t>
      </w:r>
      <w:proofErr w:type="spellStart"/>
      <w:r w:rsidRPr="00C455C2">
        <w:rPr>
          <w:i/>
          <w:iCs/>
        </w:rPr>
        <w:t>positivus</w:t>
      </w:r>
      <w:proofErr w:type="spellEnd"/>
      <w:r w:rsidRPr="00C455C2">
        <w:rPr>
          <w:i/>
          <w:iCs/>
        </w:rPr>
        <w:t>,</w:t>
      </w:r>
      <w:r w:rsidRPr="00C455C2">
        <w:rPr>
          <w:rStyle w:val="apple-converted-space"/>
          <w:i/>
          <w:iCs/>
        </w:rPr>
        <w:t> </w:t>
      </w:r>
      <w:r w:rsidRPr="00C455C2">
        <w:t>sendo certo que não raro se convertem uma na outra ou se implicam mutuamente a proteção constitucional positiva e a negativa. Nesse sentido, trata-se, então, de um direito às condições mínimas de existência humana digna que não pode ser objeto de intervenção do Estado e que ainda exige prestações estatais positivas.</w:t>
      </w: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t xml:space="preserve">Ao afirmar que o mínimo existencial constitui o núcleo intocável e irrestringível dos direitos fundamentais, não significa que a recíproca seja verdadeira, isto é, que qualquer conteúdo fundamental se transforma em mínimo existencial. Também não se pode deduzir, por via de consequência, que seu conteúdo é invariável no tempo e no espaço. Pelo contrário: os direitos prestacionais, que excedam o mínimo existencial por lhe faltar a nota específica de </w:t>
      </w:r>
      <w:r w:rsidRPr="00C455C2">
        <w:lastRenderedPageBreak/>
        <w:t>direito à existência digna, são passíveis de restrições; e aquilo que se configura como conteúdo do mínimo existencial é variável a partir da economia, sociedade e desenvolvimento do local sobre o qual recai seu âmbito de proteção.</w:t>
      </w: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t>No Estado Democrático de Direito, impõe-se a garantia do mínimo existencial em sua dimensão máxima. A tendência dos países em desenvolvimento, como é o Brasil, é no sentido de conferir extensão maior do que nas nações desenvolvidas ao mínimo existencial, pela necessidade da proteção estatal aos bens essenciais à sobrevivência do elevado número de hipossuficientes. Mas apesar de coincidir com o núcleo essencial e ser impassível de restrições por deliberação estatal, não se pode concluir que o mínimo existencial é ilimitado: o mínimo existencial, em seu</w:t>
      </w:r>
      <w:r w:rsidRPr="00C455C2">
        <w:rPr>
          <w:rStyle w:val="apple-converted-space"/>
        </w:rPr>
        <w:t> </w:t>
      </w:r>
      <w:r w:rsidRPr="00C455C2">
        <w:rPr>
          <w:i/>
          <w:iCs/>
        </w:rPr>
        <w:t xml:space="preserve">status </w:t>
      </w:r>
      <w:proofErr w:type="spellStart"/>
      <w:r w:rsidRPr="00C455C2">
        <w:rPr>
          <w:i/>
          <w:iCs/>
        </w:rPr>
        <w:t>positivus</w:t>
      </w:r>
      <w:proofErr w:type="spellEnd"/>
      <w:r w:rsidRPr="00C455C2">
        <w:rPr>
          <w:i/>
          <w:iCs/>
        </w:rPr>
        <w:t>,</w:t>
      </w:r>
      <w:r w:rsidRPr="00C455C2">
        <w:rPr>
          <w:rStyle w:val="apple-converted-space"/>
        </w:rPr>
        <w:t> </w:t>
      </w:r>
      <w:r w:rsidRPr="00C455C2">
        <w:t>está sujeito a – tão somente – limites fáticos, sobretudo de ordem financeira.</w:t>
      </w: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t>Há aqui um paradoxo: na medida em que se estende a proteção do mínimo existencial dos direitos prestacionais, cresce também os obstáculos fáticos ara a sua realização. Assim, “os diretos sociais devem se otimizar até o ponto em que não se prejudique o processo econômico nacional, não se comprometa a saúde das finanças públicas, não se violem direitos fundamentais nem se neutralizem as prestações por conflitos internos”</w:t>
      </w:r>
      <w:r w:rsidR="003B43E5" w:rsidRPr="00C455C2">
        <w:rPr>
          <w:rStyle w:val="Refdenotaderodap"/>
        </w:rPr>
        <w:footnoteReference w:id="11"/>
      </w:r>
      <w:r w:rsidR="003B43E5" w:rsidRPr="00C455C2">
        <w:t>.</w:t>
      </w:r>
      <w:r w:rsidRPr="00C455C2">
        <w:rPr>
          <w:rStyle w:val="apple-converted-space"/>
        </w:rPr>
        <w:t> </w:t>
      </w:r>
    </w:p>
    <w:p w:rsidR="005B14FB" w:rsidRPr="00C455C2" w:rsidRDefault="005B14FB" w:rsidP="003B43E5">
      <w:pPr>
        <w:pStyle w:val="ecxmsonormal"/>
        <w:shd w:val="clear" w:color="auto" w:fill="FFFFFF"/>
        <w:spacing w:before="0" w:beforeAutospacing="0" w:after="0" w:afterAutospacing="0" w:line="360" w:lineRule="auto"/>
        <w:ind w:firstLine="1134"/>
        <w:jc w:val="both"/>
      </w:pPr>
      <w:r w:rsidRPr="00C455C2">
        <w:t xml:space="preserve">Transpondo essas informações para a </w:t>
      </w:r>
      <w:proofErr w:type="spellStart"/>
      <w:r w:rsidRPr="00C455C2">
        <w:t>publicização</w:t>
      </w:r>
      <w:proofErr w:type="spellEnd"/>
      <w:r w:rsidRPr="00C455C2">
        <w:t xml:space="preserve"> e constitucionalização do direito social ao trabalho, é certo que o Brasil atingiu certo patamar de garantias trabalhistas: um mínimo existencial laboral, ou seja, condições mínimas pra uma relação trabalhista digna ao trabalhador. E é nesse contexto que é possível vislumbrar duas óbices á </w:t>
      </w:r>
      <w:proofErr w:type="spellStart"/>
      <w:r w:rsidRPr="00C455C2">
        <w:t>flexisegurança</w:t>
      </w:r>
      <w:proofErr w:type="spellEnd"/>
      <w:r w:rsidRPr="00C455C2">
        <w:t xml:space="preserve"> no Brasil: de um lado, a flexibilização não pode ser desmedida a ponto de atingir o núcleo essencial das garantias trabalhistas, ou seja, “na flexibilização, um núcleo de normas de ordem pública permanece intangível, pois sem estas não se pode conceber a vida do trabalhador com dignidade, sendo fundamental à manutenção do Estado Social”</w:t>
      </w:r>
      <w:r w:rsidR="003B43E5" w:rsidRPr="00C455C2">
        <w:rPr>
          <w:rStyle w:val="Refdenotaderodap"/>
        </w:rPr>
        <w:footnoteReference w:id="12"/>
      </w:r>
      <w:r w:rsidRPr="00C455C2">
        <w:t>.</w:t>
      </w:r>
    </w:p>
    <w:p w:rsidR="00BD6351" w:rsidRPr="00C455C2" w:rsidRDefault="005B14FB" w:rsidP="00A734F8">
      <w:pPr>
        <w:pStyle w:val="ecxmsonormal"/>
        <w:shd w:val="clear" w:color="auto" w:fill="FFFFFF"/>
        <w:spacing w:before="0" w:beforeAutospacing="0" w:after="0" w:afterAutospacing="0" w:line="360" w:lineRule="auto"/>
        <w:ind w:firstLine="1134"/>
        <w:jc w:val="both"/>
      </w:pPr>
      <w:r w:rsidRPr="00C455C2">
        <w:t xml:space="preserve">De outro lado, as prestações positivas para a proteção do direito social ao trabalho, como a </w:t>
      </w:r>
      <w:proofErr w:type="spellStart"/>
      <w:r w:rsidRPr="00C455C2">
        <w:t>flexisegurança</w:t>
      </w:r>
      <w:proofErr w:type="spellEnd"/>
      <w:r w:rsidRPr="00C455C2">
        <w:t xml:space="preserve">, implicará diretamente despesa para o ente público, e indiretamente para os administrados, aos quais serão imputados a contribuição tributária. No âmbito financeiro, a implementação da </w:t>
      </w:r>
      <w:proofErr w:type="spellStart"/>
      <w:r w:rsidRPr="00C455C2">
        <w:t>flexisegurança</w:t>
      </w:r>
      <w:proofErr w:type="spellEnd"/>
      <w:r w:rsidRPr="00C455C2">
        <w:t xml:space="preserve"> depende da reserva de lei instituidora das políticas públicas por conta de sua feição programática, da reserva da lei orçamentária e do empenho da Administração. A prestação positiva está, portanto, subordinada à reserva financeiramente do possível.</w:t>
      </w:r>
    </w:p>
    <w:p w:rsidR="00BC25DD" w:rsidRPr="00C455C2" w:rsidRDefault="008E0F5A" w:rsidP="00BC25DD">
      <w:pPr>
        <w:spacing w:after="0" w:line="360" w:lineRule="auto"/>
        <w:jc w:val="both"/>
        <w:rPr>
          <w:rFonts w:ascii="Times New Roman" w:hAnsi="Times New Roman" w:cs="Times New Roman"/>
          <w:sz w:val="24"/>
          <w:szCs w:val="24"/>
        </w:rPr>
      </w:pPr>
      <w:r w:rsidRPr="00C455C2">
        <w:rPr>
          <w:rFonts w:ascii="Times New Roman" w:hAnsi="Times New Roman" w:cs="Times New Roman"/>
          <w:b/>
          <w:sz w:val="24"/>
          <w:szCs w:val="24"/>
        </w:rPr>
        <w:lastRenderedPageBreak/>
        <w:t>3</w:t>
      </w:r>
      <w:r w:rsidR="002730D9" w:rsidRPr="00C455C2">
        <w:rPr>
          <w:rFonts w:ascii="Times New Roman" w:hAnsi="Times New Roman" w:cs="Times New Roman"/>
          <w:b/>
          <w:sz w:val="24"/>
          <w:szCs w:val="24"/>
        </w:rPr>
        <w:t xml:space="preserve"> </w:t>
      </w:r>
      <w:r w:rsidR="00BA7F56" w:rsidRPr="00C455C2">
        <w:rPr>
          <w:rFonts w:ascii="Times New Roman" w:hAnsi="Times New Roman" w:cs="Times New Roman"/>
          <w:b/>
          <w:sz w:val="24"/>
          <w:szCs w:val="24"/>
        </w:rPr>
        <w:t xml:space="preserve">INTERVENÇÃO ESTATAL ATRAVÉS DA </w:t>
      </w:r>
      <w:r w:rsidR="00966F39" w:rsidRPr="00C455C2">
        <w:rPr>
          <w:rFonts w:ascii="Times New Roman" w:hAnsi="Times New Roman" w:cs="Times New Roman"/>
          <w:b/>
          <w:sz w:val="24"/>
          <w:szCs w:val="24"/>
        </w:rPr>
        <w:t>“</w:t>
      </w:r>
      <w:r w:rsidR="00BA7F56" w:rsidRPr="00C455C2">
        <w:rPr>
          <w:rFonts w:ascii="Times New Roman" w:hAnsi="Times New Roman" w:cs="Times New Roman"/>
          <w:b/>
          <w:sz w:val="24"/>
          <w:szCs w:val="24"/>
        </w:rPr>
        <w:t>FLEXISEGURANÇA</w:t>
      </w:r>
      <w:r w:rsidR="00966F39" w:rsidRPr="00C455C2">
        <w:rPr>
          <w:rFonts w:ascii="Times New Roman" w:hAnsi="Times New Roman" w:cs="Times New Roman"/>
          <w:b/>
          <w:sz w:val="24"/>
          <w:szCs w:val="24"/>
        </w:rPr>
        <w:t>”</w:t>
      </w:r>
      <w:r w:rsidR="00BA7F56" w:rsidRPr="00C455C2">
        <w:rPr>
          <w:rFonts w:ascii="Times New Roman" w:hAnsi="Times New Roman" w:cs="Times New Roman"/>
          <w:b/>
          <w:sz w:val="24"/>
          <w:szCs w:val="24"/>
        </w:rPr>
        <w:t xml:space="preserve"> NO DIREITO COMPARADO </w:t>
      </w:r>
    </w:p>
    <w:p w:rsidR="00DF5040" w:rsidRPr="00C455C2" w:rsidRDefault="00DF5040" w:rsidP="00BC25DD">
      <w:pPr>
        <w:spacing w:after="0" w:line="360" w:lineRule="auto"/>
        <w:ind w:firstLine="1134"/>
        <w:jc w:val="both"/>
        <w:rPr>
          <w:rFonts w:ascii="Times New Roman" w:hAnsi="Times New Roman" w:cs="Times New Roman"/>
          <w:sz w:val="24"/>
          <w:szCs w:val="24"/>
        </w:rPr>
      </w:pPr>
    </w:p>
    <w:p w:rsidR="00737CA5" w:rsidRPr="00C455C2" w:rsidRDefault="00B072FF"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Com fulcro na perspectiva de que o direito do trabalho é um direito à</w:t>
      </w:r>
      <w:r w:rsidR="008F776F" w:rsidRPr="00C455C2">
        <w:rPr>
          <w:rFonts w:ascii="Times New Roman" w:hAnsi="Times New Roman" w:cs="Times New Roman"/>
          <w:sz w:val="24"/>
          <w:szCs w:val="24"/>
        </w:rPr>
        <w:t>s</w:t>
      </w:r>
      <w:r w:rsidRPr="00C455C2">
        <w:rPr>
          <w:rFonts w:ascii="Times New Roman" w:hAnsi="Times New Roman" w:cs="Times New Roman"/>
          <w:sz w:val="24"/>
          <w:szCs w:val="24"/>
        </w:rPr>
        <w:t xml:space="preserve"> prestações positivas, alguns países que integram a U</w:t>
      </w:r>
      <w:r w:rsidR="008238C4" w:rsidRPr="00C455C2">
        <w:rPr>
          <w:rFonts w:ascii="Times New Roman" w:hAnsi="Times New Roman" w:cs="Times New Roman"/>
          <w:sz w:val="24"/>
          <w:szCs w:val="24"/>
        </w:rPr>
        <w:t>nião Europeia tentaram conciliar dois fatores antagônicos: a flexibilidade do mercado de trabalho e a segurança dos trabalhadores, segurança esta que seria provida pelo próprio Estado, com vistas à diminuição do dese</w:t>
      </w:r>
      <w:r w:rsidR="005C1775">
        <w:rPr>
          <w:rFonts w:ascii="Times New Roman" w:hAnsi="Times New Roman" w:cs="Times New Roman"/>
          <w:sz w:val="24"/>
          <w:szCs w:val="24"/>
        </w:rPr>
        <w:t>mprego e o fomento da economia. E</w:t>
      </w:r>
      <w:r w:rsidR="008238C4" w:rsidRPr="00C455C2">
        <w:rPr>
          <w:rFonts w:ascii="Times New Roman" w:hAnsi="Times New Roman" w:cs="Times New Roman"/>
          <w:sz w:val="24"/>
          <w:szCs w:val="24"/>
        </w:rPr>
        <w:t xml:space="preserve">ssa conciliação ocorre, basicamente, </w:t>
      </w:r>
      <w:r w:rsidR="00ED05A3" w:rsidRPr="00C455C2">
        <w:rPr>
          <w:rFonts w:ascii="Times New Roman" w:hAnsi="Times New Roman" w:cs="Times New Roman"/>
          <w:sz w:val="24"/>
          <w:szCs w:val="24"/>
        </w:rPr>
        <w:t xml:space="preserve">quando </w:t>
      </w:r>
      <w:r w:rsidR="008238C4" w:rsidRPr="00C455C2">
        <w:rPr>
          <w:rFonts w:ascii="Times New Roman" w:hAnsi="Times New Roman" w:cs="Times New Roman"/>
          <w:sz w:val="24"/>
          <w:szCs w:val="24"/>
        </w:rPr>
        <w:t>facilita</w:t>
      </w:r>
      <w:r w:rsidR="00ED05A3" w:rsidRPr="00C455C2">
        <w:rPr>
          <w:rFonts w:ascii="Times New Roman" w:hAnsi="Times New Roman" w:cs="Times New Roman"/>
          <w:sz w:val="24"/>
          <w:szCs w:val="24"/>
        </w:rPr>
        <w:t>-se</w:t>
      </w:r>
      <w:r w:rsidR="008238C4" w:rsidRPr="00C455C2">
        <w:rPr>
          <w:rFonts w:ascii="Times New Roman" w:hAnsi="Times New Roman" w:cs="Times New Roman"/>
          <w:sz w:val="24"/>
          <w:szCs w:val="24"/>
        </w:rPr>
        <w:t xml:space="preserve"> a mobilidade de emprego através de formas flexíveis de contratação e da dispensa sem ônus para o empregador. Em contrapartida, para promover o amparo do trabalhador, este contaria com um seguro desemprego estatal e uma política para relocação de trabalho. Haveria, portanto, a desoneração do empregador e do empregado, e a</w:t>
      </w:r>
      <w:r w:rsidR="00DE4459" w:rsidRPr="00C455C2">
        <w:rPr>
          <w:rFonts w:ascii="Times New Roman" w:hAnsi="Times New Roman" w:cs="Times New Roman"/>
          <w:sz w:val="24"/>
          <w:szCs w:val="24"/>
        </w:rPr>
        <w:t xml:space="preserve"> consequente oneração do Estado, que necessitará aumentar sua receita com cobrança de mais impostos.</w:t>
      </w:r>
    </w:p>
    <w:p w:rsidR="008238C4" w:rsidRPr="00C455C2" w:rsidRDefault="00737CA5"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Congruente a tal entendimento leciona </w:t>
      </w:r>
      <w:proofErr w:type="spellStart"/>
      <w:r w:rsidRPr="00C455C2">
        <w:rPr>
          <w:rFonts w:ascii="Times New Roman" w:hAnsi="Times New Roman" w:cs="Times New Roman"/>
          <w:sz w:val="24"/>
          <w:szCs w:val="24"/>
        </w:rPr>
        <w:t>Vólia</w:t>
      </w:r>
      <w:proofErr w:type="spellEnd"/>
      <w:r w:rsidRPr="00C455C2">
        <w:rPr>
          <w:rFonts w:ascii="Times New Roman" w:hAnsi="Times New Roman" w:cs="Times New Roman"/>
          <w:sz w:val="24"/>
          <w:szCs w:val="24"/>
        </w:rPr>
        <w:t xml:space="preserve"> Bomfim</w:t>
      </w:r>
      <w:r w:rsidRPr="00C455C2">
        <w:rPr>
          <w:rStyle w:val="Refdenotaderodap"/>
          <w:rFonts w:ascii="Times New Roman" w:hAnsi="Times New Roman" w:cs="Times New Roman"/>
          <w:sz w:val="24"/>
          <w:szCs w:val="24"/>
        </w:rPr>
        <w:footnoteReference w:id="13"/>
      </w:r>
      <w:r w:rsidRPr="00C455C2">
        <w:rPr>
          <w:rFonts w:ascii="Times New Roman" w:hAnsi="Times New Roman" w:cs="Times New Roman"/>
          <w:sz w:val="24"/>
          <w:szCs w:val="24"/>
        </w:rPr>
        <w:t xml:space="preserve"> que </w:t>
      </w:r>
      <w:proofErr w:type="spellStart"/>
      <w:r w:rsidRPr="00C455C2">
        <w:rPr>
          <w:rFonts w:ascii="Times New Roman" w:hAnsi="Times New Roman" w:cs="Times New Roman"/>
          <w:sz w:val="24"/>
          <w:szCs w:val="24"/>
        </w:rPr>
        <w:t>flexissegurança</w:t>
      </w:r>
      <w:proofErr w:type="spellEnd"/>
      <w:r w:rsidRPr="00C455C2">
        <w:rPr>
          <w:rFonts w:ascii="Times New Roman" w:hAnsi="Times New Roman" w:cs="Times New Roman"/>
          <w:sz w:val="24"/>
          <w:szCs w:val="24"/>
        </w:rPr>
        <w:t xml:space="preserve"> se embasaria em uma relação triangular, que consistiria em um mercado flexível pela desregulamentação das regras trabalhistas, um sistema de indenização </w:t>
      </w:r>
      <w:r w:rsidR="00777702" w:rsidRPr="00C455C2">
        <w:rPr>
          <w:rFonts w:ascii="Times New Roman" w:hAnsi="Times New Roman" w:cs="Times New Roman"/>
          <w:sz w:val="24"/>
          <w:szCs w:val="24"/>
        </w:rPr>
        <w:t xml:space="preserve">generosa </w:t>
      </w:r>
      <w:r w:rsidRPr="00C455C2">
        <w:rPr>
          <w:rFonts w:ascii="Times New Roman" w:hAnsi="Times New Roman" w:cs="Times New Roman"/>
          <w:sz w:val="24"/>
          <w:szCs w:val="24"/>
        </w:rPr>
        <w:t>proporcionad</w:t>
      </w:r>
      <w:r w:rsidR="00777702" w:rsidRPr="00C455C2">
        <w:rPr>
          <w:rFonts w:ascii="Times New Roman" w:hAnsi="Times New Roman" w:cs="Times New Roman"/>
          <w:sz w:val="24"/>
          <w:szCs w:val="24"/>
        </w:rPr>
        <w:t>o</w:t>
      </w:r>
      <w:r w:rsidRPr="00C455C2">
        <w:rPr>
          <w:rFonts w:ascii="Times New Roman" w:hAnsi="Times New Roman" w:cs="Times New Roman"/>
          <w:sz w:val="24"/>
          <w:szCs w:val="24"/>
        </w:rPr>
        <w:t xml:space="preserve"> por um Estado Social, e uma política estatal de “ativação” do mercado de trabalho. Essa política estatal nada mais é que oferecer cursos de qualificação e métodos</w:t>
      </w:r>
      <w:r w:rsidR="008238C4" w:rsidRPr="00C455C2">
        <w:rPr>
          <w:rFonts w:ascii="Times New Roman" w:hAnsi="Times New Roman" w:cs="Times New Roman"/>
          <w:sz w:val="24"/>
          <w:szCs w:val="24"/>
        </w:rPr>
        <w:t xml:space="preserve"> </w:t>
      </w:r>
      <w:r w:rsidRPr="00C455C2">
        <w:rPr>
          <w:rFonts w:ascii="Times New Roman" w:hAnsi="Times New Roman" w:cs="Times New Roman"/>
          <w:sz w:val="24"/>
          <w:szCs w:val="24"/>
        </w:rPr>
        <w:t>de motivação para sustentar a dinâmica da busca por novas oportunidades de emprego.</w:t>
      </w:r>
    </w:p>
    <w:p w:rsidR="00936340" w:rsidRPr="00C455C2" w:rsidRDefault="00936340"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Em países como a Dinamarca, “o bom êxito do modelo” decorreu de ausência de problemas de inflação desde os anos noventa associada a uma elevada mobilidade de mão-de-obra e ao mesmo tempo generosa prestação de desemprego. Contou-se sobremaneira com o excelente </w:t>
      </w:r>
      <w:r w:rsidR="00C73803" w:rsidRPr="00C455C2">
        <w:rPr>
          <w:rFonts w:ascii="Times New Roman" w:hAnsi="Times New Roman" w:cs="Times New Roman"/>
          <w:sz w:val="24"/>
          <w:szCs w:val="24"/>
        </w:rPr>
        <w:t xml:space="preserve">desenvolvimento de educação e formação profissional do sistema público, fator que atende às necessidades do aparato industrial. Logo, toda essa combinação de fatores levaram à possibilidade de se flexibilizar as relações de trabalho e a segurança econômica e social. “Os trabalhadores não contemplados pelo sistema de prestações por desemprego estão cobertos por um sistema de desemprego e por prestações da previdência social custeadas principalmente pelo Estado” </w:t>
      </w:r>
      <w:r w:rsidR="00C73803" w:rsidRPr="00C455C2">
        <w:rPr>
          <w:rStyle w:val="Refdenotaderodap"/>
          <w:rFonts w:ascii="Times New Roman" w:hAnsi="Times New Roman" w:cs="Times New Roman"/>
          <w:sz w:val="24"/>
          <w:szCs w:val="24"/>
        </w:rPr>
        <w:footnoteReference w:id="14"/>
      </w:r>
      <w:r w:rsidR="00C73803" w:rsidRPr="00C455C2">
        <w:rPr>
          <w:rFonts w:ascii="Times New Roman" w:hAnsi="Times New Roman" w:cs="Times New Roman"/>
          <w:sz w:val="24"/>
          <w:szCs w:val="24"/>
        </w:rPr>
        <w:t>.</w:t>
      </w:r>
    </w:p>
    <w:p w:rsidR="00A163E6" w:rsidRPr="00C455C2" w:rsidRDefault="00A163E6"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Construiu-se um sistema rotativo de prestações trabalhistas no qual os trabalhadores freq</w:t>
      </w:r>
      <w:r w:rsidR="005C1775">
        <w:rPr>
          <w:rFonts w:ascii="Times New Roman" w:hAnsi="Times New Roman" w:cs="Times New Roman"/>
          <w:sz w:val="24"/>
          <w:szCs w:val="24"/>
        </w:rPr>
        <w:t>u</w:t>
      </w:r>
      <w:r w:rsidRPr="00C455C2">
        <w:rPr>
          <w:rFonts w:ascii="Times New Roman" w:hAnsi="Times New Roman" w:cs="Times New Roman"/>
          <w:sz w:val="24"/>
          <w:szCs w:val="24"/>
        </w:rPr>
        <w:t>entam formações e enquanto isso são substituídos temporariamente por pessoas que estão</w:t>
      </w:r>
      <w:r w:rsidR="005C1775">
        <w:rPr>
          <w:rFonts w:ascii="Times New Roman" w:hAnsi="Times New Roman" w:cs="Times New Roman"/>
          <w:sz w:val="24"/>
          <w:szCs w:val="24"/>
        </w:rPr>
        <w:t xml:space="preserve"> em situação de desemprego. O</w:t>
      </w:r>
      <w:r w:rsidRPr="00C455C2">
        <w:rPr>
          <w:rFonts w:ascii="Times New Roman" w:hAnsi="Times New Roman" w:cs="Times New Roman"/>
          <w:sz w:val="24"/>
          <w:szCs w:val="24"/>
        </w:rPr>
        <w:t xml:space="preserve"> regime assistencial de política ativa de </w:t>
      </w:r>
      <w:r w:rsidRPr="00C455C2">
        <w:rPr>
          <w:rFonts w:ascii="Times New Roman" w:hAnsi="Times New Roman" w:cs="Times New Roman"/>
          <w:sz w:val="24"/>
          <w:szCs w:val="24"/>
        </w:rPr>
        <w:lastRenderedPageBreak/>
        <w:t>emprego</w:t>
      </w:r>
      <w:r w:rsidRPr="00C455C2">
        <w:rPr>
          <w:rStyle w:val="Refdenotaderodap"/>
          <w:rFonts w:ascii="Times New Roman" w:hAnsi="Times New Roman" w:cs="Times New Roman"/>
          <w:sz w:val="24"/>
          <w:szCs w:val="24"/>
        </w:rPr>
        <w:footnoteReference w:id="15"/>
      </w:r>
      <w:r w:rsidRPr="00C455C2">
        <w:rPr>
          <w:rFonts w:ascii="Times New Roman" w:hAnsi="Times New Roman" w:cs="Times New Roman"/>
          <w:sz w:val="24"/>
          <w:szCs w:val="24"/>
        </w:rPr>
        <w:t xml:space="preserve"> relaciona-se </w:t>
      </w:r>
      <w:r w:rsidR="008C527D" w:rsidRPr="00C455C2">
        <w:rPr>
          <w:rFonts w:ascii="Times New Roman" w:hAnsi="Times New Roman" w:cs="Times New Roman"/>
          <w:sz w:val="24"/>
          <w:szCs w:val="24"/>
        </w:rPr>
        <w:t>às</w:t>
      </w:r>
      <w:r w:rsidRPr="00C455C2">
        <w:rPr>
          <w:rFonts w:ascii="Times New Roman" w:hAnsi="Times New Roman" w:cs="Times New Roman"/>
          <w:sz w:val="24"/>
          <w:szCs w:val="24"/>
        </w:rPr>
        <w:t xml:space="preserve"> exigências cujo Estado impõe ao individuo desempregado de participar de programas de capacitação profissional, programas educativos e, nesse caso, medidas ativas no mercado de trabalho. Essa exigência afeta diretamente o direito do desempregado a prestações pecuniárias</w:t>
      </w:r>
      <w:r w:rsidRPr="00C455C2">
        <w:rPr>
          <w:rStyle w:val="Refdenotaderodap"/>
          <w:rFonts w:ascii="Times New Roman" w:hAnsi="Times New Roman" w:cs="Times New Roman"/>
          <w:sz w:val="24"/>
          <w:szCs w:val="24"/>
        </w:rPr>
        <w:footnoteReference w:id="16"/>
      </w:r>
      <w:r w:rsidRPr="00C455C2">
        <w:rPr>
          <w:rFonts w:ascii="Times New Roman" w:hAnsi="Times New Roman" w:cs="Times New Roman"/>
          <w:sz w:val="24"/>
          <w:szCs w:val="24"/>
        </w:rPr>
        <w:t>.</w:t>
      </w:r>
      <w:r w:rsidR="00CE45DD" w:rsidRPr="00C455C2">
        <w:rPr>
          <w:rFonts w:ascii="Times New Roman" w:hAnsi="Times New Roman" w:cs="Times New Roman"/>
          <w:sz w:val="24"/>
          <w:szCs w:val="24"/>
        </w:rPr>
        <w:t xml:space="preserve"> “Para que sejam eficazes, o fomento dos mercados de trabalho flexíveis e a garantia de segurança devem permitir que os assalariados sejam adaptáveis para ingressar e reingressar no emprego produtivo e impulsionar suas carreiras”</w:t>
      </w:r>
      <w:r w:rsidR="00CE45DD" w:rsidRPr="00C455C2">
        <w:rPr>
          <w:rStyle w:val="Refdenotaderodap"/>
          <w:rFonts w:ascii="Times New Roman" w:hAnsi="Times New Roman" w:cs="Times New Roman"/>
          <w:sz w:val="24"/>
          <w:szCs w:val="24"/>
        </w:rPr>
        <w:footnoteReference w:id="17"/>
      </w:r>
      <w:r w:rsidR="00CE45DD" w:rsidRPr="00C455C2">
        <w:rPr>
          <w:rFonts w:ascii="Times New Roman" w:hAnsi="Times New Roman" w:cs="Times New Roman"/>
          <w:sz w:val="24"/>
          <w:szCs w:val="24"/>
        </w:rPr>
        <w:t>. Tal afirmação tem</w:t>
      </w:r>
      <w:r w:rsidR="005C1775">
        <w:rPr>
          <w:rFonts w:ascii="Times New Roman" w:hAnsi="Times New Roman" w:cs="Times New Roman"/>
          <w:sz w:val="24"/>
          <w:szCs w:val="24"/>
        </w:rPr>
        <w:t xml:space="preserve"> ampla ligação e corrobora a ide</w:t>
      </w:r>
      <w:r w:rsidR="00CE45DD" w:rsidRPr="00C455C2">
        <w:rPr>
          <w:rFonts w:ascii="Times New Roman" w:hAnsi="Times New Roman" w:cs="Times New Roman"/>
          <w:sz w:val="24"/>
          <w:szCs w:val="24"/>
        </w:rPr>
        <w:t>ia de que o ente público deve ter ênfase seja em estratégias de aprendizagem</w:t>
      </w:r>
      <w:r w:rsidR="00160E0F" w:rsidRPr="00C455C2">
        <w:rPr>
          <w:rFonts w:ascii="Times New Roman" w:hAnsi="Times New Roman" w:cs="Times New Roman"/>
          <w:sz w:val="24"/>
          <w:szCs w:val="24"/>
        </w:rPr>
        <w:t>, seja</w:t>
      </w:r>
      <w:r w:rsidR="00CE45DD" w:rsidRPr="00C455C2">
        <w:rPr>
          <w:rFonts w:ascii="Times New Roman" w:hAnsi="Times New Roman" w:cs="Times New Roman"/>
          <w:sz w:val="24"/>
          <w:szCs w:val="24"/>
        </w:rPr>
        <w:t xml:space="preserve"> e</w:t>
      </w:r>
      <w:r w:rsidR="00160E0F" w:rsidRPr="00C455C2">
        <w:rPr>
          <w:rFonts w:ascii="Times New Roman" w:hAnsi="Times New Roman" w:cs="Times New Roman"/>
          <w:sz w:val="24"/>
          <w:szCs w:val="24"/>
        </w:rPr>
        <w:t>m</w:t>
      </w:r>
      <w:r w:rsidR="00CE45DD" w:rsidRPr="00C455C2">
        <w:rPr>
          <w:rFonts w:ascii="Times New Roman" w:hAnsi="Times New Roman" w:cs="Times New Roman"/>
          <w:sz w:val="24"/>
          <w:szCs w:val="24"/>
        </w:rPr>
        <w:t xml:space="preserve"> sistemas de seguridade social. </w:t>
      </w:r>
    </w:p>
    <w:p w:rsidR="00F3208D" w:rsidRPr="00C455C2" w:rsidRDefault="006232AC"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Além de tais peculiaridades destacam-s</w:t>
      </w:r>
      <w:r w:rsidR="005C1775">
        <w:rPr>
          <w:rFonts w:ascii="Times New Roman" w:hAnsi="Times New Roman" w:cs="Times New Roman"/>
          <w:sz w:val="24"/>
          <w:szCs w:val="24"/>
        </w:rPr>
        <w:t xml:space="preserve">e as elevadas taxas de emprego e, consequentemente, </w:t>
      </w:r>
      <w:r w:rsidRPr="00C455C2">
        <w:rPr>
          <w:rFonts w:ascii="Times New Roman" w:hAnsi="Times New Roman" w:cs="Times New Roman"/>
          <w:sz w:val="24"/>
          <w:szCs w:val="24"/>
        </w:rPr>
        <w:t>baixo</w:t>
      </w:r>
      <w:r w:rsidR="005C1775">
        <w:rPr>
          <w:rFonts w:ascii="Times New Roman" w:hAnsi="Times New Roman" w:cs="Times New Roman"/>
          <w:sz w:val="24"/>
          <w:szCs w:val="24"/>
        </w:rPr>
        <w:t xml:space="preserve">s níveis de desemprego; </w:t>
      </w:r>
      <w:r w:rsidRPr="00C455C2">
        <w:rPr>
          <w:rFonts w:ascii="Times New Roman" w:hAnsi="Times New Roman" w:cs="Times New Roman"/>
          <w:sz w:val="24"/>
          <w:szCs w:val="24"/>
        </w:rPr>
        <w:t>a já destacada mobilidade profissional</w:t>
      </w:r>
      <w:r w:rsidR="004815C0" w:rsidRPr="00C455C2">
        <w:rPr>
          <w:rFonts w:ascii="Times New Roman" w:hAnsi="Times New Roman" w:cs="Times New Roman"/>
          <w:sz w:val="24"/>
          <w:szCs w:val="24"/>
        </w:rPr>
        <w:t xml:space="preserve"> – </w:t>
      </w:r>
      <w:r w:rsidRPr="00C455C2">
        <w:rPr>
          <w:rFonts w:ascii="Times New Roman" w:hAnsi="Times New Roman" w:cs="Times New Roman"/>
          <w:sz w:val="24"/>
          <w:szCs w:val="24"/>
        </w:rPr>
        <w:t>um quarto dos trabalhadores permanece ao serviço do mesmo empregador menos de um ano</w:t>
      </w:r>
      <w:r w:rsidR="004815C0" w:rsidRPr="00C455C2">
        <w:rPr>
          <w:rFonts w:ascii="Times New Roman" w:hAnsi="Times New Roman" w:cs="Times New Roman"/>
          <w:sz w:val="24"/>
          <w:szCs w:val="24"/>
        </w:rPr>
        <w:t xml:space="preserve"> –</w:t>
      </w:r>
      <w:r w:rsidR="005C1775">
        <w:rPr>
          <w:rFonts w:ascii="Times New Roman" w:hAnsi="Times New Roman" w:cs="Times New Roman"/>
          <w:sz w:val="24"/>
          <w:szCs w:val="24"/>
        </w:rPr>
        <w:t>;</w:t>
      </w:r>
      <w:r w:rsidRPr="00C455C2">
        <w:rPr>
          <w:rFonts w:ascii="Times New Roman" w:hAnsi="Times New Roman" w:cs="Times New Roman"/>
          <w:sz w:val="24"/>
          <w:szCs w:val="24"/>
        </w:rPr>
        <w:t xml:space="preserve"> o baixo risco de pobreza e elevada participação em ações de aprendizagem conforme dados destacados pelo Comissão das Comunidades Europeias</w:t>
      </w:r>
      <w:r w:rsidRPr="00C455C2">
        <w:rPr>
          <w:rStyle w:val="Refdenotaderodap"/>
          <w:rFonts w:ascii="Times New Roman" w:hAnsi="Times New Roman" w:cs="Times New Roman"/>
          <w:sz w:val="24"/>
          <w:szCs w:val="24"/>
        </w:rPr>
        <w:footnoteReference w:id="18"/>
      </w:r>
      <w:r w:rsidR="002C4E08" w:rsidRPr="00C455C2">
        <w:rPr>
          <w:rFonts w:ascii="Times New Roman" w:hAnsi="Times New Roman" w:cs="Times New Roman"/>
          <w:sz w:val="24"/>
          <w:szCs w:val="24"/>
        </w:rPr>
        <w:t>.</w:t>
      </w:r>
    </w:p>
    <w:p w:rsidR="00F73B98" w:rsidRPr="00C455C2" w:rsidRDefault="00F73B98"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Esse modelo dinamarquês segue o padrão de que flexibilidade e segurança são complementares ao criarem benefícios a ambas as partes da relação laboral. </w:t>
      </w:r>
      <w:proofErr w:type="spellStart"/>
      <w:r w:rsidRPr="00C455C2">
        <w:rPr>
          <w:rFonts w:ascii="Times New Roman" w:hAnsi="Times New Roman" w:cs="Times New Roman"/>
          <w:sz w:val="24"/>
          <w:szCs w:val="24"/>
        </w:rPr>
        <w:t>Henning</w:t>
      </w:r>
      <w:proofErr w:type="spellEnd"/>
      <w:r w:rsidRPr="00C455C2">
        <w:rPr>
          <w:rFonts w:ascii="Times New Roman" w:hAnsi="Times New Roman" w:cs="Times New Roman"/>
          <w:sz w:val="24"/>
          <w:szCs w:val="24"/>
        </w:rPr>
        <w:t xml:space="preserve"> </w:t>
      </w:r>
      <w:proofErr w:type="spellStart"/>
      <w:r w:rsidRPr="00C455C2">
        <w:rPr>
          <w:rFonts w:ascii="Times New Roman" w:hAnsi="Times New Roman" w:cs="Times New Roman"/>
          <w:sz w:val="24"/>
          <w:szCs w:val="24"/>
        </w:rPr>
        <w:t>Jorgensen</w:t>
      </w:r>
      <w:proofErr w:type="spellEnd"/>
      <w:r w:rsidRPr="00C455C2">
        <w:rPr>
          <w:rStyle w:val="Refdenotaderodap"/>
          <w:rFonts w:ascii="Times New Roman" w:hAnsi="Times New Roman" w:cs="Times New Roman"/>
          <w:sz w:val="24"/>
          <w:szCs w:val="24"/>
        </w:rPr>
        <w:footnoteReference w:id="19"/>
      </w:r>
      <w:r w:rsidRPr="00C455C2">
        <w:rPr>
          <w:rFonts w:ascii="Times New Roman" w:hAnsi="Times New Roman" w:cs="Times New Roman"/>
          <w:sz w:val="24"/>
          <w:szCs w:val="24"/>
        </w:rPr>
        <w:t xml:space="preserve"> afirma que as novas formas de flexibilizar as relaçõe</w:t>
      </w:r>
      <w:r w:rsidR="003A7178" w:rsidRPr="00C455C2">
        <w:rPr>
          <w:rFonts w:ascii="Times New Roman" w:hAnsi="Times New Roman" w:cs="Times New Roman"/>
          <w:sz w:val="24"/>
          <w:szCs w:val="24"/>
        </w:rPr>
        <w:t>s de trabalho nem sempre seria antagônica à segurança, no sentido de que a primeira, em um mercado de trabalho moderno e competitivo, pode apresentar-se como interesse do empregado, quando da possível compatibilização entre seus interesses e satisfações pessoais com o equilíbrio do trabalho; e a segunda, segurança em uma relação de emprego mais estável se apresentar como interesse do empregador, haja vista a existência do grande interesse em manter empre</w:t>
      </w:r>
      <w:r w:rsidR="00CE45DD" w:rsidRPr="00C455C2">
        <w:rPr>
          <w:rFonts w:ascii="Times New Roman" w:hAnsi="Times New Roman" w:cs="Times New Roman"/>
          <w:sz w:val="24"/>
          <w:szCs w:val="24"/>
        </w:rPr>
        <w:t>gados leais e bem qualificados.</w:t>
      </w:r>
    </w:p>
    <w:p w:rsidR="00162161" w:rsidRPr="00C455C2" w:rsidRDefault="00E3413D"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Entretanto a dinâmica laboral dinamarquesa surgiu em uma construção histórico-social que teve como destaque o chamado “Compromisso de Setembro” que ocorreu em 1899. </w:t>
      </w:r>
      <w:r w:rsidRPr="00C455C2">
        <w:rPr>
          <w:rFonts w:ascii="Times New Roman" w:hAnsi="Times New Roman" w:cs="Times New Roman"/>
          <w:sz w:val="24"/>
          <w:szCs w:val="24"/>
        </w:rPr>
        <w:lastRenderedPageBreak/>
        <w:t>Evento este que ficou marcado por um extenso período de greve que acarretou grandes implicações sociais, tais quais o primeiro convênio coletivo geral do mundo. O acordo teve como partes a Confederação Sindical Dinamarquesa e a Confederação Patronal Dinamarquesa, estes (</w:t>
      </w:r>
      <w:proofErr w:type="spellStart"/>
      <w:r w:rsidRPr="00C455C2">
        <w:rPr>
          <w:rFonts w:ascii="Times New Roman" w:hAnsi="Times New Roman" w:cs="Times New Roman"/>
          <w:i/>
          <w:sz w:val="24"/>
          <w:szCs w:val="24"/>
        </w:rPr>
        <w:t>Dansk</w:t>
      </w:r>
      <w:proofErr w:type="spellEnd"/>
      <w:r w:rsidRPr="00C455C2">
        <w:rPr>
          <w:rFonts w:ascii="Times New Roman" w:hAnsi="Times New Roman" w:cs="Times New Roman"/>
          <w:i/>
          <w:sz w:val="24"/>
          <w:szCs w:val="24"/>
        </w:rPr>
        <w:t xml:space="preserve"> </w:t>
      </w:r>
      <w:proofErr w:type="spellStart"/>
      <w:r w:rsidRPr="00C455C2">
        <w:rPr>
          <w:rFonts w:ascii="Times New Roman" w:hAnsi="Times New Roman" w:cs="Times New Roman"/>
          <w:i/>
          <w:sz w:val="24"/>
          <w:szCs w:val="24"/>
        </w:rPr>
        <w:t>Arbejdsgiverforening</w:t>
      </w:r>
      <w:proofErr w:type="spellEnd"/>
      <w:r w:rsidRPr="00C455C2">
        <w:rPr>
          <w:rFonts w:ascii="Times New Roman" w:hAnsi="Times New Roman" w:cs="Times New Roman"/>
          <w:sz w:val="24"/>
          <w:szCs w:val="24"/>
        </w:rPr>
        <w:t>) aceitaram aqueles (</w:t>
      </w:r>
      <w:proofErr w:type="spellStart"/>
      <w:r w:rsidRPr="00C455C2">
        <w:rPr>
          <w:rFonts w:ascii="Times New Roman" w:hAnsi="Times New Roman" w:cs="Times New Roman"/>
          <w:i/>
          <w:sz w:val="24"/>
          <w:szCs w:val="24"/>
        </w:rPr>
        <w:t>Landsorganisationen</w:t>
      </w:r>
      <w:proofErr w:type="spellEnd"/>
      <w:r w:rsidRPr="00C455C2">
        <w:rPr>
          <w:rFonts w:ascii="Times New Roman" w:hAnsi="Times New Roman" w:cs="Times New Roman"/>
          <w:sz w:val="24"/>
          <w:szCs w:val="24"/>
        </w:rPr>
        <w:t>) como parceiros negociais, enquanto que a Confederação Sindical aceitou o direito dos empregadores a recrutar e a despedir</w:t>
      </w:r>
      <w:r w:rsidR="008632C5" w:rsidRPr="00C455C2">
        <w:rPr>
          <w:rFonts w:ascii="Times New Roman" w:hAnsi="Times New Roman" w:cs="Times New Roman"/>
          <w:sz w:val="24"/>
          <w:szCs w:val="24"/>
        </w:rPr>
        <w:t>, o que ensejou para a construção do modelo flexível de relações trabalhistas liberal presente no país</w:t>
      </w:r>
      <w:r w:rsidR="008632C5" w:rsidRPr="00C455C2">
        <w:rPr>
          <w:rStyle w:val="Refdenotaderodap"/>
          <w:rFonts w:ascii="Times New Roman" w:hAnsi="Times New Roman" w:cs="Times New Roman"/>
          <w:sz w:val="24"/>
          <w:szCs w:val="24"/>
        </w:rPr>
        <w:footnoteReference w:id="20"/>
      </w:r>
      <w:r w:rsidR="008632C5" w:rsidRPr="00C455C2">
        <w:rPr>
          <w:rFonts w:ascii="Times New Roman" w:hAnsi="Times New Roman" w:cs="Times New Roman"/>
          <w:sz w:val="24"/>
          <w:szCs w:val="24"/>
        </w:rPr>
        <w:t>.</w:t>
      </w:r>
    </w:p>
    <w:p w:rsidR="00162161" w:rsidRPr="00C455C2" w:rsidRDefault="00C77058"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Há que se destacar a política do diálogo e do consenso desenvolvida após o Compromisso de Setembro, seja entre os parceiros sociais, seja entre estes e o Estado dinamarquês, certamente, o triângulo dourado dinamarquês não se resume apenas as ações e politicas sociais desenvolvidas, mas também se estende à relação conjunta entre os três entes supracitados. “Os parceiros sociais desenvolveram, ao longo de vários anos, uma política alargada quanto à sua responsabilidade a nível social, tal como a administração pública aprendeu a aplicar os seus recursos e a sua influência”</w:t>
      </w:r>
      <w:r w:rsidR="00162161" w:rsidRPr="00C455C2">
        <w:rPr>
          <w:rFonts w:ascii="Times New Roman" w:hAnsi="Times New Roman" w:cs="Times New Roman"/>
          <w:sz w:val="24"/>
          <w:szCs w:val="24"/>
        </w:rPr>
        <w:t xml:space="preserve"> </w:t>
      </w:r>
      <w:r w:rsidRPr="00C455C2">
        <w:rPr>
          <w:rStyle w:val="Refdenotaderodap"/>
          <w:rFonts w:ascii="Times New Roman" w:hAnsi="Times New Roman" w:cs="Times New Roman"/>
          <w:sz w:val="24"/>
          <w:szCs w:val="24"/>
        </w:rPr>
        <w:footnoteReference w:id="21"/>
      </w:r>
      <w:r w:rsidR="00162161" w:rsidRPr="00C455C2">
        <w:rPr>
          <w:rFonts w:ascii="Times New Roman" w:hAnsi="Times New Roman" w:cs="Times New Roman"/>
          <w:sz w:val="24"/>
          <w:szCs w:val="24"/>
        </w:rPr>
        <w:t>.</w:t>
      </w:r>
    </w:p>
    <w:p w:rsidR="00E3413D" w:rsidRPr="00C455C2" w:rsidRDefault="00437686" w:rsidP="00BC25D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A partir de tal relação possibilitou-se – como discorre </w:t>
      </w:r>
      <w:proofErr w:type="spellStart"/>
      <w:r w:rsidR="005C1775">
        <w:rPr>
          <w:rFonts w:ascii="Times New Roman" w:hAnsi="Times New Roman" w:cs="Times New Roman"/>
          <w:sz w:val="24"/>
          <w:szCs w:val="24"/>
        </w:rPr>
        <w:t>Jorgensen</w:t>
      </w:r>
      <w:proofErr w:type="spellEnd"/>
      <w:r w:rsidRPr="00C455C2">
        <w:rPr>
          <w:rStyle w:val="Refdenotaderodap"/>
          <w:rFonts w:ascii="Times New Roman" w:hAnsi="Times New Roman" w:cs="Times New Roman"/>
          <w:sz w:val="24"/>
          <w:szCs w:val="24"/>
        </w:rPr>
        <w:footnoteReference w:id="22"/>
      </w:r>
      <w:r w:rsidRPr="00C455C2">
        <w:rPr>
          <w:rFonts w:ascii="Times New Roman" w:hAnsi="Times New Roman" w:cs="Times New Roman"/>
          <w:sz w:val="24"/>
          <w:szCs w:val="24"/>
        </w:rPr>
        <w:t xml:space="preserve"> – </w:t>
      </w:r>
      <w:r w:rsidR="00A934AB" w:rsidRPr="00C455C2">
        <w:rPr>
          <w:rFonts w:ascii="Times New Roman" w:hAnsi="Times New Roman" w:cs="Times New Roman"/>
          <w:sz w:val="24"/>
          <w:szCs w:val="24"/>
        </w:rPr>
        <w:t>que esses agentes sociais regulassem salários, as condições de trabalho, o horário de trabalho, as possibilidades de obter mais capacitação e educação e muitos outros assuntos por meio de convênios coletivos; gerou-se então “uma tradição de regulações voluntárias do mercado de trabalho”.</w:t>
      </w:r>
    </w:p>
    <w:p w:rsidR="00A934AB" w:rsidRPr="00C455C2" w:rsidRDefault="00A934AB" w:rsidP="00A934AB">
      <w:pPr>
        <w:spacing w:after="0" w:line="240" w:lineRule="auto"/>
        <w:ind w:left="2268"/>
        <w:jc w:val="both"/>
        <w:rPr>
          <w:rFonts w:ascii="Times New Roman" w:hAnsi="Times New Roman" w:cs="Times New Roman"/>
          <w:sz w:val="20"/>
          <w:szCs w:val="20"/>
        </w:rPr>
      </w:pPr>
    </w:p>
    <w:p w:rsidR="00A934AB" w:rsidRPr="00C455C2" w:rsidRDefault="00A934AB" w:rsidP="00C62C40">
      <w:pPr>
        <w:spacing w:after="0" w:line="240" w:lineRule="auto"/>
        <w:ind w:left="2268"/>
        <w:jc w:val="both"/>
        <w:rPr>
          <w:rFonts w:ascii="Times New Roman" w:hAnsi="Times New Roman" w:cs="Times New Roman"/>
          <w:sz w:val="20"/>
          <w:szCs w:val="20"/>
        </w:rPr>
      </w:pPr>
      <w:r w:rsidRPr="00C455C2">
        <w:rPr>
          <w:rFonts w:ascii="Times New Roman" w:hAnsi="Times New Roman" w:cs="Times New Roman"/>
          <w:sz w:val="20"/>
          <w:szCs w:val="20"/>
        </w:rPr>
        <w:t xml:space="preserve">Em geral, o aparelho político não só consulta os interlocutores sociais antes de formular legislação sobre o mercado de trabalho, mas com frequência os convida a participar diretamente na elaboração de políticas. Por isso, houve relativamente poucas mediações políticas no sistema de relações de trabalho nos últimos 100 anos. (JORGENSEN, </w:t>
      </w:r>
      <w:proofErr w:type="spellStart"/>
      <w:r w:rsidRPr="00C455C2">
        <w:rPr>
          <w:rFonts w:ascii="Times New Roman" w:hAnsi="Times New Roman" w:cs="Times New Roman"/>
          <w:sz w:val="20"/>
          <w:szCs w:val="20"/>
        </w:rPr>
        <w:t>Henning</w:t>
      </w:r>
      <w:proofErr w:type="spellEnd"/>
      <w:r w:rsidRPr="00C455C2">
        <w:rPr>
          <w:rFonts w:ascii="Times New Roman" w:hAnsi="Times New Roman" w:cs="Times New Roman"/>
          <w:sz w:val="20"/>
          <w:szCs w:val="20"/>
        </w:rPr>
        <w:t>. op. cit., p. 53)</w:t>
      </w:r>
    </w:p>
    <w:p w:rsidR="00C62C40" w:rsidRPr="00C455C2" w:rsidRDefault="00C62C40" w:rsidP="00C62C40">
      <w:pPr>
        <w:spacing w:after="0" w:line="240" w:lineRule="auto"/>
        <w:ind w:left="2268"/>
        <w:jc w:val="both"/>
        <w:rPr>
          <w:rFonts w:ascii="Times New Roman" w:hAnsi="Times New Roman" w:cs="Times New Roman"/>
          <w:sz w:val="20"/>
          <w:szCs w:val="20"/>
        </w:rPr>
      </w:pPr>
    </w:p>
    <w:p w:rsidR="00423E2A" w:rsidRDefault="002D0A3F" w:rsidP="008F352C">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Nessa relação triangular do ouro dinamarquês, acrescentam-se ainda e destacam-se – veementemente – os elementos ativos das políticas do mercado de</w:t>
      </w:r>
      <w:r w:rsidR="005C1775">
        <w:rPr>
          <w:rFonts w:ascii="Times New Roman" w:hAnsi="Times New Roman" w:cs="Times New Roman"/>
          <w:sz w:val="24"/>
          <w:szCs w:val="24"/>
        </w:rPr>
        <w:t xml:space="preserve"> trabalho e as medi</w:t>
      </w:r>
      <w:r w:rsidRPr="00C455C2">
        <w:rPr>
          <w:rFonts w:ascii="Times New Roman" w:hAnsi="Times New Roman" w:cs="Times New Roman"/>
          <w:sz w:val="24"/>
          <w:szCs w:val="24"/>
        </w:rPr>
        <w:t>das educativas, pois acrescentam-se programas de aprendizagem e capacitação profissional, chega-se à porcentagem de 13% da força de trabalho que assiste a um curso de formação por ano e à porcentagem de 11% em políticas ativas do mercado de trabalho por ano</w:t>
      </w:r>
      <w:r w:rsidRPr="00C455C2">
        <w:rPr>
          <w:rStyle w:val="Refdenotaderodap"/>
          <w:rFonts w:ascii="Times New Roman" w:hAnsi="Times New Roman" w:cs="Times New Roman"/>
          <w:sz w:val="24"/>
          <w:szCs w:val="24"/>
        </w:rPr>
        <w:footnoteReference w:id="23"/>
      </w:r>
      <w:r w:rsidRPr="00C455C2">
        <w:rPr>
          <w:rFonts w:ascii="Times New Roman" w:hAnsi="Times New Roman" w:cs="Times New Roman"/>
          <w:sz w:val="24"/>
          <w:szCs w:val="24"/>
        </w:rPr>
        <w:t>.</w:t>
      </w:r>
    </w:p>
    <w:p w:rsidR="005C1775" w:rsidRPr="005C1775" w:rsidRDefault="005C1775" w:rsidP="008F352C">
      <w:pPr>
        <w:spacing w:after="0" w:line="360" w:lineRule="auto"/>
        <w:ind w:firstLine="1134"/>
        <w:jc w:val="both"/>
        <w:rPr>
          <w:rFonts w:ascii="Times New Roman" w:hAnsi="Times New Roman" w:cs="Times New Roman"/>
          <w:b/>
          <w:sz w:val="24"/>
          <w:szCs w:val="24"/>
        </w:rPr>
      </w:pPr>
      <w:r w:rsidRPr="002402C7">
        <w:rPr>
          <w:rFonts w:ascii="Times New Roman" w:hAnsi="Times New Roman" w:cs="Times New Roman"/>
          <w:sz w:val="24"/>
          <w:szCs w:val="24"/>
        </w:rPr>
        <w:t xml:space="preserve">Enfim, através dessa exposição do modelo dinamarquês em termos de </w:t>
      </w:r>
      <w:proofErr w:type="spellStart"/>
      <w:r w:rsidRPr="002402C7">
        <w:rPr>
          <w:rFonts w:ascii="Times New Roman" w:hAnsi="Times New Roman" w:cs="Times New Roman"/>
          <w:sz w:val="24"/>
          <w:szCs w:val="24"/>
        </w:rPr>
        <w:t>flexisegurança</w:t>
      </w:r>
      <w:proofErr w:type="spellEnd"/>
      <w:r w:rsidRPr="002402C7">
        <w:rPr>
          <w:rFonts w:ascii="Times New Roman" w:hAnsi="Times New Roman" w:cs="Times New Roman"/>
          <w:sz w:val="24"/>
          <w:szCs w:val="24"/>
        </w:rPr>
        <w:t xml:space="preserve">, é possível depreender-se que, apesar da minimização do Estado, a </w:t>
      </w:r>
      <w:r w:rsidRPr="002402C7">
        <w:rPr>
          <w:rFonts w:ascii="Times New Roman" w:hAnsi="Times New Roman" w:cs="Times New Roman"/>
          <w:sz w:val="24"/>
          <w:szCs w:val="24"/>
        </w:rPr>
        <w:lastRenderedPageBreak/>
        <w:t xml:space="preserve">característica do </w:t>
      </w:r>
      <w:proofErr w:type="spellStart"/>
      <w:r w:rsidRPr="002402C7">
        <w:rPr>
          <w:rFonts w:ascii="Times New Roman" w:hAnsi="Times New Roman" w:cs="Times New Roman"/>
          <w:i/>
          <w:sz w:val="24"/>
          <w:szCs w:val="24"/>
        </w:rPr>
        <w:t>Welfare</w:t>
      </w:r>
      <w:proofErr w:type="spellEnd"/>
      <w:r w:rsidRPr="002402C7">
        <w:rPr>
          <w:rFonts w:ascii="Times New Roman" w:hAnsi="Times New Roman" w:cs="Times New Roman"/>
          <w:i/>
          <w:sz w:val="24"/>
          <w:szCs w:val="24"/>
        </w:rPr>
        <w:t xml:space="preserve"> </w:t>
      </w:r>
      <w:proofErr w:type="spellStart"/>
      <w:r w:rsidRPr="002402C7">
        <w:rPr>
          <w:rFonts w:ascii="Times New Roman" w:hAnsi="Times New Roman" w:cs="Times New Roman"/>
          <w:i/>
          <w:sz w:val="24"/>
          <w:szCs w:val="24"/>
        </w:rPr>
        <w:t>State</w:t>
      </w:r>
      <w:proofErr w:type="spellEnd"/>
      <w:r w:rsidRPr="002402C7">
        <w:rPr>
          <w:rFonts w:ascii="Times New Roman" w:hAnsi="Times New Roman" w:cs="Times New Roman"/>
          <w:i/>
          <w:sz w:val="24"/>
          <w:szCs w:val="24"/>
        </w:rPr>
        <w:t xml:space="preserve"> </w:t>
      </w:r>
      <w:r w:rsidRPr="002402C7">
        <w:rPr>
          <w:rFonts w:ascii="Times New Roman" w:hAnsi="Times New Roman" w:cs="Times New Roman"/>
          <w:sz w:val="24"/>
          <w:szCs w:val="24"/>
        </w:rPr>
        <w:t>no sentido de proteger seus cidadãos contra os abusos da economia decorrentes da dependência da esfera privada manteve-se presente, uma vez que não ocorreu a desregulamentação total dos direitos trabalhistas, e houve um ostensivo amparo estatal para garantir a segurança empregatícia.</w:t>
      </w:r>
      <w:r>
        <w:rPr>
          <w:rFonts w:ascii="Times New Roman" w:hAnsi="Times New Roman" w:cs="Times New Roman"/>
          <w:sz w:val="24"/>
          <w:szCs w:val="24"/>
        </w:rPr>
        <w:t xml:space="preserve"> </w:t>
      </w:r>
    </w:p>
    <w:p w:rsidR="00AD3658" w:rsidRPr="00C455C2" w:rsidRDefault="00AD3658" w:rsidP="008F352C">
      <w:pPr>
        <w:spacing w:after="0" w:line="360" w:lineRule="auto"/>
        <w:ind w:firstLine="1134"/>
        <w:jc w:val="both"/>
        <w:rPr>
          <w:rFonts w:ascii="Times New Roman" w:hAnsi="Times New Roman" w:cs="Times New Roman"/>
          <w:sz w:val="24"/>
          <w:szCs w:val="24"/>
        </w:rPr>
      </w:pPr>
    </w:p>
    <w:p w:rsidR="00521B18" w:rsidRPr="00C455C2" w:rsidRDefault="00BA7F56" w:rsidP="00BC25DD">
      <w:pPr>
        <w:spacing w:after="0" w:line="360" w:lineRule="auto"/>
        <w:jc w:val="both"/>
        <w:rPr>
          <w:rFonts w:ascii="Times New Roman" w:hAnsi="Times New Roman" w:cs="Times New Roman"/>
          <w:b/>
          <w:sz w:val="24"/>
          <w:szCs w:val="24"/>
        </w:rPr>
      </w:pPr>
      <w:r w:rsidRPr="00C455C2">
        <w:rPr>
          <w:rFonts w:ascii="Times New Roman" w:hAnsi="Times New Roman" w:cs="Times New Roman"/>
          <w:b/>
          <w:sz w:val="24"/>
          <w:szCs w:val="24"/>
        </w:rPr>
        <w:t>4 SUJEIÇ</w:t>
      </w:r>
      <w:r w:rsidR="00966F39" w:rsidRPr="00C455C2">
        <w:rPr>
          <w:rFonts w:ascii="Times New Roman" w:hAnsi="Times New Roman" w:cs="Times New Roman"/>
          <w:b/>
          <w:sz w:val="24"/>
          <w:szCs w:val="24"/>
        </w:rPr>
        <w:t xml:space="preserve">ÃO À RESERVA DO </w:t>
      </w:r>
      <w:r w:rsidRPr="00C455C2">
        <w:rPr>
          <w:rFonts w:ascii="Times New Roman" w:hAnsi="Times New Roman" w:cs="Times New Roman"/>
          <w:b/>
          <w:sz w:val="24"/>
          <w:szCs w:val="24"/>
        </w:rPr>
        <w:t xml:space="preserve">POSSÍVEL </w:t>
      </w:r>
      <w:r w:rsidR="00966F39" w:rsidRPr="00C455C2">
        <w:rPr>
          <w:rFonts w:ascii="Times New Roman" w:hAnsi="Times New Roman" w:cs="Times New Roman"/>
          <w:b/>
          <w:sz w:val="24"/>
          <w:szCs w:val="24"/>
        </w:rPr>
        <w:t>COMO OBSTÁCULO DA PRESTAÇÃO POSITIVA “FLEXISEGURIZADORA” NO BRASIL</w:t>
      </w:r>
    </w:p>
    <w:p w:rsidR="00D35FED" w:rsidRPr="00C455C2" w:rsidRDefault="00D35FED" w:rsidP="00D35FED">
      <w:pPr>
        <w:spacing w:after="0" w:line="360" w:lineRule="auto"/>
        <w:ind w:firstLine="1134"/>
        <w:jc w:val="both"/>
        <w:rPr>
          <w:rFonts w:ascii="Times New Roman" w:hAnsi="Times New Roman" w:cs="Times New Roman"/>
          <w:sz w:val="24"/>
          <w:szCs w:val="24"/>
        </w:rPr>
      </w:pPr>
    </w:p>
    <w:p w:rsidR="002402C7" w:rsidRDefault="002402C7" w:rsidP="00D35F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mencionado, o</w:t>
      </w:r>
      <w:r w:rsidRPr="00C455C2">
        <w:rPr>
          <w:rFonts w:ascii="Times New Roman" w:hAnsi="Times New Roman" w:cs="Times New Roman"/>
          <w:sz w:val="24"/>
          <w:szCs w:val="24"/>
        </w:rPr>
        <w:t xml:space="preserve"> </w:t>
      </w:r>
      <w:r w:rsidRPr="00C455C2">
        <w:rPr>
          <w:rFonts w:ascii="Times New Roman" w:hAnsi="Times New Roman" w:cs="Times New Roman"/>
          <w:i/>
          <w:sz w:val="24"/>
          <w:szCs w:val="24"/>
        </w:rPr>
        <w:t>status</w:t>
      </w:r>
      <w:r w:rsidRPr="00C455C2">
        <w:rPr>
          <w:rFonts w:ascii="Times New Roman" w:hAnsi="Times New Roman" w:cs="Times New Roman"/>
          <w:sz w:val="24"/>
          <w:szCs w:val="24"/>
        </w:rPr>
        <w:t xml:space="preserve"> positivo social das prestações estatais compõe-se pela concessão de garantias e direitos que o Estado oferta ao cidadão. Porém, a concessão desses direitos fundamentais, bem como do mínimo existencial só será possível com observância da realidade econômica do país, ou seja, “se houver disponibilidade financeira” </w:t>
      </w:r>
      <w:r w:rsidRPr="00C455C2">
        <w:rPr>
          <w:rStyle w:val="Refdenotaderodap"/>
          <w:rFonts w:ascii="Times New Roman" w:hAnsi="Times New Roman" w:cs="Times New Roman"/>
          <w:sz w:val="24"/>
          <w:szCs w:val="24"/>
        </w:rPr>
        <w:footnoteReference w:id="24"/>
      </w:r>
      <w:r w:rsidRPr="00C455C2">
        <w:rPr>
          <w:rFonts w:ascii="Times New Roman" w:hAnsi="Times New Roman" w:cs="Times New Roman"/>
          <w:sz w:val="24"/>
          <w:szCs w:val="24"/>
        </w:rPr>
        <w:t>.</w:t>
      </w:r>
    </w:p>
    <w:p w:rsidR="00B072FF" w:rsidRPr="00C455C2" w:rsidRDefault="00D35FED"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A interpretação do conceito de reserva do possível no Brasil, segundo o Supremo Tribunal Federal, decorre da inescapável vinculação financeira das receitas previstas no orçamento estatal e a realização dos direitos </w:t>
      </w:r>
      <w:r w:rsidR="00F553B6" w:rsidRPr="00C455C2">
        <w:rPr>
          <w:rFonts w:ascii="Times New Roman" w:hAnsi="Times New Roman" w:cs="Times New Roman"/>
          <w:sz w:val="24"/>
          <w:szCs w:val="24"/>
        </w:rPr>
        <w:t>econômicos, sociais e culturais</w:t>
      </w:r>
      <w:r w:rsidR="00F553B6" w:rsidRPr="00C455C2">
        <w:rPr>
          <w:rStyle w:val="Refdenotaderodap"/>
          <w:rFonts w:ascii="Times New Roman" w:hAnsi="Times New Roman" w:cs="Times New Roman"/>
          <w:sz w:val="24"/>
          <w:szCs w:val="24"/>
        </w:rPr>
        <w:footnoteReference w:id="25"/>
      </w:r>
      <w:r w:rsidR="00F553B6" w:rsidRPr="00C455C2">
        <w:rPr>
          <w:rFonts w:ascii="Times New Roman" w:hAnsi="Times New Roman" w:cs="Times New Roman"/>
          <w:sz w:val="24"/>
          <w:szCs w:val="24"/>
        </w:rPr>
        <w:t>, ou seja, a reserva do possível estaria vinculada à possibilidade ou não do Estado arcar com despesas de suas prestações positivas.</w:t>
      </w:r>
    </w:p>
    <w:p w:rsidR="00192C1C" w:rsidRPr="00C455C2" w:rsidRDefault="00501129"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Observa-se então que a implementação da </w:t>
      </w:r>
      <w:proofErr w:type="spellStart"/>
      <w:r w:rsidRPr="00C455C2">
        <w:rPr>
          <w:rFonts w:ascii="Times New Roman" w:hAnsi="Times New Roman" w:cs="Times New Roman"/>
          <w:sz w:val="24"/>
          <w:szCs w:val="24"/>
        </w:rPr>
        <w:t>flexisegurança</w:t>
      </w:r>
      <w:proofErr w:type="spellEnd"/>
      <w:r w:rsidRPr="00C455C2">
        <w:rPr>
          <w:rFonts w:ascii="Times New Roman" w:hAnsi="Times New Roman" w:cs="Times New Roman"/>
          <w:sz w:val="24"/>
          <w:szCs w:val="24"/>
        </w:rPr>
        <w:t xml:space="preserve"> apresenta limites evidentes que fundamentam-se na barreira orçamentária que tem o país quanto a prestação de auxílio desemprego. Seria inviável onerar o Estado brasileiro com sistemas de indenizações trabalhistas após flexibilizar ou desregulamentar as regras trabalhistas para amparar tão somente um mercado flexível.</w:t>
      </w:r>
      <w:r w:rsidR="006B2133" w:rsidRPr="00C455C2">
        <w:rPr>
          <w:rFonts w:ascii="Times New Roman" w:hAnsi="Times New Roman" w:cs="Times New Roman"/>
          <w:sz w:val="24"/>
          <w:szCs w:val="24"/>
        </w:rPr>
        <w:t xml:space="preserve"> Antes de se pensar em flexibilizar as regras trabalhistas, ao Brasil cabe “repensar o conjunto de sistema de proteção social público e de política de emprego</w:t>
      </w:r>
      <w:proofErr w:type="gramStart"/>
      <w:r w:rsidR="006B2133" w:rsidRPr="00C455C2">
        <w:rPr>
          <w:rFonts w:ascii="Times New Roman" w:hAnsi="Times New Roman" w:cs="Times New Roman"/>
          <w:sz w:val="24"/>
          <w:szCs w:val="24"/>
        </w:rPr>
        <w:t xml:space="preserve">” </w:t>
      </w:r>
      <w:r w:rsidR="006B2133" w:rsidRPr="00C455C2">
        <w:rPr>
          <w:rStyle w:val="Refdenotaderodap"/>
          <w:rFonts w:ascii="Times New Roman" w:hAnsi="Times New Roman" w:cs="Times New Roman"/>
          <w:sz w:val="24"/>
          <w:szCs w:val="24"/>
        </w:rPr>
        <w:footnoteReference w:id="26"/>
      </w:r>
      <w:r w:rsidR="006B2133" w:rsidRPr="00C455C2">
        <w:rPr>
          <w:rFonts w:ascii="Times New Roman" w:hAnsi="Times New Roman" w:cs="Times New Roman"/>
          <w:sz w:val="24"/>
          <w:szCs w:val="24"/>
        </w:rPr>
        <w:t>.</w:t>
      </w:r>
      <w:proofErr w:type="gramEnd"/>
    </w:p>
    <w:p w:rsidR="00830663" w:rsidRPr="00C455C2" w:rsidRDefault="001D3E1B"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Os </w:t>
      </w:r>
      <w:r w:rsidR="00A6779A" w:rsidRPr="00C455C2">
        <w:rPr>
          <w:rFonts w:ascii="Times New Roman" w:hAnsi="Times New Roman" w:cs="Times New Roman"/>
          <w:sz w:val="24"/>
          <w:szCs w:val="24"/>
        </w:rPr>
        <w:t>gastos do Brasil (2006) destinados a políticas de mercado de trabalho, dentre políticas ativas e passivas, em relação ao PIB medem 0,88 enquanto que na Dinamarca</w:t>
      </w:r>
      <w:r w:rsidR="005C1775">
        <w:rPr>
          <w:rFonts w:ascii="Times New Roman" w:hAnsi="Times New Roman" w:cs="Times New Roman"/>
          <w:sz w:val="24"/>
          <w:szCs w:val="24"/>
        </w:rPr>
        <w:t xml:space="preserve">, onde foi implementado o modelo de </w:t>
      </w:r>
      <w:proofErr w:type="spellStart"/>
      <w:r w:rsidR="005C1775">
        <w:rPr>
          <w:rFonts w:ascii="Times New Roman" w:hAnsi="Times New Roman" w:cs="Times New Roman"/>
          <w:sz w:val="24"/>
          <w:szCs w:val="24"/>
        </w:rPr>
        <w:t>flexisegurança</w:t>
      </w:r>
      <w:proofErr w:type="spellEnd"/>
      <w:r w:rsidR="005C1775">
        <w:rPr>
          <w:rFonts w:ascii="Times New Roman" w:hAnsi="Times New Roman" w:cs="Times New Roman"/>
          <w:sz w:val="24"/>
          <w:szCs w:val="24"/>
        </w:rPr>
        <w:t>,</w:t>
      </w:r>
      <w:r w:rsidR="00A6779A" w:rsidRPr="00C455C2">
        <w:rPr>
          <w:rFonts w:ascii="Times New Roman" w:hAnsi="Times New Roman" w:cs="Times New Roman"/>
          <w:sz w:val="24"/>
          <w:szCs w:val="24"/>
        </w:rPr>
        <w:t xml:space="preserve"> no ano de 2005 alcançaram 4,25</w:t>
      </w:r>
      <w:r w:rsidR="00A6779A" w:rsidRPr="00C455C2">
        <w:rPr>
          <w:rStyle w:val="Refdenotaderodap"/>
          <w:rFonts w:ascii="Times New Roman" w:hAnsi="Times New Roman" w:cs="Times New Roman"/>
          <w:sz w:val="24"/>
          <w:szCs w:val="24"/>
        </w:rPr>
        <w:footnoteReference w:id="27"/>
      </w:r>
      <w:r w:rsidR="00A6779A" w:rsidRPr="00C455C2">
        <w:rPr>
          <w:rFonts w:ascii="Times New Roman" w:hAnsi="Times New Roman" w:cs="Times New Roman"/>
          <w:sz w:val="24"/>
          <w:szCs w:val="24"/>
        </w:rPr>
        <w:t xml:space="preserve">. </w:t>
      </w:r>
      <w:r w:rsidR="00C45AEB" w:rsidRPr="00C455C2">
        <w:rPr>
          <w:rFonts w:ascii="Times New Roman" w:hAnsi="Times New Roman" w:cs="Times New Roman"/>
          <w:sz w:val="24"/>
          <w:szCs w:val="24"/>
        </w:rPr>
        <w:t xml:space="preserve">Embora os gastos com seguro desemprego do Brasil sejam significativos – 0,44 do PIB em 2006 segundo </w:t>
      </w:r>
      <w:r w:rsidR="00C45AEB" w:rsidRPr="00C455C2">
        <w:rPr>
          <w:rFonts w:ascii="Times New Roman" w:hAnsi="Times New Roman" w:cs="Times New Roman"/>
          <w:sz w:val="24"/>
          <w:szCs w:val="24"/>
        </w:rPr>
        <w:lastRenderedPageBreak/>
        <w:t>Ministério do Trabalho e Emprego – ainda são bem menores que os de países como a Dinamarca</w:t>
      </w:r>
      <w:r w:rsidR="00C45AEB" w:rsidRPr="00C455C2">
        <w:rPr>
          <w:rStyle w:val="Refdenotaderodap"/>
          <w:rFonts w:ascii="Times New Roman" w:hAnsi="Times New Roman" w:cs="Times New Roman"/>
          <w:sz w:val="24"/>
          <w:szCs w:val="24"/>
        </w:rPr>
        <w:footnoteReference w:id="28"/>
      </w:r>
      <w:r w:rsidR="00830663" w:rsidRPr="00C455C2">
        <w:rPr>
          <w:rFonts w:ascii="Times New Roman" w:hAnsi="Times New Roman" w:cs="Times New Roman"/>
          <w:sz w:val="24"/>
          <w:szCs w:val="24"/>
        </w:rPr>
        <w:t>.</w:t>
      </w:r>
    </w:p>
    <w:p w:rsidR="00873DFB" w:rsidRPr="00C455C2" w:rsidRDefault="00830663"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De acordo com </w:t>
      </w:r>
      <w:proofErr w:type="spellStart"/>
      <w:r w:rsidRPr="00C455C2">
        <w:rPr>
          <w:rFonts w:ascii="Times New Roman" w:hAnsi="Times New Roman" w:cs="Times New Roman"/>
          <w:sz w:val="24"/>
          <w:szCs w:val="24"/>
        </w:rPr>
        <w:t>Chahad</w:t>
      </w:r>
      <w:proofErr w:type="spellEnd"/>
      <w:r w:rsidRPr="00C455C2">
        <w:rPr>
          <w:rStyle w:val="Refdenotaderodap"/>
          <w:rFonts w:ascii="Times New Roman" w:hAnsi="Times New Roman" w:cs="Times New Roman"/>
          <w:sz w:val="24"/>
          <w:szCs w:val="24"/>
        </w:rPr>
        <w:footnoteReference w:id="29"/>
      </w:r>
      <w:r w:rsidRPr="00C455C2">
        <w:rPr>
          <w:rFonts w:ascii="Times New Roman" w:hAnsi="Times New Roman" w:cs="Times New Roman"/>
          <w:sz w:val="24"/>
          <w:szCs w:val="24"/>
        </w:rPr>
        <w:t xml:space="preserve"> </w:t>
      </w:r>
      <w:r w:rsidR="001D013E" w:rsidRPr="00C455C2">
        <w:rPr>
          <w:rFonts w:ascii="Times New Roman" w:hAnsi="Times New Roman" w:cs="Times New Roman"/>
          <w:sz w:val="24"/>
          <w:szCs w:val="24"/>
        </w:rPr>
        <w:t>existem</w:t>
      </w:r>
      <w:r w:rsidRPr="00C455C2">
        <w:rPr>
          <w:rFonts w:ascii="Times New Roman" w:hAnsi="Times New Roman" w:cs="Times New Roman"/>
          <w:sz w:val="24"/>
          <w:szCs w:val="24"/>
        </w:rPr>
        <w:t xml:space="preserve"> sérios erros no funcionamento do Seguro Desemprego brasileiro, tais quais</w:t>
      </w:r>
      <w:r w:rsidR="001D013E" w:rsidRPr="00C455C2">
        <w:rPr>
          <w:rFonts w:ascii="Times New Roman" w:hAnsi="Times New Roman" w:cs="Times New Roman"/>
          <w:sz w:val="24"/>
          <w:szCs w:val="24"/>
        </w:rPr>
        <w:t>:</w:t>
      </w:r>
      <w:r w:rsidRPr="00C455C2">
        <w:rPr>
          <w:rFonts w:ascii="Times New Roman" w:hAnsi="Times New Roman" w:cs="Times New Roman"/>
          <w:sz w:val="24"/>
          <w:szCs w:val="24"/>
        </w:rPr>
        <w:t xml:space="preserve"> uma não adequada integração entre o seguro desemprego e as políticas ativas voltadas para o mercado de trabalho, o acesso crescente de jovens e trabalhadores com melhores rendas, a demanda pelo beneficio depende pouco do desemprego em si, existem efeitos perversos no pagamento do beneficio devido à existência de um amplo setor informal e também ao acúmulo de pagamentos de benefícios pelo termino da relação de emprego.</w:t>
      </w:r>
    </w:p>
    <w:p w:rsidR="00501129" w:rsidRPr="00C455C2" w:rsidRDefault="001D013E"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Diante deste quadro e a realidade econômica enfrentada pelo Brasil observa-se a impossibilidade de se onerar o Estado ao pagamento de maiores garantias ensejadas pela adoção da flexibilização das relações trabalhistas conforme o modelo dinamarquês. “O Estado não possui recursos suficientes para ofertar todas as prestações relacionadas como direitos fundamentais sociais, devendo eleger aquelas que julga mais pertinentes de acordo com as condições do momento”</w:t>
      </w:r>
      <w:r w:rsidRPr="00C455C2">
        <w:rPr>
          <w:rStyle w:val="Refdenotaderodap"/>
          <w:rFonts w:ascii="Times New Roman" w:hAnsi="Times New Roman" w:cs="Times New Roman"/>
          <w:sz w:val="24"/>
          <w:szCs w:val="24"/>
        </w:rPr>
        <w:footnoteReference w:id="30"/>
      </w:r>
    </w:p>
    <w:p w:rsidR="00B13E7A" w:rsidRPr="00C455C2" w:rsidRDefault="001A4B20"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 xml:space="preserve">O que se demonstra neste ensaio é que flexibilizar as garantias e direitos trabalhistas conquistados para onerar o Estado brasileiro em maior seguridade e políticas para o mercado de trabalho não se configuram – na esfera fundamental brasileira – como “mínimo existencial”, haja vista o vasto conteúdo que este detém e que em muitos casos é apenas assegurado ao cidadão o “mínimo do mínimo existencial”. Tal afirmação é claramente perceptível quando se observa a realidade da saúde ou da educação brasileira. </w:t>
      </w:r>
      <w:r w:rsidR="005B14FB" w:rsidRPr="00C455C2">
        <w:rPr>
          <w:rFonts w:ascii="Times New Roman" w:hAnsi="Times New Roman" w:cs="Times New Roman"/>
          <w:sz w:val="24"/>
          <w:szCs w:val="24"/>
        </w:rPr>
        <w:t xml:space="preserve">Questões que na Dinamarca também são exemplos a </w:t>
      </w:r>
      <w:r w:rsidR="00B13E7A" w:rsidRPr="00C455C2">
        <w:rPr>
          <w:rFonts w:ascii="Times New Roman" w:hAnsi="Times New Roman" w:cs="Times New Roman"/>
          <w:sz w:val="24"/>
          <w:szCs w:val="24"/>
        </w:rPr>
        <w:t xml:space="preserve">se </w:t>
      </w:r>
      <w:r w:rsidR="005B14FB" w:rsidRPr="00C455C2">
        <w:rPr>
          <w:rFonts w:ascii="Times New Roman" w:hAnsi="Times New Roman" w:cs="Times New Roman"/>
          <w:sz w:val="24"/>
          <w:szCs w:val="24"/>
        </w:rPr>
        <w:t>seguir</w:t>
      </w:r>
      <w:r w:rsidR="00D55A01" w:rsidRPr="00C455C2">
        <w:rPr>
          <w:rFonts w:ascii="Times New Roman" w:hAnsi="Times New Roman" w:cs="Times New Roman"/>
          <w:sz w:val="24"/>
          <w:szCs w:val="24"/>
        </w:rPr>
        <w:t xml:space="preserve"> </w:t>
      </w:r>
      <w:r w:rsidR="00B13E7A" w:rsidRPr="00C455C2">
        <w:rPr>
          <w:rFonts w:ascii="Times New Roman" w:hAnsi="Times New Roman" w:cs="Times New Roman"/>
          <w:sz w:val="24"/>
          <w:szCs w:val="24"/>
        </w:rPr>
        <w:t>vez que segundo Relatório do Desenvolvimento Humano 2013</w:t>
      </w:r>
      <w:r w:rsidR="00B13E7A" w:rsidRPr="00C455C2">
        <w:rPr>
          <w:rStyle w:val="Refdenotaderodap"/>
          <w:rFonts w:ascii="Times New Roman" w:hAnsi="Times New Roman" w:cs="Times New Roman"/>
          <w:sz w:val="24"/>
          <w:szCs w:val="24"/>
        </w:rPr>
        <w:footnoteReference w:id="31"/>
      </w:r>
      <w:r w:rsidR="00B13E7A" w:rsidRPr="00C455C2">
        <w:rPr>
          <w:rFonts w:ascii="Times New Roman" w:hAnsi="Times New Roman" w:cs="Times New Roman"/>
          <w:sz w:val="24"/>
          <w:szCs w:val="24"/>
        </w:rPr>
        <w:t>, o percentual de satisfeitos com o serviço de saúde chegam aos 82% e satisfeitos em educação chegam aos 64,5%.</w:t>
      </w:r>
    </w:p>
    <w:p w:rsidR="00AA384E" w:rsidRPr="009E5378" w:rsidRDefault="00606F99" w:rsidP="00D35FED">
      <w:pPr>
        <w:spacing w:after="0" w:line="360" w:lineRule="auto"/>
        <w:ind w:firstLine="1134"/>
        <w:jc w:val="both"/>
        <w:rPr>
          <w:rFonts w:ascii="Times New Roman" w:hAnsi="Times New Roman" w:cs="Times New Roman"/>
          <w:sz w:val="24"/>
          <w:szCs w:val="24"/>
        </w:rPr>
      </w:pPr>
      <w:r w:rsidRPr="00C455C2">
        <w:rPr>
          <w:rFonts w:ascii="Times New Roman" w:hAnsi="Times New Roman" w:cs="Times New Roman"/>
          <w:sz w:val="24"/>
          <w:szCs w:val="24"/>
        </w:rPr>
        <w:t>Ademais, f</w:t>
      </w:r>
      <w:r w:rsidR="00B13E7A" w:rsidRPr="00C455C2">
        <w:rPr>
          <w:rFonts w:ascii="Times New Roman" w:hAnsi="Times New Roman" w:cs="Times New Roman"/>
          <w:sz w:val="24"/>
          <w:szCs w:val="24"/>
        </w:rPr>
        <w:t xml:space="preserve">lexibilizar garantias trabalhistas quando o Estado não pode arcar com tais ônus transporta o trabalhador a condições indignas os tornando “fantoches nas mãos do </w:t>
      </w:r>
      <w:r w:rsidR="00B13E7A" w:rsidRPr="00C455C2">
        <w:rPr>
          <w:rFonts w:ascii="Times New Roman" w:hAnsi="Times New Roman" w:cs="Times New Roman"/>
          <w:sz w:val="24"/>
          <w:szCs w:val="24"/>
        </w:rPr>
        <w:lastRenderedPageBreak/>
        <w:t>poder econômico do empregador</w:t>
      </w:r>
      <w:proofErr w:type="gramStart"/>
      <w:r w:rsidR="00B13E7A" w:rsidRPr="00C455C2">
        <w:rPr>
          <w:rFonts w:ascii="Times New Roman" w:hAnsi="Times New Roman" w:cs="Times New Roman"/>
          <w:sz w:val="24"/>
          <w:szCs w:val="24"/>
        </w:rPr>
        <w:t>”</w:t>
      </w:r>
      <w:r w:rsidRPr="00C455C2">
        <w:rPr>
          <w:rFonts w:ascii="Times New Roman" w:hAnsi="Times New Roman" w:cs="Times New Roman"/>
          <w:sz w:val="24"/>
          <w:szCs w:val="24"/>
        </w:rPr>
        <w:t xml:space="preserve"> </w:t>
      </w:r>
      <w:r w:rsidR="00B13E7A" w:rsidRPr="00C455C2">
        <w:rPr>
          <w:rStyle w:val="Refdenotaderodap"/>
          <w:rFonts w:ascii="Times New Roman" w:hAnsi="Times New Roman" w:cs="Times New Roman"/>
          <w:sz w:val="24"/>
          <w:szCs w:val="24"/>
        </w:rPr>
        <w:footnoteReference w:id="32"/>
      </w:r>
      <w:r w:rsidR="00B13E7A" w:rsidRPr="00C455C2">
        <w:rPr>
          <w:rFonts w:ascii="Times New Roman" w:hAnsi="Times New Roman" w:cs="Times New Roman"/>
          <w:sz w:val="24"/>
          <w:szCs w:val="24"/>
        </w:rPr>
        <w:t>.</w:t>
      </w:r>
      <w:proofErr w:type="gramEnd"/>
      <w:r w:rsidR="00B13E7A" w:rsidRPr="00C455C2">
        <w:rPr>
          <w:rFonts w:ascii="Times New Roman" w:hAnsi="Times New Roman" w:cs="Times New Roman"/>
          <w:sz w:val="24"/>
          <w:szCs w:val="24"/>
        </w:rPr>
        <w:t xml:space="preserve"> </w:t>
      </w:r>
      <w:r w:rsidRPr="00C455C2">
        <w:rPr>
          <w:rFonts w:ascii="Times New Roman" w:hAnsi="Times New Roman" w:cs="Times New Roman"/>
          <w:sz w:val="24"/>
          <w:szCs w:val="24"/>
        </w:rPr>
        <w:t>Fato que seria indesejável haja vista o enorme desrespeito à dignidade humana</w:t>
      </w:r>
      <w:r w:rsidRPr="00C455C2">
        <w:rPr>
          <w:rStyle w:val="Refdenotaderodap"/>
          <w:rFonts w:ascii="Times New Roman" w:hAnsi="Times New Roman" w:cs="Times New Roman"/>
          <w:sz w:val="24"/>
          <w:szCs w:val="24"/>
        </w:rPr>
        <w:footnoteReference w:id="33"/>
      </w:r>
      <w:r w:rsidRPr="00C455C2">
        <w:rPr>
          <w:rFonts w:ascii="Times New Roman" w:hAnsi="Times New Roman" w:cs="Times New Roman"/>
          <w:sz w:val="24"/>
          <w:szCs w:val="24"/>
        </w:rPr>
        <w:t>.</w:t>
      </w:r>
    </w:p>
    <w:p w:rsidR="001D013E" w:rsidRPr="009E5378" w:rsidRDefault="001D013E" w:rsidP="00D35FED">
      <w:pPr>
        <w:spacing w:after="0" w:line="360" w:lineRule="auto"/>
        <w:ind w:firstLine="1134"/>
        <w:jc w:val="both"/>
        <w:rPr>
          <w:rFonts w:ascii="Times New Roman" w:hAnsi="Times New Roman" w:cs="Times New Roman"/>
          <w:sz w:val="24"/>
          <w:szCs w:val="24"/>
        </w:rPr>
      </w:pPr>
    </w:p>
    <w:p w:rsidR="00B57305" w:rsidRDefault="00ED49A3" w:rsidP="009E5378">
      <w:pPr>
        <w:spacing w:after="0" w:line="360" w:lineRule="auto"/>
        <w:jc w:val="both"/>
        <w:rPr>
          <w:rFonts w:ascii="Times New Roman" w:hAnsi="Times New Roman" w:cs="Times New Roman"/>
          <w:b/>
          <w:sz w:val="24"/>
          <w:szCs w:val="24"/>
        </w:rPr>
      </w:pPr>
      <w:r w:rsidRPr="009E5378">
        <w:rPr>
          <w:rFonts w:ascii="Times New Roman" w:hAnsi="Times New Roman" w:cs="Times New Roman"/>
          <w:b/>
          <w:sz w:val="24"/>
          <w:szCs w:val="24"/>
        </w:rPr>
        <w:t>5 CONCLUSÃO</w:t>
      </w:r>
    </w:p>
    <w:p w:rsidR="009E5378" w:rsidRPr="009E5378" w:rsidRDefault="009E5378" w:rsidP="009E5378">
      <w:pPr>
        <w:spacing w:after="0" w:line="360" w:lineRule="auto"/>
        <w:jc w:val="both"/>
        <w:rPr>
          <w:rFonts w:ascii="Times New Roman" w:hAnsi="Times New Roman" w:cs="Times New Roman"/>
          <w:b/>
          <w:sz w:val="24"/>
          <w:szCs w:val="24"/>
        </w:rPr>
      </w:pPr>
    </w:p>
    <w:p w:rsidR="009E5378" w:rsidRPr="009E5378" w:rsidRDefault="009E5378" w:rsidP="009E5378">
      <w:pPr>
        <w:shd w:val="clear" w:color="auto" w:fill="FFFFFF"/>
        <w:spacing w:after="0" w:line="360" w:lineRule="auto"/>
        <w:ind w:firstLine="1134"/>
        <w:jc w:val="both"/>
        <w:rPr>
          <w:rFonts w:ascii="Calibri" w:eastAsia="Times New Roman" w:hAnsi="Calibri" w:cs="Times New Roman"/>
          <w:sz w:val="24"/>
          <w:szCs w:val="24"/>
        </w:rPr>
      </w:pPr>
      <w:r w:rsidRPr="009E5378">
        <w:rPr>
          <w:rFonts w:ascii="Times New Roman" w:eastAsia="Times New Roman" w:hAnsi="Times New Roman" w:cs="Times New Roman"/>
          <w:sz w:val="24"/>
          <w:szCs w:val="24"/>
        </w:rPr>
        <w:t>Diante das transformações sociais e econômicas que tiveram impacto no índice de desemprego, faz-se necessária uma reflexão sobre a possibilidade de realização de dinamização das relações de trabalho a partir da flexibilização das normas estatais. Entretanto, sob o manto de estar defendendo um modelo de bem-estar social, mesmo porque o direito ao trabalho, enquanto direito social, implica tanto direitos a prestações estatais (</w:t>
      </w:r>
      <w:r w:rsidRPr="009E5378">
        <w:rPr>
          <w:rFonts w:ascii="Times New Roman" w:eastAsia="Times New Roman" w:hAnsi="Times New Roman" w:cs="Times New Roman"/>
          <w:i/>
          <w:iCs/>
          <w:sz w:val="24"/>
          <w:szCs w:val="24"/>
        </w:rPr>
        <w:t xml:space="preserve">status </w:t>
      </w:r>
      <w:proofErr w:type="spellStart"/>
      <w:r w:rsidRPr="009E5378">
        <w:rPr>
          <w:rFonts w:ascii="Times New Roman" w:eastAsia="Times New Roman" w:hAnsi="Times New Roman" w:cs="Times New Roman"/>
          <w:i/>
          <w:iCs/>
          <w:sz w:val="24"/>
          <w:szCs w:val="24"/>
        </w:rPr>
        <w:t>positivus</w:t>
      </w:r>
      <w:proofErr w:type="spellEnd"/>
      <w:r w:rsidRPr="009E5378">
        <w:rPr>
          <w:rFonts w:ascii="Times New Roman" w:eastAsia="Times New Roman" w:hAnsi="Times New Roman" w:cs="Times New Roman"/>
          <w:sz w:val="24"/>
          <w:szCs w:val="24"/>
        </w:rPr>
        <w:t>) quanto direitos de defesa (</w:t>
      </w:r>
      <w:r w:rsidRPr="009E5378">
        <w:rPr>
          <w:rFonts w:ascii="Times New Roman" w:eastAsia="Times New Roman" w:hAnsi="Times New Roman" w:cs="Times New Roman"/>
          <w:i/>
          <w:iCs/>
          <w:sz w:val="24"/>
          <w:szCs w:val="24"/>
        </w:rPr>
        <w:t xml:space="preserve">status </w:t>
      </w:r>
      <w:proofErr w:type="spellStart"/>
      <w:r w:rsidRPr="009E5378">
        <w:rPr>
          <w:rFonts w:ascii="Times New Roman" w:eastAsia="Times New Roman" w:hAnsi="Times New Roman" w:cs="Times New Roman"/>
          <w:i/>
          <w:iCs/>
          <w:sz w:val="24"/>
          <w:szCs w:val="24"/>
        </w:rPr>
        <w:t>negativus</w:t>
      </w:r>
      <w:proofErr w:type="spellEnd"/>
      <w:r w:rsidRPr="009E5378">
        <w:rPr>
          <w:rFonts w:ascii="Times New Roman" w:eastAsia="Times New Roman" w:hAnsi="Times New Roman" w:cs="Times New Roman"/>
          <w:sz w:val="24"/>
          <w:szCs w:val="24"/>
        </w:rPr>
        <w:t>), não se pode entender que as consequências da minimização do Estado onde de fato houve aplicação e eficácia do </w:t>
      </w:r>
      <w:proofErr w:type="spellStart"/>
      <w:r w:rsidRPr="009E5378">
        <w:rPr>
          <w:rFonts w:ascii="Times New Roman" w:eastAsia="Times New Roman" w:hAnsi="Times New Roman" w:cs="Times New Roman"/>
          <w:i/>
          <w:iCs/>
          <w:sz w:val="24"/>
          <w:szCs w:val="24"/>
        </w:rPr>
        <w:t>Welfare</w:t>
      </w:r>
      <w:proofErr w:type="spellEnd"/>
      <w:r w:rsidRPr="009E5378">
        <w:rPr>
          <w:rFonts w:ascii="Times New Roman" w:eastAsia="Times New Roman" w:hAnsi="Times New Roman" w:cs="Times New Roman"/>
          <w:i/>
          <w:iCs/>
          <w:sz w:val="24"/>
          <w:szCs w:val="24"/>
        </w:rPr>
        <w:t>, </w:t>
      </w:r>
      <w:r w:rsidRPr="009E5378">
        <w:rPr>
          <w:rFonts w:ascii="Times New Roman" w:eastAsia="Times New Roman" w:hAnsi="Times New Roman" w:cs="Times New Roman"/>
          <w:sz w:val="24"/>
          <w:szCs w:val="24"/>
        </w:rPr>
        <w:t>como a Dinamarca, seria a mesma no Brasil.</w:t>
      </w:r>
    </w:p>
    <w:p w:rsidR="009E5378" w:rsidRPr="009E5378" w:rsidRDefault="009E5378" w:rsidP="009E5378">
      <w:pPr>
        <w:shd w:val="clear" w:color="auto" w:fill="FFFFFF"/>
        <w:spacing w:after="0" w:line="360" w:lineRule="auto"/>
        <w:ind w:firstLine="1134"/>
        <w:jc w:val="both"/>
        <w:rPr>
          <w:rFonts w:ascii="Calibri" w:eastAsia="Times New Roman" w:hAnsi="Calibri" w:cs="Times New Roman"/>
          <w:sz w:val="24"/>
          <w:szCs w:val="24"/>
        </w:rPr>
      </w:pPr>
      <w:r w:rsidRPr="009E5378">
        <w:rPr>
          <w:rFonts w:ascii="Times New Roman" w:eastAsia="Times New Roman" w:hAnsi="Times New Roman" w:cs="Times New Roman"/>
          <w:sz w:val="24"/>
          <w:szCs w:val="24"/>
        </w:rPr>
        <w:t xml:space="preserve">Ademais, políticas sociais como a </w:t>
      </w:r>
      <w:proofErr w:type="spellStart"/>
      <w:r w:rsidRPr="009E5378">
        <w:rPr>
          <w:rFonts w:ascii="Times New Roman" w:eastAsia="Times New Roman" w:hAnsi="Times New Roman" w:cs="Times New Roman"/>
          <w:sz w:val="24"/>
          <w:szCs w:val="24"/>
        </w:rPr>
        <w:t>flexisegurança</w:t>
      </w:r>
      <w:proofErr w:type="spellEnd"/>
      <w:r w:rsidRPr="009E5378">
        <w:rPr>
          <w:rFonts w:ascii="Times New Roman" w:eastAsia="Times New Roman" w:hAnsi="Times New Roman" w:cs="Times New Roman"/>
          <w:sz w:val="24"/>
          <w:szCs w:val="24"/>
        </w:rPr>
        <w:t xml:space="preserve"> demandam o emprego de recursos públicos. Todavia, em razão da inexistência de orçamento para a satisfação de todas as necessidades sociais, a Administração pública precisa fazer escolhas </w:t>
      </w:r>
      <w:proofErr w:type="spellStart"/>
      <w:r w:rsidRPr="009E5378">
        <w:rPr>
          <w:rFonts w:ascii="Times New Roman" w:eastAsia="Times New Roman" w:hAnsi="Times New Roman" w:cs="Times New Roman"/>
          <w:sz w:val="24"/>
          <w:szCs w:val="24"/>
        </w:rPr>
        <w:t>alocativas</w:t>
      </w:r>
      <w:proofErr w:type="spellEnd"/>
      <w:r w:rsidRPr="009E5378">
        <w:rPr>
          <w:rFonts w:ascii="Times New Roman" w:eastAsia="Times New Roman" w:hAnsi="Times New Roman" w:cs="Times New Roman"/>
          <w:sz w:val="24"/>
          <w:szCs w:val="24"/>
        </w:rPr>
        <w:t>. É dizer, a escolha da destinação de receitas para uma política social e não para a outra deve levar em consideração, principalmente, a efetividade da prestação com base no mínimo existencial.</w:t>
      </w:r>
    </w:p>
    <w:p w:rsidR="009E5378" w:rsidRPr="009E5378" w:rsidRDefault="009E5378" w:rsidP="009E5378">
      <w:pPr>
        <w:shd w:val="clear" w:color="auto" w:fill="FFFFFF"/>
        <w:spacing w:after="0" w:line="360" w:lineRule="auto"/>
        <w:ind w:firstLine="1134"/>
        <w:jc w:val="both"/>
        <w:rPr>
          <w:rFonts w:ascii="Calibri" w:eastAsia="Times New Roman" w:hAnsi="Calibri" w:cs="Times New Roman"/>
          <w:sz w:val="24"/>
          <w:szCs w:val="24"/>
        </w:rPr>
      </w:pPr>
      <w:r w:rsidRPr="009E5378">
        <w:rPr>
          <w:rFonts w:ascii="Times New Roman" w:eastAsia="Times New Roman" w:hAnsi="Times New Roman" w:cs="Times New Roman"/>
          <w:sz w:val="24"/>
          <w:szCs w:val="24"/>
        </w:rPr>
        <w:t>O mínimo existencial, núcleo essencial dos direitos fundamentais, em razão de sua natureza de norma-regra, não está sujeito a ponderações ou restrições. Sendo assim, as demandas sociais que careçam do mínimo existencial devem ser atendidas com prioridade em relação àquelas que já são satisfeitas em maior grau. É que o núcleo essencial, apesar de ser irrestringível, não é ilimitado: ele depende da reserva do financeiramente possível.</w:t>
      </w:r>
    </w:p>
    <w:p w:rsidR="009E5378" w:rsidRPr="009E5378" w:rsidRDefault="009E5378" w:rsidP="009E5378">
      <w:pPr>
        <w:shd w:val="clear" w:color="auto" w:fill="FFFFFF"/>
        <w:spacing w:after="0" w:line="360" w:lineRule="auto"/>
        <w:ind w:firstLine="1134"/>
        <w:jc w:val="both"/>
        <w:rPr>
          <w:rFonts w:ascii="Calibri" w:eastAsia="Times New Roman" w:hAnsi="Calibri" w:cs="Times New Roman"/>
          <w:sz w:val="24"/>
          <w:szCs w:val="24"/>
        </w:rPr>
      </w:pPr>
      <w:r w:rsidRPr="009E5378">
        <w:rPr>
          <w:rFonts w:ascii="Times New Roman" w:eastAsia="Times New Roman" w:hAnsi="Times New Roman" w:cs="Times New Roman"/>
          <w:sz w:val="24"/>
          <w:szCs w:val="24"/>
        </w:rPr>
        <w:t xml:space="preserve">O certo é que em um Estado Democrático de Direito, como é o Brasil, a proteção do mínimo existencial de todos os direitos fundamentais deferia ser efetiva em sua dimensão máxima – o máximo do mínimo. E em que pese a implementação da </w:t>
      </w:r>
      <w:proofErr w:type="spellStart"/>
      <w:r w:rsidRPr="009E5378">
        <w:rPr>
          <w:rFonts w:ascii="Times New Roman" w:eastAsia="Times New Roman" w:hAnsi="Times New Roman" w:cs="Times New Roman"/>
          <w:sz w:val="24"/>
          <w:szCs w:val="24"/>
        </w:rPr>
        <w:t>flexisegurança</w:t>
      </w:r>
      <w:proofErr w:type="spellEnd"/>
      <w:r w:rsidRPr="009E5378">
        <w:rPr>
          <w:rFonts w:ascii="Times New Roman" w:eastAsia="Times New Roman" w:hAnsi="Times New Roman" w:cs="Times New Roman"/>
          <w:sz w:val="24"/>
          <w:szCs w:val="24"/>
        </w:rPr>
        <w:t xml:space="preserve"> representar uma tentativa de máxima efetividade, não se pode deixar de levar em consideração que outros ramos sociais, como a saúde e a educação, ainda carecem do mínimo do mínimo – o que não ocorre com o direito do trabalho no atual cenário nacional.</w:t>
      </w:r>
    </w:p>
    <w:p w:rsidR="00A734F8" w:rsidRDefault="00A734F8" w:rsidP="00434DAE">
      <w:pPr>
        <w:spacing w:after="0" w:line="360" w:lineRule="auto"/>
        <w:jc w:val="both"/>
        <w:rPr>
          <w:rFonts w:ascii="Times New Roman" w:hAnsi="Times New Roman" w:cs="Times New Roman"/>
          <w:b/>
          <w:sz w:val="24"/>
          <w:szCs w:val="24"/>
        </w:rPr>
      </w:pPr>
      <w:bookmarkStart w:id="0" w:name="_GoBack"/>
      <w:bookmarkEnd w:id="0"/>
    </w:p>
    <w:p w:rsidR="00434DAE" w:rsidRPr="00B73FAE" w:rsidRDefault="00434DAE" w:rsidP="00A734F8">
      <w:pPr>
        <w:spacing w:after="0" w:line="360" w:lineRule="auto"/>
        <w:jc w:val="center"/>
        <w:rPr>
          <w:rFonts w:ascii="Times New Roman" w:hAnsi="Times New Roman" w:cs="Times New Roman"/>
          <w:b/>
          <w:sz w:val="24"/>
          <w:szCs w:val="24"/>
        </w:rPr>
      </w:pPr>
      <w:r w:rsidRPr="00B73FAE">
        <w:rPr>
          <w:rFonts w:ascii="Times New Roman" w:hAnsi="Times New Roman" w:cs="Times New Roman"/>
          <w:b/>
          <w:sz w:val="24"/>
          <w:szCs w:val="24"/>
        </w:rPr>
        <w:lastRenderedPageBreak/>
        <w:t>REFERÊNCIAS</w:t>
      </w:r>
    </w:p>
    <w:p w:rsidR="00434DAE" w:rsidRDefault="00434DAE" w:rsidP="00434DAE">
      <w:pPr>
        <w:pStyle w:val="Textodenotaderodap"/>
        <w:rPr>
          <w:rFonts w:ascii="Times New Roman" w:hAnsi="Times New Roman" w:cs="Times New Roman"/>
          <w:sz w:val="24"/>
          <w:szCs w:val="24"/>
        </w:rPr>
      </w:pPr>
    </w:p>
    <w:p w:rsidR="00434DAE" w:rsidRDefault="00434DAE" w:rsidP="00A734F8">
      <w:pPr>
        <w:pStyle w:val="Textodenotaderodap"/>
        <w:jc w:val="both"/>
        <w:rPr>
          <w:rFonts w:ascii="Times New Roman" w:hAnsi="Times New Roman" w:cs="Times New Roman"/>
          <w:sz w:val="24"/>
          <w:szCs w:val="24"/>
        </w:rPr>
      </w:pPr>
      <w:r>
        <w:rPr>
          <w:rFonts w:ascii="Times New Roman" w:hAnsi="Times New Roman" w:cs="Times New Roman"/>
          <w:sz w:val="24"/>
          <w:szCs w:val="24"/>
        </w:rPr>
        <w:t>BRASIL,</w:t>
      </w:r>
      <w:r w:rsidRPr="007A34DB">
        <w:rPr>
          <w:rFonts w:ascii="Times New Roman" w:hAnsi="Times New Roman" w:cs="Times New Roman"/>
          <w:b/>
          <w:sz w:val="24"/>
          <w:szCs w:val="24"/>
        </w:rPr>
        <w:t xml:space="preserve"> Supremo Tribunal Federal.</w:t>
      </w:r>
      <w:r>
        <w:rPr>
          <w:rFonts w:ascii="Times New Roman" w:hAnsi="Times New Roman" w:cs="Times New Roman"/>
          <w:sz w:val="24"/>
          <w:szCs w:val="24"/>
        </w:rPr>
        <w:t xml:space="preserve"> </w:t>
      </w:r>
      <w:r w:rsidRPr="00B73FAE">
        <w:rPr>
          <w:rFonts w:ascii="Times New Roman" w:hAnsi="Times New Roman" w:cs="Times New Roman"/>
          <w:sz w:val="24"/>
          <w:szCs w:val="24"/>
        </w:rPr>
        <w:t xml:space="preserve">STF, </w:t>
      </w:r>
      <w:proofErr w:type="spellStart"/>
      <w:r w:rsidRPr="00B73FAE">
        <w:rPr>
          <w:rFonts w:ascii="Times New Roman" w:hAnsi="Times New Roman" w:cs="Times New Roman"/>
          <w:sz w:val="24"/>
          <w:szCs w:val="24"/>
        </w:rPr>
        <w:t>Argüição</w:t>
      </w:r>
      <w:proofErr w:type="spellEnd"/>
      <w:r w:rsidRPr="00B73FAE">
        <w:rPr>
          <w:rFonts w:ascii="Times New Roman" w:hAnsi="Times New Roman" w:cs="Times New Roman"/>
          <w:sz w:val="24"/>
          <w:szCs w:val="24"/>
        </w:rPr>
        <w:t xml:space="preserve"> de Descumprimento de Preceito Fundamental, ADPF nº 45-9 – Distrito Federal. Despacho do Min. Rel. Celso de Mello, de 29/04/2004.</w:t>
      </w:r>
    </w:p>
    <w:p w:rsidR="00434D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CARNEIRO FILHO, José Cláudio. </w:t>
      </w:r>
      <w:r w:rsidRPr="007A34DB">
        <w:rPr>
          <w:rFonts w:ascii="Times New Roman" w:hAnsi="Times New Roman" w:cs="Times New Roman"/>
          <w:b/>
          <w:sz w:val="24"/>
          <w:szCs w:val="24"/>
        </w:rPr>
        <w:t>A reserva do financeiramente possível e seus paradigmas.</w:t>
      </w:r>
      <w:r w:rsidRPr="00B73FAE">
        <w:rPr>
          <w:rFonts w:ascii="Times New Roman" w:hAnsi="Times New Roman" w:cs="Times New Roman"/>
          <w:sz w:val="24"/>
          <w:szCs w:val="24"/>
        </w:rPr>
        <w:t xml:space="preserve"> ANIMA: Revista Eletrônica do Curso de Direito da OPET, v. 1, p. 531 – 563, 2009.</w:t>
      </w:r>
    </w:p>
    <w:p w:rsidR="00434D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sz w:val="24"/>
          <w:szCs w:val="24"/>
        </w:rPr>
      </w:pPr>
      <w:r w:rsidRPr="00B73FAE">
        <w:rPr>
          <w:rFonts w:ascii="Times New Roman" w:hAnsi="Times New Roman" w:cs="Times New Roman"/>
          <w:sz w:val="24"/>
          <w:szCs w:val="24"/>
        </w:rPr>
        <w:t xml:space="preserve">CASSAR, </w:t>
      </w:r>
      <w:proofErr w:type="spellStart"/>
      <w:r w:rsidRPr="00B73FAE">
        <w:rPr>
          <w:rFonts w:ascii="Times New Roman" w:hAnsi="Times New Roman" w:cs="Times New Roman"/>
          <w:sz w:val="24"/>
          <w:szCs w:val="24"/>
        </w:rPr>
        <w:t>Vólia</w:t>
      </w:r>
      <w:proofErr w:type="spellEnd"/>
      <w:r w:rsidRPr="00B73FAE">
        <w:rPr>
          <w:rFonts w:ascii="Times New Roman" w:hAnsi="Times New Roman" w:cs="Times New Roman"/>
          <w:sz w:val="24"/>
          <w:szCs w:val="24"/>
        </w:rPr>
        <w:t xml:space="preserve"> Bomfim. </w:t>
      </w:r>
      <w:r w:rsidRPr="007A34DB">
        <w:rPr>
          <w:rFonts w:ascii="Times New Roman" w:hAnsi="Times New Roman" w:cs="Times New Roman"/>
          <w:b/>
          <w:sz w:val="24"/>
          <w:szCs w:val="24"/>
        </w:rPr>
        <w:t>Direito do trabalho</w:t>
      </w:r>
      <w:r w:rsidRPr="00B73FAE">
        <w:rPr>
          <w:rFonts w:ascii="Times New Roman" w:hAnsi="Times New Roman" w:cs="Times New Roman"/>
          <w:sz w:val="24"/>
          <w:szCs w:val="24"/>
        </w:rPr>
        <w:t>. 9ª ed. rev., e atual., Rio de Janeiro: Forense, São Paulo: Método, 2014.</w:t>
      </w:r>
    </w:p>
    <w:p w:rsidR="00434DAE" w:rsidRPr="00B73FAE" w:rsidRDefault="00434DAE" w:rsidP="00A734F8">
      <w:pPr>
        <w:pStyle w:val="Textodenotaderodap"/>
        <w:jc w:val="both"/>
        <w:rPr>
          <w:rFonts w:ascii="Times New Roman" w:hAnsi="Times New Roman" w:cs="Times New Roman"/>
          <w:sz w:val="24"/>
          <w:szCs w:val="24"/>
        </w:rPr>
      </w:pPr>
    </w:p>
    <w:p w:rsidR="00434DAE" w:rsidRDefault="00A734F8" w:rsidP="00A734F8">
      <w:pPr>
        <w:pStyle w:val="Textodenotaderodap"/>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w:t>
      </w:r>
      <w:r w:rsidR="00434DAE" w:rsidRPr="00B73FAE">
        <w:rPr>
          <w:rFonts w:ascii="Times New Roman" w:hAnsi="Times New Roman" w:cs="Times New Roman"/>
          <w:sz w:val="24"/>
          <w:szCs w:val="24"/>
          <w:shd w:val="clear" w:color="auto" w:fill="FFFFFF"/>
        </w:rPr>
        <w:t xml:space="preserve">. </w:t>
      </w:r>
      <w:r w:rsidR="00434DAE" w:rsidRPr="007A34DB">
        <w:rPr>
          <w:rFonts w:ascii="Times New Roman" w:hAnsi="Times New Roman" w:cs="Times New Roman"/>
          <w:b/>
          <w:sz w:val="24"/>
          <w:szCs w:val="24"/>
          <w:shd w:val="clear" w:color="auto" w:fill="FFFFFF"/>
        </w:rPr>
        <w:t>Princípios trabalhistas, novas profissões, globalização da economia e flexibilização das normas trabalhistas</w:t>
      </w:r>
      <w:r w:rsidR="00434DAE" w:rsidRPr="00B73FAE">
        <w:rPr>
          <w:rFonts w:ascii="Times New Roman" w:hAnsi="Times New Roman" w:cs="Times New Roman"/>
          <w:sz w:val="24"/>
          <w:szCs w:val="24"/>
          <w:shd w:val="clear" w:color="auto" w:fill="FFFFFF"/>
        </w:rPr>
        <w:t xml:space="preserve">. Niterói, Rio de janeiro: </w:t>
      </w:r>
      <w:proofErr w:type="spellStart"/>
      <w:r w:rsidR="00434DAE" w:rsidRPr="00B73FAE">
        <w:rPr>
          <w:rFonts w:ascii="Times New Roman" w:hAnsi="Times New Roman" w:cs="Times New Roman"/>
          <w:sz w:val="24"/>
          <w:szCs w:val="24"/>
          <w:shd w:val="clear" w:color="auto" w:fill="FFFFFF"/>
        </w:rPr>
        <w:t>Impetus</w:t>
      </w:r>
      <w:proofErr w:type="spellEnd"/>
      <w:r w:rsidR="00434DAE" w:rsidRPr="00B73FAE">
        <w:rPr>
          <w:rFonts w:ascii="Times New Roman" w:hAnsi="Times New Roman" w:cs="Times New Roman"/>
          <w:sz w:val="24"/>
          <w:szCs w:val="24"/>
          <w:shd w:val="clear" w:color="auto" w:fill="FFFFFF"/>
        </w:rPr>
        <w:t>, 2010. </w:t>
      </w:r>
      <w:r w:rsidR="00434DAE" w:rsidRPr="00B73FAE">
        <w:rPr>
          <w:rStyle w:val="apple-converted-space"/>
          <w:rFonts w:ascii="Times New Roman" w:hAnsi="Times New Roman" w:cs="Times New Roman"/>
          <w:sz w:val="24"/>
          <w:szCs w:val="24"/>
          <w:shd w:val="clear" w:color="auto" w:fill="FFFFFF"/>
        </w:rPr>
        <w:t> </w:t>
      </w:r>
      <w:r w:rsidR="00434DAE" w:rsidRPr="00B73FAE">
        <w:rPr>
          <w:rFonts w:ascii="Times New Roman" w:hAnsi="Times New Roman" w:cs="Times New Roman"/>
          <w:sz w:val="24"/>
          <w:szCs w:val="24"/>
          <w:shd w:val="clear" w:color="auto" w:fill="FFFFFF"/>
        </w:rPr>
        <w:t>p. 52.</w:t>
      </w:r>
    </w:p>
    <w:p w:rsidR="00434D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autoSpaceDE w:val="0"/>
        <w:autoSpaceDN w:val="0"/>
        <w:adjustRightInd w:val="0"/>
        <w:spacing w:after="0" w:line="240" w:lineRule="auto"/>
        <w:jc w:val="both"/>
        <w:rPr>
          <w:sz w:val="24"/>
          <w:szCs w:val="24"/>
        </w:rPr>
      </w:pPr>
      <w:r w:rsidRPr="00B73FAE">
        <w:rPr>
          <w:rFonts w:ascii="Times New Roman" w:eastAsia="TimesNewRomanPSMT" w:hAnsi="Times New Roman" w:cs="Times New Roman"/>
          <w:sz w:val="24"/>
          <w:szCs w:val="24"/>
        </w:rPr>
        <w:t xml:space="preserve">COMISSAO DAS COMUNIDADES EUROPEIAS. </w:t>
      </w:r>
      <w:r w:rsidRPr="007A34DB">
        <w:rPr>
          <w:rFonts w:ascii="Times New Roman" w:eastAsia="TimesNewRomanPSMT" w:hAnsi="Times New Roman" w:cs="Times New Roman"/>
          <w:b/>
          <w:sz w:val="24"/>
          <w:szCs w:val="24"/>
        </w:rPr>
        <w:t xml:space="preserve">Para a </w:t>
      </w:r>
      <w:proofErr w:type="spellStart"/>
      <w:r w:rsidRPr="007A34DB">
        <w:rPr>
          <w:rFonts w:ascii="Times New Roman" w:eastAsia="TimesNewRomanPSMT" w:hAnsi="Times New Roman" w:cs="Times New Roman"/>
          <w:b/>
          <w:sz w:val="24"/>
          <w:szCs w:val="24"/>
        </w:rPr>
        <w:t>definicao</w:t>
      </w:r>
      <w:proofErr w:type="spellEnd"/>
      <w:r w:rsidRPr="007A34DB">
        <w:rPr>
          <w:rFonts w:ascii="Times New Roman" w:eastAsia="TimesNewRomanPSMT" w:hAnsi="Times New Roman" w:cs="Times New Roman"/>
          <w:b/>
          <w:sz w:val="24"/>
          <w:szCs w:val="24"/>
        </w:rPr>
        <w:t xml:space="preserve"> de </w:t>
      </w:r>
      <w:proofErr w:type="spellStart"/>
      <w:r w:rsidRPr="007A34DB">
        <w:rPr>
          <w:rFonts w:ascii="Times New Roman" w:eastAsia="TimesNewRomanPSMT" w:hAnsi="Times New Roman" w:cs="Times New Roman"/>
          <w:b/>
          <w:sz w:val="24"/>
          <w:szCs w:val="24"/>
        </w:rPr>
        <w:t>principios</w:t>
      </w:r>
      <w:proofErr w:type="spellEnd"/>
      <w:r w:rsidRPr="007A34DB">
        <w:rPr>
          <w:rFonts w:ascii="Times New Roman" w:eastAsia="TimesNewRomanPSMT" w:hAnsi="Times New Roman" w:cs="Times New Roman"/>
          <w:b/>
          <w:sz w:val="24"/>
          <w:szCs w:val="24"/>
        </w:rPr>
        <w:t xml:space="preserve"> comuns </w:t>
      </w:r>
      <w:proofErr w:type="spellStart"/>
      <w:r w:rsidRPr="007A34DB">
        <w:rPr>
          <w:rFonts w:ascii="Times New Roman" w:eastAsia="TimesNewRomanPSMT" w:hAnsi="Times New Roman" w:cs="Times New Roman"/>
          <w:b/>
          <w:sz w:val="24"/>
          <w:szCs w:val="24"/>
        </w:rPr>
        <w:t>deflexiguranca</w:t>
      </w:r>
      <w:proofErr w:type="spellEnd"/>
      <w:r w:rsidRPr="007A34DB">
        <w:rPr>
          <w:rFonts w:ascii="Times New Roman" w:eastAsia="TimesNewRomanPSMT" w:hAnsi="Times New Roman" w:cs="Times New Roman"/>
          <w:b/>
          <w:sz w:val="24"/>
          <w:szCs w:val="24"/>
        </w:rPr>
        <w:t xml:space="preserve">: mais e melhores empregos mediante flexibilidade e </w:t>
      </w:r>
      <w:proofErr w:type="spellStart"/>
      <w:r w:rsidRPr="007A34DB">
        <w:rPr>
          <w:rFonts w:ascii="Times New Roman" w:eastAsia="TimesNewRomanPSMT" w:hAnsi="Times New Roman" w:cs="Times New Roman"/>
          <w:b/>
          <w:sz w:val="24"/>
          <w:szCs w:val="24"/>
        </w:rPr>
        <w:t>seguranca</w:t>
      </w:r>
      <w:proofErr w:type="spellEnd"/>
      <w:r w:rsidRPr="007A34DB">
        <w:rPr>
          <w:rFonts w:ascii="Times New Roman" w:eastAsia="TimesNewRomanPSMT" w:hAnsi="Times New Roman" w:cs="Times New Roman"/>
          <w:b/>
          <w:sz w:val="24"/>
          <w:szCs w:val="24"/>
        </w:rPr>
        <w:t>.</w:t>
      </w:r>
      <w:r w:rsidRPr="00B73FAE">
        <w:rPr>
          <w:rFonts w:ascii="Times New Roman" w:eastAsia="TimesNewRomanPSMT" w:hAnsi="Times New Roman" w:cs="Times New Roman"/>
          <w:sz w:val="24"/>
          <w:szCs w:val="24"/>
        </w:rPr>
        <w:t xml:space="preserve"> Bruxelas, 2007. 23 p. </w:t>
      </w:r>
      <w:proofErr w:type="spellStart"/>
      <w:r w:rsidRPr="00B73FAE">
        <w:rPr>
          <w:rFonts w:ascii="Times New Roman" w:eastAsia="TimesNewRomanPSMT" w:hAnsi="Times New Roman" w:cs="Times New Roman"/>
          <w:sz w:val="24"/>
          <w:szCs w:val="24"/>
        </w:rPr>
        <w:t>Comunicacao</w:t>
      </w:r>
      <w:proofErr w:type="spellEnd"/>
      <w:r w:rsidRPr="00B73FAE">
        <w:rPr>
          <w:rFonts w:ascii="Times New Roman" w:eastAsia="TimesNewRomanPSMT" w:hAnsi="Times New Roman" w:cs="Times New Roman"/>
          <w:sz w:val="24"/>
          <w:szCs w:val="24"/>
        </w:rPr>
        <w:t xml:space="preserve"> da </w:t>
      </w:r>
      <w:proofErr w:type="spellStart"/>
      <w:r w:rsidRPr="00B73FAE">
        <w:rPr>
          <w:rFonts w:ascii="Times New Roman" w:eastAsia="TimesNewRomanPSMT" w:hAnsi="Times New Roman" w:cs="Times New Roman"/>
          <w:sz w:val="24"/>
          <w:szCs w:val="24"/>
        </w:rPr>
        <w:t>Comissao</w:t>
      </w:r>
      <w:proofErr w:type="spellEnd"/>
      <w:r w:rsidRPr="00B73FAE">
        <w:rPr>
          <w:rFonts w:ascii="Times New Roman" w:eastAsia="TimesNewRomanPSMT" w:hAnsi="Times New Roman" w:cs="Times New Roman"/>
          <w:sz w:val="24"/>
          <w:szCs w:val="24"/>
        </w:rPr>
        <w:t xml:space="preserve"> ao Parlamento Europeu, ao Conselho, ao </w:t>
      </w:r>
      <w:proofErr w:type="spellStart"/>
      <w:r w:rsidRPr="00B73FAE">
        <w:rPr>
          <w:rFonts w:ascii="Times New Roman" w:eastAsia="TimesNewRomanPSMT" w:hAnsi="Times New Roman" w:cs="Times New Roman"/>
          <w:sz w:val="24"/>
          <w:szCs w:val="24"/>
        </w:rPr>
        <w:t>Comite</w:t>
      </w:r>
      <w:proofErr w:type="spellEnd"/>
      <w:r w:rsidRPr="00B73FAE">
        <w:rPr>
          <w:rFonts w:ascii="Times New Roman" w:eastAsia="TimesNewRomanPSMT" w:hAnsi="Times New Roman" w:cs="Times New Roman"/>
          <w:sz w:val="24"/>
          <w:szCs w:val="24"/>
        </w:rPr>
        <w:t xml:space="preserve"> </w:t>
      </w:r>
      <w:proofErr w:type="spellStart"/>
      <w:r w:rsidRPr="00B73FAE">
        <w:rPr>
          <w:rFonts w:ascii="Times New Roman" w:eastAsia="TimesNewRomanPSMT" w:hAnsi="Times New Roman" w:cs="Times New Roman"/>
          <w:sz w:val="24"/>
          <w:szCs w:val="24"/>
        </w:rPr>
        <w:t>Economico</w:t>
      </w:r>
      <w:proofErr w:type="spellEnd"/>
      <w:r w:rsidRPr="00B73FAE">
        <w:rPr>
          <w:rFonts w:ascii="Times New Roman" w:eastAsia="TimesNewRomanPSMT" w:hAnsi="Times New Roman" w:cs="Times New Roman"/>
          <w:sz w:val="24"/>
          <w:szCs w:val="24"/>
        </w:rPr>
        <w:t xml:space="preserve"> e </w:t>
      </w:r>
      <w:proofErr w:type="spellStart"/>
      <w:r w:rsidRPr="00B73FAE">
        <w:rPr>
          <w:rFonts w:ascii="Times New Roman" w:eastAsia="TimesNewRomanPSMT" w:hAnsi="Times New Roman" w:cs="Times New Roman"/>
          <w:sz w:val="24"/>
          <w:szCs w:val="24"/>
        </w:rPr>
        <w:t>SocialEuropeu</w:t>
      </w:r>
      <w:proofErr w:type="spellEnd"/>
      <w:r w:rsidRPr="00B73FAE">
        <w:rPr>
          <w:rFonts w:ascii="Times New Roman" w:eastAsia="TimesNewRomanPSMT" w:hAnsi="Times New Roman" w:cs="Times New Roman"/>
          <w:sz w:val="24"/>
          <w:szCs w:val="24"/>
        </w:rPr>
        <w:t xml:space="preserve"> e ao </w:t>
      </w:r>
      <w:proofErr w:type="spellStart"/>
      <w:r w:rsidRPr="00B73FAE">
        <w:rPr>
          <w:rFonts w:ascii="Times New Roman" w:eastAsia="TimesNewRomanPSMT" w:hAnsi="Times New Roman" w:cs="Times New Roman"/>
          <w:sz w:val="24"/>
          <w:szCs w:val="24"/>
        </w:rPr>
        <w:t>Comite</w:t>
      </w:r>
      <w:proofErr w:type="spellEnd"/>
      <w:r w:rsidRPr="00B73FAE">
        <w:rPr>
          <w:rFonts w:ascii="Times New Roman" w:eastAsia="TimesNewRomanPSMT" w:hAnsi="Times New Roman" w:cs="Times New Roman"/>
          <w:sz w:val="24"/>
          <w:szCs w:val="24"/>
        </w:rPr>
        <w:t xml:space="preserve"> das </w:t>
      </w:r>
      <w:proofErr w:type="spellStart"/>
      <w:r w:rsidRPr="00B73FAE">
        <w:rPr>
          <w:rFonts w:ascii="Times New Roman" w:eastAsia="TimesNewRomanPSMT" w:hAnsi="Times New Roman" w:cs="Times New Roman"/>
          <w:sz w:val="24"/>
          <w:szCs w:val="24"/>
        </w:rPr>
        <w:t>Regioes</w:t>
      </w:r>
      <w:proofErr w:type="spellEnd"/>
      <w:r w:rsidRPr="00B73FAE">
        <w:rPr>
          <w:rFonts w:ascii="Times New Roman" w:eastAsia="TimesNewRomanPSMT" w:hAnsi="Times New Roman" w:cs="Times New Roman"/>
          <w:sz w:val="24"/>
          <w:szCs w:val="24"/>
        </w:rPr>
        <w:t>.</w:t>
      </w:r>
      <w:r w:rsidRPr="00B73FAE">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530691">
        <w:rPr>
          <w:rFonts w:ascii="Times New Roman" w:hAnsi="Times New Roman" w:cs="Times New Roman"/>
          <w:sz w:val="24"/>
          <w:szCs w:val="24"/>
        </w:rPr>
        <w:t>http://eurlex.europa.eu/LexUriServ/LexUriServ.</w:t>
      </w:r>
      <w:r>
        <w:rPr>
          <w:rFonts w:ascii="Times New Roman" w:hAnsi="Times New Roman" w:cs="Times New Roman"/>
          <w:sz w:val="24"/>
          <w:szCs w:val="24"/>
        </w:rPr>
        <w:t>do?uri=COM:2007:0359:FIN:PT:PDF. Acesso em abril de 14.</w:t>
      </w:r>
    </w:p>
    <w:p w:rsidR="00434DAE" w:rsidRPr="00B73FAE" w:rsidRDefault="00434DAE" w:rsidP="00A734F8">
      <w:pPr>
        <w:pStyle w:val="Textodenotaderodap"/>
        <w:jc w:val="both"/>
        <w:rPr>
          <w:rFonts w:ascii="Times New Roman" w:hAnsi="Times New Roman" w:cs="Times New Roman"/>
          <w:sz w:val="24"/>
          <w:szCs w:val="24"/>
        </w:rPr>
      </w:pPr>
    </w:p>
    <w:p w:rsidR="00434D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COMITE ECONOMICO e SOCIAL EUROPEU. ECO/167 </w:t>
      </w:r>
      <w:proofErr w:type="spellStart"/>
      <w:r w:rsidRPr="007A34DB">
        <w:rPr>
          <w:rFonts w:ascii="Times New Roman" w:hAnsi="Times New Roman" w:cs="Times New Roman"/>
          <w:b/>
          <w:sz w:val="24"/>
          <w:szCs w:val="24"/>
        </w:rPr>
        <w:t>Flexisegurança</w:t>
      </w:r>
      <w:proofErr w:type="spellEnd"/>
      <w:r w:rsidRPr="007A34DB">
        <w:rPr>
          <w:rFonts w:ascii="Times New Roman" w:hAnsi="Times New Roman" w:cs="Times New Roman"/>
          <w:b/>
          <w:sz w:val="24"/>
          <w:szCs w:val="24"/>
        </w:rPr>
        <w:t>: o caso da Dinamarca.</w:t>
      </w:r>
      <w:r w:rsidRPr="00530691">
        <w:rPr>
          <w:rFonts w:ascii="Times New Roman" w:hAnsi="Times New Roman" w:cs="Times New Roman"/>
          <w:sz w:val="24"/>
          <w:szCs w:val="24"/>
        </w:rPr>
        <w:t xml:space="preserve"> Bruxelas, 17 de maio de 2006. p. 8. Disponível em: http://eescopinions.eesc.europa.eu/viewdoc.aspx?doc=ces/eco/eco167/pt/ces740-2006_ac_pt.doc</w:t>
      </w:r>
      <w:r>
        <w:rPr>
          <w:rFonts w:ascii="Times New Roman" w:hAnsi="Times New Roman" w:cs="Times New Roman"/>
          <w:sz w:val="24"/>
          <w:szCs w:val="24"/>
        </w:rPr>
        <w:t>. Acesso em abril de 14.</w:t>
      </w:r>
    </w:p>
    <w:p w:rsidR="00434DAE" w:rsidRDefault="00434DAE" w:rsidP="00A734F8">
      <w:pPr>
        <w:pStyle w:val="Textodenotaderodap"/>
        <w:jc w:val="both"/>
        <w:rPr>
          <w:rFonts w:ascii="Times New Roman" w:hAnsi="Times New Roman" w:cs="Times New Roman"/>
          <w:sz w:val="24"/>
          <w:szCs w:val="24"/>
        </w:rPr>
      </w:pPr>
    </w:p>
    <w:p w:rsidR="00434DAE" w:rsidRPr="00295F89" w:rsidRDefault="00434DAE" w:rsidP="00A734F8">
      <w:pPr>
        <w:pStyle w:val="Textodenotaderodap"/>
        <w:jc w:val="both"/>
        <w:rPr>
          <w:rFonts w:ascii="Times New Roman" w:hAnsi="Times New Roman" w:cs="Times New Roman"/>
          <w:sz w:val="24"/>
          <w:szCs w:val="24"/>
        </w:rPr>
      </w:pPr>
      <w:r w:rsidRPr="00295F89">
        <w:rPr>
          <w:rFonts w:ascii="Times New Roman" w:hAnsi="Times New Roman" w:cs="Times New Roman"/>
          <w:sz w:val="24"/>
          <w:szCs w:val="24"/>
        </w:rPr>
        <w:t xml:space="preserve">CHADAD, José Paulo </w:t>
      </w:r>
      <w:proofErr w:type="spellStart"/>
      <w:r w:rsidRPr="00295F89">
        <w:rPr>
          <w:rFonts w:ascii="Times New Roman" w:hAnsi="Times New Roman" w:cs="Times New Roman"/>
          <w:sz w:val="24"/>
          <w:szCs w:val="24"/>
        </w:rPr>
        <w:t>Zeetano</w:t>
      </w:r>
      <w:proofErr w:type="spellEnd"/>
      <w:r w:rsidRPr="00295F89">
        <w:rPr>
          <w:rFonts w:ascii="Times New Roman" w:hAnsi="Times New Roman" w:cs="Times New Roman"/>
          <w:sz w:val="24"/>
          <w:szCs w:val="24"/>
        </w:rPr>
        <w:t xml:space="preserve">. </w:t>
      </w:r>
      <w:r w:rsidRPr="007A34DB">
        <w:rPr>
          <w:rFonts w:ascii="Times New Roman" w:hAnsi="Times New Roman" w:cs="Times New Roman"/>
          <w:b/>
          <w:sz w:val="24"/>
          <w:szCs w:val="24"/>
        </w:rPr>
        <w:t>Flexibilidade e segurança no mercado de trabalho: a busca da melhoria da proteção social dos trabalhadores brasileiros</w:t>
      </w:r>
      <w:r w:rsidRPr="00295F89">
        <w:rPr>
          <w:rFonts w:ascii="Times New Roman" w:hAnsi="Times New Roman" w:cs="Times New Roman"/>
          <w:sz w:val="24"/>
          <w:szCs w:val="24"/>
        </w:rPr>
        <w:t>. In: WELLER, Jürgen (Ed.). O novo</w:t>
      </w:r>
      <w:r w:rsidR="007A34DB">
        <w:rPr>
          <w:rFonts w:ascii="Times New Roman" w:hAnsi="Times New Roman" w:cs="Times New Roman"/>
          <w:sz w:val="24"/>
          <w:szCs w:val="24"/>
        </w:rPr>
        <w:t xml:space="preserve"> </w:t>
      </w:r>
      <w:r w:rsidRPr="00295F89">
        <w:rPr>
          <w:rFonts w:ascii="Times New Roman" w:hAnsi="Times New Roman" w:cs="Times New Roman"/>
          <w:sz w:val="24"/>
          <w:szCs w:val="24"/>
        </w:rPr>
        <w:t xml:space="preserve">cenário laboral latino-americano: regulação, proteção e políticas ativas nos mercados de trabalho&gt; Santiago: CEPAL, 2009. cap. 4, p. 87 – 110. Disponível em: </w:t>
      </w:r>
    </w:p>
    <w:p w:rsidR="00434DAE" w:rsidRDefault="00434DAE" w:rsidP="00A734F8">
      <w:pPr>
        <w:pStyle w:val="Textodenotaderodap"/>
        <w:jc w:val="both"/>
        <w:rPr>
          <w:rFonts w:ascii="Times New Roman" w:hAnsi="Times New Roman" w:cs="Times New Roman"/>
          <w:sz w:val="24"/>
          <w:szCs w:val="24"/>
        </w:rPr>
      </w:pPr>
      <w:r w:rsidRPr="00295F89">
        <w:rPr>
          <w:rFonts w:ascii="Times New Roman" w:hAnsi="Times New Roman" w:cs="Times New Roman"/>
          <w:sz w:val="24"/>
          <w:szCs w:val="24"/>
        </w:rPr>
        <w:t>&lt;http://www.eclac.org/publicaciones/xml/7/38197/O_novo_cenario_laboral_document.pdf&gt;. Acesso em: abr. 201</w:t>
      </w:r>
      <w:r>
        <w:rPr>
          <w:rFonts w:ascii="Times New Roman" w:hAnsi="Times New Roman" w:cs="Times New Roman"/>
          <w:sz w:val="24"/>
          <w:szCs w:val="24"/>
        </w:rPr>
        <w:t>4</w:t>
      </w:r>
      <w:r w:rsidRPr="00295F89">
        <w:rPr>
          <w:rFonts w:ascii="Times New Roman" w:hAnsi="Times New Roman" w:cs="Times New Roman"/>
          <w:sz w:val="24"/>
          <w:szCs w:val="24"/>
        </w:rPr>
        <w:t>.</w:t>
      </w:r>
    </w:p>
    <w:p w:rsidR="00434D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CHAHAD</w:t>
      </w:r>
      <w:r w:rsidR="007A34DB">
        <w:rPr>
          <w:rFonts w:ascii="Times New Roman" w:hAnsi="Times New Roman" w:cs="Times New Roman"/>
          <w:sz w:val="24"/>
          <w:szCs w:val="24"/>
        </w:rPr>
        <w:t xml:space="preserve">, </w:t>
      </w:r>
      <w:r w:rsidRPr="007A34DB">
        <w:rPr>
          <w:rFonts w:ascii="Times New Roman" w:hAnsi="Times New Roman" w:cs="Times New Roman"/>
          <w:b/>
          <w:sz w:val="24"/>
          <w:szCs w:val="24"/>
        </w:rPr>
        <w:t>Políticas ativas e passivas no mercado de trabalho: aspectos conceituais, a experiência internacional e avaliação do caso brasileiro</w:t>
      </w:r>
      <w:r w:rsidRPr="00B73FAE">
        <w:rPr>
          <w:rFonts w:ascii="Times New Roman" w:hAnsi="Times New Roman" w:cs="Times New Roman"/>
          <w:sz w:val="24"/>
          <w:szCs w:val="24"/>
        </w:rPr>
        <w:t>, convenio CEPAL/PNUD/OIT, São Paulo, 2006.</w:t>
      </w:r>
    </w:p>
    <w:p w:rsidR="00434DAE" w:rsidRDefault="00434DAE" w:rsidP="00A734F8">
      <w:pPr>
        <w:pStyle w:val="Textodenotaderodap"/>
        <w:jc w:val="both"/>
        <w:rPr>
          <w:rFonts w:ascii="Times New Roman" w:hAnsi="Times New Roman" w:cs="Times New Roman"/>
          <w:sz w:val="24"/>
          <w:szCs w:val="24"/>
        </w:rPr>
      </w:pPr>
    </w:p>
    <w:p w:rsidR="00434D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CHOUCO, Liliana. </w:t>
      </w:r>
      <w:r>
        <w:rPr>
          <w:rFonts w:ascii="Times New Roman" w:hAnsi="Times New Roman" w:cs="Times New Roman"/>
          <w:sz w:val="24"/>
          <w:szCs w:val="24"/>
        </w:rPr>
        <w:t xml:space="preserve">BRAS, Nuno. </w:t>
      </w:r>
      <w:proofErr w:type="spellStart"/>
      <w:r w:rsidRPr="007A34DB">
        <w:rPr>
          <w:rFonts w:ascii="Times New Roman" w:hAnsi="Times New Roman" w:cs="Times New Roman"/>
          <w:b/>
          <w:sz w:val="24"/>
          <w:szCs w:val="24"/>
        </w:rPr>
        <w:t>Flexisegurança</w:t>
      </w:r>
      <w:proofErr w:type="spellEnd"/>
      <w:r w:rsidRPr="007A34DB">
        <w:rPr>
          <w:rFonts w:ascii="Times New Roman" w:hAnsi="Times New Roman" w:cs="Times New Roman"/>
          <w:b/>
          <w:sz w:val="24"/>
          <w:szCs w:val="24"/>
        </w:rPr>
        <w:t>.</w:t>
      </w:r>
      <w:r w:rsidRPr="00B73FAE">
        <w:rPr>
          <w:rFonts w:ascii="Times New Roman" w:hAnsi="Times New Roman" w:cs="Times New Roman"/>
          <w:sz w:val="24"/>
          <w:szCs w:val="24"/>
        </w:rPr>
        <w:t xml:space="preserve"> Instituto </w:t>
      </w:r>
      <w:proofErr w:type="spellStart"/>
      <w:r w:rsidRPr="00B73FAE">
        <w:rPr>
          <w:rFonts w:ascii="Times New Roman" w:hAnsi="Times New Roman" w:cs="Times New Roman"/>
          <w:sz w:val="24"/>
          <w:szCs w:val="24"/>
        </w:rPr>
        <w:t>Politecnico</w:t>
      </w:r>
      <w:proofErr w:type="spellEnd"/>
      <w:r w:rsidRPr="00B73FAE">
        <w:rPr>
          <w:rFonts w:ascii="Times New Roman" w:hAnsi="Times New Roman" w:cs="Times New Roman"/>
          <w:sz w:val="24"/>
          <w:szCs w:val="24"/>
        </w:rPr>
        <w:t xml:space="preserve"> de Coimbra. Maio, 2008. p. 15.</w:t>
      </w:r>
      <w:r>
        <w:rPr>
          <w:rFonts w:ascii="Times New Roman" w:hAnsi="Times New Roman" w:cs="Times New Roman"/>
          <w:sz w:val="24"/>
          <w:szCs w:val="24"/>
        </w:rPr>
        <w:t xml:space="preserve"> Disponível em: </w:t>
      </w:r>
      <w:r w:rsidRPr="00295F89">
        <w:rPr>
          <w:rFonts w:ascii="Times New Roman" w:hAnsi="Times New Roman" w:cs="Times New Roman"/>
          <w:sz w:val="24"/>
          <w:szCs w:val="24"/>
        </w:rPr>
        <w:t>http://prof.santana-e-silva.pt/gestao_de_empresas/trabalhos_07_08/word/Flexiseguran%C3%A7a.pdf</w:t>
      </w:r>
    </w:p>
    <w:p w:rsidR="00434DAE" w:rsidRDefault="00434DAE" w:rsidP="00A734F8">
      <w:pPr>
        <w:pStyle w:val="Textodenotaderodap"/>
        <w:jc w:val="both"/>
        <w:rPr>
          <w:rFonts w:ascii="Times New Roman" w:hAnsi="Times New Roman" w:cs="Times New Roman"/>
          <w:sz w:val="24"/>
          <w:szCs w:val="24"/>
        </w:rPr>
      </w:pPr>
      <w:r>
        <w:rPr>
          <w:rFonts w:ascii="Times New Roman" w:hAnsi="Times New Roman" w:cs="Times New Roman"/>
          <w:sz w:val="24"/>
          <w:szCs w:val="24"/>
        </w:rPr>
        <w:t xml:space="preserve"> </w:t>
      </w:r>
    </w:p>
    <w:p w:rsidR="00434D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JORGENSEN, </w:t>
      </w:r>
      <w:proofErr w:type="spellStart"/>
      <w:r w:rsidRPr="00B73FAE">
        <w:rPr>
          <w:rFonts w:ascii="Times New Roman" w:hAnsi="Times New Roman" w:cs="Times New Roman"/>
          <w:sz w:val="24"/>
          <w:szCs w:val="24"/>
        </w:rPr>
        <w:t>Henning</w:t>
      </w:r>
      <w:proofErr w:type="spellEnd"/>
      <w:r w:rsidRPr="00B73FAE">
        <w:rPr>
          <w:rFonts w:ascii="Times New Roman" w:hAnsi="Times New Roman" w:cs="Times New Roman"/>
          <w:sz w:val="24"/>
          <w:szCs w:val="24"/>
        </w:rPr>
        <w:t xml:space="preserve">. </w:t>
      </w:r>
      <w:r w:rsidRPr="007A34DB">
        <w:rPr>
          <w:rFonts w:ascii="Times New Roman" w:hAnsi="Times New Roman" w:cs="Times New Roman"/>
          <w:b/>
          <w:sz w:val="24"/>
          <w:szCs w:val="24"/>
        </w:rPr>
        <w:t>O modelo dinamarquês de “</w:t>
      </w:r>
      <w:proofErr w:type="spellStart"/>
      <w:r w:rsidRPr="007A34DB">
        <w:rPr>
          <w:rFonts w:ascii="Times New Roman" w:hAnsi="Times New Roman" w:cs="Times New Roman"/>
          <w:b/>
          <w:sz w:val="24"/>
          <w:szCs w:val="24"/>
        </w:rPr>
        <w:t>flexisegurança</w:t>
      </w:r>
      <w:proofErr w:type="spellEnd"/>
      <w:r w:rsidRPr="007A34DB">
        <w:rPr>
          <w:rFonts w:ascii="Times New Roman" w:hAnsi="Times New Roman" w:cs="Times New Roman"/>
          <w:b/>
          <w:sz w:val="24"/>
          <w:szCs w:val="24"/>
        </w:rPr>
        <w:t>” e as lições pertinentes para a américa latina.</w:t>
      </w:r>
      <w:r w:rsidRPr="00B73FAE">
        <w:rPr>
          <w:rFonts w:ascii="Times New Roman" w:hAnsi="Times New Roman" w:cs="Times New Roman"/>
          <w:sz w:val="24"/>
          <w:szCs w:val="24"/>
        </w:rPr>
        <w:t xml:space="preserve"> 2009. p. 49 – 69.</w:t>
      </w:r>
      <w:r w:rsidRPr="00530691">
        <w:rPr>
          <w:rFonts w:ascii="Times New Roman" w:hAnsi="Times New Roman" w:cs="Times New Roman"/>
          <w:sz w:val="24"/>
          <w:szCs w:val="24"/>
        </w:rPr>
        <w:t xml:space="preserve"> </w:t>
      </w:r>
      <w:r w:rsidRPr="00295F89">
        <w:rPr>
          <w:rFonts w:ascii="Times New Roman" w:hAnsi="Times New Roman" w:cs="Times New Roman"/>
          <w:sz w:val="24"/>
          <w:szCs w:val="24"/>
        </w:rPr>
        <w:t>In: WELLER, Jürgen (Ed.). O novo cenário laboral latino-americano: regulação, proteção e políticas ativas nos mercados de trabalho&gt; Santiago: CEPAL, 2009. cap.</w:t>
      </w:r>
      <w:r>
        <w:rPr>
          <w:rFonts w:ascii="Times New Roman" w:hAnsi="Times New Roman" w:cs="Times New Roman"/>
          <w:sz w:val="24"/>
          <w:szCs w:val="24"/>
        </w:rPr>
        <w:t xml:space="preserve"> 4, p. 87 – 110. Disponível em: &lt;</w:t>
      </w:r>
      <w:r w:rsidRPr="00295F89">
        <w:rPr>
          <w:rFonts w:ascii="Times New Roman" w:hAnsi="Times New Roman" w:cs="Times New Roman"/>
          <w:sz w:val="24"/>
          <w:szCs w:val="24"/>
        </w:rPr>
        <w:t>http://www.eclac.org/publicaciones/xml/7/38197/O_novo_cenario_laboral_document.pdf&gt;. Acesso em: abr. 201</w:t>
      </w:r>
      <w:r>
        <w:rPr>
          <w:rFonts w:ascii="Times New Roman" w:hAnsi="Times New Roman" w:cs="Times New Roman"/>
          <w:sz w:val="24"/>
          <w:szCs w:val="24"/>
        </w:rPr>
        <w:t>3</w:t>
      </w:r>
      <w:r w:rsidRPr="00295F89">
        <w:rPr>
          <w:rFonts w:ascii="Times New Roman" w:hAnsi="Times New Roman" w:cs="Times New Roman"/>
          <w:sz w:val="24"/>
          <w:szCs w:val="24"/>
        </w:rPr>
        <w:t>.</w:t>
      </w:r>
    </w:p>
    <w:p w:rsidR="00434DAE" w:rsidRPr="00005674" w:rsidRDefault="00434DAE" w:rsidP="00A734F8">
      <w:pPr>
        <w:pStyle w:val="Textodenotaderodap"/>
        <w:jc w:val="both"/>
        <w:rPr>
          <w:rFonts w:ascii="Times New Roman" w:hAnsi="Times New Roman" w:cs="Times New Roman"/>
          <w:sz w:val="24"/>
          <w:szCs w:val="24"/>
        </w:rPr>
      </w:pPr>
    </w:p>
    <w:p w:rsidR="00005674" w:rsidRDefault="00005674" w:rsidP="00A734F8">
      <w:pPr>
        <w:pStyle w:val="Textodenotaderodap"/>
        <w:jc w:val="both"/>
        <w:rPr>
          <w:rFonts w:ascii="Times New Roman" w:hAnsi="Times New Roman" w:cs="Times New Roman"/>
          <w:sz w:val="24"/>
          <w:szCs w:val="24"/>
        </w:rPr>
      </w:pPr>
      <w:r w:rsidRPr="00005674">
        <w:rPr>
          <w:rFonts w:ascii="Times New Roman" w:hAnsi="Times New Roman" w:cs="Times New Roman"/>
          <w:sz w:val="24"/>
          <w:szCs w:val="24"/>
        </w:rPr>
        <w:lastRenderedPageBreak/>
        <w:t xml:space="preserve">MENDES, Gilmar Ferreira. </w:t>
      </w:r>
      <w:r w:rsidRPr="007A34DB">
        <w:rPr>
          <w:rFonts w:ascii="Times New Roman" w:hAnsi="Times New Roman" w:cs="Times New Roman"/>
          <w:b/>
          <w:sz w:val="24"/>
          <w:szCs w:val="24"/>
        </w:rPr>
        <w:t>Curso de Direito Constitucional.</w:t>
      </w:r>
      <w:r w:rsidRPr="00005674">
        <w:rPr>
          <w:rFonts w:ascii="Times New Roman" w:hAnsi="Times New Roman" w:cs="Times New Roman"/>
          <w:sz w:val="24"/>
          <w:szCs w:val="24"/>
        </w:rPr>
        <w:t xml:space="preserve"> 7. Ed. rev. e atual. São Paulo: Saraiva 2012.</w:t>
      </w:r>
    </w:p>
    <w:p w:rsidR="00005674" w:rsidRPr="00005674" w:rsidRDefault="00005674"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ROMITA, </w:t>
      </w:r>
      <w:proofErr w:type="spellStart"/>
      <w:r w:rsidRPr="00B73FAE">
        <w:rPr>
          <w:rFonts w:ascii="Times New Roman" w:hAnsi="Times New Roman" w:cs="Times New Roman"/>
          <w:sz w:val="24"/>
          <w:szCs w:val="24"/>
        </w:rPr>
        <w:t>Arion</w:t>
      </w:r>
      <w:proofErr w:type="spellEnd"/>
      <w:r w:rsidRPr="00B73FAE">
        <w:rPr>
          <w:rFonts w:ascii="Times New Roman" w:hAnsi="Times New Roman" w:cs="Times New Roman"/>
          <w:sz w:val="24"/>
          <w:szCs w:val="24"/>
        </w:rPr>
        <w:t xml:space="preserve"> </w:t>
      </w:r>
      <w:proofErr w:type="spellStart"/>
      <w:r w:rsidRPr="00B73FAE">
        <w:rPr>
          <w:rFonts w:ascii="Times New Roman" w:hAnsi="Times New Roman" w:cs="Times New Roman"/>
          <w:sz w:val="24"/>
          <w:szCs w:val="24"/>
        </w:rPr>
        <w:t>Sayão</w:t>
      </w:r>
      <w:proofErr w:type="spellEnd"/>
      <w:r w:rsidRPr="00B73FAE">
        <w:rPr>
          <w:rFonts w:ascii="Times New Roman" w:hAnsi="Times New Roman" w:cs="Times New Roman"/>
          <w:sz w:val="24"/>
          <w:szCs w:val="24"/>
        </w:rPr>
        <w:t xml:space="preserve">. </w:t>
      </w:r>
      <w:proofErr w:type="spellStart"/>
      <w:r w:rsidRPr="007A34DB">
        <w:rPr>
          <w:rFonts w:ascii="Times New Roman" w:hAnsi="Times New Roman" w:cs="Times New Roman"/>
          <w:b/>
          <w:sz w:val="24"/>
          <w:szCs w:val="24"/>
        </w:rPr>
        <w:t>Flexisegurança</w:t>
      </w:r>
      <w:proofErr w:type="spellEnd"/>
      <w:r w:rsidRPr="007A34DB">
        <w:rPr>
          <w:rFonts w:ascii="Times New Roman" w:hAnsi="Times New Roman" w:cs="Times New Roman"/>
          <w:b/>
          <w:sz w:val="24"/>
          <w:szCs w:val="24"/>
        </w:rPr>
        <w:t>: a reforma do mercado de trabalho.</w:t>
      </w:r>
      <w:r w:rsidRPr="00B73FAE">
        <w:rPr>
          <w:rFonts w:ascii="Times New Roman" w:hAnsi="Times New Roman" w:cs="Times New Roman"/>
          <w:sz w:val="24"/>
          <w:szCs w:val="24"/>
        </w:rPr>
        <w:t xml:space="preserve"> São Paulo: </w:t>
      </w:r>
      <w:proofErr w:type="spellStart"/>
      <w:r w:rsidRPr="00B73FAE">
        <w:rPr>
          <w:rFonts w:ascii="Times New Roman" w:hAnsi="Times New Roman" w:cs="Times New Roman"/>
          <w:sz w:val="24"/>
          <w:szCs w:val="24"/>
        </w:rPr>
        <w:t>LTr</w:t>
      </w:r>
      <w:proofErr w:type="spellEnd"/>
      <w:r w:rsidRPr="00B73FAE">
        <w:rPr>
          <w:rFonts w:ascii="Times New Roman" w:hAnsi="Times New Roman" w:cs="Times New Roman"/>
          <w:sz w:val="24"/>
          <w:szCs w:val="24"/>
        </w:rPr>
        <w:t>, 2008. p. 44</w:t>
      </w:r>
    </w:p>
    <w:p w:rsidR="00434DAE" w:rsidRPr="00B73F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TORRES, Ricardo Lobo. </w:t>
      </w:r>
      <w:r w:rsidRPr="007A34DB">
        <w:rPr>
          <w:rFonts w:ascii="Times New Roman" w:hAnsi="Times New Roman" w:cs="Times New Roman"/>
          <w:b/>
          <w:sz w:val="24"/>
          <w:szCs w:val="24"/>
        </w:rPr>
        <w:t xml:space="preserve">O direito ao mínimo existencial </w:t>
      </w:r>
      <w:r w:rsidRPr="00B73FAE">
        <w:rPr>
          <w:rFonts w:ascii="Times New Roman" w:hAnsi="Times New Roman" w:cs="Times New Roman"/>
          <w:sz w:val="24"/>
          <w:szCs w:val="24"/>
        </w:rPr>
        <w:t>– 2ª tiragem – outubro 2009. Rio de Janeiro: Renovar, 2009</w:t>
      </w:r>
    </w:p>
    <w:p w:rsidR="00434DAE" w:rsidRPr="00B73FAE" w:rsidRDefault="00434DAE" w:rsidP="00A734F8">
      <w:pPr>
        <w:pStyle w:val="Textodenotaderodap"/>
        <w:jc w:val="both"/>
        <w:rPr>
          <w:rFonts w:ascii="Times New Roman" w:hAnsi="Times New Roman" w:cs="Times New Roman"/>
          <w:sz w:val="24"/>
          <w:szCs w:val="24"/>
        </w:rPr>
      </w:pPr>
    </w:p>
    <w:p w:rsidR="00434DAE" w:rsidRPr="00B73FAE" w:rsidRDefault="00434DAE" w:rsidP="00A734F8">
      <w:pPr>
        <w:pStyle w:val="Textodenotaderodap"/>
        <w:jc w:val="both"/>
        <w:rPr>
          <w:rFonts w:ascii="Times New Roman" w:hAnsi="Times New Roman" w:cs="Times New Roman"/>
          <w:sz w:val="24"/>
          <w:szCs w:val="24"/>
        </w:rPr>
      </w:pPr>
      <w:r w:rsidRPr="00B73FAE">
        <w:rPr>
          <w:rFonts w:ascii="Times New Roman" w:hAnsi="Times New Roman" w:cs="Times New Roman"/>
          <w:sz w:val="24"/>
          <w:szCs w:val="24"/>
        </w:rPr>
        <w:t xml:space="preserve">PNUD. </w:t>
      </w:r>
      <w:r w:rsidRPr="007A34DB">
        <w:rPr>
          <w:rFonts w:ascii="Times New Roman" w:hAnsi="Times New Roman" w:cs="Times New Roman"/>
          <w:b/>
          <w:sz w:val="24"/>
          <w:szCs w:val="24"/>
        </w:rPr>
        <w:t>Relatório do Desenvolvimento Humano 2013.</w:t>
      </w:r>
      <w:r w:rsidRPr="00B73FAE">
        <w:rPr>
          <w:rFonts w:ascii="Times New Roman" w:hAnsi="Times New Roman" w:cs="Times New Roman"/>
          <w:sz w:val="24"/>
          <w:szCs w:val="24"/>
        </w:rPr>
        <w:t xml:space="preserve"> A Ascensão do Sul: Progresso Humano num mundo diversificado. Disponível em: http://www.pnud.org.br/arquivos/rdh-2013.pdf.</w:t>
      </w:r>
      <w:r>
        <w:rPr>
          <w:rFonts w:ascii="Times New Roman" w:hAnsi="Times New Roman" w:cs="Times New Roman"/>
          <w:sz w:val="24"/>
          <w:szCs w:val="24"/>
        </w:rPr>
        <w:t xml:space="preserve"> </w:t>
      </w:r>
    </w:p>
    <w:p w:rsidR="00434DAE" w:rsidRPr="00B73FAE" w:rsidRDefault="00434DAE" w:rsidP="00A734F8">
      <w:pPr>
        <w:spacing w:after="0" w:line="240" w:lineRule="auto"/>
        <w:jc w:val="both"/>
        <w:rPr>
          <w:rFonts w:ascii="Times New Roman" w:hAnsi="Times New Roman" w:cs="Times New Roman"/>
          <w:b/>
          <w:sz w:val="24"/>
          <w:szCs w:val="24"/>
        </w:rPr>
      </w:pPr>
    </w:p>
    <w:p w:rsidR="00425BB5" w:rsidRPr="00C455C2" w:rsidRDefault="00425BB5" w:rsidP="00A734F8">
      <w:pPr>
        <w:spacing w:after="0" w:line="360" w:lineRule="auto"/>
        <w:jc w:val="both"/>
        <w:rPr>
          <w:rFonts w:ascii="Times New Roman" w:hAnsi="Times New Roman" w:cs="Times New Roman"/>
          <w:b/>
          <w:sz w:val="24"/>
          <w:szCs w:val="24"/>
        </w:rPr>
      </w:pPr>
    </w:p>
    <w:p w:rsidR="00425BB5" w:rsidRPr="00C455C2" w:rsidRDefault="00425BB5" w:rsidP="00BC25DD">
      <w:pPr>
        <w:spacing w:after="0" w:line="360" w:lineRule="auto"/>
        <w:jc w:val="both"/>
        <w:rPr>
          <w:rFonts w:ascii="Times New Roman" w:hAnsi="Times New Roman" w:cs="Times New Roman"/>
          <w:sz w:val="24"/>
          <w:szCs w:val="24"/>
        </w:rPr>
      </w:pPr>
    </w:p>
    <w:p w:rsidR="00E80A31" w:rsidRPr="00C455C2" w:rsidRDefault="00E80A31" w:rsidP="00BC25DD">
      <w:pPr>
        <w:spacing w:after="0" w:line="360" w:lineRule="auto"/>
        <w:jc w:val="both"/>
        <w:rPr>
          <w:rFonts w:ascii="Times New Roman" w:hAnsi="Times New Roman" w:cs="Times New Roman"/>
          <w:sz w:val="24"/>
          <w:szCs w:val="24"/>
        </w:rPr>
      </w:pPr>
    </w:p>
    <w:p w:rsidR="00ED49A3" w:rsidRPr="00C455C2" w:rsidRDefault="00ED49A3" w:rsidP="00BC25DD">
      <w:pPr>
        <w:spacing w:after="0" w:line="360" w:lineRule="auto"/>
        <w:jc w:val="both"/>
        <w:rPr>
          <w:rFonts w:ascii="Times New Roman" w:hAnsi="Times New Roman" w:cs="Times New Roman"/>
          <w:b/>
          <w:sz w:val="24"/>
          <w:szCs w:val="24"/>
        </w:rPr>
      </w:pPr>
    </w:p>
    <w:sectPr w:rsidR="00ED49A3" w:rsidRPr="00C455C2" w:rsidSect="00521B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BF" w:rsidRDefault="00B853BF" w:rsidP="00466EB3">
      <w:pPr>
        <w:spacing w:after="0" w:line="240" w:lineRule="auto"/>
      </w:pPr>
      <w:r>
        <w:separator/>
      </w:r>
    </w:p>
  </w:endnote>
  <w:endnote w:type="continuationSeparator" w:id="0">
    <w:p w:rsidR="00B853BF" w:rsidRDefault="00B853BF" w:rsidP="0046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BF" w:rsidRDefault="00B853BF" w:rsidP="00466EB3">
      <w:pPr>
        <w:spacing w:after="0" w:line="240" w:lineRule="auto"/>
      </w:pPr>
      <w:r>
        <w:separator/>
      </w:r>
    </w:p>
  </w:footnote>
  <w:footnote w:type="continuationSeparator" w:id="0">
    <w:p w:rsidR="00B853BF" w:rsidRDefault="00B853BF" w:rsidP="00466EB3">
      <w:pPr>
        <w:spacing w:after="0" w:line="240" w:lineRule="auto"/>
      </w:pPr>
      <w:r>
        <w:continuationSeparator/>
      </w:r>
    </w:p>
  </w:footnote>
  <w:footnote w:id="1">
    <w:p w:rsidR="00BA7F56" w:rsidRPr="00D21663" w:rsidRDefault="00BA7F56" w:rsidP="002402C7">
      <w:pPr>
        <w:pStyle w:val="Textodenotaderodap"/>
        <w:jc w:val="both"/>
        <w:rPr>
          <w:rFonts w:ascii="Times New Roman" w:hAnsi="Times New Roman"/>
        </w:rPr>
      </w:pPr>
      <w:r w:rsidRPr="00D21663">
        <w:rPr>
          <w:rStyle w:val="Refdenotaderodap"/>
          <w:rFonts w:ascii="Times New Roman" w:hAnsi="Times New Roman"/>
        </w:rPr>
        <w:footnoteRef/>
      </w:r>
      <w:proofErr w:type="spellStart"/>
      <w:r>
        <w:rPr>
          <w:rFonts w:ascii="Times New Roman" w:hAnsi="Times New Roman"/>
          <w:i/>
        </w:rPr>
        <w:t>Paper</w:t>
      </w:r>
      <w:proofErr w:type="spellEnd"/>
      <w:r>
        <w:rPr>
          <w:rFonts w:ascii="Times New Roman" w:hAnsi="Times New Roman"/>
        </w:rPr>
        <w:t xml:space="preserve"> apresentado à disciplina </w:t>
      </w:r>
      <w:r w:rsidR="00474782">
        <w:rPr>
          <w:rFonts w:ascii="Times New Roman" w:hAnsi="Times New Roman"/>
        </w:rPr>
        <w:t>Direito Individual do Trabalho</w:t>
      </w:r>
      <w:r>
        <w:rPr>
          <w:rFonts w:ascii="Times New Roman" w:hAnsi="Times New Roman"/>
        </w:rPr>
        <w:t>, do curso de Direito da UNDB.</w:t>
      </w:r>
    </w:p>
  </w:footnote>
  <w:footnote w:id="2">
    <w:p w:rsidR="00BA7F56" w:rsidRDefault="00BA7F56" w:rsidP="002402C7">
      <w:pPr>
        <w:pStyle w:val="Textodenotaderodap"/>
        <w:jc w:val="both"/>
      </w:pPr>
      <w:r>
        <w:rPr>
          <w:rStyle w:val="Refdenotaderodap"/>
        </w:rPr>
        <w:footnoteRef/>
      </w:r>
      <w:r>
        <w:rPr>
          <w:rFonts w:ascii="Times New Roman" w:hAnsi="Times New Roman"/>
        </w:rPr>
        <w:t xml:space="preserve">Aluno do </w:t>
      </w:r>
      <w:r w:rsidR="00474782">
        <w:rPr>
          <w:rFonts w:ascii="Times New Roman" w:hAnsi="Times New Roman"/>
        </w:rPr>
        <w:t>7</w:t>
      </w:r>
      <w:r>
        <w:rPr>
          <w:rFonts w:ascii="Times New Roman" w:hAnsi="Times New Roman"/>
        </w:rPr>
        <w:t>º período do curso de Direito da Unidade de Ensino Superior Dom Bosco.</w:t>
      </w:r>
    </w:p>
  </w:footnote>
  <w:footnote w:id="3">
    <w:p w:rsidR="00BA7F56" w:rsidRDefault="00BA7F56" w:rsidP="002402C7">
      <w:pPr>
        <w:pStyle w:val="Textodenotaderodap"/>
        <w:jc w:val="both"/>
      </w:pPr>
      <w:r>
        <w:rPr>
          <w:rStyle w:val="Refdenotaderodap"/>
        </w:rPr>
        <w:footnoteRef/>
      </w:r>
      <w:r w:rsidR="00474782">
        <w:rPr>
          <w:rFonts w:ascii="Times New Roman" w:hAnsi="Times New Roman"/>
        </w:rPr>
        <w:t>Aluna</w:t>
      </w:r>
      <w:r>
        <w:rPr>
          <w:rFonts w:ascii="Times New Roman" w:hAnsi="Times New Roman"/>
        </w:rPr>
        <w:t xml:space="preserve"> do </w:t>
      </w:r>
      <w:r w:rsidR="00474782">
        <w:rPr>
          <w:rFonts w:ascii="Times New Roman" w:hAnsi="Times New Roman"/>
        </w:rPr>
        <w:t>7</w:t>
      </w:r>
      <w:r>
        <w:rPr>
          <w:rFonts w:ascii="Times New Roman" w:hAnsi="Times New Roman"/>
        </w:rPr>
        <w:t>º período do curso de Direito da Unidade de Ensino Superior Dom Bosco.</w:t>
      </w:r>
    </w:p>
  </w:footnote>
  <w:footnote w:id="4">
    <w:p w:rsidR="00BA7F56" w:rsidRPr="005B14FB" w:rsidRDefault="00BA7F56" w:rsidP="002402C7">
      <w:pPr>
        <w:pStyle w:val="Textodenotaderodap"/>
        <w:jc w:val="both"/>
        <w:rPr>
          <w:rFonts w:ascii="Times New Roman" w:hAnsi="Times New Roman" w:cs="Times New Roman"/>
        </w:rPr>
      </w:pPr>
      <w:r>
        <w:rPr>
          <w:rStyle w:val="Refdenotaderodap"/>
        </w:rPr>
        <w:footnoteRef/>
      </w:r>
      <w:r w:rsidR="00474782">
        <w:rPr>
          <w:rFonts w:ascii="Times New Roman" w:hAnsi="Times New Roman"/>
        </w:rPr>
        <w:t xml:space="preserve">Professora Orientadora </w:t>
      </w:r>
    </w:p>
  </w:footnote>
  <w:footnote w:id="5">
    <w:p w:rsidR="005B14FB" w:rsidRDefault="005B14FB" w:rsidP="002402C7">
      <w:pPr>
        <w:pStyle w:val="Textodenotaderodap"/>
        <w:jc w:val="both"/>
      </w:pPr>
      <w:r w:rsidRPr="005B14FB">
        <w:rPr>
          <w:rStyle w:val="Refdenotaderodap"/>
          <w:rFonts w:ascii="Times New Roman" w:hAnsi="Times New Roman" w:cs="Times New Roman"/>
        </w:rPr>
        <w:footnoteRef/>
      </w:r>
      <w:r w:rsidRPr="005B14FB">
        <w:rPr>
          <w:rFonts w:ascii="Times New Roman" w:hAnsi="Times New Roman" w:cs="Times New Roman"/>
        </w:rPr>
        <w:t xml:space="preserve"> </w:t>
      </w:r>
      <w:r w:rsidR="009873FC">
        <w:rPr>
          <w:rFonts w:ascii="Times New Roman" w:hAnsi="Times New Roman" w:cs="Times New Roman"/>
        </w:rPr>
        <w:t xml:space="preserve">CASSAR, </w:t>
      </w:r>
      <w:proofErr w:type="spellStart"/>
      <w:r w:rsidR="003B43E5">
        <w:rPr>
          <w:rFonts w:ascii="Times New Roman" w:hAnsi="Times New Roman" w:cs="Times New Roman"/>
        </w:rPr>
        <w:t>Vólia</w:t>
      </w:r>
      <w:proofErr w:type="spellEnd"/>
      <w:r w:rsidR="009873FC">
        <w:rPr>
          <w:rFonts w:ascii="Times New Roman" w:hAnsi="Times New Roman" w:cs="Times New Roman"/>
        </w:rPr>
        <w:t xml:space="preserve"> Bomfim</w:t>
      </w:r>
      <w:r w:rsidR="003B43E5">
        <w:rPr>
          <w:rFonts w:ascii="Times New Roman" w:hAnsi="Times New Roman" w:cs="Times New Roman"/>
        </w:rPr>
        <w:t>. Direito do trabalho. 9ª ed. rev., e atual., Rio de Janeiro: Forense, São Paulo: Método, 2014.</w:t>
      </w:r>
    </w:p>
  </w:footnote>
  <w:footnote w:id="6">
    <w:p w:rsidR="009873FC" w:rsidRPr="009873FC" w:rsidRDefault="009873FC" w:rsidP="002402C7">
      <w:pPr>
        <w:pStyle w:val="Textodenotaderodap"/>
        <w:jc w:val="both"/>
      </w:pPr>
      <w:r w:rsidRPr="009873FC">
        <w:rPr>
          <w:rStyle w:val="Refdenotaderodap"/>
          <w:rFonts w:ascii="Times New Roman" w:hAnsi="Times New Roman" w:cs="Times New Roman"/>
        </w:rPr>
        <w:footnoteRef/>
      </w:r>
      <w:r>
        <w:rPr>
          <w:rFonts w:ascii="Times New Roman" w:hAnsi="Times New Roman" w:cs="Times New Roman"/>
        </w:rPr>
        <w:t xml:space="preserve"> CASSAR, </w:t>
      </w:r>
      <w:proofErr w:type="spellStart"/>
      <w:r>
        <w:rPr>
          <w:rFonts w:ascii="Times New Roman" w:hAnsi="Times New Roman" w:cs="Times New Roman"/>
        </w:rPr>
        <w:t>Vólia</w:t>
      </w:r>
      <w:proofErr w:type="spellEnd"/>
      <w:r>
        <w:rPr>
          <w:rFonts w:ascii="Times New Roman" w:hAnsi="Times New Roman" w:cs="Times New Roman"/>
        </w:rPr>
        <w:t xml:space="preserve"> Bomfim. </w:t>
      </w:r>
      <w:r>
        <w:rPr>
          <w:rFonts w:ascii="Times New Roman" w:hAnsi="Times New Roman" w:cs="Times New Roman"/>
          <w:i/>
        </w:rPr>
        <w:t>Op., Cit.</w:t>
      </w:r>
      <w:r w:rsidRPr="009873FC">
        <w:rPr>
          <w:rFonts w:ascii="Times New Roman" w:hAnsi="Times New Roman" w:cs="Times New Roman"/>
        </w:rPr>
        <w:t xml:space="preserve"> </w:t>
      </w:r>
    </w:p>
  </w:footnote>
  <w:footnote w:id="7">
    <w:p w:rsidR="005B14FB" w:rsidRPr="009873FC" w:rsidRDefault="005B14FB" w:rsidP="002402C7">
      <w:pPr>
        <w:pStyle w:val="Textodenotaderodap"/>
        <w:jc w:val="both"/>
        <w:rPr>
          <w:rFonts w:ascii="Times New Roman" w:hAnsi="Times New Roman" w:cs="Times New Roman"/>
        </w:rPr>
      </w:pPr>
      <w:r w:rsidRPr="009873FC">
        <w:rPr>
          <w:rStyle w:val="Refdenotaderodap"/>
          <w:rFonts w:ascii="Times New Roman" w:hAnsi="Times New Roman" w:cs="Times New Roman"/>
        </w:rPr>
        <w:footnoteRef/>
      </w:r>
      <w:r w:rsidRPr="009873FC">
        <w:rPr>
          <w:rFonts w:ascii="Times New Roman" w:hAnsi="Times New Roman" w:cs="Times New Roman"/>
        </w:rPr>
        <w:t xml:space="preserve"> TORRES, Ricardo Lobo. O direito ao mínimo existencial – 2ª tiragem – outubro 2009. Rio de Janeiro: Renovar, 2009</w:t>
      </w:r>
    </w:p>
  </w:footnote>
  <w:footnote w:id="8">
    <w:p w:rsidR="009873FC" w:rsidRDefault="009873FC" w:rsidP="002402C7">
      <w:pPr>
        <w:pStyle w:val="Textodenotaderodap"/>
        <w:jc w:val="both"/>
      </w:pPr>
      <w:r w:rsidRPr="009873FC">
        <w:rPr>
          <w:rStyle w:val="Refdenotaderodap"/>
          <w:rFonts w:ascii="Times New Roman" w:hAnsi="Times New Roman" w:cs="Times New Roman"/>
        </w:rPr>
        <w:footnoteRef/>
      </w:r>
      <w:r w:rsidRPr="009873FC">
        <w:rPr>
          <w:rFonts w:ascii="Times New Roman" w:hAnsi="Times New Roman" w:cs="Times New Roman"/>
        </w:rPr>
        <w:t xml:space="preserve"> </w:t>
      </w:r>
      <w:r>
        <w:rPr>
          <w:rFonts w:ascii="Times New Roman" w:hAnsi="Times New Roman" w:cs="Times New Roman"/>
        </w:rPr>
        <w:t>MENDES, Gilmar Ferreira. Curso de Direito Constitucional. 7. Ed. rev. e atual. São Paulo: Saraiva 2012. p. 685</w:t>
      </w:r>
    </w:p>
  </w:footnote>
  <w:footnote w:id="9">
    <w:p w:rsidR="003B43E5" w:rsidRPr="003B43E5" w:rsidRDefault="003B43E5" w:rsidP="002402C7">
      <w:pPr>
        <w:pStyle w:val="Textodenotaderodap"/>
        <w:jc w:val="both"/>
        <w:rPr>
          <w:rFonts w:ascii="Times New Roman" w:hAnsi="Times New Roman" w:cs="Times New Roman"/>
          <w:i/>
        </w:rPr>
      </w:pPr>
      <w:r w:rsidRPr="003B43E5">
        <w:rPr>
          <w:rStyle w:val="Refdenotaderodap"/>
          <w:rFonts w:ascii="Times New Roman" w:hAnsi="Times New Roman" w:cs="Times New Roman"/>
        </w:rPr>
        <w:footnoteRef/>
      </w:r>
      <w:r w:rsidRPr="003B43E5">
        <w:rPr>
          <w:rFonts w:ascii="Times New Roman" w:hAnsi="Times New Roman" w:cs="Times New Roman"/>
        </w:rPr>
        <w:t xml:space="preserve"> </w:t>
      </w:r>
      <w:r w:rsidR="002402C7" w:rsidRPr="009873FC">
        <w:rPr>
          <w:rFonts w:ascii="Times New Roman" w:hAnsi="Times New Roman" w:cs="Times New Roman"/>
        </w:rPr>
        <w:t>TORRES, Ricardo Lobo. O direito ao mínimo existencial – 2ª tiragem – outubro 2009. Rio de Janeiro: Renovar, 2009</w:t>
      </w:r>
      <w:r w:rsidRPr="003B43E5">
        <w:rPr>
          <w:rFonts w:ascii="Times New Roman" w:hAnsi="Times New Roman" w:cs="Times New Roman"/>
          <w:i/>
        </w:rPr>
        <w:t>.</w:t>
      </w:r>
    </w:p>
  </w:footnote>
  <w:footnote w:id="10">
    <w:p w:rsidR="003B43E5" w:rsidRPr="003B43E5" w:rsidRDefault="003B43E5" w:rsidP="002402C7">
      <w:pPr>
        <w:pStyle w:val="Textodenotaderodap"/>
        <w:jc w:val="both"/>
        <w:rPr>
          <w:rFonts w:ascii="Times New Roman" w:hAnsi="Times New Roman" w:cs="Times New Roman"/>
        </w:rPr>
      </w:pPr>
      <w:r w:rsidRPr="003B43E5">
        <w:rPr>
          <w:rStyle w:val="Refdenotaderodap"/>
          <w:rFonts w:ascii="Times New Roman" w:hAnsi="Times New Roman" w:cs="Times New Roman"/>
        </w:rPr>
        <w:footnoteRef/>
      </w:r>
      <w:r w:rsidRPr="003B43E5">
        <w:rPr>
          <w:rFonts w:ascii="Times New Roman" w:hAnsi="Times New Roman" w:cs="Times New Roman"/>
        </w:rPr>
        <w:t xml:space="preserve"> </w:t>
      </w:r>
      <w:r w:rsidRPr="003B43E5">
        <w:rPr>
          <w:rFonts w:ascii="Times New Roman" w:hAnsi="Times New Roman" w:cs="Times New Roman"/>
          <w:i/>
        </w:rPr>
        <w:t xml:space="preserve">Ibid., </w:t>
      </w:r>
      <w:r w:rsidRPr="003B43E5">
        <w:rPr>
          <w:rFonts w:ascii="Times New Roman" w:hAnsi="Times New Roman" w:cs="Times New Roman"/>
        </w:rPr>
        <w:t>p. 184</w:t>
      </w:r>
    </w:p>
  </w:footnote>
  <w:footnote w:id="11">
    <w:p w:rsidR="003B43E5" w:rsidRPr="003B43E5" w:rsidRDefault="003B43E5">
      <w:pPr>
        <w:pStyle w:val="Textodenotaderodap"/>
        <w:rPr>
          <w:rFonts w:ascii="Times New Roman" w:hAnsi="Times New Roman" w:cs="Times New Roman"/>
        </w:rPr>
      </w:pPr>
      <w:r w:rsidRPr="003B43E5">
        <w:rPr>
          <w:rStyle w:val="Refdenotaderodap"/>
          <w:rFonts w:ascii="Times New Roman" w:hAnsi="Times New Roman" w:cs="Times New Roman"/>
        </w:rPr>
        <w:footnoteRef/>
      </w:r>
      <w:r w:rsidRPr="003B43E5">
        <w:rPr>
          <w:rFonts w:ascii="Times New Roman" w:hAnsi="Times New Roman" w:cs="Times New Roman"/>
        </w:rPr>
        <w:t xml:space="preserve"> </w:t>
      </w:r>
      <w:r w:rsidRPr="003B43E5">
        <w:rPr>
          <w:rFonts w:ascii="Times New Roman" w:hAnsi="Times New Roman" w:cs="Times New Roman"/>
          <w:i/>
        </w:rPr>
        <w:t>Ibid.,</w:t>
      </w:r>
      <w:r w:rsidRPr="003B43E5">
        <w:rPr>
          <w:rFonts w:ascii="Times New Roman" w:hAnsi="Times New Roman" w:cs="Times New Roman"/>
        </w:rPr>
        <w:t xml:space="preserve"> p. 131.</w:t>
      </w:r>
    </w:p>
  </w:footnote>
  <w:footnote w:id="12">
    <w:p w:rsidR="003B43E5" w:rsidRPr="002402C7" w:rsidRDefault="003B43E5">
      <w:pPr>
        <w:pStyle w:val="Textodenotaderodap"/>
      </w:pPr>
      <w:r w:rsidRPr="003B43E5">
        <w:rPr>
          <w:rStyle w:val="Refdenotaderodap"/>
          <w:rFonts w:ascii="Times New Roman" w:hAnsi="Times New Roman" w:cs="Times New Roman"/>
        </w:rPr>
        <w:footnoteRef/>
      </w:r>
      <w:r w:rsidRPr="003B43E5">
        <w:rPr>
          <w:rFonts w:ascii="Times New Roman" w:hAnsi="Times New Roman" w:cs="Times New Roman"/>
        </w:rPr>
        <w:t xml:space="preserve"> </w:t>
      </w:r>
      <w:r w:rsidRPr="002402C7">
        <w:rPr>
          <w:rFonts w:ascii="Times New Roman" w:hAnsi="Times New Roman" w:cs="Times New Roman"/>
          <w:shd w:val="clear" w:color="auto" w:fill="FFFFFF"/>
        </w:rPr>
        <w:t xml:space="preserve">CASSAR, </w:t>
      </w:r>
      <w:proofErr w:type="spellStart"/>
      <w:r w:rsidRPr="002402C7">
        <w:rPr>
          <w:rFonts w:ascii="Times New Roman" w:hAnsi="Times New Roman" w:cs="Times New Roman"/>
          <w:shd w:val="clear" w:color="auto" w:fill="FFFFFF"/>
        </w:rPr>
        <w:t>Vólia</w:t>
      </w:r>
      <w:proofErr w:type="spellEnd"/>
      <w:r w:rsidRPr="002402C7">
        <w:rPr>
          <w:rFonts w:ascii="Times New Roman" w:hAnsi="Times New Roman" w:cs="Times New Roman"/>
          <w:shd w:val="clear" w:color="auto" w:fill="FFFFFF"/>
        </w:rPr>
        <w:t xml:space="preserve"> Bomfim. Princípios trabalhistas, novas profissões, globalização da economia e flexibilização das normas trabalhistas. Niterói, Rio de janeiro: </w:t>
      </w:r>
      <w:proofErr w:type="spellStart"/>
      <w:r w:rsidRPr="002402C7">
        <w:rPr>
          <w:rFonts w:ascii="Times New Roman" w:hAnsi="Times New Roman" w:cs="Times New Roman"/>
          <w:shd w:val="clear" w:color="auto" w:fill="FFFFFF"/>
        </w:rPr>
        <w:t>Impetus</w:t>
      </w:r>
      <w:proofErr w:type="spellEnd"/>
      <w:r w:rsidRPr="002402C7">
        <w:rPr>
          <w:rFonts w:ascii="Times New Roman" w:hAnsi="Times New Roman" w:cs="Times New Roman"/>
          <w:shd w:val="clear" w:color="auto" w:fill="FFFFFF"/>
        </w:rPr>
        <w:t>, 2010. </w:t>
      </w:r>
      <w:r w:rsidRPr="002402C7">
        <w:rPr>
          <w:rStyle w:val="apple-converted-space"/>
          <w:rFonts w:ascii="Times New Roman" w:hAnsi="Times New Roman" w:cs="Times New Roman"/>
          <w:shd w:val="clear" w:color="auto" w:fill="FFFFFF"/>
        </w:rPr>
        <w:t> </w:t>
      </w:r>
      <w:r w:rsidRPr="002402C7">
        <w:rPr>
          <w:rFonts w:ascii="Times New Roman" w:hAnsi="Times New Roman" w:cs="Times New Roman"/>
          <w:shd w:val="clear" w:color="auto" w:fill="FFFFFF"/>
        </w:rPr>
        <w:t>p. 52.</w:t>
      </w:r>
    </w:p>
  </w:footnote>
  <w:footnote w:id="13">
    <w:p w:rsidR="00737CA5" w:rsidRPr="002402C7" w:rsidRDefault="00737CA5" w:rsidP="00A163E6">
      <w:pPr>
        <w:pStyle w:val="Textodenotaderodap"/>
        <w:jc w:val="both"/>
        <w:rPr>
          <w:rFonts w:ascii="Times New Roman" w:hAnsi="Times New Roman" w:cs="Times New Roman"/>
        </w:rPr>
      </w:pPr>
      <w:r w:rsidRPr="002402C7">
        <w:rPr>
          <w:rStyle w:val="Refdenotaderodap"/>
          <w:rFonts w:ascii="Times New Roman" w:hAnsi="Times New Roman" w:cs="Times New Roman"/>
        </w:rPr>
        <w:footnoteRef/>
      </w:r>
      <w:r w:rsidRPr="002402C7">
        <w:rPr>
          <w:rFonts w:ascii="Times New Roman" w:hAnsi="Times New Roman" w:cs="Times New Roman"/>
        </w:rPr>
        <w:t xml:space="preserve"> CASSAR, </w:t>
      </w:r>
      <w:proofErr w:type="spellStart"/>
      <w:r w:rsidRPr="002402C7">
        <w:rPr>
          <w:rFonts w:ascii="Times New Roman" w:hAnsi="Times New Roman" w:cs="Times New Roman"/>
        </w:rPr>
        <w:t>Vólia</w:t>
      </w:r>
      <w:proofErr w:type="spellEnd"/>
      <w:r w:rsidRPr="002402C7">
        <w:rPr>
          <w:rFonts w:ascii="Times New Roman" w:hAnsi="Times New Roman" w:cs="Times New Roman"/>
        </w:rPr>
        <w:t xml:space="preserve"> Bomfim. </w:t>
      </w:r>
      <w:r w:rsidRPr="002402C7">
        <w:rPr>
          <w:rFonts w:ascii="Times New Roman" w:hAnsi="Times New Roman" w:cs="Times New Roman"/>
          <w:i/>
        </w:rPr>
        <w:t xml:space="preserve">op., cit., </w:t>
      </w:r>
      <w:r w:rsidRPr="002402C7">
        <w:rPr>
          <w:rFonts w:ascii="Times New Roman" w:hAnsi="Times New Roman" w:cs="Times New Roman"/>
        </w:rPr>
        <w:t>2010.  p. 53</w:t>
      </w:r>
    </w:p>
  </w:footnote>
  <w:footnote w:id="14">
    <w:p w:rsidR="00C73803" w:rsidRPr="002402C7" w:rsidRDefault="00C73803" w:rsidP="00A163E6">
      <w:pPr>
        <w:pStyle w:val="Textodenotaderodap"/>
        <w:jc w:val="both"/>
        <w:rPr>
          <w:rFonts w:ascii="Times New Roman" w:hAnsi="Times New Roman" w:cs="Times New Roman"/>
        </w:rPr>
      </w:pPr>
      <w:r w:rsidRPr="002402C7">
        <w:rPr>
          <w:rStyle w:val="Refdenotaderodap"/>
          <w:rFonts w:ascii="Times New Roman" w:hAnsi="Times New Roman" w:cs="Times New Roman"/>
        </w:rPr>
        <w:footnoteRef/>
      </w:r>
      <w:r w:rsidRPr="002402C7">
        <w:rPr>
          <w:rFonts w:ascii="Times New Roman" w:hAnsi="Times New Roman" w:cs="Times New Roman"/>
        </w:rPr>
        <w:t xml:space="preserve"> ROMITA, </w:t>
      </w:r>
      <w:proofErr w:type="spellStart"/>
      <w:r w:rsidRPr="002402C7">
        <w:rPr>
          <w:rFonts w:ascii="Times New Roman" w:hAnsi="Times New Roman" w:cs="Times New Roman"/>
        </w:rPr>
        <w:t>Arion</w:t>
      </w:r>
      <w:proofErr w:type="spellEnd"/>
      <w:r w:rsidRPr="002402C7">
        <w:rPr>
          <w:rFonts w:ascii="Times New Roman" w:hAnsi="Times New Roman" w:cs="Times New Roman"/>
        </w:rPr>
        <w:t xml:space="preserve"> </w:t>
      </w:r>
      <w:proofErr w:type="spellStart"/>
      <w:r w:rsidRPr="002402C7">
        <w:rPr>
          <w:rFonts w:ascii="Times New Roman" w:hAnsi="Times New Roman" w:cs="Times New Roman"/>
        </w:rPr>
        <w:t>Sayão</w:t>
      </w:r>
      <w:proofErr w:type="spellEnd"/>
      <w:r w:rsidRPr="002402C7">
        <w:rPr>
          <w:rFonts w:ascii="Times New Roman" w:hAnsi="Times New Roman" w:cs="Times New Roman"/>
        </w:rPr>
        <w:t xml:space="preserve">. </w:t>
      </w:r>
      <w:proofErr w:type="spellStart"/>
      <w:r w:rsidRPr="002402C7">
        <w:rPr>
          <w:rFonts w:ascii="Times New Roman" w:hAnsi="Times New Roman" w:cs="Times New Roman"/>
        </w:rPr>
        <w:t>Flexisegurança</w:t>
      </w:r>
      <w:proofErr w:type="spellEnd"/>
      <w:r w:rsidRPr="002402C7">
        <w:rPr>
          <w:rFonts w:ascii="Times New Roman" w:hAnsi="Times New Roman" w:cs="Times New Roman"/>
        </w:rPr>
        <w:t xml:space="preserve">: a reforma do mercado de trabalho. São Paulo: </w:t>
      </w:r>
      <w:proofErr w:type="spellStart"/>
      <w:r w:rsidRPr="002402C7">
        <w:rPr>
          <w:rFonts w:ascii="Times New Roman" w:hAnsi="Times New Roman" w:cs="Times New Roman"/>
        </w:rPr>
        <w:t>LTr</w:t>
      </w:r>
      <w:proofErr w:type="spellEnd"/>
      <w:r w:rsidRPr="002402C7">
        <w:rPr>
          <w:rFonts w:ascii="Times New Roman" w:hAnsi="Times New Roman" w:cs="Times New Roman"/>
        </w:rPr>
        <w:t>, 2008. p. 44</w:t>
      </w:r>
    </w:p>
  </w:footnote>
  <w:footnote w:id="15">
    <w:p w:rsidR="00A163E6" w:rsidRPr="00A163E6" w:rsidRDefault="00A163E6" w:rsidP="00A163E6">
      <w:pPr>
        <w:pStyle w:val="Textodenotaderodap"/>
        <w:jc w:val="both"/>
        <w:rPr>
          <w:rFonts w:ascii="Times New Roman" w:hAnsi="Times New Roman" w:cs="Times New Roman"/>
        </w:rPr>
      </w:pPr>
      <w:r w:rsidRPr="002402C7">
        <w:rPr>
          <w:rStyle w:val="Refdenotaderodap"/>
          <w:rFonts w:ascii="Times New Roman" w:hAnsi="Times New Roman" w:cs="Times New Roman"/>
        </w:rPr>
        <w:footnoteRef/>
      </w:r>
      <w:r w:rsidRPr="002402C7">
        <w:rPr>
          <w:rFonts w:ascii="Times New Roman" w:hAnsi="Times New Roman" w:cs="Times New Roman"/>
        </w:rPr>
        <w:t xml:space="preserve"> </w:t>
      </w:r>
      <w:r w:rsidRPr="00A163E6">
        <w:rPr>
          <w:rFonts w:ascii="Times New Roman" w:hAnsi="Times New Roman" w:cs="Times New Roman"/>
        </w:rPr>
        <w:t>CHO</w:t>
      </w:r>
      <w:r w:rsidR="00434DAE">
        <w:rPr>
          <w:rFonts w:ascii="Times New Roman" w:hAnsi="Times New Roman" w:cs="Times New Roman"/>
        </w:rPr>
        <w:t>UCO, Liliana, BRAS, Nuno.</w:t>
      </w:r>
      <w:r>
        <w:rPr>
          <w:rFonts w:ascii="Times New Roman" w:hAnsi="Times New Roman" w:cs="Times New Roman"/>
        </w:rPr>
        <w:t xml:space="preserve"> </w:t>
      </w:r>
      <w:proofErr w:type="spellStart"/>
      <w:r>
        <w:rPr>
          <w:rFonts w:ascii="Times New Roman" w:hAnsi="Times New Roman" w:cs="Times New Roman"/>
        </w:rPr>
        <w:t>Flexisegurança</w:t>
      </w:r>
      <w:proofErr w:type="spellEnd"/>
      <w:r>
        <w:rPr>
          <w:rFonts w:ascii="Times New Roman" w:hAnsi="Times New Roman" w:cs="Times New Roman"/>
        </w:rPr>
        <w:t xml:space="preserve">. Instituto </w:t>
      </w:r>
      <w:proofErr w:type="spellStart"/>
      <w:r>
        <w:rPr>
          <w:rFonts w:ascii="Times New Roman" w:hAnsi="Times New Roman" w:cs="Times New Roman"/>
        </w:rPr>
        <w:t>Politecnico</w:t>
      </w:r>
      <w:proofErr w:type="spellEnd"/>
      <w:r>
        <w:rPr>
          <w:rFonts w:ascii="Times New Roman" w:hAnsi="Times New Roman" w:cs="Times New Roman"/>
        </w:rPr>
        <w:t xml:space="preserve"> de Coimbra. Maio, 2008. p. 15.</w:t>
      </w:r>
    </w:p>
  </w:footnote>
  <w:footnote w:id="16">
    <w:p w:rsidR="00A163E6" w:rsidRPr="00CE45DD" w:rsidRDefault="00A163E6" w:rsidP="00A163E6">
      <w:pPr>
        <w:pStyle w:val="Textodenotaderodap"/>
        <w:jc w:val="both"/>
        <w:rPr>
          <w:rFonts w:ascii="Times New Roman" w:hAnsi="Times New Roman" w:cs="Times New Roman"/>
        </w:rPr>
      </w:pPr>
      <w:r w:rsidRPr="00A163E6">
        <w:rPr>
          <w:rStyle w:val="Refdenotaderodap"/>
          <w:rFonts w:ascii="Times New Roman" w:hAnsi="Times New Roman" w:cs="Times New Roman"/>
        </w:rPr>
        <w:footnoteRef/>
      </w:r>
      <w:r w:rsidRPr="00A163E6">
        <w:rPr>
          <w:rFonts w:ascii="Times New Roman" w:hAnsi="Times New Roman" w:cs="Times New Roman"/>
        </w:rPr>
        <w:t xml:space="preserve"> ROMITA, </w:t>
      </w:r>
      <w:proofErr w:type="spellStart"/>
      <w:r w:rsidRPr="00A163E6">
        <w:rPr>
          <w:rFonts w:ascii="Times New Roman" w:hAnsi="Times New Roman" w:cs="Times New Roman"/>
        </w:rPr>
        <w:t>Arion</w:t>
      </w:r>
      <w:proofErr w:type="spellEnd"/>
      <w:r w:rsidRPr="00A163E6">
        <w:rPr>
          <w:rFonts w:ascii="Times New Roman" w:hAnsi="Times New Roman" w:cs="Times New Roman"/>
        </w:rPr>
        <w:t xml:space="preserve"> </w:t>
      </w:r>
      <w:proofErr w:type="spellStart"/>
      <w:r w:rsidRPr="00A163E6">
        <w:rPr>
          <w:rFonts w:ascii="Times New Roman" w:hAnsi="Times New Roman" w:cs="Times New Roman"/>
        </w:rPr>
        <w:t>Sayão</w:t>
      </w:r>
      <w:proofErr w:type="spellEnd"/>
      <w:r w:rsidRPr="00A163E6">
        <w:rPr>
          <w:rFonts w:ascii="Times New Roman" w:hAnsi="Times New Roman" w:cs="Times New Roman"/>
        </w:rPr>
        <w:t xml:space="preserve">. </w:t>
      </w:r>
      <w:r w:rsidRPr="00A163E6">
        <w:rPr>
          <w:rFonts w:ascii="Times New Roman" w:hAnsi="Times New Roman" w:cs="Times New Roman"/>
          <w:i/>
        </w:rPr>
        <w:t xml:space="preserve">Op., cit., </w:t>
      </w:r>
      <w:r w:rsidRPr="00A163E6">
        <w:rPr>
          <w:rFonts w:ascii="Times New Roman" w:hAnsi="Times New Roman" w:cs="Times New Roman"/>
        </w:rPr>
        <w:t>p. 45. “Essa nova política trabalhista dinamarquesa é representada pela m</w:t>
      </w:r>
      <w:r w:rsidRPr="00CE45DD">
        <w:rPr>
          <w:rFonts w:ascii="Times New Roman" w:hAnsi="Times New Roman" w:cs="Times New Roman"/>
        </w:rPr>
        <w:t>etáfora do ‘triângulo dourado’, cujos lados são, respectivamente, a flexibilidade na relação de emprego, um sistema generoso de prestações por desemprego e uma nova política de ativação do mercado de trabalho”.</w:t>
      </w:r>
    </w:p>
  </w:footnote>
  <w:footnote w:id="17">
    <w:p w:rsidR="00CE45DD" w:rsidRDefault="00CE45DD">
      <w:pPr>
        <w:pStyle w:val="Textodenotaderodap"/>
      </w:pPr>
      <w:r w:rsidRPr="00CE45DD">
        <w:rPr>
          <w:rStyle w:val="Refdenotaderodap"/>
          <w:rFonts w:ascii="Times New Roman" w:hAnsi="Times New Roman" w:cs="Times New Roman"/>
        </w:rPr>
        <w:footnoteRef/>
      </w:r>
      <w:r w:rsidRPr="00CE45DD">
        <w:rPr>
          <w:rFonts w:ascii="Times New Roman" w:hAnsi="Times New Roman" w:cs="Times New Roman"/>
        </w:rPr>
        <w:t xml:space="preserve"> </w:t>
      </w:r>
      <w:r>
        <w:rPr>
          <w:rFonts w:ascii="Times New Roman" w:hAnsi="Times New Roman" w:cs="Times New Roman"/>
        </w:rPr>
        <w:t xml:space="preserve">JORGENSEN, </w:t>
      </w:r>
      <w:proofErr w:type="spellStart"/>
      <w:r>
        <w:rPr>
          <w:rFonts w:ascii="Times New Roman" w:hAnsi="Times New Roman" w:cs="Times New Roman"/>
        </w:rPr>
        <w:t>Henning</w:t>
      </w:r>
      <w:proofErr w:type="spellEnd"/>
      <w:r>
        <w:rPr>
          <w:rFonts w:ascii="Times New Roman" w:hAnsi="Times New Roman" w:cs="Times New Roman"/>
        </w:rPr>
        <w:t>. O modelo dinamarquês de “</w:t>
      </w:r>
      <w:proofErr w:type="spellStart"/>
      <w:r>
        <w:rPr>
          <w:rFonts w:ascii="Times New Roman" w:hAnsi="Times New Roman" w:cs="Times New Roman"/>
        </w:rPr>
        <w:t>flexisegurança</w:t>
      </w:r>
      <w:proofErr w:type="spellEnd"/>
      <w:r>
        <w:rPr>
          <w:rFonts w:ascii="Times New Roman" w:hAnsi="Times New Roman" w:cs="Times New Roman"/>
        </w:rPr>
        <w:t xml:space="preserve">” e as lições pertinentes para a américa latina. CEPAL – </w:t>
      </w:r>
      <w:proofErr w:type="spellStart"/>
      <w:r>
        <w:rPr>
          <w:rFonts w:ascii="Times New Roman" w:hAnsi="Times New Roman" w:cs="Times New Roman"/>
        </w:rPr>
        <w:t>Coleccion</w:t>
      </w:r>
      <w:proofErr w:type="spellEnd"/>
      <w:r>
        <w:rPr>
          <w:rFonts w:ascii="Times New Roman" w:hAnsi="Times New Roman" w:cs="Times New Roman"/>
        </w:rPr>
        <w:t xml:space="preserve"> Documentos de </w:t>
      </w:r>
      <w:proofErr w:type="spellStart"/>
      <w:r>
        <w:rPr>
          <w:rFonts w:ascii="Times New Roman" w:hAnsi="Times New Roman" w:cs="Times New Roman"/>
        </w:rPr>
        <w:t>proyectos</w:t>
      </w:r>
      <w:proofErr w:type="spellEnd"/>
      <w:r>
        <w:rPr>
          <w:rFonts w:ascii="Times New Roman" w:hAnsi="Times New Roman" w:cs="Times New Roman"/>
        </w:rPr>
        <w:t>. O novo cenário laboral latino-americano: regulação, proteção e politicas. 2009. p. 49 – 69.</w:t>
      </w:r>
    </w:p>
  </w:footnote>
  <w:footnote w:id="18">
    <w:p w:rsidR="006232AC" w:rsidRPr="00F73B98" w:rsidRDefault="006232AC" w:rsidP="002C4E08">
      <w:pPr>
        <w:autoSpaceDE w:val="0"/>
        <w:autoSpaceDN w:val="0"/>
        <w:adjustRightInd w:val="0"/>
        <w:spacing w:after="0" w:line="240" w:lineRule="auto"/>
        <w:jc w:val="both"/>
        <w:rPr>
          <w:rFonts w:ascii="Times New Roman" w:hAnsi="Times New Roman" w:cs="Times New Roman"/>
          <w:sz w:val="20"/>
          <w:szCs w:val="20"/>
        </w:rPr>
      </w:pPr>
      <w:r w:rsidRPr="002C4E08">
        <w:rPr>
          <w:rStyle w:val="Refdenotaderodap"/>
          <w:rFonts w:ascii="Times New Roman" w:hAnsi="Times New Roman" w:cs="Times New Roman"/>
          <w:sz w:val="20"/>
          <w:szCs w:val="20"/>
        </w:rPr>
        <w:footnoteRef/>
      </w:r>
      <w:r w:rsidR="002C4E08" w:rsidRPr="002C4E08">
        <w:rPr>
          <w:rFonts w:ascii="Times New Roman" w:eastAsia="TimesNewRomanPSMT" w:hAnsi="Times New Roman" w:cs="Times New Roman"/>
          <w:sz w:val="20"/>
          <w:szCs w:val="20"/>
        </w:rPr>
        <w:t xml:space="preserve">COMISSAO DAS COMUNIDADES EUROPEIAS. Para a </w:t>
      </w:r>
      <w:proofErr w:type="spellStart"/>
      <w:r w:rsidR="002C4E08" w:rsidRPr="002C4E08">
        <w:rPr>
          <w:rFonts w:ascii="Times New Roman" w:eastAsia="TimesNewRomanPSMT" w:hAnsi="Times New Roman" w:cs="Times New Roman"/>
          <w:sz w:val="20"/>
          <w:szCs w:val="20"/>
        </w:rPr>
        <w:t>definicao</w:t>
      </w:r>
      <w:proofErr w:type="spellEnd"/>
      <w:r w:rsidR="002C4E08" w:rsidRPr="002C4E08">
        <w:rPr>
          <w:rFonts w:ascii="Times New Roman" w:eastAsia="TimesNewRomanPSMT" w:hAnsi="Times New Roman" w:cs="Times New Roman"/>
          <w:sz w:val="20"/>
          <w:szCs w:val="20"/>
        </w:rPr>
        <w:t xml:space="preserve"> de </w:t>
      </w:r>
      <w:proofErr w:type="spellStart"/>
      <w:r w:rsidR="002C4E08" w:rsidRPr="002C4E08">
        <w:rPr>
          <w:rFonts w:ascii="Times New Roman" w:eastAsia="TimesNewRomanPSMT" w:hAnsi="Times New Roman" w:cs="Times New Roman"/>
          <w:sz w:val="20"/>
          <w:szCs w:val="20"/>
        </w:rPr>
        <w:t>principios</w:t>
      </w:r>
      <w:proofErr w:type="spellEnd"/>
      <w:r w:rsidR="002C4E08" w:rsidRPr="002C4E08">
        <w:rPr>
          <w:rFonts w:ascii="Times New Roman" w:eastAsia="TimesNewRomanPSMT" w:hAnsi="Times New Roman" w:cs="Times New Roman"/>
          <w:sz w:val="20"/>
          <w:szCs w:val="20"/>
        </w:rPr>
        <w:t xml:space="preserve"> comuns </w:t>
      </w:r>
      <w:proofErr w:type="spellStart"/>
      <w:r w:rsidR="002C4E08" w:rsidRPr="002C4E08">
        <w:rPr>
          <w:rFonts w:ascii="Times New Roman" w:eastAsia="TimesNewRomanPSMT" w:hAnsi="Times New Roman" w:cs="Times New Roman"/>
          <w:sz w:val="20"/>
          <w:szCs w:val="20"/>
        </w:rPr>
        <w:t>deflexiguranca</w:t>
      </w:r>
      <w:proofErr w:type="spellEnd"/>
      <w:r w:rsidR="002C4E08" w:rsidRPr="002C4E08">
        <w:rPr>
          <w:rFonts w:ascii="Times New Roman" w:eastAsia="TimesNewRomanPSMT" w:hAnsi="Times New Roman" w:cs="Times New Roman"/>
          <w:sz w:val="20"/>
          <w:szCs w:val="20"/>
        </w:rPr>
        <w:t xml:space="preserve">: mais e melhores empregos mediante flexibilidade e </w:t>
      </w:r>
      <w:proofErr w:type="spellStart"/>
      <w:r w:rsidR="002C4E08" w:rsidRPr="002C4E08">
        <w:rPr>
          <w:rFonts w:ascii="Times New Roman" w:eastAsia="TimesNewRomanPSMT" w:hAnsi="Times New Roman" w:cs="Times New Roman"/>
          <w:sz w:val="20"/>
          <w:szCs w:val="20"/>
        </w:rPr>
        <w:t>seguranca</w:t>
      </w:r>
      <w:proofErr w:type="spellEnd"/>
      <w:r w:rsidR="002C4E08" w:rsidRPr="002C4E08">
        <w:rPr>
          <w:rFonts w:ascii="Times New Roman" w:eastAsia="TimesNewRomanPSMT" w:hAnsi="Times New Roman" w:cs="Times New Roman"/>
          <w:sz w:val="20"/>
          <w:szCs w:val="20"/>
        </w:rPr>
        <w:t xml:space="preserve">. Bruxelas, 2007. 23 p. </w:t>
      </w:r>
      <w:proofErr w:type="spellStart"/>
      <w:r w:rsidR="002C4E08" w:rsidRPr="002C4E08">
        <w:rPr>
          <w:rFonts w:ascii="Times New Roman" w:eastAsia="TimesNewRomanPSMT" w:hAnsi="Times New Roman" w:cs="Times New Roman"/>
          <w:sz w:val="20"/>
          <w:szCs w:val="20"/>
        </w:rPr>
        <w:t>Comunicacao</w:t>
      </w:r>
      <w:proofErr w:type="spellEnd"/>
      <w:r w:rsidR="002C4E08" w:rsidRPr="002C4E08">
        <w:rPr>
          <w:rFonts w:ascii="Times New Roman" w:eastAsia="TimesNewRomanPSMT" w:hAnsi="Times New Roman" w:cs="Times New Roman"/>
          <w:sz w:val="20"/>
          <w:szCs w:val="20"/>
        </w:rPr>
        <w:t xml:space="preserve"> da </w:t>
      </w:r>
      <w:proofErr w:type="spellStart"/>
      <w:r w:rsidR="002C4E08" w:rsidRPr="002C4E08">
        <w:rPr>
          <w:rFonts w:ascii="Times New Roman" w:eastAsia="TimesNewRomanPSMT" w:hAnsi="Times New Roman" w:cs="Times New Roman"/>
          <w:sz w:val="20"/>
          <w:szCs w:val="20"/>
        </w:rPr>
        <w:t>Comissao</w:t>
      </w:r>
      <w:proofErr w:type="spellEnd"/>
      <w:r w:rsidR="002C4E08" w:rsidRPr="002C4E08">
        <w:rPr>
          <w:rFonts w:ascii="Times New Roman" w:eastAsia="TimesNewRomanPSMT" w:hAnsi="Times New Roman" w:cs="Times New Roman"/>
          <w:sz w:val="20"/>
          <w:szCs w:val="20"/>
        </w:rPr>
        <w:t xml:space="preserve"> ao Parlamento Europeu, ao Conselho, ao </w:t>
      </w:r>
      <w:proofErr w:type="spellStart"/>
      <w:r w:rsidR="002C4E08" w:rsidRPr="002C4E08">
        <w:rPr>
          <w:rFonts w:ascii="Times New Roman" w:eastAsia="TimesNewRomanPSMT" w:hAnsi="Times New Roman" w:cs="Times New Roman"/>
          <w:sz w:val="20"/>
          <w:szCs w:val="20"/>
        </w:rPr>
        <w:t>Comite</w:t>
      </w:r>
      <w:proofErr w:type="spellEnd"/>
      <w:r w:rsidR="002C4E08" w:rsidRPr="002C4E08">
        <w:rPr>
          <w:rFonts w:ascii="Times New Roman" w:eastAsia="TimesNewRomanPSMT" w:hAnsi="Times New Roman" w:cs="Times New Roman"/>
          <w:sz w:val="20"/>
          <w:szCs w:val="20"/>
        </w:rPr>
        <w:t xml:space="preserve"> </w:t>
      </w:r>
      <w:proofErr w:type="spellStart"/>
      <w:r w:rsidR="002C4E08" w:rsidRPr="002C4E08">
        <w:rPr>
          <w:rFonts w:ascii="Times New Roman" w:eastAsia="TimesNewRomanPSMT" w:hAnsi="Times New Roman" w:cs="Times New Roman"/>
          <w:sz w:val="20"/>
          <w:szCs w:val="20"/>
        </w:rPr>
        <w:t>Economico</w:t>
      </w:r>
      <w:proofErr w:type="spellEnd"/>
      <w:r w:rsidR="002C4E08" w:rsidRPr="002C4E08">
        <w:rPr>
          <w:rFonts w:ascii="Times New Roman" w:eastAsia="TimesNewRomanPSMT" w:hAnsi="Times New Roman" w:cs="Times New Roman"/>
          <w:sz w:val="20"/>
          <w:szCs w:val="20"/>
        </w:rPr>
        <w:t xml:space="preserve"> e </w:t>
      </w:r>
      <w:proofErr w:type="spellStart"/>
      <w:r w:rsidR="002C4E08" w:rsidRPr="002C4E08">
        <w:rPr>
          <w:rFonts w:ascii="Times New Roman" w:eastAsia="TimesNewRomanPSMT" w:hAnsi="Times New Roman" w:cs="Times New Roman"/>
          <w:sz w:val="20"/>
          <w:szCs w:val="20"/>
        </w:rPr>
        <w:t>SocialEuropeu</w:t>
      </w:r>
      <w:proofErr w:type="spellEnd"/>
      <w:r w:rsidR="002C4E08" w:rsidRPr="002C4E08">
        <w:rPr>
          <w:rFonts w:ascii="Times New Roman" w:eastAsia="TimesNewRomanPSMT" w:hAnsi="Times New Roman" w:cs="Times New Roman"/>
          <w:sz w:val="20"/>
          <w:szCs w:val="20"/>
        </w:rPr>
        <w:t xml:space="preserve"> e ao </w:t>
      </w:r>
      <w:proofErr w:type="spellStart"/>
      <w:r w:rsidR="002C4E08" w:rsidRPr="002C4E08">
        <w:rPr>
          <w:rFonts w:ascii="Times New Roman" w:eastAsia="TimesNewRomanPSMT" w:hAnsi="Times New Roman" w:cs="Times New Roman"/>
          <w:sz w:val="20"/>
          <w:szCs w:val="20"/>
        </w:rPr>
        <w:t>Comite</w:t>
      </w:r>
      <w:proofErr w:type="spellEnd"/>
      <w:r w:rsidR="002C4E08" w:rsidRPr="002C4E08">
        <w:rPr>
          <w:rFonts w:ascii="Times New Roman" w:eastAsia="TimesNewRomanPSMT" w:hAnsi="Times New Roman" w:cs="Times New Roman"/>
          <w:sz w:val="20"/>
          <w:szCs w:val="20"/>
        </w:rPr>
        <w:t xml:space="preserve"> das </w:t>
      </w:r>
      <w:proofErr w:type="spellStart"/>
      <w:r w:rsidR="002C4E08" w:rsidRPr="002C4E08">
        <w:rPr>
          <w:rFonts w:ascii="Times New Roman" w:eastAsia="TimesNewRomanPSMT" w:hAnsi="Times New Roman" w:cs="Times New Roman"/>
          <w:sz w:val="20"/>
          <w:szCs w:val="20"/>
        </w:rPr>
        <w:t>Regioes</w:t>
      </w:r>
      <w:proofErr w:type="spellEnd"/>
      <w:r w:rsidR="002C4E08" w:rsidRPr="002C4E08">
        <w:rPr>
          <w:rFonts w:ascii="Times New Roman" w:eastAsia="TimesNewRomanPSMT" w:hAnsi="Times New Roman" w:cs="Times New Roman"/>
          <w:sz w:val="20"/>
          <w:szCs w:val="20"/>
        </w:rPr>
        <w:t>.</w:t>
      </w:r>
      <w:r w:rsidRPr="002C4E08">
        <w:rPr>
          <w:rFonts w:ascii="Times New Roman" w:hAnsi="Times New Roman" w:cs="Times New Roman"/>
          <w:sz w:val="20"/>
          <w:szCs w:val="20"/>
        </w:rPr>
        <w:t xml:space="preserve"> </w:t>
      </w:r>
      <w:r w:rsidR="002C4E08" w:rsidRPr="002C4E08">
        <w:rPr>
          <w:rFonts w:ascii="Times New Roman" w:hAnsi="Times New Roman" w:cs="Times New Roman"/>
          <w:sz w:val="20"/>
          <w:szCs w:val="20"/>
        </w:rPr>
        <w:t>“A Dinamarca caracteriza-se por elevadas taxas de emprego (77,4% em 2006), reduzidos níveis de desemprego (3,9%), desemprego juvenil (7,7%) e desemprego de longa duração (0,8%), grande mobilidade profissional (um quarto dos trabalhadores permanece ao serviço do mesmo empregador menos de um ano), elevada participação em</w:t>
      </w:r>
      <w:r w:rsidR="002C4E08" w:rsidRPr="00F73B98">
        <w:rPr>
          <w:rFonts w:ascii="Times New Roman" w:hAnsi="Times New Roman" w:cs="Times New Roman"/>
          <w:sz w:val="20"/>
          <w:szCs w:val="20"/>
        </w:rPr>
        <w:t xml:space="preserve"> </w:t>
      </w:r>
      <w:proofErr w:type="spellStart"/>
      <w:r w:rsidR="002C4E08" w:rsidRPr="00F73B98">
        <w:rPr>
          <w:rFonts w:ascii="Times New Roman" w:hAnsi="Times New Roman" w:cs="Times New Roman"/>
          <w:sz w:val="20"/>
          <w:szCs w:val="20"/>
        </w:rPr>
        <w:t>acções</w:t>
      </w:r>
      <w:proofErr w:type="spellEnd"/>
      <w:r w:rsidR="002C4E08" w:rsidRPr="00F73B98">
        <w:rPr>
          <w:rFonts w:ascii="Times New Roman" w:hAnsi="Times New Roman" w:cs="Times New Roman"/>
          <w:sz w:val="20"/>
          <w:szCs w:val="20"/>
        </w:rPr>
        <w:t xml:space="preserve"> de aprendizagem ao longo da vida (27,4%), baixa taxa de risco de pobreza (12%) e um generalizado sentimento de segurança entre a população”.</w:t>
      </w:r>
    </w:p>
  </w:footnote>
  <w:footnote w:id="19">
    <w:p w:rsidR="00F73B98" w:rsidRDefault="00F73B98">
      <w:pPr>
        <w:pStyle w:val="Textodenotaderodap"/>
      </w:pPr>
      <w:r w:rsidRPr="00F73B98">
        <w:rPr>
          <w:rStyle w:val="Refdenotaderodap"/>
          <w:rFonts w:ascii="Times New Roman" w:hAnsi="Times New Roman" w:cs="Times New Roman"/>
        </w:rPr>
        <w:footnoteRef/>
      </w:r>
      <w:r w:rsidRPr="00F73B98">
        <w:rPr>
          <w:rFonts w:ascii="Times New Roman" w:hAnsi="Times New Roman" w:cs="Times New Roman"/>
        </w:rPr>
        <w:t xml:space="preserve"> </w:t>
      </w:r>
      <w:r>
        <w:rPr>
          <w:rFonts w:ascii="Times New Roman" w:hAnsi="Times New Roman" w:cs="Times New Roman"/>
        </w:rPr>
        <w:t xml:space="preserve">JORGENSEN, </w:t>
      </w:r>
      <w:proofErr w:type="spellStart"/>
      <w:r>
        <w:rPr>
          <w:rFonts w:ascii="Times New Roman" w:hAnsi="Times New Roman" w:cs="Times New Roman"/>
        </w:rPr>
        <w:t>Henning</w:t>
      </w:r>
      <w:proofErr w:type="spellEnd"/>
      <w:r>
        <w:rPr>
          <w:rFonts w:ascii="Times New Roman" w:hAnsi="Times New Roman" w:cs="Times New Roman"/>
        </w:rPr>
        <w:t xml:space="preserve">. </w:t>
      </w:r>
      <w:r w:rsidR="00BD6351">
        <w:rPr>
          <w:rFonts w:ascii="Times New Roman" w:hAnsi="Times New Roman" w:cs="Times New Roman"/>
          <w:i/>
        </w:rPr>
        <w:t xml:space="preserve">Op., cit., </w:t>
      </w:r>
      <w:r w:rsidR="00BD6351">
        <w:rPr>
          <w:rFonts w:ascii="Times New Roman" w:hAnsi="Times New Roman" w:cs="Times New Roman"/>
        </w:rPr>
        <w:t xml:space="preserve">p. </w:t>
      </w:r>
      <w:r w:rsidR="00E3413D">
        <w:rPr>
          <w:rFonts w:ascii="Times New Roman" w:hAnsi="Times New Roman" w:cs="Times New Roman"/>
        </w:rPr>
        <w:t>50</w:t>
      </w:r>
      <w:r>
        <w:rPr>
          <w:rFonts w:ascii="Times New Roman" w:hAnsi="Times New Roman" w:cs="Times New Roman"/>
        </w:rPr>
        <w:t>.</w:t>
      </w:r>
    </w:p>
  </w:footnote>
  <w:footnote w:id="20">
    <w:p w:rsidR="008632C5" w:rsidRPr="00C77058" w:rsidRDefault="008632C5">
      <w:pPr>
        <w:pStyle w:val="Textodenotaderodap"/>
        <w:rPr>
          <w:rFonts w:ascii="Times New Roman" w:hAnsi="Times New Roman" w:cs="Times New Roman"/>
        </w:rPr>
      </w:pPr>
      <w:r w:rsidRPr="008632C5">
        <w:rPr>
          <w:rStyle w:val="Refdenotaderodap"/>
          <w:rFonts w:ascii="Times New Roman" w:hAnsi="Times New Roman" w:cs="Times New Roman"/>
        </w:rPr>
        <w:footnoteRef/>
      </w:r>
      <w:r w:rsidRPr="008632C5">
        <w:rPr>
          <w:rFonts w:ascii="Times New Roman" w:hAnsi="Times New Roman" w:cs="Times New Roman"/>
        </w:rPr>
        <w:t xml:space="preserve"> </w:t>
      </w:r>
      <w:r w:rsidRPr="00C77058">
        <w:rPr>
          <w:rFonts w:ascii="Times New Roman" w:hAnsi="Times New Roman" w:cs="Times New Roman"/>
        </w:rPr>
        <w:t xml:space="preserve">COMITE ECONOMICO e SOCIAL EUROPEU. ECO/167 </w:t>
      </w:r>
      <w:proofErr w:type="spellStart"/>
      <w:r w:rsidRPr="00C77058">
        <w:rPr>
          <w:rFonts w:ascii="Times New Roman" w:hAnsi="Times New Roman" w:cs="Times New Roman"/>
        </w:rPr>
        <w:t>Flexisegurança</w:t>
      </w:r>
      <w:proofErr w:type="spellEnd"/>
      <w:r w:rsidRPr="00C77058">
        <w:rPr>
          <w:rFonts w:ascii="Times New Roman" w:hAnsi="Times New Roman" w:cs="Times New Roman"/>
        </w:rPr>
        <w:t>: o caso da Dinamarca. Bruxelas, 17 de maio de 2006. p. 8.</w:t>
      </w:r>
    </w:p>
  </w:footnote>
  <w:footnote w:id="21">
    <w:p w:rsidR="00C77058" w:rsidRPr="00437686" w:rsidRDefault="00C77058">
      <w:pPr>
        <w:pStyle w:val="Textodenotaderodap"/>
        <w:rPr>
          <w:rFonts w:ascii="Times New Roman" w:hAnsi="Times New Roman" w:cs="Times New Roman"/>
        </w:rPr>
      </w:pPr>
      <w:r w:rsidRPr="00C77058">
        <w:rPr>
          <w:rStyle w:val="Refdenotaderodap"/>
          <w:rFonts w:ascii="Times New Roman" w:hAnsi="Times New Roman" w:cs="Times New Roman"/>
        </w:rPr>
        <w:footnoteRef/>
      </w:r>
      <w:r w:rsidRPr="00C77058">
        <w:rPr>
          <w:rFonts w:ascii="Times New Roman" w:hAnsi="Times New Roman" w:cs="Times New Roman"/>
        </w:rPr>
        <w:t xml:space="preserve"> </w:t>
      </w:r>
      <w:proofErr w:type="spellStart"/>
      <w:r w:rsidR="00162161" w:rsidRPr="008F776F">
        <w:rPr>
          <w:rFonts w:ascii="Times New Roman" w:hAnsi="Times New Roman" w:cs="Times New Roman"/>
          <w:i/>
        </w:rPr>
        <w:t>Ibid</w:t>
      </w:r>
      <w:proofErr w:type="spellEnd"/>
      <w:r w:rsidR="00162161" w:rsidRPr="00437686">
        <w:rPr>
          <w:rFonts w:ascii="Times New Roman" w:hAnsi="Times New Roman" w:cs="Times New Roman"/>
        </w:rPr>
        <w:t>, p. 9</w:t>
      </w:r>
    </w:p>
  </w:footnote>
  <w:footnote w:id="22">
    <w:p w:rsidR="00437686" w:rsidRPr="002D0A3F" w:rsidRDefault="00437686">
      <w:pPr>
        <w:pStyle w:val="Textodenotaderodap"/>
        <w:rPr>
          <w:rFonts w:ascii="Times New Roman" w:hAnsi="Times New Roman" w:cs="Times New Roman"/>
        </w:rPr>
      </w:pPr>
      <w:r w:rsidRPr="00437686">
        <w:rPr>
          <w:rStyle w:val="Refdenotaderodap"/>
          <w:rFonts w:ascii="Times New Roman" w:hAnsi="Times New Roman" w:cs="Times New Roman"/>
        </w:rPr>
        <w:footnoteRef/>
      </w:r>
      <w:r w:rsidRPr="00437686">
        <w:rPr>
          <w:rFonts w:ascii="Times New Roman" w:hAnsi="Times New Roman" w:cs="Times New Roman"/>
        </w:rPr>
        <w:t xml:space="preserve"> </w:t>
      </w:r>
      <w:r w:rsidR="00A934AB" w:rsidRPr="002D0A3F">
        <w:rPr>
          <w:rFonts w:ascii="Times New Roman" w:hAnsi="Times New Roman" w:cs="Times New Roman"/>
        </w:rPr>
        <w:t xml:space="preserve">JORGENSEN, </w:t>
      </w:r>
      <w:proofErr w:type="spellStart"/>
      <w:r w:rsidR="00A934AB" w:rsidRPr="002D0A3F">
        <w:rPr>
          <w:rFonts w:ascii="Times New Roman" w:hAnsi="Times New Roman" w:cs="Times New Roman"/>
        </w:rPr>
        <w:t>Henning</w:t>
      </w:r>
      <w:proofErr w:type="spellEnd"/>
      <w:r w:rsidR="00A934AB" w:rsidRPr="002D0A3F">
        <w:rPr>
          <w:rFonts w:ascii="Times New Roman" w:hAnsi="Times New Roman" w:cs="Times New Roman"/>
        </w:rPr>
        <w:t xml:space="preserve">. </w:t>
      </w:r>
      <w:r w:rsidR="00A934AB" w:rsidRPr="002D0A3F">
        <w:rPr>
          <w:rFonts w:ascii="Times New Roman" w:hAnsi="Times New Roman" w:cs="Times New Roman"/>
          <w:i/>
        </w:rPr>
        <w:t xml:space="preserve">Op., cit., </w:t>
      </w:r>
      <w:r w:rsidR="00A934AB" w:rsidRPr="002D0A3F">
        <w:rPr>
          <w:rFonts w:ascii="Times New Roman" w:hAnsi="Times New Roman" w:cs="Times New Roman"/>
        </w:rPr>
        <w:t xml:space="preserve">p. 53. </w:t>
      </w:r>
    </w:p>
  </w:footnote>
  <w:footnote w:id="23">
    <w:p w:rsidR="002D0A3F" w:rsidRPr="002D0A3F" w:rsidRDefault="002D0A3F">
      <w:pPr>
        <w:pStyle w:val="Textodenotaderodap"/>
        <w:rPr>
          <w:i/>
        </w:rPr>
      </w:pPr>
      <w:r w:rsidRPr="002D0A3F">
        <w:rPr>
          <w:rStyle w:val="Refdenotaderodap"/>
          <w:rFonts w:ascii="Times New Roman" w:hAnsi="Times New Roman" w:cs="Times New Roman"/>
        </w:rPr>
        <w:footnoteRef/>
      </w:r>
      <w:r w:rsidRPr="002D0A3F">
        <w:rPr>
          <w:rFonts w:ascii="Times New Roman" w:hAnsi="Times New Roman" w:cs="Times New Roman"/>
        </w:rPr>
        <w:t xml:space="preserve"> </w:t>
      </w:r>
      <w:proofErr w:type="spellStart"/>
      <w:r>
        <w:rPr>
          <w:rFonts w:ascii="Times New Roman" w:hAnsi="Times New Roman" w:cs="Times New Roman"/>
          <w:i/>
        </w:rPr>
        <w:t>Ibid</w:t>
      </w:r>
      <w:proofErr w:type="spellEnd"/>
      <w:r>
        <w:rPr>
          <w:rFonts w:ascii="Times New Roman" w:hAnsi="Times New Roman" w:cs="Times New Roman"/>
          <w:i/>
        </w:rPr>
        <w:t>.,</w:t>
      </w:r>
      <w:r>
        <w:rPr>
          <w:rFonts w:ascii="Times New Roman" w:hAnsi="Times New Roman" w:cs="Times New Roman"/>
        </w:rPr>
        <w:t>p. 61.</w:t>
      </w:r>
      <w:r>
        <w:rPr>
          <w:rFonts w:ascii="Times New Roman" w:hAnsi="Times New Roman" w:cs="Times New Roman"/>
          <w:i/>
        </w:rPr>
        <w:t xml:space="preserve"> </w:t>
      </w:r>
    </w:p>
  </w:footnote>
  <w:footnote w:id="24">
    <w:p w:rsidR="002402C7" w:rsidRPr="002C4E08" w:rsidRDefault="002402C7" w:rsidP="002402C7">
      <w:pPr>
        <w:pStyle w:val="Textodenotaderodap"/>
        <w:rPr>
          <w:rFonts w:ascii="Times New Roman" w:hAnsi="Times New Roman" w:cs="Times New Roman"/>
        </w:rPr>
      </w:pPr>
      <w:r w:rsidRPr="002C4E08">
        <w:rPr>
          <w:rStyle w:val="Refdenotaderodap"/>
          <w:rFonts w:ascii="Times New Roman" w:hAnsi="Times New Roman" w:cs="Times New Roman"/>
        </w:rPr>
        <w:footnoteRef/>
      </w:r>
      <w:r w:rsidRPr="002C4E08">
        <w:rPr>
          <w:rFonts w:ascii="Times New Roman" w:hAnsi="Times New Roman" w:cs="Times New Roman"/>
        </w:rPr>
        <w:t xml:space="preserve"> TORRES, Ricardo Lobo. op. cit., p. 110.</w:t>
      </w:r>
    </w:p>
  </w:footnote>
  <w:footnote w:id="25">
    <w:p w:rsidR="00F553B6" w:rsidRPr="002C4E08" w:rsidRDefault="00F553B6">
      <w:pPr>
        <w:pStyle w:val="Textodenotaderodap"/>
        <w:rPr>
          <w:rFonts w:ascii="Times New Roman" w:hAnsi="Times New Roman" w:cs="Times New Roman"/>
        </w:rPr>
      </w:pPr>
      <w:r w:rsidRPr="008632C5">
        <w:rPr>
          <w:rStyle w:val="Refdenotaderodap"/>
          <w:rFonts w:ascii="Times New Roman" w:hAnsi="Times New Roman" w:cs="Times New Roman"/>
        </w:rPr>
        <w:footnoteRef/>
      </w:r>
      <w:r w:rsidRPr="008632C5">
        <w:rPr>
          <w:rFonts w:ascii="Times New Roman" w:hAnsi="Times New Roman" w:cs="Times New Roman"/>
        </w:rPr>
        <w:t xml:space="preserve"> STF, </w:t>
      </w:r>
      <w:proofErr w:type="spellStart"/>
      <w:r w:rsidRPr="008632C5">
        <w:rPr>
          <w:rFonts w:ascii="Times New Roman" w:hAnsi="Times New Roman" w:cs="Times New Roman"/>
        </w:rPr>
        <w:t>Argüição</w:t>
      </w:r>
      <w:proofErr w:type="spellEnd"/>
      <w:r w:rsidRPr="008632C5">
        <w:rPr>
          <w:rFonts w:ascii="Times New Roman" w:hAnsi="Times New Roman" w:cs="Times New Roman"/>
        </w:rPr>
        <w:t xml:space="preserve"> de Descumprimento de Preceito Fundamental, ADPF nº 45-9 – Distrito Federal. Despacho do </w:t>
      </w:r>
      <w:r w:rsidRPr="002C4E08">
        <w:rPr>
          <w:rFonts w:ascii="Times New Roman" w:hAnsi="Times New Roman" w:cs="Times New Roman"/>
        </w:rPr>
        <w:t>Min. Rel. Celso de Mello, de 29/04/2004.</w:t>
      </w:r>
    </w:p>
  </w:footnote>
  <w:footnote w:id="26">
    <w:p w:rsidR="006B2133" w:rsidRPr="00A6779A" w:rsidRDefault="006B2133">
      <w:pPr>
        <w:pStyle w:val="Textodenotaderodap"/>
        <w:rPr>
          <w:rFonts w:ascii="Times New Roman" w:hAnsi="Times New Roman" w:cs="Times New Roman"/>
        </w:rPr>
      </w:pPr>
      <w:r w:rsidRPr="002C4E08">
        <w:rPr>
          <w:rStyle w:val="Refdenotaderodap"/>
          <w:rFonts w:ascii="Times New Roman" w:hAnsi="Times New Roman" w:cs="Times New Roman"/>
        </w:rPr>
        <w:footnoteRef/>
      </w:r>
      <w:r w:rsidRPr="002C4E08">
        <w:rPr>
          <w:rFonts w:ascii="Times New Roman" w:hAnsi="Times New Roman" w:cs="Times New Roman"/>
        </w:rPr>
        <w:t xml:space="preserve"> CASSAR, </w:t>
      </w:r>
      <w:proofErr w:type="spellStart"/>
      <w:r w:rsidRPr="002C4E08">
        <w:rPr>
          <w:rFonts w:ascii="Times New Roman" w:hAnsi="Times New Roman" w:cs="Times New Roman"/>
        </w:rPr>
        <w:t>Vólia</w:t>
      </w:r>
      <w:proofErr w:type="spellEnd"/>
      <w:r w:rsidRPr="002C4E08">
        <w:rPr>
          <w:rFonts w:ascii="Times New Roman" w:hAnsi="Times New Roman" w:cs="Times New Roman"/>
        </w:rPr>
        <w:t xml:space="preserve"> Bomfim. op. cit., p. 53.</w:t>
      </w:r>
    </w:p>
  </w:footnote>
  <w:footnote w:id="27">
    <w:p w:rsidR="00A6779A" w:rsidRPr="00A6779A" w:rsidRDefault="00A6779A" w:rsidP="00A6779A">
      <w:pPr>
        <w:pStyle w:val="Textodenotaderodap"/>
        <w:rPr>
          <w:rFonts w:ascii="Times New Roman" w:hAnsi="Times New Roman" w:cs="Times New Roman"/>
        </w:rPr>
      </w:pPr>
      <w:r w:rsidRPr="00A6779A">
        <w:rPr>
          <w:rStyle w:val="Refdenotaderodap"/>
          <w:rFonts w:ascii="Times New Roman" w:hAnsi="Times New Roman" w:cs="Times New Roman"/>
        </w:rPr>
        <w:footnoteRef/>
      </w:r>
      <w:r w:rsidRPr="00A6779A">
        <w:rPr>
          <w:rFonts w:ascii="Times New Roman" w:hAnsi="Times New Roman" w:cs="Times New Roman"/>
        </w:rPr>
        <w:t xml:space="preserve"> CHAHAD, “Políticas ativas e passivas no mercado de trabalho: aspectos conceituais, a experiência </w:t>
      </w:r>
    </w:p>
    <w:p w:rsidR="00A6779A" w:rsidRPr="00C45AEB" w:rsidRDefault="00A6779A" w:rsidP="00A6779A">
      <w:pPr>
        <w:pStyle w:val="Textodenotaderodap"/>
        <w:rPr>
          <w:rFonts w:ascii="Times New Roman" w:hAnsi="Times New Roman" w:cs="Times New Roman"/>
        </w:rPr>
      </w:pPr>
      <w:proofErr w:type="gramStart"/>
      <w:r w:rsidRPr="00A6779A">
        <w:rPr>
          <w:rFonts w:ascii="Times New Roman" w:hAnsi="Times New Roman" w:cs="Times New Roman"/>
        </w:rPr>
        <w:t>int</w:t>
      </w:r>
      <w:r w:rsidRPr="00C45AEB">
        <w:rPr>
          <w:rFonts w:ascii="Times New Roman" w:hAnsi="Times New Roman" w:cs="Times New Roman"/>
        </w:rPr>
        <w:t>ernacional</w:t>
      </w:r>
      <w:proofErr w:type="gramEnd"/>
      <w:r w:rsidRPr="00C45AEB">
        <w:rPr>
          <w:rFonts w:ascii="Times New Roman" w:hAnsi="Times New Roman" w:cs="Times New Roman"/>
        </w:rPr>
        <w:t xml:space="preserve"> e avaliação do caso brasileiro”, convenio CEPAL/PNUD/OIT, São Paulo, 2006.</w:t>
      </w:r>
    </w:p>
  </w:footnote>
  <w:footnote w:id="28">
    <w:p w:rsidR="00C45AEB" w:rsidRPr="00830663" w:rsidRDefault="00C45AEB">
      <w:pPr>
        <w:pStyle w:val="Textodenotaderodap"/>
        <w:rPr>
          <w:rFonts w:ascii="Times New Roman" w:hAnsi="Times New Roman" w:cs="Times New Roman"/>
        </w:rPr>
      </w:pPr>
      <w:r w:rsidRPr="00C45AEB">
        <w:rPr>
          <w:rStyle w:val="Refdenotaderodap"/>
          <w:rFonts w:ascii="Times New Roman" w:hAnsi="Times New Roman" w:cs="Times New Roman"/>
        </w:rPr>
        <w:footnoteRef/>
      </w:r>
      <w:r w:rsidRPr="00C45AEB">
        <w:rPr>
          <w:rFonts w:ascii="Times New Roman" w:hAnsi="Times New Roman" w:cs="Times New Roman"/>
        </w:rPr>
        <w:t xml:space="preserve"> </w:t>
      </w:r>
      <w:r w:rsidRPr="00830663">
        <w:rPr>
          <w:rFonts w:ascii="Times New Roman" w:hAnsi="Times New Roman" w:cs="Times New Roman"/>
          <w:i/>
        </w:rPr>
        <w:t>Id</w:t>
      </w:r>
      <w:r>
        <w:rPr>
          <w:rFonts w:ascii="Times New Roman" w:hAnsi="Times New Roman" w:cs="Times New Roman"/>
        </w:rPr>
        <w:t xml:space="preserve">. </w:t>
      </w:r>
      <w:proofErr w:type="spellStart"/>
      <w:r>
        <w:rPr>
          <w:rFonts w:ascii="Times New Roman" w:hAnsi="Times New Roman" w:cs="Times New Roman"/>
        </w:rPr>
        <w:t>Flexibilizade</w:t>
      </w:r>
      <w:proofErr w:type="spellEnd"/>
      <w:r>
        <w:rPr>
          <w:rFonts w:ascii="Times New Roman" w:hAnsi="Times New Roman" w:cs="Times New Roman"/>
        </w:rPr>
        <w:t xml:space="preserve"> e segurança no mercado de trabalho: a busca da melhoria da proteção social dos trabalhadores brasileiros. CEPAL – </w:t>
      </w:r>
      <w:proofErr w:type="spellStart"/>
      <w:r>
        <w:rPr>
          <w:rFonts w:ascii="Times New Roman" w:hAnsi="Times New Roman" w:cs="Times New Roman"/>
        </w:rPr>
        <w:t>Coleccion</w:t>
      </w:r>
      <w:proofErr w:type="spellEnd"/>
      <w:r>
        <w:rPr>
          <w:rFonts w:ascii="Times New Roman" w:hAnsi="Times New Roman" w:cs="Times New Roman"/>
        </w:rPr>
        <w:t xml:space="preserve"> Documentos de </w:t>
      </w:r>
      <w:proofErr w:type="spellStart"/>
      <w:r>
        <w:rPr>
          <w:rFonts w:ascii="Times New Roman" w:hAnsi="Times New Roman" w:cs="Times New Roman"/>
        </w:rPr>
        <w:t>proyectos</w:t>
      </w:r>
      <w:proofErr w:type="spellEnd"/>
      <w:r>
        <w:rPr>
          <w:rFonts w:ascii="Times New Roman" w:hAnsi="Times New Roman" w:cs="Times New Roman"/>
        </w:rPr>
        <w:t>. O novo cenário laboral latino-americano: regulação, pr</w:t>
      </w:r>
      <w:r w:rsidRPr="00830663">
        <w:rPr>
          <w:rFonts w:ascii="Times New Roman" w:hAnsi="Times New Roman" w:cs="Times New Roman"/>
        </w:rPr>
        <w:t>oteção e politicas. 2009.</w:t>
      </w:r>
      <w:r w:rsidR="00830663" w:rsidRPr="00830663">
        <w:rPr>
          <w:rFonts w:ascii="Times New Roman" w:hAnsi="Times New Roman" w:cs="Times New Roman"/>
        </w:rPr>
        <w:t xml:space="preserve"> p., 92.</w:t>
      </w:r>
    </w:p>
  </w:footnote>
  <w:footnote w:id="29">
    <w:p w:rsidR="00830663" w:rsidRPr="001D013E" w:rsidRDefault="00830663">
      <w:pPr>
        <w:pStyle w:val="Textodenotaderodap"/>
        <w:rPr>
          <w:rFonts w:ascii="Times New Roman" w:hAnsi="Times New Roman" w:cs="Times New Roman"/>
        </w:rPr>
      </w:pPr>
      <w:r w:rsidRPr="00830663">
        <w:rPr>
          <w:rStyle w:val="Refdenotaderodap"/>
          <w:rFonts w:ascii="Times New Roman" w:hAnsi="Times New Roman" w:cs="Times New Roman"/>
        </w:rPr>
        <w:footnoteRef/>
      </w:r>
      <w:r w:rsidRPr="00830663">
        <w:rPr>
          <w:rFonts w:ascii="Times New Roman" w:hAnsi="Times New Roman" w:cs="Times New Roman"/>
        </w:rPr>
        <w:t xml:space="preserve"> </w:t>
      </w:r>
      <w:r w:rsidRPr="001D013E">
        <w:rPr>
          <w:rFonts w:ascii="Times New Roman" w:hAnsi="Times New Roman" w:cs="Times New Roman"/>
          <w:i/>
        </w:rPr>
        <w:t xml:space="preserve">Ibid., </w:t>
      </w:r>
      <w:r w:rsidRPr="001D013E">
        <w:rPr>
          <w:rFonts w:ascii="Times New Roman" w:hAnsi="Times New Roman" w:cs="Times New Roman"/>
        </w:rPr>
        <w:t>93.</w:t>
      </w:r>
    </w:p>
  </w:footnote>
  <w:footnote w:id="30">
    <w:p w:rsidR="001D013E" w:rsidRPr="00B13E7A" w:rsidRDefault="001D013E">
      <w:pPr>
        <w:pStyle w:val="Textodenotaderodap"/>
        <w:rPr>
          <w:rFonts w:ascii="Times New Roman" w:hAnsi="Times New Roman" w:cs="Times New Roman"/>
        </w:rPr>
      </w:pPr>
      <w:r w:rsidRPr="001D013E">
        <w:rPr>
          <w:rStyle w:val="Refdenotaderodap"/>
          <w:rFonts w:ascii="Times New Roman" w:hAnsi="Times New Roman" w:cs="Times New Roman"/>
        </w:rPr>
        <w:footnoteRef/>
      </w:r>
      <w:r w:rsidRPr="001D013E">
        <w:rPr>
          <w:rFonts w:ascii="Times New Roman" w:hAnsi="Times New Roman" w:cs="Times New Roman"/>
        </w:rPr>
        <w:t xml:space="preserve"> </w:t>
      </w:r>
      <w:r>
        <w:rPr>
          <w:rFonts w:ascii="Times New Roman" w:hAnsi="Times New Roman" w:cs="Times New Roman"/>
        </w:rPr>
        <w:t>CARNEIRO FILHO, José Cláudio. A reserva do financeiramente possível e seus paradigmas.</w:t>
      </w:r>
      <w:r w:rsidR="002A291C">
        <w:rPr>
          <w:rFonts w:ascii="Times New Roman" w:hAnsi="Times New Roman" w:cs="Times New Roman"/>
        </w:rPr>
        <w:t xml:space="preserve"> ANIMA: Re</w:t>
      </w:r>
      <w:r w:rsidR="002A291C" w:rsidRPr="00B13E7A">
        <w:rPr>
          <w:rFonts w:ascii="Times New Roman" w:hAnsi="Times New Roman" w:cs="Times New Roman"/>
        </w:rPr>
        <w:t>vista Eletrônica do Curso de Direito da OPET, v. 1, p. 531 – 563, 2009.</w:t>
      </w:r>
    </w:p>
  </w:footnote>
  <w:footnote w:id="31">
    <w:p w:rsidR="00B13E7A" w:rsidRPr="00B13E7A" w:rsidRDefault="00B13E7A">
      <w:pPr>
        <w:pStyle w:val="Textodenotaderodap"/>
        <w:rPr>
          <w:rFonts w:ascii="Times New Roman" w:hAnsi="Times New Roman" w:cs="Times New Roman"/>
        </w:rPr>
      </w:pPr>
      <w:r w:rsidRPr="00B13E7A">
        <w:rPr>
          <w:rStyle w:val="Refdenotaderodap"/>
          <w:rFonts w:ascii="Times New Roman" w:hAnsi="Times New Roman" w:cs="Times New Roman"/>
        </w:rPr>
        <w:footnoteRef/>
      </w:r>
      <w:r w:rsidRPr="00B13E7A">
        <w:rPr>
          <w:rFonts w:ascii="Times New Roman" w:hAnsi="Times New Roman" w:cs="Times New Roman"/>
        </w:rPr>
        <w:t xml:space="preserve"> </w:t>
      </w:r>
      <w:r>
        <w:rPr>
          <w:rFonts w:ascii="Times New Roman" w:hAnsi="Times New Roman" w:cs="Times New Roman"/>
        </w:rPr>
        <w:t>PNUD. Relatório do Desenvolvimento Humano 2013. A Ascensão do Sul: Progresso Humano num mundo di</w:t>
      </w:r>
      <w:r w:rsidRPr="00B13E7A">
        <w:rPr>
          <w:rFonts w:ascii="Times New Roman" w:hAnsi="Times New Roman" w:cs="Times New Roman"/>
        </w:rPr>
        <w:t>versificado. Disponível em: http://www.pnud.org.br/arquivos/rdh-2013.pdf.</w:t>
      </w:r>
    </w:p>
  </w:footnote>
  <w:footnote w:id="32">
    <w:p w:rsidR="00B13E7A" w:rsidRPr="00606F99" w:rsidRDefault="00B13E7A" w:rsidP="00606F99">
      <w:pPr>
        <w:pStyle w:val="Textodenotaderodap"/>
        <w:jc w:val="both"/>
        <w:rPr>
          <w:rFonts w:ascii="Times New Roman" w:hAnsi="Times New Roman" w:cs="Times New Roman"/>
        </w:rPr>
      </w:pPr>
      <w:r w:rsidRPr="00B13E7A">
        <w:rPr>
          <w:rStyle w:val="Refdenotaderodap"/>
          <w:rFonts w:ascii="Times New Roman" w:hAnsi="Times New Roman" w:cs="Times New Roman"/>
        </w:rPr>
        <w:footnoteRef/>
      </w:r>
      <w:r w:rsidRPr="00B13E7A">
        <w:rPr>
          <w:rFonts w:ascii="Times New Roman" w:hAnsi="Times New Roman" w:cs="Times New Roman"/>
        </w:rPr>
        <w:t xml:space="preserve"> </w:t>
      </w:r>
      <w:r w:rsidRPr="00606F99">
        <w:rPr>
          <w:rFonts w:ascii="Times New Roman" w:hAnsi="Times New Roman" w:cs="Times New Roman"/>
        </w:rPr>
        <w:t xml:space="preserve">CASSAR, </w:t>
      </w:r>
      <w:proofErr w:type="spellStart"/>
      <w:r w:rsidRPr="00606F99">
        <w:rPr>
          <w:rFonts w:ascii="Times New Roman" w:hAnsi="Times New Roman" w:cs="Times New Roman"/>
        </w:rPr>
        <w:t>Vólia</w:t>
      </w:r>
      <w:proofErr w:type="spellEnd"/>
      <w:r w:rsidRPr="00606F99">
        <w:rPr>
          <w:rFonts w:ascii="Times New Roman" w:hAnsi="Times New Roman" w:cs="Times New Roman"/>
        </w:rPr>
        <w:t xml:space="preserve"> </w:t>
      </w:r>
      <w:proofErr w:type="gramStart"/>
      <w:r w:rsidRPr="00606F99">
        <w:rPr>
          <w:rFonts w:ascii="Times New Roman" w:hAnsi="Times New Roman" w:cs="Times New Roman"/>
        </w:rPr>
        <w:t>Bomfim.,</w:t>
      </w:r>
      <w:proofErr w:type="gramEnd"/>
      <w:r w:rsidRPr="00606F99">
        <w:rPr>
          <w:rFonts w:ascii="Times New Roman" w:hAnsi="Times New Roman" w:cs="Times New Roman"/>
        </w:rPr>
        <w:t xml:space="preserve"> </w:t>
      </w:r>
      <w:r w:rsidRPr="00606F99">
        <w:rPr>
          <w:rFonts w:ascii="Times New Roman" w:hAnsi="Times New Roman" w:cs="Times New Roman"/>
          <w:i/>
        </w:rPr>
        <w:t xml:space="preserve">op., cit., </w:t>
      </w:r>
      <w:r w:rsidRPr="00606F99">
        <w:rPr>
          <w:rFonts w:ascii="Times New Roman" w:hAnsi="Times New Roman" w:cs="Times New Roman"/>
        </w:rPr>
        <w:t>p. 57.</w:t>
      </w:r>
    </w:p>
  </w:footnote>
  <w:footnote w:id="33">
    <w:p w:rsidR="00606F99" w:rsidRDefault="00606F99" w:rsidP="00606F99">
      <w:pPr>
        <w:pStyle w:val="Textodenotaderodap"/>
        <w:jc w:val="both"/>
      </w:pPr>
      <w:r w:rsidRPr="00606F99">
        <w:rPr>
          <w:rStyle w:val="Refdenotaderodap"/>
          <w:rFonts w:ascii="Times New Roman" w:hAnsi="Times New Roman" w:cs="Times New Roman"/>
        </w:rPr>
        <w:footnoteRef/>
      </w:r>
      <w:r w:rsidRPr="00606F99">
        <w:rPr>
          <w:rFonts w:ascii="Times New Roman" w:hAnsi="Times New Roman" w:cs="Times New Roman"/>
        </w:rPr>
        <w:t xml:space="preserve"> </w:t>
      </w:r>
      <w:r>
        <w:rPr>
          <w:rFonts w:ascii="Times New Roman" w:hAnsi="Times New Roman" w:cs="Times New Roman"/>
        </w:rPr>
        <w:t xml:space="preserve">Para </w:t>
      </w:r>
      <w:proofErr w:type="spellStart"/>
      <w:r>
        <w:rPr>
          <w:rFonts w:ascii="Times New Roman" w:hAnsi="Times New Roman" w:cs="Times New Roman"/>
        </w:rPr>
        <w:t>Vólia</w:t>
      </w:r>
      <w:proofErr w:type="spellEnd"/>
      <w:r>
        <w:rPr>
          <w:rFonts w:ascii="Times New Roman" w:hAnsi="Times New Roman" w:cs="Times New Roman"/>
        </w:rPr>
        <w:t xml:space="preserve"> Bomfim Cassar a flexibilidade de normas trabalhistas deve ser utilizada somente sob as vestes de exceção para a manutenção ou recuperação da saúde da sociedade empresária ou empresário. “É a resposta que mais harmoniza com os postulados constitucionais de valoração da dignidade da pessoa humana e como proteção ao princípio fundamental ao trabalho”. (</w:t>
      </w:r>
      <w:r w:rsidRPr="00606F99">
        <w:rPr>
          <w:rFonts w:ascii="Times New Roman" w:hAnsi="Times New Roman" w:cs="Times New Roman"/>
          <w:i/>
        </w:rPr>
        <w:t xml:space="preserve">op., </w:t>
      </w:r>
      <w:proofErr w:type="spellStart"/>
      <w:r w:rsidRPr="00606F99">
        <w:rPr>
          <w:rFonts w:ascii="Times New Roman" w:hAnsi="Times New Roman" w:cs="Times New Roman"/>
          <w:i/>
        </w:rPr>
        <w:t>cit</w:t>
      </w:r>
      <w:proofErr w:type="spellEnd"/>
      <w:r w:rsidRPr="00606F99">
        <w:rPr>
          <w:rFonts w:ascii="Times New Roman" w:hAnsi="Times New Roman" w:cs="Times New Roman"/>
          <w:i/>
        </w:rPr>
        <w:t>,</w:t>
      </w:r>
      <w:r>
        <w:rPr>
          <w:rFonts w:ascii="Times New Roman" w:hAnsi="Times New Roman" w:cs="Times New Roman"/>
        </w:rPr>
        <w:t xml:space="preserve"> p., 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18"/>
    <w:rsid w:val="00005674"/>
    <w:rsid w:val="0005782E"/>
    <w:rsid w:val="00090447"/>
    <w:rsid w:val="00091EDC"/>
    <w:rsid w:val="000A508A"/>
    <w:rsid w:val="000C4492"/>
    <w:rsid w:val="000D2350"/>
    <w:rsid w:val="00156D00"/>
    <w:rsid w:val="00160E0F"/>
    <w:rsid w:val="00162161"/>
    <w:rsid w:val="00162FF8"/>
    <w:rsid w:val="00192C1C"/>
    <w:rsid w:val="001A4B20"/>
    <w:rsid w:val="001D013E"/>
    <w:rsid w:val="001D3E1B"/>
    <w:rsid w:val="002066BC"/>
    <w:rsid w:val="00227C4E"/>
    <w:rsid w:val="00233A91"/>
    <w:rsid w:val="002402C7"/>
    <w:rsid w:val="002631AE"/>
    <w:rsid w:val="002730D9"/>
    <w:rsid w:val="00284A1D"/>
    <w:rsid w:val="00291F5E"/>
    <w:rsid w:val="002946AF"/>
    <w:rsid w:val="002A291C"/>
    <w:rsid w:val="002C4E08"/>
    <w:rsid w:val="002D0A3F"/>
    <w:rsid w:val="002E3A36"/>
    <w:rsid w:val="00321699"/>
    <w:rsid w:val="003225A1"/>
    <w:rsid w:val="00356413"/>
    <w:rsid w:val="00362715"/>
    <w:rsid w:val="0036553E"/>
    <w:rsid w:val="0036642A"/>
    <w:rsid w:val="00392FCD"/>
    <w:rsid w:val="00394436"/>
    <w:rsid w:val="003A7178"/>
    <w:rsid w:val="003B43E5"/>
    <w:rsid w:val="003C5D54"/>
    <w:rsid w:val="003E426B"/>
    <w:rsid w:val="003E5FB5"/>
    <w:rsid w:val="004048FF"/>
    <w:rsid w:val="00411F47"/>
    <w:rsid w:val="00423E2A"/>
    <w:rsid w:val="00425BB5"/>
    <w:rsid w:val="00427516"/>
    <w:rsid w:val="00434DAE"/>
    <w:rsid w:val="00437686"/>
    <w:rsid w:val="00466EB3"/>
    <w:rsid w:val="00474782"/>
    <w:rsid w:val="004815C0"/>
    <w:rsid w:val="004A1430"/>
    <w:rsid w:val="004C33D2"/>
    <w:rsid w:val="004E2F17"/>
    <w:rsid w:val="004E3A86"/>
    <w:rsid w:val="004E5175"/>
    <w:rsid w:val="004F012D"/>
    <w:rsid w:val="00501129"/>
    <w:rsid w:val="00513BB8"/>
    <w:rsid w:val="00521B18"/>
    <w:rsid w:val="0057633D"/>
    <w:rsid w:val="005A1ED3"/>
    <w:rsid w:val="005B14FB"/>
    <w:rsid w:val="005C1775"/>
    <w:rsid w:val="00606F99"/>
    <w:rsid w:val="00611F3B"/>
    <w:rsid w:val="006232AC"/>
    <w:rsid w:val="0064275B"/>
    <w:rsid w:val="00676E3D"/>
    <w:rsid w:val="006A2395"/>
    <w:rsid w:val="006B2133"/>
    <w:rsid w:val="006F38F6"/>
    <w:rsid w:val="00701F5E"/>
    <w:rsid w:val="00707CB0"/>
    <w:rsid w:val="00717E58"/>
    <w:rsid w:val="00737CA5"/>
    <w:rsid w:val="00765B46"/>
    <w:rsid w:val="00772D09"/>
    <w:rsid w:val="00777702"/>
    <w:rsid w:val="0078021E"/>
    <w:rsid w:val="007955FA"/>
    <w:rsid w:val="007A34DB"/>
    <w:rsid w:val="007A40B6"/>
    <w:rsid w:val="007C2719"/>
    <w:rsid w:val="008238C4"/>
    <w:rsid w:val="00830663"/>
    <w:rsid w:val="008632C5"/>
    <w:rsid w:val="00866097"/>
    <w:rsid w:val="00873DFB"/>
    <w:rsid w:val="00886507"/>
    <w:rsid w:val="008C43D3"/>
    <w:rsid w:val="008C527D"/>
    <w:rsid w:val="008E0F5A"/>
    <w:rsid w:val="008F352C"/>
    <w:rsid w:val="008F776F"/>
    <w:rsid w:val="00906174"/>
    <w:rsid w:val="00936340"/>
    <w:rsid w:val="0094171A"/>
    <w:rsid w:val="009624EE"/>
    <w:rsid w:val="00966F39"/>
    <w:rsid w:val="0097445F"/>
    <w:rsid w:val="009873FC"/>
    <w:rsid w:val="00992B92"/>
    <w:rsid w:val="0099404D"/>
    <w:rsid w:val="009A3D8B"/>
    <w:rsid w:val="009E1772"/>
    <w:rsid w:val="009E5378"/>
    <w:rsid w:val="00A163E6"/>
    <w:rsid w:val="00A615A5"/>
    <w:rsid w:val="00A6779A"/>
    <w:rsid w:val="00A734F8"/>
    <w:rsid w:val="00A8567F"/>
    <w:rsid w:val="00A934AB"/>
    <w:rsid w:val="00AA384E"/>
    <w:rsid w:val="00AB2ABE"/>
    <w:rsid w:val="00AD3658"/>
    <w:rsid w:val="00B072FF"/>
    <w:rsid w:val="00B13E7A"/>
    <w:rsid w:val="00B54640"/>
    <w:rsid w:val="00B57305"/>
    <w:rsid w:val="00B70DCD"/>
    <w:rsid w:val="00B837E4"/>
    <w:rsid w:val="00B84A4B"/>
    <w:rsid w:val="00B853BF"/>
    <w:rsid w:val="00B959A4"/>
    <w:rsid w:val="00BA7F56"/>
    <w:rsid w:val="00BB0105"/>
    <w:rsid w:val="00BC25DD"/>
    <w:rsid w:val="00BD6351"/>
    <w:rsid w:val="00BE5A31"/>
    <w:rsid w:val="00C224BF"/>
    <w:rsid w:val="00C455C2"/>
    <w:rsid w:val="00C45AEB"/>
    <w:rsid w:val="00C62C40"/>
    <w:rsid w:val="00C66565"/>
    <w:rsid w:val="00C73803"/>
    <w:rsid w:val="00C77058"/>
    <w:rsid w:val="00CD24CB"/>
    <w:rsid w:val="00CE45DD"/>
    <w:rsid w:val="00D24B10"/>
    <w:rsid w:val="00D33810"/>
    <w:rsid w:val="00D35FED"/>
    <w:rsid w:val="00D55A01"/>
    <w:rsid w:val="00DA5EA4"/>
    <w:rsid w:val="00DC5E8D"/>
    <w:rsid w:val="00DE4459"/>
    <w:rsid w:val="00DF5040"/>
    <w:rsid w:val="00E3413D"/>
    <w:rsid w:val="00E46F37"/>
    <w:rsid w:val="00E70200"/>
    <w:rsid w:val="00E71CEA"/>
    <w:rsid w:val="00E72659"/>
    <w:rsid w:val="00E80A31"/>
    <w:rsid w:val="00E945B7"/>
    <w:rsid w:val="00EB0BB4"/>
    <w:rsid w:val="00EC5401"/>
    <w:rsid w:val="00ED05A3"/>
    <w:rsid w:val="00ED1A1C"/>
    <w:rsid w:val="00ED49A3"/>
    <w:rsid w:val="00EF2680"/>
    <w:rsid w:val="00F21009"/>
    <w:rsid w:val="00F2577E"/>
    <w:rsid w:val="00F3208D"/>
    <w:rsid w:val="00F553B6"/>
    <w:rsid w:val="00F73B98"/>
    <w:rsid w:val="00FB6C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7230C-CB04-4A7D-A370-E8B72391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66E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6EB3"/>
    <w:rPr>
      <w:sz w:val="20"/>
      <w:szCs w:val="20"/>
    </w:rPr>
  </w:style>
  <w:style w:type="character" w:styleId="Refdenotaderodap">
    <w:name w:val="footnote reference"/>
    <w:basedOn w:val="Fontepargpadro"/>
    <w:uiPriority w:val="99"/>
    <w:semiHidden/>
    <w:unhideWhenUsed/>
    <w:rsid w:val="00466EB3"/>
    <w:rPr>
      <w:vertAlign w:val="superscript"/>
    </w:rPr>
  </w:style>
  <w:style w:type="paragraph" w:styleId="Textodebalo">
    <w:name w:val="Balloon Text"/>
    <w:basedOn w:val="Normal"/>
    <w:link w:val="TextodebaloChar"/>
    <w:uiPriority w:val="99"/>
    <w:semiHidden/>
    <w:unhideWhenUsed/>
    <w:rsid w:val="006427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275B"/>
    <w:rPr>
      <w:rFonts w:ascii="Tahoma" w:hAnsi="Tahoma" w:cs="Tahoma"/>
      <w:sz w:val="16"/>
      <w:szCs w:val="16"/>
    </w:rPr>
  </w:style>
  <w:style w:type="paragraph" w:styleId="PargrafodaLista">
    <w:name w:val="List Paragraph"/>
    <w:basedOn w:val="Normal"/>
    <w:uiPriority w:val="34"/>
    <w:qFormat/>
    <w:rsid w:val="00BA7F56"/>
    <w:pPr>
      <w:spacing w:line="360" w:lineRule="auto"/>
      <w:ind w:left="720" w:firstLine="709"/>
      <w:contextualSpacing/>
      <w:jc w:val="both"/>
    </w:pPr>
    <w:rPr>
      <w:rFonts w:ascii="Calibri" w:eastAsia="Calibri" w:hAnsi="Calibri" w:cs="Times New Roman"/>
    </w:rPr>
  </w:style>
  <w:style w:type="table" w:styleId="Tabelacomgrade">
    <w:name w:val="Table Grid"/>
    <w:basedOn w:val="Tabelanormal"/>
    <w:uiPriority w:val="59"/>
    <w:rsid w:val="00BA7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5B1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B14FB"/>
  </w:style>
  <w:style w:type="character" w:customStyle="1" w:styleId="ecxmsofootnotereference">
    <w:name w:val="ecxmsofootnotereference"/>
    <w:basedOn w:val="Fontepargpadro"/>
    <w:rsid w:val="005B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72351">
      <w:bodyDiv w:val="1"/>
      <w:marLeft w:val="0"/>
      <w:marRight w:val="0"/>
      <w:marTop w:val="0"/>
      <w:marBottom w:val="0"/>
      <w:divBdr>
        <w:top w:val="none" w:sz="0" w:space="0" w:color="auto"/>
        <w:left w:val="none" w:sz="0" w:space="0" w:color="auto"/>
        <w:bottom w:val="none" w:sz="0" w:space="0" w:color="auto"/>
        <w:right w:val="none" w:sz="0" w:space="0" w:color="auto"/>
      </w:divBdr>
    </w:div>
    <w:div w:id="1069160005">
      <w:bodyDiv w:val="1"/>
      <w:marLeft w:val="0"/>
      <w:marRight w:val="0"/>
      <w:marTop w:val="0"/>
      <w:marBottom w:val="0"/>
      <w:divBdr>
        <w:top w:val="none" w:sz="0" w:space="0" w:color="auto"/>
        <w:left w:val="none" w:sz="0" w:space="0" w:color="auto"/>
        <w:bottom w:val="none" w:sz="0" w:space="0" w:color="auto"/>
        <w:right w:val="none" w:sz="0" w:space="0" w:color="auto"/>
      </w:divBdr>
    </w:div>
    <w:div w:id="1568801483">
      <w:bodyDiv w:val="1"/>
      <w:marLeft w:val="0"/>
      <w:marRight w:val="0"/>
      <w:marTop w:val="0"/>
      <w:marBottom w:val="0"/>
      <w:divBdr>
        <w:top w:val="none" w:sz="0" w:space="0" w:color="auto"/>
        <w:left w:val="none" w:sz="0" w:space="0" w:color="auto"/>
        <w:bottom w:val="none" w:sz="0" w:space="0" w:color="auto"/>
        <w:right w:val="none" w:sz="0" w:space="0" w:color="auto"/>
      </w:divBdr>
    </w:div>
    <w:div w:id="19413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79571-7768-4801-883D-B590F352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4332</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Savibar</dc:creator>
  <cp:lastModifiedBy>Débora Costa</cp:lastModifiedBy>
  <cp:revision>2</cp:revision>
  <dcterms:created xsi:type="dcterms:W3CDTF">2014-04-25T21:31:00Z</dcterms:created>
  <dcterms:modified xsi:type="dcterms:W3CDTF">2014-04-25T21:31:00Z</dcterms:modified>
</cp:coreProperties>
</file>