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1D" w:rsidRPr="00D001F8" w:rsidRDefault="00FF441D" w:rsidP="00A6250E">
      <w:pPr>
        <w:pStyle w:val="NormalWeb"/>
        <w:shd w:val="clear" w:color="auto" w:fill="FFFFFF"/>
        <w:tabs>
          <w:tab w:val="left" w:pos="4111"/>
        </w:tabs>
        <w:spacing w:after="0" w:line="360" w:lineRule="auto"/>
        <w:jc w:val="center"/>
        <w:rPr>
          <w:b/>
        </w:rPr>
      </w:pPr>
      <w:bookmarkStart w:id="0" w:name="_GoBack"/>
      <w:bookmarkEnd w:id="0"/>
      <w:r w:rsidRPr="00D001F8">
        <w:rPr>
          <w:b/>
        </w:rPr>
        <w:t>AS ATIVIDADES DE E</w:t>
      </w:r>
      <w:r w:rsidR="00B54D7D" w:rsidRPr="00D001F8">
        <w:rPr>
          <w:b/>
        </w:rPr>
        <w:t xml:space="preserve">XPLORAÇÃ PRODUÇÃO </w:t>
      </w:r>
      <w:r w:rsidRPr="00D001F8">
        <w:rPr>
          <w:b/>
        </w:rPr>
        <w:t>E A PLATAFORMA ECONÔMICA-</w:t>
      </w:r>
      <w:r w:rsidR="00C04BAF" w:rsidRPr="00D001F8">
        <w:rPr>
          <w:b/>
        </w:rPr>
        <w:t xml:space="preserve"> JURÍDICO </w:t>
      </w:r>
      <w:r w:rsidR="00B54D7D" w:rsidRPr="00D001F8">
        <w:rPr>
          <w:b/>
        </w:rPr>
        <w:t>–</w:t>
      </w:r>
      <w:r w:rsidR="00C04BAF" w:rsidRPr="00D001F8">
        <w:rPr>
          <w:b/>
        </w:rPr>
        <w:t xml:space="preserve"> REGULATÓRIA</w:t>
      </w:r>
      <w:r w:rsidR="00B54D7D" w:rsidRPr="00D001F8">
        <w:rPr>
          <w:b/>
        </w:rPr>
        <w:t xml:space="preserve"> DO BRASIL E DA GUINÉ-BISSAU</w:t>
      </w:r>
    </w:p>
    <w:p w:rsidR="00F36854" w:rsidRPr="00B84343" w:rsidRDefault="00F36854" w:rsidP="00B54D7D">
      <w:pPr>
        <w:pStyle w:val="NormalWeb"/>
        <w:shd w:val="clear" w:color="auto" w:fill="FFFFFF"/>
        <w:jc w:val="center"/>
        <w:rPr>
          <w:b/>
          <w:color w:val="444444"/>
        </w:rPr>
      </w:pPr>
    </w:p>
    <w:p w:rsidR="00F36854" w:rsidRPr="00B84343" w:rsidRDefault="00F36854" w:rsidP="00F01E95">
      <w:pPr>
        <w:pStyle w:val="NormalWeb"/>
        <w:shd w:val="clear" w:color="auto" w:fill="FFFFFF"/>
        <w:jc w:val="both"/>
        <w:rPr>
          <w:color w:val="444444"/>
        </w:rPr>
      </w:pPr>
      <w:r w:rsidRPr="00B84343">
        <w:rPr>
          <w:color w:val="444444"/>
        </w:rPr>
        <w:t> </w:t>
      </w:r>
    </w:p>
    <w:p w:rsidR="00F36854" w:rsidRPr="00B84343" w:rsidRDefault="00F36854" w:rsidP="00F01E95">
      <w:pPr>
        <w:pStyle w:val="NormalWeb"/>
        <w:shd w:val="clear" w:color="auto" w:fill="FFFFFF"/>
        <w:jc w:val="both"/>
        <w:rPr>
          <w:color w:val="444444"/>
        </w:rPr>
      </w:pPr>
    </w:p>
    <w:p w:rsidR="00F6378C" w:rsidRPr="00B84343" w:rsidRDefault="00F6378C" w:rsidP="00F6378C">
      <w:pPr>
        <w:pStyle w:val="NormalWeb"/>
        <w:shd w:val="clear" w:color="auto" w:fill="FFFFFF"/>
        <w:spacing w:after="0"/>
        <w:jc w:val="both"/>
        <w:rPr>
          <w:color w:val="444444"/>
        </w:rPr>
      </w:pPr>
    </w:p>
    <w:p w:rsidR="00F6378C" w:rsidRPr="00B84343" w:rsidRDefault="009E0D96" w:rsidP="009E0D96">
      <w:pPr>
        <w:pStyle w:val="NormalWeb"/>
        <w:shd w:val="clear" w:color="auto" w:fill="FFFFFF"/>
        <w:spacing w:after="0"/>
        <w:jc w:val="right"/>
        <w:rPr>
          <w:color w:val="444444"/>
        </w:rPr>
      </w:pPr>
      <w:r>
        <w:rPr>
          <w:color w:val="444444"/>
        </w:rPr>
        <w:t>Antonio Correia Junior</w:t>
      </w:r>
      <w:r w:rsidR="00E05AE6" w:rsidRPr="00E05AE6">
        <w:rPr>
          <w:rStyle w:val="Refdenotaderodap"/>
          <w:color w:val="444444"/>
        </w:rPr>
        <w:footnoteReference w:customMarkFollows="1" w:id="2"/>
        <w:sym w:font="Symbol" w:char="F02A"/>
      </w:r>
    </w:p>
    <w:p w:rsidR="00F6378C" w:rsidRPr="00B84343" w:rsidRDefault="00F6378C" w:rsidP="00F6378C">
      <w:pPr>
        <w:pStyle w:val="NormalWeb"/>
        <w:shd w:val="clear" w:color="auto" w:fill="FFFFFF"/>
        <w:spacing w:after="0"/>
        <w:jc w:val="both"/>
        <w:rPr>
          <w:color w:val="444444"/>
        </w:rPr>
      </w:pPr>
    </w:p>
    <w:p w:rsidR="00F6378C" w:rsidRPr="00B84343" w:rsidRDefault="00F6378C" w:rsidP="00F6378C">
      <w:pPr>
        <w:pStyle w:val="NormalWeb"/>
        <w:shd w:val="clear" w:color="auto" w:fill="FFFFFF"/>
        <w:spacing w:after="0"/>
        <w:jc w:val="both"/>
        <w:rPr>
          <w:color w:val="444444"/>
        </w:rPr>
      </w:pPr>
    </w:p>
    <w:p w:rsidR="00F6378C" w:rsidRPr="00B84343" w:rsidRDefault="00F6378C" w:rsidP="00F6378C">
      <w:pPr>
        <w:pStyle w:val="NormalWeb"/>
        <w:shd w:val="clear" w:color="auto" w:fill="FFFFFF"/>
        <w:spacing w:after="0"/>
        <w:jc w:val="both"/>
        <w:rPr>
          <w:color w:val="444444"/>
        </w:rPr>
      </w:pPr>
    </w:p>
    <w:p w:rsidR="00F6378C" w:rsidRPr="00B84343" w:rsidRDefault="00F6378C" w:rsidP="00F6378C">
      <w:pPr>
        <w:pStyle w:val="NormalWeb"/>
        <w:shd w:val="clear" w:color="auto" w:fill="FFFFFF"/>
        <w:spacing w:after="0"/>
        <w:jc w:val="both"/>
        <w:rPr>
          <w:color w:val="444444"/>
        </w:rPr>
      </w:pPr>
    </w:p>
    <w:p w:rsidR="00F6378C" w:rsidRPr="00B84343" w:rsidRDefault="00F6378C" w:rsidP="00F6378C">
      <w:pPr>
        <w:pStyle w:val="NormalWeb"/>
        <w:shd w:val="clear" w:color="auto" w:fill="FFFFFF"/>
        <w:spacing w:after="0"/>
        <w:jc w:val="both"/>
        <w:rPr>
          <w:color w:val="444444"/>
        </w:rPr>
      </w:pPr>
    </w:p>
    <w:p w:rsidR="00F6378C" w:rsidRPr="00B84343" w:rsidRDefault="00F6378C" w:rsidP="00F6378C">
      <w:pPr>
        <w:pStyle w:val="NormalWeb"/>
        <w:shd w:val="clear" w:color="auto" w:fill="FFFFFF"/>
        <w:spacing w:after="0"/>
        <w:jc w:val="both"/>
        <w:rPr>
          <w:color w:val="444444"/>
        </w:rPr>
      </w:pPr>
    </w:p>
    <w:p w:rsidR="00F6378C" w:rsidRPr="00B84343" w:rsidRDefault="00F6378C" w:rsidP="00F6378C">
      <w:pPr>
        <w:pStyle w:val="NormalWeb"/>
        <w:shd w:val="clear" w:color="auto" w:fill="FFFFFF"/>
        <w:spacing w:after="0"/>
        <w:jc w:val="both"/>
        <w:rPr>
          <w:color w:val="444444"/>
        </w:rPr>
      </w:pPr>
    </w:p>
    <w:p w:rsidR="00F6378C" w:rsidRPr="00B84343" w:rsidRDefault="00F6378C" w:rsidP="00F6378C">
      <w:pPr>
        <w:pStyle w:val="NormalWeb"/>
        <w:shd w:val="clear" w:color="auto" w:fill="FFFFFF"/>
        <w:spacing w:after="0"/>
        <w:jc w:val="both"/>
        <w:rPr>
          <w:color w:val="444444"/>
        </w:rPr>
      </w:pPr>
    </w:p>
    <w:p w:rsidR="00F6378C" w:rsidRPr="00B84343" w:rsidRDefault="00F6378C" w:rsidP="00F6378C">
      <w:pPr>
        <w:pStyle w:val="NormalWeb"/>
        <w:shd w:val="clear" w:color="auto" w:fill="FFFFFF"/>
        <w:spacing w:after="0"/>
        <w:jc w:val="both"/>
        <w:rPr>
          <w:color w:val="444444"/>
        </w:rPr>
      </w:pPr>
    </w:p>
    <w:p w:rsidR="00F36854" w:rsidRPr="00B84343" w:rsidRDefault="00F36854" w:rsidP="00F01E95">
      <w:pPr>
        <w:ind w:firstLine="567"/>
        <w:jc w:val="both"/>
        <w:rPr>
          <w:b/>
        </w:rPr>
      </w:pPr>
    </w:p>
    <w:p w:rsidR="00F36854" w:rsidRPr="00B84343" w:rsidRDefault="00F36854" w:rsidP="00F01E95">
      <w:pPr>
        <w:ind w:firstLine="567"/>
        <w:jc w:val="both"/>
        <w:rPr>
          <w:b/>
        </w:rPr>
      </w:pPr>
    </w:p>
    <w:p w:rsidR="00F36854" w:rsidRPr="00B84343" w:rsidRDefault="00F36854" w:rsidP="00F01E95">
      <w:pPr>
        <w:ind w:firstLine="567"/>
        <w:jc w:val="both"/>
        <w:rPr>
          <w:b/>
        </w:rPr>
      </w:pPr>
    </w:p>
    <w:p w:rsidR="00F36854" w:rsidRPr="00B84343" w:rsidRDefault="00F36854" w:rsidP="00F01E95">
      <w:pPr>
        <w:ind w:firstLine="567"/>
        <w:jc w:val="both"/>
        <w:rPr>
          <w:b/>
        </w:rPr>
      </w:pPr>
    </w:p>
    <w:p w:rsidR="00F36854" w:rsidRPr="00B84343" w:rsidRDefault="00F36854" w:rsidP="00F01E95">
      <w:pPr>
        <w:jc w:val="both"/>
        <w:rPr>
          <w:b/>
        </w:rPr>
      </w:pPr>
    </w:p>
    <w:p w:rsidR="00F36854" w:rsidRPr="00B84343" w:rsidRDefault="00F36854" w:rsidP="00F01E95">
      <w:pPr>
        <w:ind w:firstLine="567"/>
        <w:jc w:val="both"/>
      </w:pPr>
    </w:p>
    <w:p w:rsidR="00F36854" w:rsidRPr="00B84343" w:rsidRDefault="00F36854" w:rsidP="00F01E95">
      <w:pPr>
        <w:ind w:firstLine="567"/>
        <w:jc w:val="both"/>
      </w:pPr>
    </w:p>
    <w:p w:rsidR="00F36854" w:rsidRPr="00B84343" w:rsidRDefault="00F36854" w:rsidP="00F01E95">
      <w:pPr>
        <w:ind w:firstLine="567"/>
        <w:jc w:val="both"/>
      </w:pPr>
    </w:p>
    <w:p w:rsidR="00F6378C" w:rsidRPr="00B84343" w:rsidRDefault="00F6378C" w:rsidP="00F6378C">
      <w:pPr>
        <w:pStyle w:val="NormalWeb"/>
        <w:shd w:val="clear" w:color="auto" w:fill="FFFFFF"/>
        <w:jc w:val="center"/>
        <w:rPr>
          <w:b/>
          <w:color w:val="444444"/>
        </w:rPr>
      </w:pPr>
    </w:p>
    <w:p w:rsidR="00F6378C" w:rsidRPr="00B84343" w:rsidRDefault="00F6378C" w:rsidP="00F6378C">
      <w:pPr>
        <w:pStyle w:val="NormalWeb"/>
        <w:shd w:val="clear" w:color="auto" w:fill="FFFFFF"/>
        <w:jc w:val="center"/>
        <w:rPr>
          <w:b/>
          <w:color w:val="444444"/>
        </w:rPr>
      </w:pPr>
    </w:p>
    <w:p w:rsidR="00F36854" w:rsidRPr="00B84343" w:rsidRDefault="00F36854" w:rsidP="00F86AC1">
      <w:pPr>
        <w:jc w:val="both"/>
      </w:pPr>
    </w:p>
    <w:p w:rsidR="00F36854" w:rsidRPr="00B84343" w:rsidRDefault="00F36854" w:rsidP="00F01E95">
      <w:pPr>
        <w:ind w:firstLine="567"/>
        <w:jc w:val="both"/>
      </w:pPr>
    </w:p>
    <w:p w:rsidR="00D3193B" w:rsidRPr="00B84343" w:rsidRDefault="00D3193B" w:rsidP="00F01E95">
      <w:pPr>
        <w:jc w:val="both"/>
        <w:outlineLvl w:val="0"/>
      </w:pPr>
    </w:p>
    <w:p w:rsidR="00D3193B" w:rsidRPr="00B84343" w:rsidRDefault="00D3193B" w:rsidP="00F01E95">
      <w:pPr>
        <w:jc w:val="both"/>
        <w:outlineLvl w:val="0"/>
      </w:pPr>
    </w:p>
    <w:p w:rsidR="00F6378C" w:rsidRPr="00B84343" w:rsidRDefault="00F6378C" w:rsidP="00F01E95">
      <w:pPr>
        <w:jc w:val="both"/>
        <w:outlineLvl w:val="0"/>
      </w:pPr>
    </w:p>
    <w:p w:rsidR="00F36854" w:rsidRPr="00B84343" w:rsidRDefault="00F36854" w:rsidP="00F01E95">
      <w:pPr>
        <w:ind w:firstLine="709"/>
        <w:jc w:val="both"/>
      </w:pPr>
    </w:p>
    <w:p w:rsidR="00F36854" w:rsidRPr="00B84343" w:rsidRDefault="00F36854" w:rsidP="00F01E95">
      <w:pPr>
        <w:ind w:firstLine="709"/>
        <w:jc w:val="both"/>
      </w:pPr>
    </w:p>
    <w:p w:rsidR="00F36854" w:rsidRPr="00B84343" w:rsidRDefault="00F36854" w:rsidP="00F01E95">
      <w:pPr>
        <w:ind w:firstLine="709"/>
        <w:jc w:val="both"/>
      </w:pPr>
    </w:p>
    <w:p w:rsidR="00F36854" w:rsidRPr="00B84343" w:rsidRDefault="00F36854" w:rsidP="00F01E95">
      <w:pPr>
        <w:ind w:firstLine="709"/>
        <w:jc w:val="both"/>
      </w:pPr>
    </w:p>
    <w:p w:rsidR="00F36854" w:rsidRPr="00B84343" w:rsidRDefault="00F36854" w:rsidP="00F01E95">
      <w:pPr>
        <w:ind w:firstLine="709"/>
        <w:jc w:val="both"/>
      </w:pPr>
    </w:p>
    <w:p w:rsidR="000228D2" w:rsidRDefault="000228D2" w:rsidP="000228D2">
      <w:pPr>
        <w:pStyle w:val="SemEspaamento"/>
        <w:spacing w:line="360" w:lineRule="auto"/>
        <w:jc w:val="both"/>
      </w:pPr>
      <w:bookmarkStart w:id="1" w:name="_Toc367627700"/>
    </w:p>
    <w:p w:rsidR="00FC1AB6" w:rsidRDefault="00FC1AB6" w:rsidP="000228D2">
      <w:pPr>
        <w:pStyle w:val="SemEspaamento"/>
        <w:spacing w:line="360" w:lineRule="auto"/>
        <w:jc w:val="both"/>
        <w:rPr>
          <w:b/>
        </w:rPr>
      </w:pPr>
    </w:p>
    <w:p w:rsidR="00FC1AB6" w:rsidRDefault="00FC1AB6" w:rsidP="000228D2">
      <w:pPr>
        <w:pStyle w:val="SemEspaamento"/>
        <w:spacing w:line="360" w:lineRule="auto"/>
        <w:jc w:val="both"/>
        <w:rPr>
          <w:b/>
        </w:rPr>
      </w:pPr>
    </w:p>
    <w:p w:rsidR="00FC1AB6" w:rsidRDefault="00FC1AB6" w:rsidP="000228D2">
      <w:pPr>
        <w:pStyle w:val="SemEspaamento"/>
        <w:spacing w:line="360" w:lineRule="auto"/>
        <w:jc w:val="both"/>
        <w:rPr>
          <w:b/>
        </w:rPr>
      </w:pPr>
    </w:p>
    <w:p w:rsidR="00FF441D" w:rsidRPr="0039436E" w:rsidRDefault="00D2234F" w:rsidP="00226444">
      <w:pPr>
        <w:pStyle w:val="SemEspaamento"/>
        <w:spacing w:line="360" w:lineRule="auto"/>
        <w:ind w:firstLine="709"/>
        <w:jc w:val="both"/>
      </w:pPr>
      <w:r w:rsidRPr="00B84343">
        <w:rPr>
          <w:b/>
        </w:rPr>
        <w:t>RESUMO</w:t>
      </w:r>
      <w:bookmarkEnd w:id="1"/>
    </w:p>
    <w:p w:rsidR="00D2234F" w:rsidRPr="00B84343" w:rsidRDefault="00D30AD9" w:rsidP="00226444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</w:pPr>
      <w:r w:rsidRPr="00B84343">
        <w:rPr>
          <w:rFonts w:eastAsiaTheme="minorHAnsi"/>
          <w:bCs w:val="0"/>
          <w:lang w:eastAsia="en-US"/>
        </w:rPr>
        <w:t>Apresenta</w:t>
      </w:r>
      <w:r w:rsidR="00433D17" w:rsidRPr="00B84343">
        <w:rPr>
          <w:rFonts w:eastAsiaTheme="minorHAnsi"/>
          <w:bCs w:val="0"/>
          <w:lang w:eastAsia="en-US"/>
        </w:rPr>
        <w:t xml:space="preserve">-se nesse artigo um levantamento do estudo da arte relativo à Exploração e Produção de Petróleo e Gás – </w:t>
      </w:r>
      <w:r w:rsidR="00433D17" w:rsidRPr="00B84343">
        <w:rPr>
          <w:rFonts w:eastAsiaTheme="minorHAnsi"/>
          <w:bCs w:val="0"/>
          <w:i/>
          <w:lang w:eastAsia="en-US"/>
        </w:rPr>
        <w:t>upstream</w:t>
      </w:r>
      <w:r w:rsidR="00433D17" w:rsidRPr="00B84343">
        <w:rPr>
          <w:rFonts w:eastAsiaTheme="minorHAnsi"/>
          <w:bCs w:val="0"/>
          <w:lang w:eastAsia="en-US"/>
        </w:rPr>
        <w:t xml:space="preserve"> </w:t>
      </w:r>
      <w:r w:rsidR="00DC2B87">
        <w:rPr>
          <w:rFonts w:eastAsiaTheme="minorHAnsi"/>
          <w:bCs w:val="0"/>
          <w:lang w:eastAsia="en-US"/>
        </w:rPr>
        <w:t>–</w:t>
      </w:r>
      <w:r w:rsidR="00433D17" w:rsidRPr="00B84343">
        <w:rPr>
          <w:rFonts w:eastAsiaTheme="minorHAnsi"/>
          <w:bCs w:val="0"/>
          <w:lang w:eastAsia="en-US"/>
        </w:rPr>
        <w:t xml:space="preserve"> caracterizando a atividade no Brasil dentro dos padrões jurídicos e regulatórios;</w:t>
      </w:r>
      <w:r w:rsidRPr="00B84343">
        <w:rPr>
          <w:rFonts w:eastAsiaTheme="minorHAnsi"/>
          <w:bCs w:val="0"/>
          <w:lang w:eastAsia="en-US"/>
        </w:rPr>
        <w:t xml:space="preserve"> e </w:t>
      </w:r>
      <w:r w:rsidR="00433D17" w:rsidRPr="00B84343">
        <w:rPr>
          <w:rFonts w:eastAsiaTheme="minorHAnsi"/>
          <w:bCs w:val="0"/>
          <w:lang w:eastAsia="en-US"/>
        </w:rPr>
        <w:t>a identificação</w:t>
      </w:r>
      <w:r w:rsidRPr="00B84343">
        <w:rPr>
          <w:rFonts w:eastAsiaTheme="minorHAnsi"/>
          <w:bCs w:val="0"/>
          <w:lang w:eastAsia="en-US"/>
        </w:rPr>
        <w:t xml:space="preserve"> </w:t>
      </w:r>
      <w:r w:rsidR="00D928BC">
        <w:rPr>
          <w:rFonts w:eastAsiaTheme="minorHAnsi"/>
          <w:bCs w:val="0"/>
          <w:lang w:eastAsia="en-US"/>
        </w:rPr>
        <w:t xml:space="preserve">do modelo atual adotado pela </w:t>
      </w:r>
      <w:r w:rsidR="00433D17" w:rsidRPr="00B84343">
        <w:rPr>
          <w:rFonts w:eastAsiaTheme="minorHAnsi"/>
          <w:bCs w:val="0"/>
          <w:lang w:eastAsia="en-US"/>
        </w:rPr>
        <w:t>Guiné</w:t>
      </w:r>
      <w:r w:rsidRPr="00B84343">
        <w:rPr>
          <w:rFonts w:eastAsiaTheme="minorHAnsi"/>
          <w:bCs w:val="0"/>
          <w:lang w:eastAsia="en-US"/>
        </w:rPr>
        <w:t xml:space="preserve">-Bissau e por </w:t>
      </w:r>
      <w:r w:rsidR="00433D17" w:rsidRPr="00B84343">
        <w:rPr>
          <w:rFonts w:eastAsiaTheme="minorHAnsi"/>
          <w:bCs w:val="0"/>
          <w:lang w:eastAsia="en-US"/>
        </w:rPr>
        <w:t>comparar</w:t>
      </w:r>
      <w:r w:rsidR="005C2CA7">
        <w:rPr>
          <w:rFonts w:eastAsiaTheme="minorHAnsi"/>
          <w:bCs w:val="0"/>
          <w:lang w:eastAsia="en-US"/>
        </w:rPr>
        <w:t xml:space="preserve"> o com o modelo brasileiro de exploração e produção. </w:t>
      </w:r>
      <w:r w:rsidRPr="00B84343">
        <w:rPr>
          <w:rFonts w:eastAsiaTheme="minorHAnsi"/>
          <w:bCs w:val="0"/>
          <w:lang w:eastAsia="en-US"/>
        </w:rPr>
        <w:t>O objetivo foi</w:t>
      </w:r>
      <w:r w:rsidR="00433D17" w:rsidRPr="00B84343">
        <w:rPr>
          <w:rFonts w:eastAsiaTheme="minorHAnsi"/>
          <w:bCs w:val="0"/>
          <w:lang w:eastAsia="en-US"/>
        </w:rPr>
        <w:t xml:space="preserve"> posicionar </w:t>
      </w:r>
      <w:r w:rsidR="00433D17" w:rsidRPr="00B84343">
        <w:t>o ambiente jurídico como critério para atração de investimentos. O regime jurídico adotado pelo Brasil é o de Concessão e mais recentemente, de Partilha para as áreas de exploração do pré-sal, acompanhando a maioria dos países c</w:t>
      </w:r>
      <w:r w:rsidR="00C04BAF" w:rsidRPr="00B84343">
        <w:t>om atividades no setor. Na Guiné</w:t>
      </w:r>
      <w:r w:rsidR="00433D17" w:rsidRPr="00B84343">
        <w:t xml:space="preserve">-Bissau, o regime é o pouco usual </w:t>
      </w:r>
      <w:r w:rsidR="00433D17" w:rsidRPr="00B84343">
        <w:rPr>
          <w:i/>
        </w:rPr>
        <w:t>Join Venture</w:t>
      </w:r>
      <w:r w:rsidR="00433D17" w:rsidRPr="00B84343">
        <w:t xml:space="preserve">. Com a atividade de E&amp;P ainda incipientes, a Guiné-Bissau pode-se espelhar na experiência brasileira que tornou o país </w:t>
      </w:r>
      <w:r w:rsidRPr="00B84343">
        <w:t>auto-suficiente</w:t>
      </w:r>
      <w:r w:rsidR="00433D17" w:rsidRPr="00B84343">
        <w:t xml:space="preserve"> em petróleo paralelamente empreendendo mudanças na legislação e na economia.</w:t>
      </w:r>
    </w:p>
    <w:p w:rsidR="00433D17" w:rsidRPr="00B84343" w:rsidRDefault="00433D17" w:rsidP="00226444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</w:pPr>
    </w:p>
    <w:p w:rsidR="00604EE8" w:rsidRDefault="00433D17" w:rsidP="00226444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</w:pPr>
      <w:r w:rsidRPr="00B84343">
        <w:rPr>
          <w:b/>
        </w:rPr>
        <w:t>Palavras-chave</w:t>
      </w:r>
      <w:r w:rsidR="00797374" w:rsidRPr="00B84343">
        <w:t xml:space="preserve">: </w:t>
      </w:r>
      <w:r w:rsidR="005C2CA7">
        <w:t>exploração e produção</w:t>
      </w:r>
      <w:r w:rsidR="003932B2" w:rsidRPr="00B84343">
        <w:t>, jurídico-regulatório, petróleo, elementos relevantes, Brasil, Guiné-Bissau.</w:t>
      </w:r>
      <w:bookmarkStart w:id="2" w:name="_Toc367627701"/>
    </w:p>
    <w:p w:rsidR="00604EE8" w:rsidRDefault="00604EE8" w:rsidP="00604EE8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</w:pPr>
    </w:p>
    <w:p w:rsidR="00604EE8" w:rsidRPr="00E836ED" w:rsidRDefault="00D3193B" w:rsidP="00604EE8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center"/>
        <w:rPr>
          <w:b/>
          <w:lang w:val="en-US"/>
        </w:rPr>
      </w:pPr>
      <w:r w:rsidRPr="00E836ED">
        <w:rPr>
          <w:b/>
          <w:lang w:val="en-US"/>
        </w:rPr>
        <w:t>ABSTRAC</w:t>
      </w:r>
      <w:bookmarkEnd w:id="2"/>
    </w:p>
    <w:p w:rsidR="003A232E" w:rsidRPr="005F0CD2" w:rsidRDefault="00E7309A" w:rsidP="00226444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b/>
          <w:lang w:val="en-US"/>
        </w:rPr>
      </w:pPr>
      <w:r w:rsidRPr="00B84343">
        <w:rPr>
          <w:lang w:val="en-US"/>
        </w:rPr>
        <w:t>We present in this article a survey of the study of art on the Exploration and Production of Oil and Gas</w:t>
      </w:r>
      <w:r w:rsidR="00CD2889" w:rsidRPr="00B84343">
        <w:rPr>
          <w:i/>
          <w:lang w:val="en-US"/>
        </w:rPr>
        <w:t xml:space="preserve">- </w:t>
      </w:r>
      <w:r w:rsidR="00CD2889" w:rsidRPr="00B84343">
        <w:rPr>
          <w:lang w:val="en-US"/>
        </w:rPr>
        <w:t>upstream</w:t>
      </w:r>
      <w:r w:rsidR="00CD2889" w:rsidRPr="00B84343">
        <w:rPr>
          <w:i/>
          <w:lang w:val="en-US"/>
        </w:rPr>
        <w:t>-</w:t>
      </w:r>
      <w:r w:rsidR="00CD2889" w:rsidRPr="00B84343">
        <w:rPr>
          <w:lang w:val="en-US"/>
        </w:rPr>
        <w:t xml:space="preserve"> characterizing the activity in Brazil within the legal and regulatory standards Identifying the current model adopted by the Guinea-Bissau with the Brazilian model of E &amp; P in order to position the</w:t>
      </w:r>
      <w:r w:rsidR="00A25A5F" w:rsidRPr="00B84343">
        <w:rPr>
          <w:lang w:val="en-US"/>
        </w:rPr>
        <w:t xml:space="preserve"> legal environment as a criterion for investment attraction. The framework adopted by Brazil's Concession and more recently</w:t>
      </w:r>
      <w:r w:rsidR="000515BB" w:rsidRPr="00B84343">
        <w:rPr>
          <w:lang w:val="en-US"/>
        </w:rPr>
        <w:t xml:space="preserve">, </w:t>
      </w:r>
      <w:r w:rsidR="004B1D44" w:rsidRPr="00B84343">
        <w:rPr>
          <w:lang w:val="en-US"/>
        </w:rPr>
        <w:t>Sharing</w:t>
      </w:r>
      <w:r w:rsidR="00A25A5F" w:rsidRPr="00B84343">
        <w:rPr>
          <w:lang w:val="en-US"/>
        </w:rPr>
        <w:t>in the areas of operation of the pre-salt, accompanying most countries with activities in the sector. In Guinea-Bissau, the regime is unusual Join Venture.</w:t>
      </w:r>
      <w:r w:rsidR="004B1D44" w:rsidRPr="00B84343">
        <w:rPr>
          <w:lang w:val="en-US"/>
        </w:rPr>
        <w:t xml:space="preserve"> With the activity of E &amp; P still incipient in Guinea-Bissau can the Brazilian experience that made the country self-sufficient in oi undertaking parallel changes in law and economics.</w:t>
      </w:r>
      <w:bookmarkStart w:id="3" w:name="_Toc367623022"/>
      <w:bookmarkStart w:id="4" w:name="_Toc367623104"/>
      <w:bookmarkStart w:id="5" w:name="_Toc367623538"/>
      <w:bookmarkStart w:id="6" w:name="_Toc367627702"/>
    </w:p>
    <w:p w:rsidR="00716B18" w:rsidRPr="00F91D52" w:rsidRDefault="00716B18" w:rsidP="00226444">
      <w:pPr>
        <w:pStyle w:val="Estilo1"/>
        <w:numPr>
          <w:ilvl w:val="0"/>
          <w:numId w:val="0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bookmarkEnd w:id="3"/>
    <w:bookmarkEnd w:id="4"/>
    <w:bookmarkEnd w:id="5"/>
    <w:bookmarkEnd w:id="6"/>
    <w:p w:rsidR="00716B18" w:rsidRPr="00F91D52" w:rsidRDefault="00716B18" w:rsidP="00716B18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716B18" w:rsidRDefault="00716B18" w:rsidP="00716B18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5B4A9C" w:rsidRDefault="005B4A9C" w:rsidP="00716B18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5B4A9C" w:rsidRDefault="005B4A9C" w:rsidP="00716B18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5B4A9C" w:rsidRDefault="005B4A9C" w:rsidP="00716B18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5B4A9C" w:rsidRDefault="005B4A9C" w:rsidP="00716B18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5B4A9C" w:rsidRPr="00F91D52" w:rsidRDefault="005B4A9C" w:rsidP="00716B18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716B18" w:rsidRPr="00F91D52" w:rsidRDefault="00716B18" w:rsidP="00716B18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562253" w:rsidRDefault="00716B18" w:rsidP="00716B1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INTRODUÇÃO</w:t>
      </w:r>
    </w:p>
    <w:p w:rsidR="00716B18" w:rsidRPr="00B84343" w:rsidRDefault="00716B18" w:rsidP="00716B18">
      <w:pPr>
        <w:autoSpaceDE w:val="0"/>
        <w:autoSpaceDN w:val="0"/>
        <w:adjustRightInd w:val="0"/>
        <w:jc w:val="center"/>
        <w:rPr>
          <w:b/>
        </w:rPr>
      </w:pPr>
    </w:p>
    <w:p w:rsidR="00562253" w:rsidRDefault="00B972E9" w:rsidP="0022644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84343">
        <w:t xml:space="preserve">A exploração e </w:t>
      </w:r>
      <w:r w:rsidR="004B3EE5" w:rsidRPr="00B84343">
        <w:t xml:space="preserve">produção </w:t>
      </w:r>
      <w:r w:rsidRPr="00B84343">
        <w:t xml:space="preserve">- E&amp;P </w:t>
      </w:r>
      <w:r w:rsidR="004B3EE5" w:rsidRPr="00B84343">
        <w:t>de hidrocarbonetos e gás, d</w:t>
      </w:r>
      <w:r w:rsidR="00562253" w:rsidRPr="00B84343">
        <w:t>ada a importância econômica e os altos riscos e investimentos envolvidos, antes de se darem na prática, precisam de um arcabouço jurídico</w:t>
      </w:r>
      <w:r w:rsidR="004B3EE5" w:rsidRPr="00B84343">
        <w:t xml:space="preserve">-regulatório que lhes dê suporte, ordenando as atividades e </w:t>
      </w:r>
      <w:r w:rsidR="00F6378C" w:rsidRPr="00B84343">
        <w:t xml:space="preserve">definindo </w:t>
      </w:r>
      <w:r w:rsidR="004B3EE5" w:rsidRPr="00B84343">
        <w:t>como o Estado se envolve e se relaciona com os diferentes agentes dessa indústria.</w:t>
      </w:r>
    </w:p>
    <w:p w:rsidR="003A232E" w:rsidRDefault="003A232E" w:rsidP="00226444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562253" w:rsidRDefault="00FD4F6D" w:rsidP="0022644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84343">
        <w:t xml:space="preserve">Segundo </w:t>
      </w:r>
      <w:r w:rsidR="004B3EE5" w:rsidRPr="00B84343">
        <w:t xml:space="preserve">estudos do Banco Nacional de Desenvolvimento Econômico e Social – BNDES (2009) </w:t>
      </w:r>
      <w:r w:rsidR="00B972E9" w:rsidRPr="00B84343">
        <w:t>o</w:t>
      </w:r>
      <w:r w:rsidR="004B3EE5" w:rsidRPr="00B84343">
        <w:t xml:space="preserve"> regime jurídico-regulatório adotado por determinado país produtor é, sobretudo, um reflexo de suas instituições políticas, do nível de abertura econômica e da importância do petróleo em sua economia</w:t>
      </w:r>
      <w:r w:rsidR="00B972E9" w:rsidRPr="00B84343">
        <w:t>,</w:t>
      </w:r>
      <w:r w:rsidR="004B3EE5" w:rsidRPr="00B84343">
        <w:t xml:space="preserve"> ou seja:</w:t>
      </w:r>
      <w:r w:rsidR="00C02E4E" w:rsidRPr="00B84343">
        <w:t xml:space="preserve"> </w:t>
      </w:r>
      <w:r w:rsidR="00B972E9" w:rsidRPr="00B84343">
        <w:t>d</w:t>
      </w:r>
      <w:r w:rsidR="004B3EE5" w:rsidRPr="00B84343">
        <w:t>e seu arcabouço legal – constituc</w:t>
      </w:r>
      <w:r w:rsidR="00C02E4E" w:rsidRPr="00B84343">
        <w:t xml:space="preserve">ional e infraconstitucional e </w:t>
      </w:r>
      <w:r w:rsidR="00B972E9" w:rsidRPr="00B84343">
        <w:t>d</w:t>
      </w:r>
      <w:r w:rsidR="004B3EE5" w:rsidRPr="00B84343">
        <w:t>e seu nível de envolvimento e participação</w:t>
      </w:r>
      <w:r w:rsidR="007F2A5B">
        <w:t xml:space="preserve"> na atividade de ex</w:t>
      </w:r>
      <w:r w:rsidR="00F418CB">
        <w:t>ploração e produção</w:t>
      </w:r>
      <w:r w:rsidR="00C02E4E" w:rsidRPr="00B84343">
        <w:t>.</w:t>
      </w:r>
    </w:p>
    <w:p w:rsidR="007F2A5B" w:rsidRDefault="007F2A5B" w:rsidP="00226444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3A232E" w:rsidRPr="007F2A5B" w:rsidRDefault="003A232E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  <w:r w:rsidRPr="00B84343">
        <w:rPr>
          <w:rFonts w:eastAsiaTheme="minorHAnsi"/>
          <w:bCs w:val="0"/>
          <w:lang w:eastAsia="en-US"/>
        </w:rPr>
        <w:t xml:space="preserve">Considerando que de acordo com Agência Internacional de Energia o petróleo permanecerá como principal fonte de fornecimento de energia, com uma taxa crescente de consumo, chegando a participação de 35,4 % na matriz energética mundial por volta do ano de 2030 (IEA, 2003) e que sua E&amp;P representa a possibilidade de fortalecimento econômico dos países e com consequente melhoria no campo social, a regulação jurídica e a regulação econômica são fundamentais para que o Estado assuma a função não só de garantir a segurança das relações e dos contratos, mas também de dar efetividade aos direitos sociais, garantindo </w:t>
      </w:r>
      <w:r w:rsidR="007F2A5B">
        <w:rPr>
          <w:rFonts w:eastAsiaTheme="minorHAnsi"/>
          <w:bCs w:val="0"/>
          <w:lang w:eastAsia="en-US"/>
        </w:rPr>
        <w:t>uma sociedade justa e solidária</w:t>
      </w:r>
    </w:p>
    <w:p w:rsidR="00B972E9" w:rsidRDefault="004C3B3C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  <w:r w:rsidRPr="00B84343">
        <w:rPr>
          <w:rFonts w:eastAsiaTheme="minorHAnsi"/>
          <w:bCs w:val="0"/>
          <w:lang w:eastAsia="en-US"/>
        </w:rPr>
        <w:t>Com essa estimativa de consumo todas as reservas de petróleo deverão ser exploradas.</w:t>
      </w:r>
      <w:r w:rsidR="00C02E4E" w:rsidRPr="00B84343">
        <w:rPr>
          <w:rFonts w:eastAsiaTheme="minorHAnsi"/>
          <w:bCs w:val="0"/>
          <w:lang w:eastAsia="en-US"/>
        </w:rPr>
        <w:t xml:space="preserve"> </w:t>
      </w:r>
      <w:r w:rsidR="0033564A" w:rsidRPr="00B84343">
        <w:rPr>
          <w:rFonts w:eastAsiaTheme="minorHAnsi"/>
          <w:bCs w:val="0"/>
          <w:lang w:eastAsia="en-US"/>
        </w:rPr>
        <w:t>A</w:t>
      </w:r>
      <w:r w:rsidR="00CE34E9">
        <w:rPr>
          <w:rFonts w:eastAsiaTheme="minorHAnsi"/>
          <w:bCs w:val="0"/>
          <w:lang w:eastAsia="en-US"/>
        </w:rPr>
        <w:t xml:space="preserve"> Guiné Bissau – frente à exploração produção</w:t>
      </w:r>
      <w:r w:rsidR="0033564A" w:rsidRPr="00B84343">
        <w:rPr>
          <w:rFonts w:eastAsiaTheme="minorHAnsi"/>
          <w:bCs w:val="0"/>
          <w:lang w:eastAsia="en-US"/>
        </w:rPr>
        <w:t xml:space="preserve"> tendo como referência o modelo adotado pelo Brasil. </w:t>
      </w:r>
    </w:p>
    <w:p w:rsidR="005F2786" w:rsidRPr="00B84343" w:rsidRDefault="005F2786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</w:p>
    <w:p w:rsidR="004C5947" w:rsidRDefault="00E836ED" w:rsidP="00226444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A Guiné Bissau, segundo a associação comercial i</w:t>
      </w:r>
      <w:r w:rsidR="00F418CB">
        <w:rPr>
          <w:rFonts w:eastAsiaTheme="minorHAnsi"/>
          <w:bCs w:val="0"/>
          <w:lang w:eastAsia="en-US"/>
        </w:rPr>
        <w:t>nternacional para os m</w:t>
      </w:r>
      <w:r w:rsidR="004C3B3C" w:rsidRPr="00B84343">
        <w:rPr>
          <w:rFonts w:eastAsiaTheme="minorHAnsi"/>
          <w:bCs w:val="0"/>
          <w:lang w:eastAsia="en-US"/>
        </w:rPr>
        <w:t xml:space="preserve">ercados </w:t>
      </w:r>
      <w:r w:rsidR="00F418CB">
        <w:rPr>
          <w:rFonts w:eastAsiaTheme="minorHAnsi"/>
          <w:bCs w:val="0"/>
          <w:lang w:eastAsia="en-US"/>
        </w:rPr>
        <w:t>l</w:t>
      </w:r>
      <w:r w:rsidR="00F418CB" w:rsidRPr="00B84343">
        <w:rPr>
          <w:rFonts w:eastAsiaTheme="minorHAnsi"/>
          <w:bCs w:val="0"/>
          <w:lang w:eastAsia="en-US"/>
        </w:rPr>
        <w:t>usófonos-</w:t>
      </w:r>
      <w:r>
        <w:rPr>
          <w:rFonts w:eastAsiaTheme="minorHAnsi"/>
          <w:bCs w:val="0"/>
          <w:lang w:eastAsia="en-US"/>
        </w:rPr>
        <w:t xml:space="preserve"> </w:t>
      </w:r>
      <w:r w:rsidR="00F418CB" w:rsidRPr="00B84343">
        <w:rPr>
          <w:rFonts w:eastAsiaTheme="minorHAnsi"/>
          <w:bCs w:val="0"/>
          <w:lang w:eastAsia="en-US"/>
        </w:rPr>
        <w:t>ACIML</w:t>
      </w:r>
      <w:r>
        <w:rPr>
          <w:rFonts w:eastAsiaTheme="minorHAnsi"/>
          <w:bCs w:val="0"/>
          <w:lang w:eastAsia="en-US"/>
        </w:rPr>
        <w:t xml:space="preserve"> está</w:t>
      </w:r>
      <w:r w:rsidR="004C3B3C" w:rsidRPr="00B84343">
        <w:rPr>
          <w:rFonts w:eastAsiaTheme="minorHAnsi"/>
          <w:bCs w:val="0"/>
          <w:lang w:eastAsia="en-US"/>
        </w:rPr>
        <w:t xml:space="preserve"> entre as nações menos desenvolvidas do globo e entre os 20 mais pobres países, e depende fortemente da agricultura e da pesca.  E, embora possua reservas petrolíferas, devido aos altos custos, a prospecção de petróleo e de fosfato e outros recursos minerais não são objetivos a curto-prazo. Atualmente o país produz 400 </w:t>
      </w:r>
      <w:r w:rsidR="004C3B3C" w:rsidRPr="00B84343">
        <w:rPr>
          <w:rFonts w:eastAsiaTheme="minorHAnsi"/>
          <w:bCs w:val="0"/>
          <w:lang w:eastAsia="en-US"/>
        </w:rPr>
        <w:lastRenderedPageBreak/>
        <w:t>mil barris/dia. Mas, dada a crescente necessidade de petróleo no mundo, é possível que haja uma mudança de atitude com relação às reservas.</w:t>
      </w:r>
    </w:p>
    <w:p w:rsidR="00830109" w:rsidRDefault="00830109" w:rsidP="00226444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</w:p>
    <w:p w:rsidR="0060777C" w:rsidRPr="00B84343" w:rsidRDefault="0060777C" w:rsidP="00226444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  <w:r w:rsidRPr="00B84343">
        <w:rPr>
          <w:rFonts w:eastAsiaTheme="minorHAnsi"/>
          <w:bCs w:val="0"/>
          <w:lang w:eastAsia="en-US"/>
        </w:rPr>
        <w:t xml:space="preserve">Há </w:t>
      </w:r>
      <w:r w:rsidR="00CE34E9">
        <w:rPr>
          <w:rFonts w:eastAsiaTheme="minorHAnsi"/>
          <w:bCs w:val="0"/>
          <w:lang w:eastAsia="en-US"/>
        </w:rPr>
        <w:t>ainda uma questão subjacente à exploração e produção</w:t>
      </w:r>
      <w:r w:rsidR="004473F6">
        <w:rPr>
          <w:rFonts w:eastAsiaTheme="minorHAnsi"/>
          <w:bCs w:val="0"/>
          <w:lang w:eastAsia="en-US"/>
        </w:rPr>
        <w:t xml:space="preserve"> </w:t>
      </w:r>
      <w:r w:rsidRPr="00B84343">
        <w:rPr>
          <w:rFonts w:eastAsiaTheme="minorHAnsi"/>
          <w:bCs w:val="0"/>
          <w:lang w:eastAsia="en-US"/>
        </w:rPr>
        <w:t>que depois de grandes e alguns recentes acidentes ganha cada vez mais espaço na esfera jurídico-regulatória, é a questão ambiental.</w:t>
      </w:r>
    </w:p>
    <w:p w:rsidR="00830109" w:rsidRDefault="00830109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</w:p>
    <w:p w:rsidR="00E5624D" w:rsidRDefault="00E5624D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  <w:r w:rsidRPr="00B84343">
        <w:rPr>
          <w:rFonts w:eastAsiaTheme="minorHAnsi"/>
          <w:bCs w:val="0"/>
          <w:lang w:eastAsia="en-US"/>
        </w:rPr>
        <w:t xml:space="preserve">Questões relativas </w:t>
      </w:r>
      <w:r w:rsidR="007F2A5B" w:rsidRPr="00B84343">
        <w:rPr>
          <w:rFonts w:eastAsiaTheme="minorHAnsi"/>
          <w:bCs w:val="0"/>
          <w:lang w:eastAsia="en-US"/>
        </w:rPr>
        <w:t>à</w:t>
      </w:r>
      <w:r w:rsidRPr="00B84343">
        <w:rPr>
          <w:rFonts w:eastAsiaTheme="minorHAnsi"/>
          <w:bCs w:val="0"/>
          <w:lang w:eastAsia="en-US"/>
        </w:rPr>
        <w:t xml:space="preserve"> como os países ordenam as atividades petrolíferas? Como envolve e relaciona-se com os diferentes agentes dessa indústria? Como se dá a relação do chamado Estado hospedeiro e as </w:t>
      </w:r>
      <w:r w:rsidRPr="00B84343">
        <w:rPr>
          <w:rFonts w:eastAsiaTheme="minorHAnsi"/>
          <w:bCs w:val="0"/>
          <w:i/>
          <w:lang w:eastAsia="en-US"/>
        </w:rPr>
        <w:t>Oil</w:t>
      </w:r>
      <w:r w:rsidR="003A232E">
        <w:rPr>
          <w:rFonts w:eastAsiaTheme="minorHAnsi"/>
          <w:bCs w:val="0"/>
          <w:i/>
          <w:lang w:eastAsia="en-US"/>
        </w:rPr>
        <w:t xml:space="preserve"> </w:t>
      </w:r>
      <w:r w:rsidR="007F2A5B">
        <w:rPr>
          <w:rFonts w:eastAsiaTheme="minorHAnsi"/>
          <w:bCs w:val="0"/>
          <w:i/>
          <w:lang w:eastAsia="en-US"/>
        </w:rPr>
        <w:t>Company</w:t>
      </w:r>
      <w:r w:rsidR="00F418CB">
        <w:rPr>
          <w:rFonts w:eastAsiaTheme="minorHAnsi"/>
          <w:bCs w:val="0"/>
          <w:i/>
          <w:lang w:eastAsia="en-US"/>
        </w:rPr>
        <w:t xml:space="preserve"> </w:t>
      </w:r>
      <w:r w:rsidRPr="00B84343">
        <w:rPr>
          <w:rFonts w:eastAsiaTheme="minorHAnsi"/>
          <w:bCs w:val="0"/>
          <w:lang w:eastAsia="en-US"/>
        </w:rPr>
        <w:t xml:space="preserve">(OC´s)? O que é uma </w:t>
      </w:r>
      <w:r w:rsidRPr="00B84343">
        <w:rPr>
          <w:rFonts w:eastAsiaTheme="minorHAnsi"/>
          <w:bCs w:val="0"/>
          <w:i/>
          <w:lang w:eastAsia="en-US"/>
        </w:rPr>
        <w:t>National</w:t>
      </w:r>
      <w:r w:rsidR="003A232E">
        <w:rPr>
          <w:rFonts w:eastAsiaTheme="minorHAnsi"/>
          <w:bCs w:val="0"/>
          <w:i/>
          <w:lang w:eastAsia="en-US"/>
        </w:rPr>
        <w:t xml:space="preserve"> </w:t>
      </w:r>
      <w:r w:rsidRPr="00B84343">
        <w:rPr>
          <w:rFonts w:eastAsiaTheme="minorHAnsi"/>
          <w:bCs w:val="0"/>
          <w:i/>
          <w:lang w:eastAsia="en-US"/>
        </w:rPr>
        <w:t>O</w:t>
      </w:r>
      <w:r w:rsidR="00B4756B" w:rsidRPr="00B84343">
        <w:rPr>
          <w:rFonts w:eastAsiaTheme="minorHAnsi"/>
          <w:bCs w:val="0"/>
          <w:i/>
          <w:lang w:eastAsia="en-US"/>
        </w:rPr>
        <w:t>il</w:t>
      </w:r>
      <w:r w:rsidR="003A232E">
        <w:rPr>
          <w:rFonts w:eastAsiaTheme="minorHAnsi"/>
          <w:bCs w:val="0"/>
          <w:i/>
          <w:lang w:eastAsia="en-US"/>
        </w:rPr>
        <w:t xml:space="preserve"> </w:t>
      </w:r>
      <w:r w:rsidRPr="00B84343">
        <w:rPr>
          <w:rFonts w:eastAsiaTheme="minorHAnsi"/>
          <w:bCs w:val="0"/>
          <w:i/>
          <w:lang w:eastAsia="en-US"/>
        </w:rPr>
        <w:t>Company</w:t>
      </w:r>
      <w:r w:rsidR="003A232E">
        <w:rPr>
          <w:rFonts w:eastAsiaTheme="minorHAnsi"/>
          <w:bCs w:val="0"/>
          <w:i/>
          <w:lang w:eastAsia="en-US"/>
        </w:rPr>
        <w:t xml:space="preserve"> </w:t>
      </w:r>
      <w:r w:rsidRPr="00B84343">
        <w:rPr>
          <w:rFonts w:eastAsiaTheme="minorHAnsi"/>
          <w:bCs w:val="0"/>
          <w:lang w:eastAsia="en-US"/>
        </w:rPr>
        <w:t>(NOC)? Constituíram-se na problemática do estudo.</w:t>
      </w:r>
    </w:p>
    <w:p w:rsidR="003A232E" w:rsidRPr="00B84343" w:rsidRDefault="003A232E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</w:p>
    <w:p w:rsidR="003637DD" w:rsidRDefault="00D45002" w:rsidP="00226444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  <w:r w:rsidRPr="00B84343">
        <w:rPr>
          <w:rFonts w:eastAsiaTheme="minorHAnsi"/>
          <w:bCs w:val="0"/>
          <w:lang w:eastAsia="en-US"/>
        </w:rPr>
        <w:t>A metodologia usada neste artigo</w:t>
      </w:r>
      <w:r w:rsidR="003637DD" w:rsidRPr="00B84343">
        <w:rPr>
          <w:rFonts w:eastAsiaTheme="minorHAnsi"/>
          <w:bCs w:val="0"/>
          <w:lang w:eastAsia="en-US"/>
        </w:rPr>
        <w:t xml:space="preserve"> teve por base os sites e estudos oficiais e de órgãos voltados ao estudo da matéria. A leitura de dissertações e notas técnicas foram de grande valia para a compreensão do tema e para dar cabo às intenções da pesquisa. Dada a especificidade do tema, a internet mostrou-se fund</w:t>
      </w:r>
      <w:r w:rsidR="00FD34E3">
        <w:rPr>
          <w:rFonts w:eastAsiaTheme="minorHAnsi"/>
          <w:bCs w:val="0"/>
          <w:lang w:eastAsia="en-US"/>
        </w:rPr>
        <w:t xml:space="preserve">amental para a coleta de dados. Revisões bibliográficas. </w:t>
      </w:r>
      <w:r w:rsidR="003637DD" w:rsidRPr="00B84343">
        <w:rPr>
          <w:rFonts w:eastAsiaTheme="minorHAnsi"/>
          <w:bCs w:val="0"/>
          <w:lang w:eastAsia="en-US"/>
        </w:rPr>
        <w:t>Obviamente que a Petrobrás será bastante citada dada a importância da mesma para o setor petrolífero brasileiro.</w:t>
      </w:r>
    </w:p>
    <w:p w:rsidR="003A232E" w:rsidRPr="00B84343" w:rsidRDefault="003A232E" w:rsidP="00226444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</w:p>
    <w:p w:rsidR="00CE34E9" w:rsidRPr="00F91D52" w:rsidRDefault="005F2786" w:rsidP="0095673E">
      <w:pPr>
        <w:pStyle w:val="Estilo1"/>
        <w:numPr>
          <w:ilvl w:val="0"/>
          <w:numId w:val="0"/>
        </w:numPr>
        <w:spacing w:before="0" w:line="360" w:lineRule="auto"/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7" w:name="_Toc367623023"/>
      <w:bookmarkStart w:id="8" w:name="_Toc367623105"/>
      <w:bookmarkStart w:id="9" w:name="_Toc367623539"/>
      <w:bookmarkStart w:id="10" w:name="_Toc367627703"/>
      <w:r w:rsidRPr="00F91D52">
        <w:rPr>
          <w:rFonts w:ascii="Times New Roman" w:hAnsi="Times New Roman" w:cs="Times New Roman"/>
          <w:b/>
          <w:sz w:val="24"/>
          <w:szCs w:val="24"/>
        </w:rPr>
        <w:t xml:space="preserve">OS PADRÕES JURÍDICOS E REGULATÓRIOS DA ATIVIDADE DE </w:t>
      </w:r>
      <w:r w:rsidRPr="00F91D5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E&amp;P DE PETRÓLEO E GÁS</w:t>
      </w:r>
      <w:bookmarkEnd w:id="7"/>
      <w:bookmarkEnd w:id="8"/>
      <w:bookmarkEnd w:id="9"/>
      <w:bookmarkEnd w:id="10"/>
    </w:p>
    <w:p w:rsidR="005F2786" w:rsidRPr="00F91D52" w:rsidRDefault="005F2786" w:rsidP="0095673E">
      <w:pPr>
        <w:pStyle w:val="Estilo1"/>
        <w:numPr>
          <w:ilvl w:val="0"/>
          <w:numId w:val="0"/>
        </w:numPr>
        <w:spacing w:before="0" w:line="360" w:lineRule="auto"/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2B65" w:rsidRPr="00CE34E9" w:rsidRDefault="00E916B4" w:rsidP="00226444">
      <w:pPr>
        <w:pStyle w:val="Estilo1"/>
        <w:numPr>
          <w:ilvl w:val="0"/>
          <w:numId w:val="0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4E9">
        <w:rPr>
          <w:rFonts w:ascii="Times New Roman" w:hAnsi="Times New Roman" w:cs="Times New Roman"/>
          <w:sz w:val="24"/>
          <w:szCs w:val="24"/>
        </w:rPr>
        <w:t>Há registros de prospecção e lavra de petróleo em 1858, com a outorga de D. Pedro II a José Barros e Frederico Hamilton do direito de exploração de petróleo, em Camuru (BA), pelo período de 30 anos. Desde então o consumo</w:t>
      </w:r>
      <w:r w:rsidR="00E836ED">
        <w:rPr>
          <w:rFonts w:ascii="Times New Roman" w:hAnsi="Times New Roman" w:cs="Times New Roman"/>
          <w:sz w:val="24"/>
          <w:szCs w:val="24"/>
        </w:rPr>
        <w:t xml:space="preserve"> – mundial e brasileiro </w:t>
      </w:r>
      <w:r w:rsidRPr="00CE34E9">
        <w:rPr>
          <w:rFonts w:ascii="Times New Roman" w:hAnsi="Times New Roman" w:cs="Times New Roman"/>
          <w:sz w:val="24"/>
          <w:szCs w:val="24"/>
        </w:rPr>
        <w:t xml:space="preserve">as formas de diálogo entre governo e iniciativa </w:t>
      </w:r>
      <w:r w:rsidR="00302B65" w:rsidRPr="00CE34E9">
        <w:rPr>
          <w:rFonts w:ascii="Times New Roman" w:hAnsi="Times New Roman" w:cs="Times New Roman"/>
          <w:sz w:val="24"/>
          <w:szCs w:val="24"/>
        </w:rPr>
        <w:t>privada foram se modificando.</w:t>
      </w:r>
      <w:r w:rsidR="00CE34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C1DC2" w:rsidRDefault="003C1DC2" w:rsidP="00226444">
      <w:pPr>
        <w:spacing w:line="360" w:lineRule="auto"/>
        <w:ind w:firstLine="709"/>
        <w:jc w:val="both"/>
      </w:pPr>
    </w:p>
    <w:p w:rsidR="00C529D7" w:rsidRPr="00B84343" w:rsidRDefault="00151CBF" w:rsidP="00226444">
      <w:pPr>
        <w:spacing w:line="360" w:lineRule="auto"/>
        <w:ind w:firstLine="709"/>
        <w:jc w:val="both"/>
      </w:pPr>
      <w:r w:rsidRPr="00B84343">
        <w:t>Apesar d</w:t>
      </w:r>
      <w:r w:rsidR="006851D5" w:rsidRPr="00B84343">
        <w:t xml:space="preserve">o campo de </w:t>
      </w:r>
      <w:r w:rsidR="00C529D7" w:rsidRPr="00B84343">
        <w:t>Candeias na Bahia</w:t>
      </w:r>
      <w:r w:rsidR="006851D5" w:rsidRPr="00B84343">
        <w:t xml:space="preserve">, </w:t>
      </w:r>
      <w:r w:rsidR="00C529D7" w:rsidRPr="00B84343">
        <w:t xml:space="preserve">considerado o primeiro campo comercial, </w:t>
      </w:r>
      <w:r w:rsidR="00C529D7" w:rsidRPr="00B84343">
        <w:rPr>
          <w:i/>
        </w:rPr>
        <w:t>onshore</w:t>
      </w:r>
      <w:r w:rsidR="008B691D">
        <w:rPr>
          <w:i/>
        </w:rPr>
        <w:t xml:space="preserve"> </w:t>
      </w:r>
      <w:r w:rsidR="00C529D7" w:rsidRPr="00B84343">
        <w:t>de petróleo do Brasil, tendo sido descob</w:t>
      </w:r>
      <w:r w:rsidRPr="00B84343">
        <w:t>erto em 1941 (PETROBRAS, 2008) demorou d</w:t>
      </w:r>
      <w:r w:rsidR="00C529D7" w:rsidRPr="00B84343">
        <w:t>oze anos</w:t>
      </w:r>
      <w:r w:rsidRPr="00B84343">
        <w:t xml:space="preserve"> depois dessa descoberta até que</w:t>
      </w:r>
      <w:r w:rsidR="00C529D7" w:rsidRPr="00B84343">
        <w:t xml:space="preserve"> o governo de Getúlio Vargas</w:t>
      </w:r>
      <w:r w:rsidR="008B5DD4" w:rsidRPr="00B84343">
        <w:t xml:space="preserve"> </w:t>
      </w:r>
      <w:r w:rsidRPr="00B84343">
        <w:t xml:space="preserve">instituiu </w:t>
      </w:r>
      <w:r w:rsidR="00C529D7" w:rsidRPr="00B84343">
        <w:t xml:space="preserve">o monopólio estatal da pesquisa, </w:t>
      </w:r>
      <w:r w:rsidR="008B691D" w:rsidRPr="00B84343">
        <w:t>lavra</w:t>
      </w:r>
      <w:r w:rsidR="00C529D7" w:rsidRPr="00B84343">
        <w:t xml:space="preserve"> refino e transporte de petróleo e seus derivados, por meio da Lei 2004.</w:t>
      </w:r>
      <w:r w:rsidR="00B45980">
        <w:t xml:space="preserve"> P</w:t>
      </w:r>
      <w:r w:rsidR="00C529D7" w:rsidRPr="00B84343">
        <w:t>ara administrar essas atividades o governo criou</w:t>
      </w:r>
      <w:r w:rsidRPr="00B84343">
        <w:t>, em 1953</w:t>
      </w:r>
      <w:r w:rsidR="00C529D7" w:rsidRPr="00B84343">
        <w:t xml:space="preserve"> a Petróleo Brasileiro S.A – PETROBRAS</w:t>
      </w:r>
      <w:r w:rsidRPr="00B84343">
        <w:t>, com o monopólio estatal do petróleo</w:t>
      </w:r>
      <w:r w:rsidR="00C529D7" w:rsidRPr="00B84343">
        <w:t xml:space="preserve">. Nessa época a produção era de 2.700 barris por dia (bpd). </w:t>
      </w:r>
      <w:r w:rsidRPr="00B84343">
        <w:t xml:space="preserve">O </w:t>
      </w:r>
      <w:r w:rsidRPr="00B84343">
        <w:lastRenderedPageBreak/>
        <w:t>monopólio n</w:t>
      </w:r>
      <w:r w:rsidR="00C529D7" w:rsidRPr="00B84343">
        <w:t xml:space="preserve">esse estágio inicial fora </w:t>
      </w:r>
      <w:r w:rsidRPr="00B84343">
        <w:t>decisivo</w:t>
      </w:r>
      <w:r w:rsidR="00B45980" w:rsidRPr="00B84343">
        <w:t>, pois</w:t>
      </w:r>
      <w:r w:rsidR="007F2A5B">
        <w:t xml:space="preserve"> </w:t>
      </w:r>
      <w:r w:rsidR="00C529D7" w:rsidRPr="00B84343">
        <w:t xml:space="preserve">a expectativa de descobrir petróleo era muito baixa e </w:t>
      </w:r>
      <w:r w:rsidR="00B45980" w:rsidRPr="00B84343">
        <w:t>os riscos muito elevados, além de outras razões de natureza fiscal e política não configuravam</w:t>
      </w:r>
      <w:r w:rsidRPr="00B84343">
        <w:t xml:space="preserve"> um ambiente que conseguisse atrair o interesse da</w:t>
      </w:r>
      <w:r w:rsidR="00C529D7" w:rsidRPr="00B84343">
        <w:t>s empresas estrangeiras (</w:t>
      </w:r>
      <w:r w:rsidR="00C529D7" w:rsidRPr="00B84343">
        <w:rPr>
          <w:i/>
        </w:rPr>
        <w:t>majors</w:t>
      </w:r>
      <w:r w:rsidR="00C529D7" w:rsidRPr="00B84343">
        <w:t>) em prospectar petróleo no Brasil.</w:t>
      </w:r>
    </w:p>
    <w:p w:rsidR="00151CBF" w:rsidRPr="00B84343" w:rsidRDefault="00151CBF" w:rsidP="00226444">
      <w:pPr>
        <w:spacing w:line="360" w:lineRule="auto"/>
        <w:ind w:firstLine="709"/>
        <w:jc w:val="both"/>
      </w:pPr>
    </w:p>
    <w:p w:rsidR="00151CBF" w:rsidRPr="00B84343" w:rsidRDefault="00151CBF" w:rsidP="00226444">
      <w:pPr>
        <w:spacing w:line="360" w:lineRule="auto"/>
        <w:ind w:firstLine="709"/>
        <w:jc w:val="both"/>
        <w:rPr>
          <w:i/>
        </w:rPr>
      </w:pPr>
      <w:r w:rsidRPr="00B84343">
        <w:t xml:space="preserve">A Petrobrás, durante 40 anos, ditou as regras da indústria petrolífera nacional. Com o foco na produção </w:t>
      </w:r>
      <w:r w:rsidRPr="00B84343">
        <w:rPr>
          <w:i/>
        </w:rPr>
        <w:t>onshore</w:t>
      </w:r>
      <w:r w:rsidRPr="00B84343">
        <w:t xml:space="preserve">, em 1960 inicia-se a atividade de prospecção </w:t>
      </w:r>
      <w:r w:rsidRPr="00B84343">
        <w:rPr>
          <w:i/>
        </w:rPr>
        <w:t>offshore.</w:t>
      </w:r>
    </w:p>
    <w:p w:rsidR="00E25CE4" w:rsidRPr="00B84343" w:rsidRDefault="00E25CE4" w:rsidP="00226444">
      <w:pPr>
        <w:spacing w:line="360" w:lineRule="auto"/>
        <w:ind w:firstLine="709"/>
        <w:jc w:val="both"/>
      </w:pPr>
    </w:p>
    <w:p w:rsidR="008B5DD4" w:rsidRDefault="00151CBF" w:rsidP="00226444">
      <w:pPr>
        <w:spacing w:line="360" w:lineRule="auto"/>
        <w:ind w:firstLine="709"/>
        <w:jc w:val="both"/>
      </w:pPr>
      <w:r w:rsidRPr="00B84343">
        <w:t>Em 1973 e 1979, o mundo vivenciou duas crises do petróleo tendo à frente os países da OPEP (Organização dos P</w:t>
      </w:r>
      <w:r w:rsidR="00113027" w:rsidRPr="00B84343">
        <w:t xml:space="preserve">aíses Exportadores de Petróleo) e que colocaram o mundo em alerta para a dependência energética. Assim sendo, o Brasil passou a perseguir sua </w:t>
      </w:r>
      <w:r w:rsidR="008B5DD4" w:rsidRPr="00B84343">
        <w:t>auto-suficiência</w:t>
      </w:r>
      <w:r w:rsidR="00113027" w:rsidRPr="00B84343">
        <w:t xml:space="preserve"> e entre os acertos para tanto, em 1995, quebrou o monopólio da Petrobrás. Em 1997 lançou a Lei 9.478/97 conhecida como a Lei do Petróleo que dispõe </w:t>
      </w:r>
      <w:r w:rsidR="00560649" w:rsidRPr="00B84343">
        <w:t>“sobre a política energética nacional, as atividades relativas ao monopólio do petróleo, institui o Conselho Nacional de Política Energética (CNPE) e a Agência Nacional do Petróleo (ANP) e dá outras provid</w:t>
      </w:r>
      <w:r w:rsidR="003C1DC2">
        <w:t>ências</w:t>
      </w:r>
      <w:r w:rsidR="00560649" w:rsidRPr="00B84343">
        <w:t>.</w:t>
      </w:r>
    </w:p>
    <w:p w:rsidR="003C1DC2" w:rsidRPr="00B84343" w:rsidRDefault="003C1DC2" w:rsidP="00226444">
      <w:pPr>
        <w:spacing w:line="360" w:lineRule="auto"/>
        <w:ind w:firstLine="709"/>
        <w:jc w:val="both"/>
      </w:pPr>
    </w:p>
    <w:p w:rsidR="00D07432" w:rsidRPr="00B84343" w:rsidRDefault="008E2424" w:rsidP="00226444">
      <w:pPr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  <w:r w:rsidRPr="00B84343">
        <w:rPr>
          <w:rFonts w:eastAsiaTheme="minorHAnsi"/>
          <w:bCs w:val="0"/>
          <w:lang w:eastAsia="en-US"/>
        </w:rPr>
        <w:t xml:space="preserve">Mas, de forma geral os elementos mais relevantes para definir o modo por meio do qual o Estado ordenará </w:t>
      </w:r>
      <w:r w:rsidR="00D07432" w:rsidRPr="00B84343">
        <w:rPr>
          <w:rFonts w:eastAsiaTheme="minorHAnsi"/>
          <w:bCs w:val="0"/>
          <w:lang w:eastAsia="en-US"/>
        </w:rPr>
        <w:t xml:space="preserve">as atividades petrolíferas e como se envolverá e se relacionará com os diferentes agentes dessa </w:t>
      </w:r>
      <w:r w:rsidR="008B5DD4" w:rsidRPr="00B84343">
        <w:rPr>
          <w:rFonts w:eastAsiaTheme="minorHAnsi"/>
          <w:bCs w:val="0"/>
          <w:lang w:eastAsia="en-US"/>
        </w:rPr>
        <w:t xml:space="preserve">indústria, são os seguintes: </w:t>
      </w:r>
      <w:r w:rsidR="00D07432" w:rsidRPr="00B84343">
        <w:rPr>
          <w:rFonts w:eastAsiaTheme="minorHAnsi"/>
          <w:bCs w:val="0"/>
          <w:lang w:eastAsia="en-US"/>
        </w:rPr>
        <w:t>Propriedade dos hidrocarbonetos;</w:t>
      </w:r>
      <w:r w:rsidR="008B5DD4" w:rsidRPr="00B84343">
        <w:rPr>
          <w:rFonts w:eastAsiaTheme="minorHAnsi"/>
          <w:bCs w:val="0"/>
          <w:lang w:eastAsia="en-US"/>
        </w:rPr>
        <w:t xml:space="preserve"> </w:t>
      </w:r>
      <w:r w:rsidR="00D07432" w:rsidRPr="00B84343">
        <w:rPr>
          <w:rFonts w:eastAsiaTheme="minorHAnsi"/>
          <w:bCs w:val="0"/>
          <w:lang w:eastAsia="en-US"/>
        </w:rPr>
        <w:t>Instrumento jurídico típico celebrado entre o país hospedeiro e a OC;</w:t>
      </w:r>
      <w:r w:rsidR="003C1DC2">
        <w:rPr>
          <w:rFonts w:eastAsiaTheme="minorHAnsi"/>
          <w:bCs w:val="0"/>
          <w:lang w:eastAsia="en-US"/>
        </w:rPr>
        <w:t xml:space="preserve"> </w:t>
      </w:r>
      <w:r w:rsidR="00D07432" w:rsidRPr="00B84343">
        <w:rPr>
          <w:rFonts w:eastAsiaTheme="minorHAnsi"/>
          <w:bCs w:val="0"/>
          <w:lang w:eastAsia="en-US"/>
        </w:rPr>
        <w:t>Agentes governamentais envolvidos;</w:t>
      </w:r>
      <w:r w:rsidR="008B5DD4" w:rsidRPr="00B84343">
        <w:rPr>
          <w:rFonts w:eastAsiaTheme="minorHAnsi"/>
          <w:bCs w:val="0"/>
          <w:lang w:eastAsia="en-US"/>
        </w:rPr>
        <w:t xml:space="preserve"> </w:t>
      </w:r>
      <w:r w:rsidR="007F2A5B">
        <w:rPr>
          <w:rFonts w:eastAsiaTheme="minorHAnsi"/>
          <w:bCs w:val="0"/>
          <w:lang w:eastAsia="en-US"/>
        </w:rPr>
        <w:t>f</w:t>
      </w:r>
      <w:r w:rsidR="00D07432" w:rsidRPr="00B84343">
        <w:rPr>
          <w:rFonts w:eastAsiaTheme="minorHAnsi"/>
          <w:bCs w:val="0"/>
          <w:lang w:eastAsia="en-US"/>
        </w:rPr>
        <w:t>ases contratuais;</w:t>
      </w:r>
      <w:r w:rsidR="008B5DD4" w:rsidRPr="00B84343">
        <w:rPr>
          <w:rFonts w:eastAsiaTheme="minorHAnsi"/>
          <w:bCs w:val="0"/>
          <w:lang w:eastAsia="en-US"/>
        </w:rPr>
        <w:t xml:space="preserve"> </w:t>
      </w:r>
      <w:r w:rsidR="009A29B3">
        <w:rPr>
          <w:rFonts w:eastAsiaTheme="minorHAnsi"/>
          <w:bCs w:val="0"/>
          <w:lang w:eastAsia="en-US"/>
        </w:rPr>
        <w:t>m</w:t>
      </w:r>
      <w:r w:rsidR="00A95FEB" w:rsidRPr="00B84343">
        <w:rPr>
          <w:rFonts w:eastAsiaTheme="minorHAnsi"/>
          <w:bCs w:val="0"/>
          <w:lang w:eastAsia="en-US"/>
        </w:rPr>
        <w:t>ecanismos de controle de produção;</w:t>
      </w:r>
      <w:r w:rsidR="008B5DD4" w:rsidRPr="00B84343">
        <w:rPr>
          <w:rFonts w:eastAsiaTheme="minorHAnsi"/>
          <w:bCs w:val="0"/>
          <w:lang w:eastAsia="en-US"/>
        </w:rPr>
        <w:t xml:space="preserve"> </w:t>
      </w:r>
      <w:r w:rsidR="009A29B3">
        <w:rPr>
          <w:rFonts w:eastAsiaTheme="minorHAnsi"/>
          <w:bCs w:val="0"/>
          <w:lang w:eastAsia="en-US"/>
        </w:rPr>
        <w:t>p</w:t>
      </w:r>
      <w:r w:rsidR="00D07432" w:rsidRPr="00B84343">
        <w:rPr>
          <w:rFonts w:eastAsiaTheme="minorHAnsi"/>
          <w:bCs w:val="0"/>
          <w:lang w:eastAsia="en-US"/>
        </w:rPr>
        <w:t>apéis/ responsabilidades da OC e do governo do país hospedeiro;</w:t>
      </w:r>
      <w:r w:rsidR="008B5DD4" w:rsidRPr="00B84343">
        <w:rPr>
          <w:rFonts w:eastAsiaTheme="minorHAnsi"/>
          <w:bCs w:val="0"/>
          <w:lang w:eastAsia="en-US"/>
        </w:rPr>
        <w:t xml:space="preserve"> </w:t>
      </w:r>
      <w:r w:rsidR="00D07432" w:rsidRPr="00B84343">
        <w:rPr>
          <w:rFonts w:eastAsiaTheme="minorHAnsi"/>
          <w:bCs w:val="0"/>
          <w:lang w:eastAsia="en-US"/>
        </w:rPr>
        <w:t>Contrapartidas recebidas pelas OCs;</w:t>
      </w:r>
      <w:r w:rsidR="008B5DD4" w:rsidRPr="00B84343">
        <w:rPr>
          <w:rFonts w:eastAsiaTheme="minorHAnsi"/>
          <w:bCs w:val="0"/>
          <w:lang w:eastAsia="en-US"/>
        </w:rPr>
        <w:t xml:space="preserve"> </w:t>
      </w:r>
      <w:r w:rsidR="00D07432" w:rsidRPr="00B84343">
        <w:rPr>
          <w:rFonts w:eastAsiaTheme="minorHAnsi"/>
          <w:bCs w:val="0"/>
          <w:lang w:eastAsia="en-US"/>
        </w:rPr>
        <w:t>Mecanismos de escolha e contratação das OCs;</w:t>
      </w:r>
      <w:r w:rsidR="00CB2BBB" w:rsidRPr="00B84343">
        <w:rPr>
          <w:rFonts w:eastAsiaTheme="minorHAnsi"/>
          <w:bCs w:val="0"/>
          <w:lang w:eastAsia="en-US"/>
        </w:rPr>
        <w:t xml:space="preserve"> </w:t>
      </w:r>
      <w:r w:rsidR="00D07432" w:rsidRPr="00B84343">
        <w:rPr>
          <w:rFonts w:eastAsiaTheme="minorHAnsi"/>
          <w:bCs w:val="0"/>
          <w:lang w:eastAsia="en-US"/>
        </w:rPr>
        <w:t>Mecanismos de remuneração do Governo;</w:t>
      </w:r>
      <w:r w:rsidR="00CB2BBB" w:rsidRPr="00B84343">
        <w:rPr>
          <w:rFonts w:eastAsiaTheme="minorHAnsi"/>
          <w:bCs w:val="0"/>
          <w:lang w:eastAsia="en-US"/>
        </w:rPr>
        <w:t xml:space="preserve"> </w:t>
      </w:r>
      <w:r w:rsidR="00D07432" w:rsidRPr="00B84343">
        <w:rPr>
          <w:rFonts w:eastAsiaTheme="minorHAnsi"/>
          <w:bCs w:val="0"/>
          <w:lang w:eastAsia="en-US"/>
        </w:rPr>
        <w:t>Propriedade das instalações utilizadas na exploração e produção;</w:t>
      </w:r>
      <w:r w:rsidR="00CB2BBB" w:rsidRPr="00B84343">
        <w:rPr>
          <w:rFonts w:eastAsiaTheme="minorHAnsi"/>
          <w:bCs w:val="0"/>
          <w:lang w:eastAsia="en-US"/>
        </w:rPr>
        <w:t xml:space="preserve"> </w:t>
      </w:r>
      <w:r w:rsidR="00D07432" w:rsidRPr="00B84343">
        <w:rPr>
          <w:rFonts w:eastAsiaTheme="minorHAnsi"/>
          <w:bCs w:val="0"/>
          <w:lang w:eastAsia="en-US"/>
        </w:rPr>
        <w:t>Dispositivos de revisão contratual e disputa;</w:t>
      </w:r>
      <w:r w:rsidR="00CB2BBB" w:rsidRPr="00B84343">
        <w:rPr>
          <w:rFonts w:eastAsiaTheme="minorHAnsi"/>
          <w:bCs w:val="0"/>
          <w:lang w:eastAsia="en-US"/>
        </w:rPr>
        <w:t xml:space="preserve"> </w:t>
      </w:r>
      <w:r w:rsidR="00D07432" w:rsidRPr="00B84343">
        <w:rPr>
          <w:rFonts w:eastAsiaTheme="minorHAnsi"/>
          <w:bCs w:val="0"/>
          <w:lang w:eastAsia="en-US"/>
        </w:rPr>
        <w:t>Controles e limites de comercialização;</w:t>
      </w:r>
      <w:r w:rsidR="00CB2BBB" w:rsidRPr="00B84343">
        <w:rPr>
          <w:rFonts w:eastAsiaTheme="minorHAnsi"/>
          <w:bCs w:val="0"/>
          <w:lang w:eastAsia="en-US"/>
        </w:rPr>
        <w:t xml:space="preserve"> </w:t>
      </w:r>
      <w:r w:rsidR="00D07432" w:rsidRPr="00B84343">
        <w:rPr>
          <w:rFonts w:eastAsiaTheme="minorHAnsi"/>
          <w:bCs w:val="0"/>
          <w:lang w:eastAsia="en-US"/>
        </w:rPr>
        <w:t>Mecanismos de incentivo à transferência de tecnologia e ao conteúdo local;</w:t>
      </w:r>
      <w:r w:rsidR="00CB2BBB" w:rsidRPr="00B84343">
        <w:rPr>
          <w:rFonts w:eastAsiaTheme="minorHAnsi"/>
          <w:bCs w:val="0"/>
          <w:lang w:eastAsia="en-US"/>
        </w:rPr>
        <w:t xml:space="preserve"> </w:t>
      </w:r>
      <w:r w:rsidR="00D07432" w:rsidRPr="00B84343">
        <w:rPr>
          <w:rFonts w:eastAsiaTheme="minorHAnsi"/>
          <w:bCs w:val="0"/>
          <w:lang w:eastAsia="en-US"/>
        </w:rPr>
        <w:t>Mecanismos de individualização (unitização) da produção</w:t>
      </w:r>
      <w:r w:rsidRPr="00B84343">
        <w:rPr>
          <w:rFonts w:eastAsiaTheme="minorHAnsi"/>
          <w:bCs w:val="0"/>
          <w:lang w:eastAsia="en-US"/>
        </w:rPr>
        <w:t xml:space="preserve"> (BNDES, 2009)</w:t>
      </w:r>
      <w:r w:rsidR="00D07432" w:rsidRPr="00B84343">
        <w:rPr>
          <w:rFonts w:eastAsiaTheme="minorHAnsi"/>
          <w:bCs w:val="0"/>
          <w:lang w:eastAsia="en-US"/>
        </w:rPr>
        <w:t>.</w:t>
      </w:r>
    </w:p>
    <w:p w:rsidR="00CB2BBB" w:rsidRPr="00B84343" w:rsidRDefault="00CB2BBB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</w:p>
    <w:p w:rsidR="009E3269" w:rsidRDefault="00A767BC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  <w:r w:rsidRPr="00B84343">
        <w:rPr>
          <w:rFonts w:eastAsiaTheme="minorHAnsi"/>
          <w:bCs w:val="0"/>
          <w:lang w:eastAsia="en-US"/>
        </w:rPr>
        <w:t>A forma de relacionar as atividades e os agentes modificam-se ao longo do tempo</w:t>
      </w:r>
      <w:r w:rsidR="007A615E" w:rsidRPr="00B84343">
        <w:rPr>
          <w:rFonts w:eastAsiaTheme="minorHAnsi"/>
          <w:bCs w:val="0"/>
          <w:lang w:eastAsia="en-US"/>
        </w:rPr>
        <w:t xml:space="preserve"> em função </w:t>
      </w:r>
      <w:r w:rsidRPr="00B84343">
        <w:rPr>
          <w:rFonts w:eastAsiaTheme="minorHAnsi"/>
          <w:bCs w:val="0"/>
          <w:lang w:eastAsia="en-US"/>
        </w:rPr>
        <w:t>da quantidade e qualidade do hidrocarboneto</w:t>
      </w:r>
      <w:r w:rsidR="007A615E" w:rsidRPr="00B84343">
        <w:rPr>
          <w:rFonts w:eastAsiaTheme="minorHAnsi"/>
          <w:bCs w:val="0"/>
          <w:lang w:eastAsia="en-US"/>
        </w:rPr>
        <w:t>, da situação institucional do país e</w:t>
      </w:r>
      <w:r w:rsidRPr="00B84343">
        <w:rPr>
          <w:rFonts w:eastAsiaTheme="minorHAnsi"/>
          <w:bCs w:val="0"/>
          <w:lang w:eastAsia="en-US"/>
        </w:rPr>
        <w:t xml:space="preserve"> dos custos envolvidos</w:t>
      </w:r>
      <w:r w:rsidR="007A615E" w:rsidRPr="00B84343">
        <w:rPr>
          <w:rFonts w:eastAsiaTheme="minorHAnsi"/>
          <w:bCs w:val="0"/>
          <w:lang w:eastAsia="en-US"/>
        </w:rPr>
        <w:t>, por exemplo</w:t>
      </w:r>
      <w:r w:rsidRPr="00B84343">
        <w:rPr>
          <w:rFonts w:eastAsiaTheme="minorHAnsi"/>
          <w:bCs w:val="0"/>
          <w:lang w:eastAsia="en-US"/>
        </w:rPr>
        <w:t xml:space="preserve">. </w:t>
      </w:r>
      <w:r w:rsidR="007A615E" w:rsidRPr="00B84343">
        <w:rPr>
          <w:rFonts w:eastAsiaTheme="minorHAnsi"/>
          <w:bCs w:val="0"/>
          <w:lang w:eastAsia="en-US"/>
        </w:rPr>
        <w:t xml:space="preserve">Acompanhando-se as mudanças ocorridas na </w:t>
      </w:r>
      <w:r w:rsidRPr="00B84343">
        <w:rPr>
          <w:rFonts w:eastAsiaTheme="minorHAnsi"/>
          <w:bCs w:val="0"/>
          <w:lang w:eastAsia="en-US"/>
        </w:rPr>
        <w:t>legislação</w:t>
      </w:r>
      <w:r w:rsidR="007A615E" w:rsidRPr="00B84343">
        <w:rPr>
          <w:rFonts w:eastAsiaTheme="minorHAnsi"/>
          <w:bCs w:val="0"/>
          <w:lang w:eastAsia="en-US"/>
        </w:rPr>
        <w:t xml:space="preserve"> brasileira</w:t>
      </w:r>
      <w:r w:rsidR="009A29B3">
        <w:rPr>
          <w:rFonts w:eastAsiaTheme="minorHAnsi"/>
          <w:bCs w:val="0"/>
          <w:lang w:eastAsia="en-US"/>
        </w:rPr>
        <w:t xml:space="preserve"> </w:t>
      </w:r>
      <w:r w:rsidR="007A615E" w:rsidRPr="00B84343">
        <w:rPr>
          <w:rFonts w:eastAsiaTheme="minorHAnsi"/>
          <w:bCs w:val="0"/>
          <w:lang w:eastAsia="en-US"/>
        </w:rPr>
        <w:t>sobre o tema,</w:t>
      </w:r>
      <w:r w:rsidR="00544C12" w:rsidRPr="00B84343">
        <w:rPr>
          <w:rFonts w:eastAsiaTheme="minorHAnsi"/>
          <w:bCs w:val="0"/>
          <w:lang w:eastAsia="en-US"/>
        </w:rPr>
        <w:t xml:space="preserve"> como visto </w:t>
      </w:r>
      <w:r w:rsidR="009A29B3" w:rsidRPr="00B84343">
        <w:rPr>
          <w:rFonts w:eastAsiaTheme="minorHAnsi"/>
          <w:bCs w:val="0"/>
          <w:lang w:eastAsia="en-US"/>
        </w:rPr>
        <w:t xml:space="preserve">anteriormente, </w:t>
      </w:r>
      <w:r w:rsidR="007A615E" w:rsidRPr="00B84343">
        <w:rPr>
          <w:rFonts w:eastAsiaTheme="minorHAnsi"/>
          <w:bCs w:val="0"/>
          <w:lang w:eastAsia="en-US"/>
        </w:rPr>
        <w:t xml:space="preserve">verifica-se como o </w:t>
      </w:r>
      <w:r w:rsidR="007A615E" w:rsidRPr="00B84343">
        <w:rPr>
          <w:rFonts w:eastAsiaTheme="minorHAnsi"/>
          <w:bCs w:val="0"/>
          <w:lang w:eastAsia="en-US"/>
        </w:rPr>
        <w:lastRenderedPageBreak/>
        <w:t>ambiente jurídico regulatório é decisivo para a continuidade e segurança da atividade.</w:t>
      </w:r>
      <w:r w:rsidR="009A29B3">
        <w:rPr>
          <w:rFonts w:eastAsiaTheme="minorHAnsi"/>
          <w:bCs w:val="0"/>
          <w:lang w:eastAsia="en-US"/>
        </w:rPr>
        <w:t xml:space="preserve"> A chamada l</w:t>
      </w:r>
      <w:r w:rsidR="007A615E" w:rsidRPr="00B84343">
        <w:rPr>
          <w:rFonts w:eastAsiaTheme="minorHAnsi"/>
          <w:bCs w:val="0"/>
          <w:lang w:eastAsia="en-US"/>
        </w:rPr>
        <w:t>ei do Petróleo (9.478/97)</w:t>
      </w:r>
      <w:r w:rsidR="007A49B9">
        <w:rPr>
          <w:rFonts w:eastAsiaTheme="minorHAnsi"/>
          <w:bCs w:val="0"/>
          <w:lang w:eastAsia="en-US"/>
        </w:rPr>
        <w:t>, por exemplo</w:t>
      </w:r>
      <w:r w:rsidR="00544C12" w:rsidRPr="00B84343">
        <w:rPr>
          <w:rFonts w:eastAsiaTheme="minorHAnsi"/>
          <w:bCs w:val="0"/>
          <w:lang w:eastAsia="en-US"/>
        </w:rPr>
        <w:t xml:space="preserve">, </w:t>
      </w:r>
      <w:r w:rsidR="007A615E" w:rsidRPr="00B84343">
        <w:rPr>
          <w:rFonts w:eastAsiaTheme="minorHAnsi"/>
          <w:bCs w:val="0"/>
          <w:lang w:eastAsia="en-US"/>
        </w:rPr>
        <w:t xml:space="preserve">não contemplava as características intrínsecas </w:t>
      </w:r>
      <w:r w:rsidR="0079392D" w:rsidRPr="00B84343">
        <w:rPr>
          <w:rFonts w:eastAsiaTheme="minorHAnsi"/>
          <w:bCs w:val="0"/>
          <w:lang w:eastAsia="en-US"/>
        </w:rPr>
        <w:t>à</w:t>
      </w:r>
      <w:r w:rsidR="007A615E" w:rsidRPr="00B84343">
        <w:rPr>
          <w:rFonts w:eastAsiaTheme="minorHAnsi"/>
          <w:bCs w:val="0"/>
          <w:lang w:eastAsia="en-US"/>
        </w:rPr>
        <w:t xml:space="preserve"> indústria do gás fato que forçou o governo a ins</w:t>
      </w:r>
      <w:r w:rsidR="009A29B3">
        <w:rPr>
          <w:rFonts w:eastAsiaTheme="minorHAnsi"/>
          <w:bCs w:val="0"/>
          <w:lang w:eastAsia="en-US"/>
        </w:rPr>
        <w:t>tituir a lei do g</w:t>
      </w:r>
      <w:r w:rsidR="00996AB3" w:rsidRPr="00B84343">
        <w:rPr>
          <w:rFonts w:eastAsiaTheme="minorHAnsi"/>
          <w:bCs w:val="0"/>
          <w:lang w:eastAsia="en-US"/>
        </w:rPr>
        <w:t>ás (11.909/09).</w:t>
      </w:r>
    </w:p>
    <w:p w:rsidR="004A224E" w:rsidRDefault="004A224E" w:rsidP="00226444">
      <w:pPr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</w:p>
    <w:p w:rsidR="00865837" w:rsidRDefault="00C81C3E" w:rsidP="00226444">
      <w:pPr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  <w:r w:rsidRPr="00C81C3E">
        <w:rPr>
          <w:rFonts w:eastAsiaTheme="minorHAnsi"/>
          <w:bCs w:val="0"/>
          <w:lang w:eastAsia="en-US"/>
        </w:rPr>
        <w:t>Na época do monopólio da Petrobrás (entre 1953 e 1997) os contratos de serviço foram muito utilizados e chegaram a ser adotados em países como o México (anos 50) e no Irã e no Iraque (anos 60). No estudo do BNDES (2009)</w:t>
      </w:r>
      <w:r w:rsidR="00865837">
        <w:rPr>
          <w:rFonts w:eastAsiaTheme="minorHAnsi"/>
          <w:bCs w:val="0"/>
          <w:lang w:eastAsia="en-US"/>
        </w:rPr>
        <w:t xml:space="preserve"> </w:t>
      </w:r>
      <w:r w:rsidRPr="00C81C3E">
        <w:rPr>
          <w:rFonts w:eastAsiaTheme="minorHAnsi"/>
          <w:bCs w:val="0"/>
          <w:lang w:eastAsia="en-US"/>
        </w:rPr>
        <w:t>com os 10 maiores produtores e detentores de reservas de petróleo e gás natural nenhum</w:t>
      </w:r>
      <w:r w:rsidR="00865837">
        <w:rPr>
          <w:rFonts w:eastAsiaTheme="minorHAnsi"/>
          <w:bCs w:val="0"/>
          <w:lang w:eastAsia="en-US"/>
        </w:rPr>
        <w:t xml:space="preserve"> </w:t>
      </w:r>
      <w:r w:rsidRPr="00C81C3E">
        <w:rPr>
          <w:rFonts w:eastAsiaTheme="minorHAnsi"/>
          <w:bCs w:val="0"/>
          <w:lang w:eastAsia="en-US"/>
        </w:rPr>
        <w:t>desses Estados hospedeiros utiliza atualmente os contratos com cláusula de</w:t>
      </w:r>
      <w:r w:rsidR="00865837">
        <w:rPr>
          <w:rFonts w:eastAsiaTheme="minorHAnsi"/>
          <w:bCs w:val="0"/>
          <w:lang w:eastAsia="en-US"/>
        </w:rPr>
        <w:t xml:space="preserve"> </w:t>
      </w:r>
      <w:r w:rsidRPr="00C81C3E">
        <w:rPr>
          <w:rFonts w:eastAsiaTheme="minorHAnsi"/>
          <w:bCs w:val="0"/>
          <w:lang w:eastAsia="en-US"/>
        </w:rPr>
        <w:t>risco como forma de atrair OCs. Assim, “pode-se dizer que esse tipo de contrato perdeu importância no</w:t>
      </w:r>
      <w:r w:rsidR="00865837">
        <w:rPr>
          <w:rFonts w:eastAsiaTheme="minorHAnsi"/>
          <w:bCs w:val="0"/>
          <w:lang w:eastAsia="en-US"/>
        </w:rPr>
        <w:t xml:space="preserve"> </w:t>
      </w:r>
      <w:r w:rsidRPr="00C81C3E">
        <w:rPr>
          <w:rFonts w:eastAsiaTheme="minorHAnsi"/>
          <w:bCs w:val="0"/>
          <w:lang w:eastAsia="en-US"/>
        </w:rPr>
        <w:t>cenário internacional, cedendo espaço aos regimes da Concessão e PSCs”.</w:t>
      </w:r>
    </w:p>
    <w:p w:rsidR="009A29B3" w:rsidRPr="00B84343" w:rsidRDefault="009A29B3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</w:p>
    <w:p w:rsidR="00DE53EC" w:rsidRPr="00B84343" w:rsidRDefault="005F2786" w:rsidP="004A224E">
      <w:pPr>
        <w:pStyle w:val="Estilo2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</w:rPr>
      </w:pPr>
      <w:bookmarkStart w:id="11" w:name="_Toc367623025"/>
      <w:bookmarkStart w:id="12" w:name="_Toc367623107"/>
      <w:bookmarkStart w:id="13" w:name="_Toc367623541"/>
      <w:bookmarkStart w:id="14" w:name="_Toc367627705"/>
      <w:r w:rsidRPr="00B84343">
        <w:rPr>
          <w:rFonts w:ascii="Times New Roman" w:hAnsi="Times New Roman" w:cs="Times New Roman"/>
        </w:rPr>
        <w:t>INSTRUMENTO JURÍDICO TÍPICO CELEBRADO ENTRE O PAÍS HOSPEDEIRO</w:t>
      </w:r>
      <w:bookmarkEnd w:id="11"/>
      <w:bookmarkEnd w:id="12"/>
      <w:bookmarkEnd w:id="13"/>
      <w:bookmarkEnd w:id="14"/>
    </w:p>
    <w:p w:rsidR="007A7EE8" w:rsidRPr="00B84343" w:rsidRDefault="007A7EE8" w:rsidP="00DE53EC">
      <w:pPr>
        <w:autoSpaceDE w:val="0"/>
        <w:autoSpaceDN w:val="0"/>
        <w:adjustRightInd w:val="0"/>
        <w:rPr>
          <w:rFonts w:eastAsiaTheme="minorHAnsi"/>
          <w:bCs w:val="0"/>
          <w:sz w:val="20"/>
          <w:szCs w:val="20"/>
          <w:lang w:eastAsia="en-US"/>
        </w:rPr>
      </w:pPr>
    </w:p>
    <w:p w:rsidR="00CA108B" w:rsidRPr="00B84343" w:rsidRDefault="00CA108B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  <w:r w:rsidRPr="00B84343">
        <w:rPr>
          <w:rFonts w:eastAsiaTheme="minorHAnsi"/>
          <w:bCs w:val="0"/>
          <w:lang w:eastAsia="en-US"/>
        </w:rPr>
        <w:t xml:space="preserve">Cada regime tem seu instrumento jurídico típico e é o que </w:t>
      </w:r>
      <w:r w:rsidR="00A04D19" w:rsidRPr="00B84343">
        <w:rPr>
          <w:rFonts w:eastAsiaTheme="minorHAnsi"/>
          <w:bCs w:val="0"/>
          <w:lang w:eastAsia="en-US"/>
        </w:rPr>
        <w:t xml:space="preserve">diferencia de forma mais clara, </w:t>
      </w:r>
      <w:r w:rsidRPr="00B84343">
        <w:rPr>
          <w:rFonts w:eastAsiaTheme="minorHAnsi"/>
          <w:bCs w:val="0"/>
          <w:lang w:eastAsia="en-US"/>
        </w:rPr>
        <w:t>os regimes jurídico-regulatórios, ou os Contratos;</w:t>
      </w:r>
    </w:p>
    <w:p w:rsidR="00CA108B" w:rsidRPr="00B84343" w:rsidRDefault="00CA108B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</w:p>
    <w:p w:rsidR="00AD46E8" w:rsidRPr="00B84343" w:rsidRDefault="00CA108B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  <w:r w:rsidRPr="00B84343">
        <w:rPr>
          <w:rFonts w:eastAsiaTheme="minorHAnsi"/>
          <w:bCs w:val="0"/>
          <w:lang w:eastAsia="en-US"/>
        </w:rPr>
        <w:t>Os regimes podem ser instrumentalizados por meio dos seguintes contratos:</w:t>
      </w:r>
    </w:p>
    <w:p w:rsidR="00CA108B" w:rsidRPr="00B84343" w:rsidRDefault="00AD46E8" w:rsidP="00C96E1F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i/>
          <w:iCs/>
          <w:sz w:val="22"/>
          <w:lang w:eastAsia="en-US"/>
        </w:rPr>
      </w:pPr>
      <w:r w:rsidRPr="00B84343">
        <w:rPr>
          <w:rFonts w:eastAsiaTheme="minorHAnsi"/>
          <w:bCs w:val="0"/>
          <w:sz w:val="22"/>
          <w:lang w:eastAsia="en-US"/>
        </w:rPr>
        <w:t xml:space="preserve">Na Concessão, os contratos de concessão, contratos de licença e o </w:t>
      </w:r>
      <w:r w:rsidRPr="00B84343">
        <w:rPr>
          <w:rFonts w:eastAsiaTheme="minorHAnsi"/>
          <w:bCs w:val="0"/>
          <w:i/>
          <w:iCs/>
          <w:sz w:val="22"/>
          <w:lang w:eastAsia="en-US"/>
        </w:rPr>
        <w:t>lease;</w:t>
      </w:r>
    </w:p>
    <w:p w:rsidR="00CA108B" w:rsidRPr="00B84343" w:rsidRDefault="00AD46E8" w:rsidP="00C96E1F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sz w:val="22"/>
          <w:lang w:eastAsia="en-US"/>
        </w:rPr>
      </w:pPr>
      <w:r w:rsidRPr="00B84343">
        <w:rPr>
          <w:rFonts w:eastAsiaTheme="minorHAnsi"/>
          <w:bCs w:val="0"/>
          <w:sz w:val="22"/>
          <w:lang w:eastAsia="en-US"/>
        </w:rPr>
        <w:t>No PSC, os contratos de partilha da produção;</w:t>
      </w:r>
    </w:p>
    <w:p w:rsidR="00CA108B" w:rsidRPr="00B84343" w:rsidRDefault="00AD46E8" w:rsidP="00C96E1F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sz w:val="22"/>
          <w:lang w:eastAsia="en-US"/>
        </w:rPr>
      </w:pPr>
      <w:r w:rsidRPr="00B84343">
        <w:rPr>
          <w:rFonts w:eastAsiaTheme="minorHAnsi"/>
          <w:bCs w:val="0"/>
          <w:sz w:val="22"/>
          <w:lang w:eastAsia="en-US"/>
        </w:rPr>
        <w:t>No Contrato de Serviço, os contratos de prestação de serviços, com ou sem cláusula de risco;</w:t>
      </w:r>
    </w:p>
    <w:p w:rsidR="00AD46E8" w:rsidRDefault="00AD46E8" w:rsidP="00B6524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sz w:val="22"/>
          <w:lang w:eastAsia="en-US"/>
        </w:rPr>
      </w:pPr>
      <w:r w:rsidRPr="00B84343">
        <w:rPr>
          <w:rFonts w:eastAsiaTheme="minorHAnsi"/>
          <w:bCs w:val="0"/>
          <w:sz w:val="22"/>
          <w:lang w:eastAsia="en-US"/>
        </w:rPr>
        <w:t xml:space="preserve">Na </w:t>
      </w:r>
      <w:r w:rsidRPr="00B84343">
        <w:rPr>
          <w:rFonts w:eastAsiaTheme="minorHAnsi"/>
          <w:bCs w:val="0"/>
          <w:i/>
          <w:iCs/>
          <w:sz w:val="22"/>
          <w:lang w:eastAsia="en-US"/>
        </w:rPr>
        <w:t>Joint Venture</w:t>
      </w:r>
      <w:r w:rsidRPr="00B84343">
        <w:rPr>
          <w:rFonts w:eastAsiaTheme="minorHAnsi"/>
          <w:bCs w:val="0"/>
          <w:sz w:val="22"/>
          <w:lang w:eastAsia="en-US"/>
        </w:rPr>
        <w:t>, os atos constitutivos e demais documentos societários</w:t>
      </w:r>
      <w:r w:rsidR="00B82DC2">
        <w:rPr>
          <w:rFonts w:eastAsiaTheme="minorHAnsi"/>
          <w:bCs w:val="0"/>
          <w:sz w:val="22"/>
          <w:lang w:eastAsia="en-US"/>
        </w:rPr>
        <w:t xml:space="preserve"> </w:t>
      </w:r>
      <w:r w:rsidRPr="00B84343">
        <w:rPr>
          <w:rFonts w:eastAsiaTheme="minorHAnsi"/>
          <w:bCs w:val="0"/>
          <w:sz w:val="22"/>
          <w:lang w:eastAsia="en-US"/>
        </w:rPr>
        <w:t xml:space="preserve">necessários à </w:t>
      </w:r>
      <w:r w:rsidR="00796815" w:rsidRPr="00B84343">
        <w:rPr>
          <w:rFonts w:eastAsiaTheme="minorHAnsi"/>
          <w:bCs w:val="0"/>
          <w:sz w:val="22"/>
          <w:lang w:eastAsia="en-US"/>
        </w:rPr>
        <w:t>formação de uma Sociedade de Propósito Específica</w:t>
      </w:r>
      <w:r w:rsidR="00CA108B" w:rsidRPr="00B84343">
        <w:rPr>
          <w:rFonts w:eastAsiaTheme="minorHAnsi"/>
          <w:bCs w:val="0"/>
          <w:sz w:val="22"/>
          <w:lang w:eastAsia="en-US"/>
        </w:rPr>
        <w:t xml:space="preserve"> - </w:t>
      </w:r>
      <w:r w:rsidRPr="00B84343">
        <w:rPr>
          <w:rFonts w:eastAsiaTheme="minorHAnsi"/>
          <w:bCs w:val="0"/>
          <w:sz w:val="22"/>
          <w:lang w:eastAsia="en-US"/>
        </w:rPr>
        <w:t>SPE.</w:t>
      </w:r>
    </w:p>
    <w:p w:rsidR="00226444" w:rsidRPr="00226444" w:rsidRDefault="00226444" w:rsidP="00226444">
      <w:pPr>
        <w:pStyle w:val="PargrafodaLista"/>
        <w:autoSpaceDE w:val="0"/>
        <w:autoSpaceDN w:val="0"/>
        <w:adjustRightInd w:val="0"/>
        <w:spacing w:line="360" w:lineRule="auto"/>
        <w:ind w:left="3555"/>
        <w:jc w:val="both"/>
        <w:rPr>
          <w:rFonts w:eastAsiaTheme="minorHAnsi"/>
          <w:bCs w:val="0"/>
          <w:sz w:val="22"/>
          <w:lang w:eastAsia="en-US"/>
        </w:rPr>
      </w:pPr>
    </w:p>
    <w:p w:rsidR="00B6524C" w:rsidRPr="00B84343" w:rsidRDefault="007A7EE8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  <w:r w:rsidRPr="00B84343">
        <w:rPr>
          <w:rFonts w:eastAsiaTheme="minorHAnsi"/>
          <w:bCs w:val="0"/>
          <w:lang w:eastAsia="en-US"/>
        </w:rPr>
        <w:t>No Brasil, as atividades de exploração, desenvolvimento</w:t>
      </w:r>
      <w:r w:rsidR="00B82DC2">
        <w:rPr>
          <w:rFonts w:eastAsiaTheme="minorHAnsi"/>
          <w:bCs w:val="0"/>
          <w:lang w:eastAsia="en-US"/>
        </w:rPr>
        <w:t xml:space="preserve"> </w:t>
      </w:r>
      <w:r w:rsidRPr="00B84343">
        <w:rPr>
          <w:rFonts w:eastAsiaTheme="minorHAnsi"/>
          <w:bCs w:val="0"/>
          <w:lang w:eastAsia="en-US"/>
        </w:rPr>
        <w:t xml:space="preserve">e produção de petróleo e de gás </w:t>
      </w:r>
      <w:r w:rsidR="0040677E" w:rsidRPr="00B84343">
        <w:rPr>
          <w:rFonts w:eastAsiaTheme="minorHAnsi"/>
          <w:bCs w:val="0"/>
          <w:lang w:eastAsia="en-US"/>
        </w:rPr>
        <w:t>natural são exercidas mediante Contratos de C</w:t>
      </w:r>
      <w:r w:rsidRPr="00B84343">
        <w:rPr>
          <w:rFonts w:eastAsiaTheme="minorHAnsi"/>
          <w:bCs w:val="0"/>
          <w:lang w:eastAsia="en-US"/>
        </w:rPr>
        <w:t>oncessão, precedidos de</w:t>
      </w:r>
      <w:r w:rsidR="0040677E" w:rsidRPr="00B84343">
        <w:rPr>
          <w:rFonts w:eastAsiaTheme="minorHAnsi"/>
          <w:bCs w:val="0"/>
          <w:lang w:eastAsia="en-US"/>
        </w:rPr>
        <w:t xml:space="preserve"> L</w:t>
      </w:r>
      <w:r w:rsidRPr="00B84343">
        <w:rPr>
          <w:rFonts w:eastAsiaTheme="minorHAnsi"/>
          <w:bCs w:val="0"/>
          <w:lang w:eastAsia="en-US"/>
        </w:rPr>
        <w:t>icitação, observando-se os dispositivos da Lei 9.478/97 e demais normas suplementares</w:t>
      </w:r>
      <w:r w:rsidR="00B6524C" w:rsidRPr="00B84343">
        <w:rPr>
          <w:rFonts w:eastAsiaTheme="minorHAnsi"/>
          <w:bCs w:val="0"/>
          <w:lang w:eastAsia="en-US"/>
        </w:rPr>
        <w:t>.</w:t>
      </w:r>
    </w:p>
    <w:p w:rsidR="00E25CE4" w:rsidRDefault="00E25CE4" w:rsidP="00226444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Theme="minorHAnsi"/>
          <w:b/>
          <w:bCs w:val="0"/>
          <w:lang w:eastAsia="en-US"/>
        </w:rPr>
      </w:pPr>
      <w:bookmarkStart w:id="15" w:name="_Toc367623027"/>
      <w:bookmarkStart w:id="16" w:name="_Toc367623109"/>
      <w:bookmarkStart w:id="17" w:name="_Toc367623543"/>
      <w:bookmarkStart w:id="18" w:name="_Toc367627707"/>
    </w:p>
    <w:p w:rsidR="003C1DC2" w:rsidRDefault="003C1DC2" w:rsidP="00483645">
      <w:pPr>
        <w:autoSpaceDE w:val="0"/>
        <w:autoSpaceDN w:val="0"/>
        <w:adjustRightInd w:val="0"/>
        <w:outlineLvl w:val="1"/>
        <w:rPr>
          <w:rFonts w:eastAsiaTheme="minorHAnsi"/>
          <w:b/>
          <w:bCs w:val="0"/>
          <w:lang w:eastAsia="en-US"/>
        </w:rPr>
      </w:pPr>
    </w:p>
    <w:p w:rsidR="003C1DC2" w:rsidRDefault="003C1DC2" w:rsidP="00483645">
      <w:pPr>
        <w:autoSpaceDE w:val="0"/>
        <w:autoSpaceDN w:val="0"/>
        <w:adjustRightInd w:val="0"/>
        <w:outlineLvl w:val="1"/>
        <w:rPr>
          <w:rFonts w:eastAsiaTheme="minorHAnsi"/>
          <w:b/>
          <w:bCs w:val="0"/>
          <w:lang w:eastAsia="en-US"/>
        </w:rPr>
      </w:pPr>
    </w:p>
    <w:p w:rsidR="003C1DC2" w:rsidRDefault="003C1DC2" w:rsidP="00483645">
      <w:pPr>
        <w:autoSpaceDE w:val="0"/>
        <w:autoSpaceDN w:val="0"/>
        <w:adjustRightInd w:val="0"/>
        <w:outlineLvl w:val="1"/>
        <w:rPr>
          <w:rFonts w:eastAsiaTheme="minorHAnsi"/>
          <w:b/>
          <w:bCs w:val="0"/>
          <w:lang w:eastAsia="en-US"/>
        </w:rPr>
      </w:pPr>
    </w:p>
    <w:p w:rsidR="00E25CE4" w:rsidRDefault="00E25CE4" w:rsidP="00483645">
      <w:pPr>
        <w:autoSpaceDE w:val="0"/>
        <w:autoSpaceDN w:val="0"/>
        <w:adjustRightInd w:val="0"/>
        <w:outlineLvl w:val="1"/>
        <w:rPr>
          <w:rFonts w:eastAsiaTheme="minorHAnsi"/>
          <w:b/>
          <w:bCs w:val="0"/>
          <w:lang w:eastAsia="en-US"/>
        </w:rPr>
      </w:pPr>
    </w:p>
    <w:bookmarkEnd w:id="15"/>
    <w:bookmarkEnd w:id="16"/>
    <w:bookmarkEnd w:id="17"/>
    <w:bookmarkEnd w:id="18"/>
    <w:p w:rsidR="003C1DC2" w:rsidRDefault="00C0158A" w:rsidP="003C1DC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 w:val="0"/>
          <w:lang w:eastAsia="en-US"/>
        </w:rPr>
      </w:pPr>
      <w:r w:rsidRPr="00C0158A">
        <w:rPr>
          <w:b/>
        </w:rPr>
        <w:t>PROGRAMA ANUAL DE PRODUÇÃO</w:t>
      </w:r>
    </w:p>
    <w:p w:rsidR="004A224E" w:rsidRDefault="004A224E" w:rsidP="003C1DC2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 w:val="0"/>
          <w:szCs w:val="20"/>
          <w:lang w:eastAsia="en-US"/>
        </w:rPr>
      </w:pPr>
    </w:p>
    <w:p w:rsidR="00C47A00" w:rsidRPr="003C1DC2" w:rsidRDefault="0041300A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szCs w:val="20"/>
          <w:lang w:eastAsia="en-US"/>
        </w:rPr>
        <w:t>O p</w:t>
      </w:r>
      <w:r w:rsidR="00C64FDB" w:rsidRPr="00B84343">
        <w:rPr>
          <w:rFonts w:eastAsiaTheme="minorHAnsi"/>
          <w:bCs w:val="0"/>
          <w:szCs w:val="20"/>
          <w:lang w:eastAsia="en-US"/>
        </w:rPr>
        <w:t>rograma Anual de Produção deve incluir, além das previsões de produção, as previsões de</w:t>
      </w:r>
      <w:r w:rsidR="00300F3C" w:rsidRPr="00B84343">
        <w:rPr>
          <w:rFonts w:eastAsiaTheme="minorHAnsi"/>
          <w:bCs w:val="0"/>
          <w:szCs w:val="20"/>
          <w:lang w:eastAsia="en-US"/>
        </w:rPr>
        <w:t xml:space="preserve"> </w:t>
      </w:r>
      <w:r w:rsidR="00C64FDB" w:rsidRPr="00B84343">
        <w:rPr>
          <w:rFonts w:eastAsiaTheme="minorHAnsi"/>
          <w:bCs w:val="0"/>
          <w:szCs w:val="20"/>
          <w:lang w:eastAsia="en-US"/>
        </w:rPr>
        <w:t xml:space="preserve">movimentação de petróleo, de gás natural e de água, a discriminação da previsão de queimas e perdas de gás natural, a previsão de injeção de fluidos especiais nos reservatórios com a finalidade de recuperação melhorada, bem como de produção e descarte de resíduos sólidos oriundos do processo de produção. Está regulamento através </w:t>
      </w:r>
      <w:r w:rsidR="00C47A00" w:rsidRPr="00B84343">
        <w:rPr>
          <w:rFonts w:eastAsiaTheme="minorHAnsi"/>
          <w:bCs w:val="0"/>
          <w:lang w:eastAsia="en-US"/>
        </w:rPr>
        <w:t>da Portaria ANP nº 100, de 20 de junho de 2000, consiste de 5 (cinco) Planilhas e um Anexo, a saber:</w:t>
      </w:r>
      <w:r w:rsidR="003C1DC2">
        <w:rPr>
          <w:rFonts w:eastAsiaTheme="minorHAnsi"/>
          <w:bCs w:val="0"/>
          <w:lang w:eastAsia="en-US"/>
        </w:rPr>
        <w:t xml:space="preserve"> </w:t>
      </w:r>
    </w:p>
    <w:p w:rsidR="00C64FDB" w:rsidRPr="00B84343" w:rsidRDefault="00C64FDB" w:rsidP="00A04D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szCs w:val="20"/>
          <w:lang w:eastAsia="en-US"/>
        </w:rPr>
      </w:pPr>
    </w:p>
    <w:p w:rsidR="00C47A00" w:rsidRPr="00B84343" w:rsidRDefault="00C47A00" w:rsidP="00C64FDB">
      <w:pPr>
        <w:autoSpaceDE w:val="0"/>
        <w:autoSpaceDN w:val="0"/>
        <w:adjustRightInd w:val="0"/>
        <w:ind w:left="2835"/>
        <w:jc w:val="both"/>
        <w:rPr>
          <w:rFonts w:eastAsiaTheme="minorHAnsi"/>
          <w:bCs w:val="0"/>
          <w:sz w:val="22"/>
          <w:lang w:eastAsia="en-US"/>
        </w:rPr>
      </w:pPr>
      <w:r w:rsidRPr="00B84343">
        <w:rPr>
          <w:rFonts w:eastAsiaTheme="minorHAnsi"/>
          <w:bCs w:val="0"/>
          <w:sz w:val="22"/>
          <w:lang w:eastAsia="en-US"/>
        </w:rPr>
        <w:t>(i) Planilha 1 - Previsões de Produção de Petróleo e de Gás Natural;</w:t>
      </w:r>
    </w:p>
    <w:p w:rsidR="00C47A00" w:rsidRPr="00B84343" w:rsidRDefault="00C47A00" w:rsidP="00C64FDB">
      <w:pPr>
        <w:autoSpaceDE w:val="0"/>
        <w:autoSpaceDN w:val="0"/>
        <w:adjustRightInd w:val="0"/>
        <w:ind w:left="2835"/>
        <w:jc w:val="both"/>
        <w:rPr>
          <w:rFonts w:eastAsiaTheme="minorHAnsi"/>
          <w:bCs w:val="0"/>
          <w:sz w:val="22"/>
          <w:lang w:eastAsia="en-US"/>
        </w:rPr>
      </w:pPr>
      <w:r w:rsidRPr="00B84343">
        <w:rPr>
          <w:rFonts w:eastAsiaTheme="minorHAnsi"/>
          <w:bCs w:val="0"/>
          <w:sz w:val="22"/>
          <w:lang w:eastAsia="en-US"/>
        </w:rPr>
        <w:t>(ii) Planilha 2 - Previsão de Movimentação de Gás Natural;</w:t>
      </w:r>
    </w:p>
    <w:p w:rsidR="00C47A00" w:rsidRPr="00B84343" w:rsidRDefault="00C47A00" w:rsidP="00C64FDB">
      <w:pPr>
        <w:autoSpaceDE w:val="0"/>
        <w:autoSpaceDN w:val="0"/>
        <w:adjustRightInd w:val="0"/>
        <w:ind w:left="2835"/>
        <w:jc w:val="both"/>
        <w:rPr>
          <w:rFonts w:eastAsiaTheme="minorHAnsi"/>
          <w:bCs w:val="0"/>
          <w:sz w:val="22"/>
          <w:lang w:eastAsia="en-US"/>
        </w:rPr>
      </w:pPr>
      <w:r w:rsidRPr="00B84343">
        <w:rPr>
          <w:rFonts w:eastAsiaTheme="minorHAnsi"/>
          <w:bCs w:val="0"/>
          <w:sz w:val="22"/>
          <w:lang w:eastAsia="en-US"/>
        </w:rPr>
        <w:t>(iii) Planilha 3 - Previsão de Produção e Movimentação de Água;</w:t>
      </w:r>
    </w:p>
    <w:p w:rsidR="00C47A00" w:rsidRPr="00B84343" w:rsidRDefault="00C47A00" w:rsidP="00C64FDB">
      <w:pPr>
        <w:autoSpaceDE w:val="0"/>
        <w:autoSpaceDN w:val="0"/>
        <w:adjustRightInd w:val="0"/>
        <w:ind w:left="2835"/>
        <w:jc w:val="both"/>
        <w:rPr>
          <w:rFonts w:eastAsiaTheme="minorHAnsi"/>
          <w:bCs w:val="0"/>
          <w:sz w:val="22"/>
          <w:lang w:eastAsia="en-US"/>
        </w:rPr>
      </w:pPr>
      <w:r w:rsidRPr="00B84343">
        <w:rPr>
          <w:rFonts w:eastAsiaTheme="minorHAnsi"/>
          <w:bCs w:val="0"/>
          <w:sz w:val="22"/>
          <w:lang w:eastAsia="en-US"/>
        </w:rPr>
        <w:t>(iv) Planilha 4 - Previsão de Queimas e Perdas de Gás Natural;</w:t>
      </w:r>
    </w:p>
    <w:p w:rsidR="00C47A00" w:rsidRPr="00B84343" w:rsidRDefault="00C47A00" w:rsidP="00C64FDB">
      <w:pPr>
        <w:autoSpaceDE w:val="0"/>
        <w:autoSpaceDN w:val="0"/>
        <w:adjustRightInd w:val="0"/>
        <w:ind w:left="2835"/>
        <w:jc w:val="both"/>
        <w:rPr>
          <w:rFonts w:eastAsiaTheme="minorHAnsi"/>
          <w:bCs w:val="0"/>
          <w:sz w:val="22"/>
          <w:lang w:eastAsia="en-US"/>
        </w:rPr>
      </w:pPr>
      <w:r w:rsidRPr="00B84343">
        <w:rPr>
          <w:rFonts w:eastAsiaTheme="minorHAnsi"/>
          <w:bCs w:val="0"/>
          <w:sz w:val="22"/>
          <w:lang w:eastAsia="en-US"/>
        </w:rPr>
        <w:t>(v) Planilha 5 - Previsão de Injeção de Fluidos Especiais; e</w:t>
      </w:r>
    </w:p>
    <w:p w:rsidR="00C47A00" w:rsidRPr="00B84343" w:rsidRDefault="00C47A00" w:rsidP="00C64FDB">
      <w:pPr>
        <w:autoSpaceDE w:val="0"/>
        <w:autoSpaceDN w:val="0"/>
        <w:adjustRightInd w:val="0"/>
        <w:ind w:left="2835"/>
        <w:jc w:val="both"/>
        <w:rPr>
          <w:rFonts w:eastAsiaTheme="minorHAnsi"/>
          <w:bCs w:val="0"/>
          <w:sz w:val="22"/>
          <w:lang w:eastAsia="en-US"/>
        </w:rPr>
      </w:pPr>
      <w:r w:rsidRPr="00B84343">
        <w:rPr>
          <w:rFonts w:eastAsiaTheme="minorHAnsi"/>
          <w:bCs w:val="0"/>
          <w:sz w:val="22"/>
          <w:lang w:eastAsia="en-US"/>
        </w:rPr>
        <w:t>(vi) Anexo 1 - Informações Complementares.</w:t>
      </w:r>
    </w:p>
    <w:p w:rsidR="00C47A00" w:rsidRPr="00B84343" w:rsidRDefault="00C47A00" w:rsidP="00C47A0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sz w:val="20"/>
          <w:szCs w:val="20"/>
          <w:lang w:eastAsia="en-US"/>
        </w:rPr>
      </w:pPr>
    </w:p>
    <w:p w:rsidR="00580ACC" w:rsidRPr="00B84343" w:rsidRDefault="00580ACC" w:rsidP="00580A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color w:val="000000"/>
          <w:szCs w:val="20"/>
          <w:lang w:eastAsia="en-US"/>
        </w:rPr>
      </w:pPr>
    </w:p>
    <w:p w:rsidR="00E958A6" w:rsidRPr="00B84343" w:rsidRDefault="00E958A6" w:rsidP="00C96E1F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vanish/>
          <w:color w:val="000000"/>
          <w:szCs w:val="20"/>
          <w:lang w:eastAsia="en-US"/>
        </w:rPr>
      </w:pPr>
    </w:p>
    <w:p w:rsidR="00E958A6" w:rsidRPr="00B84343" w:rsidRDefault="00E958A6" w:rsidP="00C96E1F">
      <w:pPr>
        <w:pStyle w:val="PargrafodaLista"/>
        <w:numPr>
          <w:ilvl w:val="1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vanish/>
          <w:color w:val="000000"/>
          <w:szCs w:val="20"/>
          <w:lang w:eastAsia="en-US"/>
        </w:rPr>
      </w:pPr>
    </w:p>
    <w:p w:rsidR="00E958A6" w:rsidRPr="00B84343" w:rsidRDefault="00E958A6" w:rsidP="00C96E1F">
      <w:pPr>
        <w:pStyle w:val="PargrafodaLista"/>
        <w:numPr>
          <w:ilvl w:val="1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vanish/>
          <w:color w:val="000000"/>
          <w:szCs w:val="20"/>
          <w:lang w:eastAsia="en-US"/>
        </w:rPr>
      </w:pPr>
    </w:p>
    <w:p w:rsidR="00E958A6" w:rsidRPr="00B84343" w:rsidRDefault="00E958A6" w:rsidP="00C96E1F">
      <w:pPr>
        <w:pStyle w:val="PargrafodaLista"/>
        <w:numPr>
          <w:ilvl w:val="1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vanish/>
          <w:color w:val="000000"/>
          <w:szCs w:val="20"/>
          <w:lang w:eastAsia="en-US"/>
        </w:rPr>
      </w:pPr>
    </w:p>
    <w:p w:rsidR="00E958A6" w:rsidRPr="00B84343" w:rsidRDefault="00E958A6" w:rsidP="00C96E1F">
      <w:pPr>
        <w:pStyle w:val="PargrafodaLista"/>
        <w:numPr>
          <w:ilvl w:val="1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vanish/>
          <w:color w:val="000000"/>
          <w:szCs w:val="20"/>
          <w:lang w:eastAsia="en-US"/>
        </w:rPr>
      </w:pPr>
    </w:p>
    <w:p w:rsidR="00E958A6" w:rsidRPr="00B84343" w:rsidRDefault="00E958A6" w:rsidP="00C96E1F">
      <w:pPr>
        <w:pStyle w:val="PargrafodaLista"/>
        <w:numPr>
          <w:ilvl w:val="1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vanish/>
          <w:color w:val="000000"/>
          <w:szCs w:val="20"/>
          <w:lang w:eastAsia="en-US"/>
        </w:rPr>
      </w:pPr>
    </w:p>
    <w:p w:rsidR="00E958A6" w:rsidRPr="00B84343" w:rsidRDefault="00E958A6" w:rsidP="00C96E1F">
      <w:pPr>
        <w:pStyle w:val="PargrafodaLista"/>
        <w:numPr>
          <w:ilvl w:val="1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vanish/>
          <w:color w:val="000000"/>
          <w:szCs w:val="20"/>
          <w:lang w:eastAsia="en-US"/>
        </w:rPr>
      </w:pPr>
    </w:p>
    <w:p w:rsidR="00E958A6" w:rsidRPr="00B84343" w:rsidRDefault="00E958A6" w:rsidP="00C96E1F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vanish/>
          <w:color w:val="000000"/>
          <w:szCs w:val="20"/>
          <w:lang w:eastAsia="en-US"/>
        </w:rPr>
      </w:pPr>
    </w:p>
    <w:p w:rsidR="00E958A6" w:rsidRPr="00C0158A" w:rsidRDefault="00C0158A" w:rsidP="0095673E">
      <w:pPr>
        <w:pStyle w:val="PargrafodaLista"/>
        <w:autoSpaceDE w:val="0"/>
        <w:autoSpaceDN w:val="0"/>
        <w:adjustRightInd w:val="0"/>
        <w:spacing w:before="240" w:line="360" w:lineRule="auto"/>
        <w:ind w:left="0"/>
        <w:jc w:val="center"/>
        <w:rPr>
          <w:b/>
        </w:rPr>
      </w:pPr>
      <w:bookmarkStart w:id="19" w:name="_Toc367623545"/>
      <w:r w:rsidRPr="00C0158A">
        <w:rPr>
          <w:b/>
        </w:rPr>
        <w:t>RESERVAS ESTRATÉGICAS DE HIDROCARBONETOS</w:t>
      </w:r>
      <w:bookmarkEnd w:id="19"/>
    </w:p>
    <w:p w:rsidR="00BF139C" w:rsidRPr="00B84343" w:rsidRDefault="00BF139C" w:rsidP="00E958A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color w:val="000000"/>
          <w:szCs w:val="20"/>
          <w:lang w:eastAsia="en-US"/>
        </w:rPr>
      </w:pPr>
    </w:p>
    <w:p w:rsidR="00E958A6" w:rsidRPr="00B84343" w:rsidRDefault="00E958A6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color w:val="000000"/>
          <w:szCs w:val="20"/>
          <w:lang w:eastAsia="en-US"/>
        </w:rPr>
      </w:pPr>
      <w:r w:rsidRPr="00B84343">
        <w:rPr>
          <w:rFonts w:eastAsiaTheme="minorHAnsi"/>
          <w:bCs w:val="0"/>
          <w:color w:val="000000"/>
          <w:szCs w:val="20"/>
          <w:lang w:eastAsia="en-US"/>
        </w:rPr>
        <w:t xml:space="preserve">Depois do primeiro choque do petróleo, em 1973, no ano seguinte ao daquela crise foi criada, por um grupo de países integrantes da Organização de Cooperação e Desenvolvimento Econômico - OCDE, a Agência Internacional de Energia - </w:t>
      </w:r>
      <w:r w:rsidR="004A224E" w:rsidRPr="00B84343">
        <w:rPr>
          <w:rFonts w:eastAsiaTheme="minorHAnsi"/>
          <w:bCs w:val="0"/>
          <w:color w:val="000000"/>
          <w:szCs w:val="20"/>
          <w:lang w:eastAsia="en-US"/>
        </w:rPr>
        <w:t xml:space="preserve">AIE, </w:t>
      </w:r>
      <w:r w:rsidRPr="00B84343">
        <w:rPr>
          <w:rFonts w:eastAsiaTheme="minorHAnsi"/>
          <w:bCs w:val="0"/>
          <w:color w:val="000000"/>
          <w:szCs w:val="20"/>
          <w:lang w:eastAsia="en-US"/>
        </w:rPr>
        <w:t>tendo como principais objetivos: (i) a implementação de um sistema de estoques de combustíveis, a fim de reduzir a vulnerabilidade frente a interrupções na oferta do produto; (ii) o desenvolvimento de políticas energéticas para substituição do petróleo e (iii) a cooperação com produtores e consumidores de petróleo não associados à OCDE.</w:t>
      </w:r>
    </w:p>
    <w:p w:rsidR="00C0158A" w:rsidRDefault="00C0158A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szCs w:val="20"/>
          <w:lang w:eastAsia="en-US"/>
        </w:rPr>
      </w:pPr>
    </w:p>
    <w:p w:rsidR="00E958A6" w:rsidRDefault="00C115BB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szCs w:val="20"/>
          <w:lang w:eastAsia="en-US"/>
        </w:rPr>
      </w:pPr>
      <w:r w:rsidRPr="00B84343">
        <w:rPr>
          <w:rFonts w:eastAsiaTheme="minorHAnsi"/>
          <w:bCs w:val="0"/>
          <w:szCs w:val="20"/>
          <w:lang w:eastAsia="en-US"/>
        </w:rPr>
        <w:t xml:space="preserve">O </w:t>
      </w:r>
      <w:r w:rsidR="00E958A6" w:rsidRPr="00B84343">
        <w:rPr>
          <w:rFonts w:eastAsiaTheme="minorHAnsi"/>
          <w:bCs w:val="0"/>
          <w:szCs w:val="20"/>
          <w:lang w:eastAsia="en-US"/>
        </w:rPr>
        <w:t>estoque estratégico pode ser composto por petróleo ou seus derivados, na forma de gasolina,</w:t>
      </w:r>
      <w:r w:rsidR="009B020D">
        <w:rPr>
          <w:rFonts w:eastAsiaTheme="minorHAnsi"/>
          <w:bCs w:val="0"/>
          <w:szCs w:val="20"/>
          <w:lang w:eastAsia="en-US"/>
        </w:rPr>
        <w:t xml:space="preserve"> </w:t>
      </w:r>
      <w:r w:rsidR="00E958A6" w:rsidRPr="00B84343">
        <w:rPr>
          <w:rFonts w:eastAsiaTheme="minorHAnsi"/>
          <w:bCs w:val="0"/>
          <w:szCs w:val="20"/>
          <w:lang w:eastAsia="en-US"/>
        </w:rPr>
        <w:t>destilados médios e óleos combustíveis pesados, sendo que, por razões financeiras prefere-se</w:t>
      </w:r>
      <w:r w:rsidR="00300F3C" w:rsidRPr="00B84343">
        <w:rPr>
          <w:rFonts w:eastAsiaTheme="minorHAnsi"/>
          <w:bCs w:val="0"/>
          <w:szCs w:val="20"/>
          <w:lang w:eastAsia="en-US"/>
        </w:rPr>
        <w:t xml:space="preserve"> </w:t>
      </w:r>
      <w:r w:rsidR="00E958A6" w:rsidRPr="00B84343">
        <w:rPr>
          <w:rFonts w:eastAsiaTheme="minorHAnsi"/>
          <w:bCs w:val="0"/>
          <w:szCs w:val="20"/>
          <w:lang w:eastAsia="en-US"/>
        </w:rPr>
        <w:t>manter estoques na forma de óleo bruto, pois, além de ser mais barato e de melhor armazenamento, o petróleo é menos corrosivo que os derivados, podendo ser guardado por maior período, sem se deteriorar.</w:t>
      </w:r>
      <w:r w:rsidRPr="00B84343">
        <w:rPr>
          <w:rFonts w:eastAsiaTheme="minorHAnsi"/>
          <w:bCs w:val="0"/>
          <w:szCs w:val="20"/>
          <w:lang w:eastAsia="en-US"/>
        </w:rPr>
        <w:t xml:space="preserve"> Em termos de </w:t>
      </w:r>
      <w:r w:rsidRPr="00B84343">
        <w:rPr>
          <w:rFonts w:eastAsiaTheme="minorHAnsi"/>
          <w:bCs w:val="0"/>
          <w:szCs w:val="20"/>
          <w:lang w:eastAsia="en-US"/>
        </w:rPr>
        <w:lastRenderedPageBreak/>
        <w:t>quantidade o estoque estratégico, estabelecido pela AIE, seja ele emergencial ou de segurança, deve ser equivalente a 90 (noventa) dias de importações líquidas de petróleo e derivados de cada país-membro que tenham sido verificadas no ano anterior. Ou, quando a oferta de petróleo de um determinado país for inferior a 7% do valor observado no mesmo período do ano anterior, a reserva estratégica poderia ser gradativamente liberada para consumo interno do mesmo país.</w:t>
      </w:r>
    </w:p>
    <w:p w:rsidR="009B020D" w:rsidRPr="00B84343" w:rsidRDefault="009B020D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szCs w:val="20"/>
          <w:lang w:eastAsia="en-US"/>
        </w:rPr>
      </w:pPr>
    </w:p>
    <w:p w:rsidR="00C115BB" w:rsidRPr="00B84343" w:rsidRDefault="00C115BB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szCs w:val="20"/>
          <w:lang w:eastAsia="en-US"/>
        </w:rPr>
      </w:pPr>
      <w:r w:rsidRPr="00B84343">
        <w:rPr>
          <w:rFonts w:eastAsiaTheme="minorHAnsi"/>
          <w:bCs w:val="0"/>
          <w:szCs w:val="20"/>
          <w:lang w:eastAsia="en-US"/>
        </w:rPr>
        <w:t>No Brasil essas regras foram definidas pelo CNPE, seguindo as deliberações tomadas por meio da Resolução nº. 8 de 21 de julho de 2003, que fixou como premissa que o Ministério de Minas e Energia, baseando-se nos estudos feitos pela ANP, deverá sempre estabelecer a relação ideal entre as reservas e a produção de petróleo e gás natural, preservar o interesse nacional e, deste modo, assegurar anormalidade do abastecimento de petróleo e seus combustíveis derivados e</w:t>
      </w:r>
      <w:r w:rsidR="009B020D">
        <w:rPr>
          <w:rFonts w:eastAsiaTheme="minorHAnsi"/>
          <w:bCs w:val="0"/>
          <w:szCs w:val="20"/>
          <w:lang w:eastAsia="en-US"/>
        </w:rPr>
        <w:t>m todo o território brasileiro.</w:t>
      </w:r>
    </w:p>
    <w:p w:rsidR="00B4756B" w:rsidRPr="00B84343" w:rsidRDefault="00B4756B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szCs w:val="20"/>
          <w:lang w:eastAsia="en-US"/>
        </w:rPr>
      </w:pPr>
    </w:p>
    <w:p w:rsidR="00B4756B" w:rsidRPr="00B84343" w:rsidRDefault="00C0158A" w:rsidP="00C0158A">
      <w:pPr>
        <w:pStyle w:val="Estilo2"/>
        <w:numPr>
          <w:ilvl w:val="0"/>
          <w:numId w:val="0"/>
        </w:numPr>
        <w:ind w:left="1080" w:hanging="720"/>
        <w:jc w:val="center"/>
        <w:rPr>
          <w:rFonts w:ascii="Times New Roman" w:hAnsi="Times New Roman" w:cs="Times New Roman"/>
          <w:szCs w:val="20"/>
          <w:lang w:eastAsia="en-US"/>
        </w:rPr>
      </w:pPr>
      <w:bookmarkStart w:id="20" w:name="_Toc367623546"/>
      <w:bookmarkStart w:id="21" w:name="_Toc367627709"/>
      <w:r w:rsidRPr="00B84343">
        <w:rPr>
          <w:rFonts w:ascii="Times New Roman" w:hAnsi="Times New Roman" w:cs="Times New Roman"/>
          <w:lang w:eastAsia="en-US"/>
        </w:rPr>
        <w:t>PAPÉIS/ RESPONSABILIDADES DA OC E DO GOVERNO DO PAÍS HOSPEDEIRO</w:t>
      </w:r>
      <w:bookmarkEnd w:id="20"/>
      <w:bookmarkEnd w:id="21"/>
    </w:p>
    <w:p w:rsidR="00BF139C" w:rsidRPr="00B84343" w:rsidRDefault="00BF139C" w:rsidP="00E820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szCs w:val="20"/>
          <w:lang w:eastAsia="en-US"/>
        </w:rPr>
      </w:pPr>
    </w:p>
    <w:p w:rsidR="00E82095" w:rsidRDefault="00E82095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szCs w:val="20"/>
          <w:lang w:eastAsia="en-US"/>
        </w:rPr>
      </w:pPr>
      <w:r w:rsidRPr="00B84343">
        <w:rPr>
          <w:rFonts w:eastAsiaTheme="minorHAnsi"/>
          <w:bCs w:val="0"/>
          <w:szCs w:val="20"/>
          <w:lang w:eastAsia="en-US"/>
        </w:rPr>
        <w:t>Esse aspecto está relacionado com modo de atuação da OC em cada país produtor e com o nível de envolvime</w:t>
      </w:r>
      <w:r w:rsidR="00211522">
        <w:rPr>
          <w:rFonts w:eastAsiaTheme="minorHAnsi"/>
          <w:bCs w:val="0"/>
          <w:szCs w:val="20"/>
          <w:lang w:eastAsia="en-US"/>
        </w:rPr>
        <w:t xml:space="preserve">nto do país na atividade de exploração e produção. </w:t>
      </w:r>
      <w:r w:rsidRPr="00B84343">
        <w:rPr>
          <w:rFonts w:eastAsiaTheme="minorHAnsi"/>
          <w:bCs w:val="0"/>
          <w:szCs w:val="20"/>
          <w:lang w:eastAsia="en-US"/>
        </w:rPr>
        <w:t xml:space="preserve">São </w:t>
      </w:r>
      <w:r w:rsidR="0015037F" w:rsidRPr="00B84343">
        <w:rPr>
          <w:rFonts w:eastAsiaTheme="minorHAnsi"/>
          <w:bCs w:val="0"/>
          <w:szCs w:val="20"/>
          <w:lang w:eastAsia="en-US"/>
        </w:rPr>
        <w:t xml:space="preserve">as OCs que detêm, indiscutivelmente, a </w:t>
      </w:r>
      <w:r w:rsidR="0015037F" w:rsidRPr="00B84343">
        <w:rPr>
          <w:rFonts w:eastAsiaTheme="minorHAnsi"/>
          <w:bCs w:val="0"/>
          <w:i/>
          <w:iCs/>
          <w:szCs w:val="20"/>
          <w:lang w:eastAsia="en-US"/>
        </w:rPr>
        <w:t xml:space="preserve">expertise </w:t>
      </w:r>
      <w:r w:rsidR="0015037F" w:rsidRPr="00B84343">
        <w:rPr>
          <w:rFonts w:eastAsiaTheme="minorHAnsi"/>
          <w:bCs w:val="0"/>
          <w:szCs w:val="20"/>
          <w:lang w:eastAsia="en-US"/>
        </w:rPr>
        <w:t xml:space="preserve">necessária para a exploração das reservas, daí </w:t>
      </w:r>
      <w:r w:rsidR="00A6250E" w:rsidRPr="00B84343">
        <w:rPr>
          <w:rFonts w:eastAsiaTheme="minorHAnsi"/>
          <w:bCs w:val="0"/>
          <w:szCs w:val="20"/>
          <w:lang w:eastAsia="en-US"/>
        </w:rPr>
        <w:t>o seu papel</w:t>
      </w:r>
      <w:r w:rsidRPr="00B84343">
        <w:rPr>
          <w:rFonts w:eastAsiaTheme="minorHAnsi"/>
          <w:bCs w:val="0"/>
          <w:szCs w:val="20"/>
          <w:lang w:eastAsia="en-US"/>
        </w:rPr>
        <w:t xml:space="preserve"> quase sempre mais destacado na operação do campo. Entretanto, podem existir diferenças relevantes no que diz respeito à sua área e responsabilidade de atuação.</w:t>
      </w:r>
    </w:p>
    <w:p w:rsidR="009B020D" w:rsidRPr="00B84343" w:rsidRDefault="009B020D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szCs w:val="20"/>
          <w:lang w:eastAsia="en-US"/>
        </w:rPr>
      </w:pPr>
    </w:p>
    <w:p w:rsidR="00DC1157" w:rsidRDefault="00DC1157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szCs w:val="20"/>
          <w:lang w:eastAsia="en-US"/>
        </w:rPr>
      </w:pPr>
      <w:r w:rsidRPr="00B84343">
        <w:rPr>
          <w:rFonts w:eastAsiaTheme="minorHAnsi"/>
          <w:bCs w:val="0"/>
          <w:szCs w:val="20"/>
          <w:lang w:eastAsia="en-US"/>
        </w:rPr>
        <w:t>Dependendo do contexto a OC pode atuar de forma isolada, como responsável única e exclusivamente pela extração dos hidrocarbonetos, ou em conjunto com entidades do Governo ou mesmo outras OCs (por meio de parcerias).</w:t>
      </w:r>
    </w:p>
    <w:p w:rsidR="009B020D" w:rsidRPr="00B84343" w:rsidRDefault="009B020D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szCs w:val="20"/>
          <w:lang w:eastAsia="en-US"/>
        </w:rPr>
      </w:pPr>
    </w:p>
    <w:p w:rsidR="00CA108B" w:rsidRPr="00B84343" w:rsidRDefault="00DC1157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szCs w:val="20"/>
          <w:lang w:eastAsia="en-US"/>
        </w:rPr>
      </w:pPr>
      <w:r w:rsidRPr="00B84343">
        <w:rPr>
          <w:rFonts w:eastAsiaTheme="minorHAnsi"/>
          <w:bCs w:val="0"/>
          <w:szCs w:val="20"/>
          <w:lang w:eastAsia="en-US"/>
        </w:rPr>
        <w:t>Como o regime do Brasil é em concessão o papel do Estado é o de regular e fiscalizar as atividades de E&amp;P executadas pelas OCs. E quanto ao risco da atividade assumido pelo Estado hospedeiro, na concessão o Estado não corre risco exploratório ou comercial advindo da venda do petróleo, uma vez que a OC tem o direito exclusivo de explorar, extrair e comercializar a produção.</w:t>
      </w:r>
    </w:p>
    <w:p w:rsidR="00DC1157" w:rsidRPr="00B84343" w:rsidRDefault="00DC1157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szCs w:val="20"/>
          <w:lang w:eastAsia="en-US"/>
        </w:rPr>
      </w:pPr>
    </w:p>
    <w:p w:rsidR="003C1598" w:rsidRPr="00B84343" w:rsidRDefault="00DC1157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szCs w:val="20"/>
          <w:lang w:eastAsia="en-US"/>
        </w:rPr>
      </w:pPr>
      <w:r w:rsidRPr="00B84343">
        <w:rPr>
          <w:rFonts w:eastAsiaTheme="minorHAnsi"/>
          <w:bCs w:val="0"/>
          <w:szCs w:val="20"/>
          <w:lang w:eastAsia="en-US"/>
        </w:rPr>
        <w:lastRenderedPageBreak/>
        <w:t>De forma resumida tem-se que no caso para quem trabalho no regime de concessão o papel da OC é de Planejamento e execução; e o Papel do Governo é de Agente regulador (regulamentação, acompanhamento e controle do processo</w:t>
      </w:r>
      <w:r w:rsidR="00390227" w:rsidRPr="00B84343">
        <w:rPr>
          <w:rFonts w:eastAsiaTheme="minorHAnsi"/>
          <w:bCs w:val="0"/>
          <w:szCs w:val="20"/>
          <w:lang w:eastAsia="en-US"/>
        </w:rPr>
        <w:t>)</w:t>
      </w:r>
      <w:r w:rsidRPr="00B84343">
        <w:rPr>
          <w:rFonts w:eastAsiaTheme="minorHAnsi"/>
          <w:bCs w:val="0"/>
          <w:szCs w:val="20"/>
          <w:lang w:eastAsia="en-US"/>
        </w:rPr>
        <w:t>.</w:t>
      </w:r>
    </w:p>
    <w:p w:rsidR="007A49B9" w:rsidRDefault="007A49B9" w:rsidP="00226444">
      <w:pPr>
        <w:pStyle w:val="Estilo2"/>
        <w:numPr>
          <w:ilvl w:val="0"/>
          <w:numId w:val="0"/>
        </w:numPr>
        <w:ind w:firstLine="709"/>
        <w:rPr>
          <w:rFonts w:ascii="Times New Roman" w:hAnsi="Times New Roman" w:cs="Times New Roman"/>
          <w:lang w:eastAsia="en-US"/>
        </w:rPr>
      </w:pPr>
      <w:bookmarkStart w:id="22" w:name="_Toc367627714"/>
    </w:p>
    <w:p w:rsidR="007861BA" w:rsidRPr="00B84343" w:rsidRDefault="004100F7" w:rsidP="004100F7">
      <w:pPr>
        <w:pStyle w:val="Estilo2"/>
        <w:numPr>
          <w:ilvl w:val="0"/>
          <w:numId w:val="0"/>
        </w:numPr>
        <w:jc w:val="center"/>
        <w:rPr>
          <w:rFonts w:ascii="Times New Roman" w:hAnsi="Times New Roman" w:cs="Times New Roman"/>
          <w:lang w:eastAsia="en-US"/>
        </w:rPr>
      </w:pPr>
      <w:r w:rsidRPr="00B84343">
        <w:rPr>
          <w:rFonts w:ascii="Times New Roman" w:hAnsi="Times New Roman" w:cs="Times New Roman"/>
          <w:lang w:eastAsia="en-US"/>
        </w:rPr>
        <w:t>DISPOSITIVOS DE REVISÃO CONTRATUAL E DISPUTA:</w:t>
      </w:r>
      <w:bookmarkEnd w:id="22"/>
    </w:p>
    <w:p w:rsidR="007861BA" w:rsidRPr="00B84343" w:rsidRDefault="007861BA" w:rsidP="007861BA">
      <w:pPr>
        <w:autoSpaceDE w:val="0"/>
        <w:autoSpaceDN w:val="0"/>
        <w:adjustRightInd w:val="0"/>
        <w:rPr>
          <w:rFonts w:eastAsiaTheme="minorHAnsi"/>
          <w:bCs w:val="0"/>
          <w:sz w:val="20"/>
          <w:szCs w:val="20"/>
          <w:lang w:eastAsia="en-US"/>
        </w:rPr>
      </w:pPr>
    </w:p>
    <w:p w:rsidR="007861BA" w:rsidRPr="00B84343" w:rsidRDefault="007861BA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szCs w:val="20"/>
          <w:lang w:eastAsia="en-US"/>
        </w:rPr>
      </w:pPr>
      <w:r w:rsidRPr="00B84343">
        <w:rPr>
          <w:rFonts w:eastAsiaTheme="minorHAnsi"/>
          <w:bCs w:val="0"/>
          <w:szCs w:val="20"/>
          <w:lang w:eastAsia="en-US"/>
        </w:rPr>
        <w:t>É nesse item que a regulamentação jurídica se apresenta de fato como a segurança jurídica que o país poderá propiciar aos investidores. A segurança jurídica, a situação político-econômica do país produtor, assim como da instabilidade de suas instituições governamentais, acabam sendo fatores da atratividade para investimentos das OCs no referido país.</w:t>
      </w:r>
    </w:p>
    <w:p w:rsidR="004100F7" w:rsidRDefault="004100F7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szCs w:val="20"/>
          <w:lang w:eastAsia="en-US"/>
        </w:rPr>
      </w:pPr>
    </w:p>
    <w:p w:rsidR="007861BA" w:rsidRDefault="007861BA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szCs w:val="20"/>
          <w:lang w:eastAsia="en-US"/>
        </w:rPr>
      </w:pPr>
      <w:r w:rsidRPr="00B84343">
        <w:rPr>
          <w:rFonts w:eastAsiaTheme="minorHAnsi"/>
          <w:bCs w:val="0"/>
          <w:szCs w:val="20"/>
          <w:lang w:eastAsia="en-US"/>
        </w:rPr>
        <w:t>No caso brasileiro é a ANP, conforme previsto na Lei do Petróleo, o órgão encarregado de resolver conflitos entre os agentes econômicos e entre esses e os consumidores. A Lei do Petróleo também estabelece que se deve dar ênfase à arbitragem e conciliação. A explicação é que “tais procedimentos são compatíveis com a celeridade das decisões esperadas de um órgão regulador, agindo de forma rápida e não criando impasses ou maiores prejuízos ao mercado”. A arbitragem é mais usada no caso de disputas nas quais se requer grande especialização técnica dos árbitros e existe necessidade de sigilo. Nesse aspecto, a própria Lei do Petróleo estabelece que os contratos de concessão devem prever as regras de solução de controvérsias, inclusive a conciliação e arbitragem internacional.</w:t>
      </w:r>
    </w:p>
    <w:p w:rsidR="004100F7" w:rsidRDefault="004100F7" w:rsidP="004100F7">
      <w:pPr>
        <w:pStyle w:val="Estilo2"/>
        <w:numPr>
          <w:ilvl w:val="0"/>
          <w:numId w:val="0"/>
        </w:numPr>
        <w:jc w:val="center"/>
        <w:rPr>
          <w:rFonts w:ascii="Times New Roman" w:eastAsiaTheme="minorHAnsi" w:hAnsi="Times New Roman" w:cs="Times New Roman"/>
          <w:b w:val="0"/>
          <w:bCs w:val="0"/>
          <w:szCs w:val="20"/>
          <w:lang w:eastAsia="en-US"/>
        </w:rPr>
      </w:pPr>
      <w:bookmarkStart w:id="23" w:name="_Toc367627715"/>
    </w:p>
    <w:p w:rsidR="003F5BDC" w:rsidRPr="00B84343" w:rsidRDefault="004100F7" w:rsidP="004100F7">
      <w:pPr>
        <w:pStyle w:val="Estilo2"/>
        <w:numPr>
          <w:ilvl w:val="0"/>
          <w:numId w:val="0"/>
        </w:numPr>
        <w:jc w:val="center"/>
        <w:rPr>
          <w:rFonts w:ascii="Times New Roman" w:hAnsi="Times New Roman" w:cs="Times New Roman"/>
          <w:lang w:eastAsia="en-US"/>
        </w:rPr>
      </w:pPr>
      <w:r w:rsidRPr="00B84343">
        <w:rPr>
          <w:rFonts w:ascii="Times New Roman" w:hAnsi="Times New Roman" w:cs="Times New Roman"/>
          <w:lang w:eastAsia="en-US"/>
        </w:rPr>
        <w:t>MECANISMOS DE INCENTIVO À TRANSFERÊNCIA DE TECNOLOGIA E AO CONTEÚDO LOCAL:</w:t>
      </w:r>
      <w:bookmarkEnd w:id="23"/>
    </w:p>
    <w:p w:rsidR="003F5BDC" w:rsidRPr="00B84343" w:rsidRDefault="003F5BDC" w:rsidP="003F5BDC">
      <w:pPr>
        <w:autoSpaceDE w:val="0"/>
        <w:autoSpaceDN w:val="0"/>
        <w:adjustRightInd w:val="0"/>
        <w:rPr>
          <w:rFonts w:eastAsiaTheme="minorHAnsi"/>
          <w:bCs w:val="0"/>
          <w:sz w:val="20"/>
          <w:szCs w:val="20"/>
          <w:lang w:eastAsia="en-US"/>
        </w:rPr>
      </w:pPr>
    </w:p>
    <w:p w:rsidR="003F5BDC" w:rsidRPr="00B84343" w:rsidRDefault="003F5BDC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  <w:r w:rsidRPr="00B84343">
        <w:rPr>
          <w:rFonts w:eastAsiaTheme="minorHAnsi"/>
          <w:bCs w:val="0"/>
          <w:lang w:eastAsia="en-US"/>
        </w:rPr>
        <w:t>Considerando-se que a atividade de E&amp;P trata de uma geração de recursos finitos, alguns países produtores, em especial aqueles subdesenvolvidos ou em desenvolvimento, impõem às OCs o cumprimento rígido de cláusulas visando o fomento do parque industrial local, a geração de novos empregos, o treinamento e a qualificação da mão-de-obra local, assim como o aumento do nível tecnológico do país (BNDES, 2009).</w:t>
      </w:r>
    </w:p>
    <w:p w:rsidR="00E71B80" w:rsidRPr="00B84343" w:rsidRDefault="00E71B80" w:rsidP="00226444">
      <w:pPr>
        <w:spacing w:line="360" w:lineRule="auto"/>
        <w:ind w:firstLine="709"/>
        <w:jc w:val="both"/>
        <w:rPr>
          <w:color w:val="383838"/>
          <w:shd w:val="clear" w:color="auto" w:fill="FFFFFF"/>
          <w:lang w:val="pt-PT"/>
        </w:rPr>
      </w:pPr>
      <w:bookmarkStart w:id="24" w:name="_Toc367623030"/>
      <w:bookmarkStart w:id="25" w:name="_Toc367623112"/>
      <w:bookmarkStart w:id="26" w:name="_Toc367623336"/>
      <w:bookmarkStart w:id="27" w:name="_Toc367623551"/>
      <w:bookmarkStart w:id="28" w:name="_Toc367626046"/>
    </w:p>
    <w:p w:rsidR="00462890" w:rsidRPr="00B84343" w:rsidRDefault="004D1B24" w:rsidP="00226444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B84343">
        <w:rPr>
          <w:color w:val="000000" w:themeColor="text1"/>
          <w:shd w:val="clear" w:color="auto" w:fill="FFFFFF"/>
          <w:lang w:val="pt-PT"/>
        </w:rPr>
        <w:t>A Guiné-Bissau</w:t>
      </w:r>
      <w:r w:rsidRPr="00B84343">
        <w:rPr>
          <w:rStyle w:val="apple-converted-space"/>
          <w:color w:val="000000" w:themeColor="text1"/>
          <w:shd w:val="clear" w:color="auto" w:fill="FFFFFF"/>
          <w:lang w:val="pt-PT"/>
        </w:rPr>
        <w:t> </w:t>
      </w:r>
      <w:r w:rsidRPr="00B84343">
        <w:rPr>
          <w:color w:val="000000" w:themeColor="text1"/>
          <w:shd w:val="clear" w:color="auto" w:fill="FFFFFF"/>
          <w:lang w:val="pt-PT"/>
        </w:rPr>
        <w:t>é um país</w:t>
      </w:r>
      <w:r w:rsidRPr="00B84343">
        <w:rPr>
          <w:rStyle w:val="apple-converted-space"/>
          <w:color w:val="000000" w:themeColor="text1"/>
          <w:shd w:val="clear" w:color="auto" w:fill="FFFFFF"/>
        </w:rPr>
        <w:t> </w:t>
      </w:r>
      <w:r w:rsidRPr="00B84343">
        <w:rPr>
          <w:color w:val="000000" w:themeColor="text1"/>
          <w:shd w:val="clear" w:color="auto" w:fill="FFFFFF"/>
        </w:rPr>
        <w:t xml:space="preserve">essencialmente agrícola, com a predominância da cultura de castanha de caju, a principal fonte de moeda estrangeira. A economia é pouco </w:t>
      </w:r>
      <w:r w:rsidRPr="00B84343">
        <w:rPr>
          <w:color w:val="000000" w:themeColor="text1"/>
          <w:shd w:val="clear" w:color="auto" w:fill="FFFFFF"/>
        </w:rPr>
        <w:lastRenderedPageBreak/>
        <w:t xml:space="preserve">diversificada e a transformação industrial </w:t>
      </w:r>
      <w:r w:rsidR="00462890" w:rsidRPr="00B84343">
        <w:rPr>
          <w:color w:val="000000" w:themeColor="text1"/>
          <w:shd w:val="clear" w:color="auto" w:fill="FFFFFF"/>
        </w:rPr>
        <w:t xml:space="preserve">está em fase embrionária. </w:t>
      </w:r>
      <w:r w:rsidR="002A0F74" w:rsidRPr="00B84343">
        <w:rPr>
          <w:color w:val="000000" w:themeColor="text1"/>
          <w:shd w:val="clear" w:color="auto" w:fill="FFFFFF"/>
        </w:rPr>
        <w:t>Os setores mineiros e petrolíferos</w:t>
      </w:r>
      <w:r w:rsidR="00462890" w:rsidRPr="00B84343">
        <w:rPr>
          <w:color w:val="000000" w:themeColor="text1"/>
          <w:shd w:val="clear" w:color="auto" w:fill="FFFFFF"/>
        </w:rPr>
        <w:t xml:space="preserve"> não foram ainda obje</w:t>
      </w:r>
      <w:r w:rsidRPr="00B84343">
        <w:rPr>
          <w:color w:val="000000" w:themeColor="text1"/>
          <w:shd w:val="clear" w:color="auto" w:fill="FFFFFF"/>
        </w:rPr>
        <w:t>to de exploração</w:t>
      </w:r>
      <w:r w:rsidRPr="00B84343">
        <w:rPr>
          <w:rStyle w:val="Refdenotaderodap"/>
          <w:color w:val="000000" w:themeColor="text1"/>
          <w:shd w:val="clear" w:color="auto" w:fill="FFFFFF"/>
        </w:rPr>
        <w:footnoteReference w:id="3"/>
      </w:r>
      <w:r w:rsidR="00462890" w:rsidRPr="00B84343">
        <w:rPr>
          <w:color w:val="000000" w:themeColor="text1"/>
          <w:shd w:val="clear" w:color="auto" w:fill="FFFFFF"/>
        </w:rPr>
        <w:t>, embora haja</w:t>
      </w:r>
      <w:r w:rsidR="00610652" w:rsidRPr="00B84343">
        <w:rPr>
          <w:color w:val="000000" w:themeColor="text1"/>
          <w:shd w:val="clear" w:color="auto" w:fill="FFFFFF"/>
        </w:rPr>
        <w:t xml:space="preserve"> regist</w:t>
      </w:r>
      <w:r w:rsidR="00462890" w:rsidRPr="00B84343">
        <w:rPr>
          <w:color w:val="000000" w:themeColor="text1"/>
          <w:shd w:val="clear" w:color="auto" w:fill="FFFFFF"/>
        </w:rPr>
        <w:t>ros de</w:t>
      </w:r>
      <w:r w:rsidR="00610652" w:rsidRPr="00B84343">
        <w:rPr>
          <w:color w:val="000000" w:themeColor="text1"/>
          <w:shd w:val="clear" w:color="auto" w:fill="FFFFFF"/>
        </w:rPr>
        <w:t xml:space="preserve"> várias descobertas através da prospecção de petróleo</w:t>
      </w:r>
      <w:r w:rsidR="00610652" w:rsidRPr="00B84343">
        <w:rPr>
          <w:rStyle w:val="apple-converted-space"/>
          <w:color w:val="000000" w:themeColor="text1"/>
          <w:shd w:val="clear" w:color="auto" w:fill="FFFFFF"/>
        </w:rPr>
        <w:t> </w:t>
      </w:r>
      <w:r w:rsidR="00610652" w:rsidRPr="00B84343">
        <w:rPr>
          <w:i/>
          <w:iCs/>
          <w:color w:val="000000" w:themeColor="text1"/>
          <w:shd w:val="clear" w:color="auto" w:fill="FFFFFF"/>
        </w:rPr>
        <w:t>offshore</w:t>
      </w:r>
      <w:r w:rsidR="00610652" w:rsidRPr="00B84343">
        <w:rPr>
          <w:color w:val="000000" w:themeColor="text1"/>
          <w:shd w:val="clear" w:color="auto" w:fill="FFFFFF"/>
        </w:rPr>
        <w:t xml:space="preserve">. </w:t>
      </w:r>
      <w:r w:rsidR="00610652" w:rsidRPr="00B84343">
        <w:rPr>
          <w:rFonts w:eastAsiaTheme="minorHAnsi"/>
          <w:bCs w:val="0"/>
          <w:color w:val="000000" w:themeColor="text1"/>
          <w:lang w:eastAsia="en-US"/>
        </w:rPr>
        <w:t xml:space="preserve">Em 1992 estudos demonstraram um potencial de </w:t>
      </w:r>
      <w:r w:rsidR="00512737" w:rsidRPr="00B84343">
        <w:rPr>
          <w:rFonts w:eastAsiaTheme="minorHAnsi"/>
          <w:bCs w:val="0"/>
          <w:color w:val="000000" w:themeColor="text1"/>
          <w:lang w:eastAsia="en-US"/>
        </w:rPr>
        <w:t>1,1 bilhões</w:t>
      </w:r>
      <w:r w:rsidR="00610652" w:rsidRPr="00B84343">
        <w:rPr>
          <w:rFonts w:eastAsiaTheme="minorHAnsi"/>
          <w:bCs w:val="0"/>
          <w:color w:val="000000" w:themeColor="text1"/>
          <w:lang w:eastAsia="en-US"/>
        </w:rPr>
        <w:t xml:space="preserve"> de barris de</w:t>
      </w:r>
      <w:r w:rsidR="002A0F74" w:rsidRPr="00B84343">
        <w:rPr>
          <w:rFonts w:eastAsiaTheme="minorHAnsi"/>
          <w:bCs w:val="0"/>
          <w:color w:val="000000" w:themeColor="text1"/>
          <w:lang w:eastAsia="en-US"/>
        </w:rPr>
        <w:t xml:space="preserve"> </w:t>
      </w:r>
      <w:r w:rsidR="00610652" w:rsidRPr="00B84343">
        <w:rPr>
          <w:rFonts w:eastAsiaTheme="minorHAnsi"/>
          <w:bCs w:val="0"/>
          <w:color w:val="000000" w:themeColor="text1"/>
          <w:lang w:eastAsia="en-US"/>
        </w:rPr>
        <w:t>petról</w:t>
      </w:r>
      <w:r w:rsidR="00512737">
        <w:rPr>
          <w:rFonts w:eastAsiaTheme="minorHAnsi"/>
          <w:bCs w:val="0"/>
          <w:color w:val="000000" w:themeColor="text1"/>
          <w:lang w:eastAsia="en-US"/>
        </w:rPr>
        <w:t>eo pesado num bloco da zona de gestão c</w:t>
      </w:r>
      <w:r w:rsidR="00610652" w:rsidRPr="00B84343">
        <w:rPr>
          <w:rFonts w:eastAsiaTheme="minorHAnsi"/>
          <w:bCs w:val="0"/>
          <w:color w:val="000000" w:themeColor="text1"/>
          <w:lang w:eastAsia="en-US"/>
        </w:rPr>
        <w:t xml:space="preserve">omum entre o Senegal e a Guiné-Bissau. Os trabalhos de prospecção permitiram identificar 12 perfurações </w:t>
      </w:r>
      <w:r w:rsidR="002A0F74" w:rsidRPr="00B84343">
        <w:rPr>
          <w:rFonts w:eastAsiaTheme="minorHAnsi"/>
          <w:bCs w:val="0"/>
          <w:color w:val="000000" w:themeColor="text1"/>
          <w:lang w:eastAsia="en-US"/>
        </w:rPr>
        <w:t>com interesse</w:t>
      </w:r>
      <w:r w:rsidR="00610652" w:rsidRPr="00B84343">
        <w:rPr>
          <w:rFonts w:eastAsiaTheme="minorHAnsi"/>
          <w:bCs w:val="0"/>
          <w:color w:val="000000" w:themeColor="text1"/>
          <w:lang w:eastAsia="en-US"/>
        </w:rPr>
        <w:t xml:space="preserve"> </w:t>
      </w:r>
      <w:r w:rsidR="002A0F74" w:rsidRPr="00B84343">
        <w:rPr>
          <w:rFonts w:eastAsiaTheme="minorHAnsi"/>
          <w:bCs w:val="0"/>
          <w:color w:val="000000" w:themeColor="text1"/>
          <w:lang w:eastAsia="en-US"/>
        </w:rPr>
        <w:t>econômico</w:t>
      </w:r>
      <w:r w:rsidR="00610652" w:rsidRPr="00B84343">
        <w:rPr>
          <w:rFonts w:eastAsiaTheme="minorHAnsi"/>
          <w:bCs w:val="0"/>
          <w:color w:val="000000" w:themeColor="text1"/>
          <w:lang w:eastAsia="en-US"/>
        </w:rPr>
        <w:t>, entre 85 tentativas</w:t>
      </w:r>
      <w:r w:rsidR="00610652" w:rsidRPr="00B84343">
        <w:rPr>
          <w:rStyle w:val="Refdenotaderodap"/>
          <w:rFonts w:eastAsiaTheme="minorHAnsi"/>
          <w:bCs w:val="0"/>
          <w:color w:val="000000" w:themeColor="text1"/>
          <w:lang w:eastAsia="en-US"/>
        </w:rPr>
        <w:footnoteReference w:id="4"/>
      </w:r>
      <w:r w:rsidR="00610652" w:rsidRPr="00B84343">
        <w:rPr>
          <w:rFonts w:eastAsiaTheme="minorHAnsi"/>
          <w:bCs w:val="0"/>
          <w:color w:val="000000" w:themeColor="text1"/>
          <w:lang w:eastAsia="en-US"/>
        </w:rPr>
        <w:t xml:space="preserve">. </w:t>
      </w:r>
      <w:r w:rsidR="00610652" w:rsidRPr="00B84343">
        <w:rPr>
          <w:color w:val="000000" w:themeColor="text1"/>
          <w:shd w:val="clear" w:color="auto" w:fill="FFFFFF"/>
        </w:rPr>
        <w:t>Mas, até ao momento, nenhum resultado sobre a viabilidade comercial dest</w:t>
      </w:r>
      <w:r w:rsidR="00462890" w:rsidRPr="00B84343">
        <w:rPr>
          <w:color w:val="000000" w:themeColor="text1"/>
          <w:shd w:val="clear" w:color="auto" w:fill="FFFFFF"/>
        </w:rPr>
        <w:t>e recurso mineral foi revelado.</w:t>
      </w:r>
      <w:bookmarkEnd w:id="24"/>
      <w:bookmarkEnd w:id="25"/>
      <w:bookmarkEnd w:id="26"/>
      <w:bookmarkEnd w:id="27"/>
      <w:bookmarkEnd w:id="28"/>
    </w:p>
    <w:p w:rsidR="002A0F74" w:rsidRPr="00B84343" w:rsidRDefault="002A0F74" w:rsidP="00226444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bookmarkStart w:id="29" w:name="_Toc367623031"/>
      <w:bookmarkStart w:id="30" w:name="_Toc367623113"/>
      <w:bookmarkStart w:id="31" w:name="_Toc367623337"/>
      <w:bookmarkStart w:id="32" w:name="_Toc367623552"/>
      <w:bookmarkStart w:id="33" w:name="_Toc367626047"/>
    </w:p>
    <w:p w:rsidR="008B3F73" w:rsidRPr="00615360" w:rsidRDefault="00610652" w:rsidP="00226444">
      <w:pPr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  <w:r w:rsidRPr="00B84343">
        <w:rPr>
          <w:color w:val="000000" w:themeColor="text1"/>
          <w:shd w:val="clear" w:color="auto" w:fill="FFFFFF"/>
        </w:rPr>
        <w:t>O norte e o sul do país poderão ter reservas de pet</w:t>
      </w:r>
      <w:r w:rsidR="00462890" w:rsidRPr="00B84343">
        <w:rPr>
          <w:color w:val="000000" w:themeColor="text1"/>
          <w:shd w:val="clear" w:color="auto" w:fill="FFFFFF"/>
        </w:rPr>
        <w:t xml:space="preserve">róleo partilhadas com o Senegal, </w:t>
      </w:r>
      <w:r w:rsidR="00FF37D5" w:rsidRPr="00B84343">
        <w:rPr>
          <w:color w:val="000000" w:themeColor="text1"/>
          <w:shd w:val="clear" w:color="auto" w:fill="FFFFFF"/>
        </w:rPr>
        <w:t>o que sugere uma situação similar ao conceito de unitização veste</w:t>
      </w:r>
      <w:r w:rsidR="00462890" w:rsidRPr="00B84343">
        <w:rPr>
          <w:color w:val="000000" w:themeColor="text1"/>
          <w:shd w:val="clear" w:color="auto" w:fill="FFFFFF"/>
        </w:rPr>
        <w:t xml:space="preserve"> no </w:t>
      </w:r>
      <w:r w:rsidR="00462890" w:rsidRPr="00B84343">
        <w:rPr>
          <w:i/>
          <w:color w:val="000000" w:themeColor="text1"/>
          <w:shd w:val="clear" w:color="auto" w:fill="FFFFFF"/>
        </w:rPr>
        <w:t>item</w:t>
      </w:r>
      <w:r w:rsidR="00462890" w:rsidRPr="00B84343">
        <w:rPr>
          <w:color w:val="000000" w:themeColor="text1"/>
          <w:shd w:val="clear" w:color="auto" w:fill="FFFFFF"/>
        </w:rPr>
        <w:t xml:space="preserve"> 2.14.</w:t>
      </w:r>
      <w:r w:rsidR="00D81004" w:rsidRPr="00B84343">
        <w:rPr>
          <w:color w:val="000000" w:themeColor="text1"/>
          <w:shd w:val="clear" w:color="auto" w:fill="FFFFFF"/>
        </w:rPr>
        <w:t xml:space="preserve"> V</w:t>
      </w:r>
      <w:r w:rsidRPr="00B84343">
        <w:rPr>
          <w:color w:val="000000" w:themeColor="text1"/>
          <w:shd w:val="clear" w:color="auto" w:fill="FFFFFF"/>
        </w:rPr>
        <w:t xml:space="preserve">ários operadores, incluindo a italiana </w:t>
      </w:r>
      <w:r w:rsidRPr="00B84343">
        <w:rPr>
          <w:i/>
          <w:color w:val="000000" w:themeColor="text1"/>
          <w:shd w:val="clear" w:color="auto" w:fill="FFFFFF"/>
        </w:rPr>
        <w:t>Eni</w:t>
      </w:r>
      <w:r w:rsidRPr="00B84343">
        <w:rPr>
          <w:color w:val="000000" w:themeColor="text1"/>
          <w:shd w:val="clear" w:color="auto" w:fill="FFFFFF"/>
        </w:rPr>
        <w:t xml:space="preserve">, a britânica </w:t>
      </w:r>
      <w:r w:rsidRPr="00B84343">
        <w:rPr>
          <w:i/>
          <w:color w:val="000000" w:themeColor="text1"/>
          <w:shd w:val="clear" w:color="auto" w:fill="FFFFFF"/>
        </w:rPr>
        <w:t>Sterling Energy</w:t>
      </w:r>
      <w:r w:rsidRPr="00B84343">
        <w:rPr>
          <w:color w:val="000000" w:themeColor="text1"/>
          <w:shd w:val="clear" w:color="auto" w:fill="FFFFFF"/>
        </w:rPr>
        <w:t xml:space="preserve"> e a malásiana</w:t>
      </w:r>
      <w:r w:rsidR="00B8557C">
        <w:rPr>
          <w:color w:val="000000" w:themeColor="text1"/>
          <w:shd w:val="clear" w:color="auto" w:fill="FFFFFF"/>
        </w:rPr>
        <w:t xml:space="preserve"> </w:t>
      </w:r>
      <w:r w:rsidRPr="00B84343">
        <w:rPr>
          <w:i/>
          <w:color w:val="000000" w:themeColor="text1"/>
          <w:shd w:val="clear" w:color="auto" w:fill="FFFFFF"/>
        </w:rPr>
        <w:t>Marmore</w:t>
      </w:r>
      <w:r w:rsidRPr="00B84343">
        <w:rPr>
          <w:color w:val="000000" w:themeColor="text1"/>
          <w:shd w:val="clear" w:color="auto" w:fill="FFFFFF"/>
        </w:rPr>
        <w:t xml:space="preserve"> fizeram furos exploratórios na zona Norte. Consideráveis ​​reservas de fuelóleo (óleo combustível) foram identificadas</w:t>
      </w:r>
      <w:r w:rsidR="0018330A" w:rsidRPr="00B84343">
        <w:rPr>
          <w:color w:val="000000" w:themeColor="text1"/>
          <w:shd w:val="clear" w:color="auto" w:fill="FFFFFF"/>
        </w:rPr>
        <w:t>, mas</w:t>
      </w:r>
      <w:r w:rsidR="002A0F74" w:rsidRPr="00B84343">
        <w:rPr>
          <w:color w:val="000000" w:themeColor="text1"/>
          <w:shd w:val="clear" w:color="auto" w:fill="FFFFFF"/>
        </w:rPr>
        <w:t xml:space="preserve"> </w:t>
      </w:r>
      <w:r w:rsidRPr="00B84343">
        <w:rPr>
          <w:color w:val="000000" w:themeColor="text1"/>
          <w:shd w:val="clear" w:color="auto" w:fill="FFFFFF"/>
        </w:rPr>
        <w:t xml:space="preserve">requerem testes adicionais para determinar o seu valor comercial antes do início da exploração. Nos últimos anos, várias empresas estrangeiras, em colaboração com </w:t>
      </w:r>
      <w:r w:rsidR="00462890" w:rsidRPr="00B84343">
        <w:rPr>
          <w:color w:val="000000" w:themeColor="text1"/>
          <w:shd w:val="clear" w:color="auto" w:fill="FFFFFF"/>
        </w:rPr>
        <w:t>a empresa nacional Petroguim</w:t>
      </w:r>
      <w:r w:rsidR="00462890" w:rsidRPr="00B84343">
        <w:rPr>
          <w:rStyle w:val="Refdenotaderodap"/>
          <w:color w:val="000000" w:themeColor="text1"/>
          <w:shd w:val="clear" w:color="auto" w:fill="FFFFFF"/>
        </w:rPr>
        <w:footnoteReference w:id="5"/>
      </w:r>
      <w:r w:rsidR="00191EB5" w:rsidRPr="00B84343">
        <w:rPr>
          <w:color w:val="000000" w:themeColor="text1"/>
          <w:shd w:val="clear" w:color="auto" w:fill="FFFFFF"/>
        </w:rPr>
        <w:t xml:space="preserve"> (a NOC da Guiné-Bissau</w:t>
      </w:r>
      <w:r w:rsidR="00D81004" w:rsidRPr="00B84343">
        <w:rPr>
          <w:color w:val="000000" w:themeColor="text1"/>
          <w:shd w:val="clear" w:color="auto" w:fill="FFFFFF"/>
        </w:rPr>
        <w:t>)</w:t>
      </w:r>
      <w:r w:rsidR="00462890" w:rsidRPr="00B84343">
        <w:rPr>
          <w:color w:val="000000" w:themeColor="text1"/>
          <w:shd w:val="clear" w:color="auto" w:fill="FFFFFF"/>
        </w:rPr>
        <w:t>, atuaram no se</w:t>
      </w:r>
      <w:r w:rsidRPr="00B84343">
        <w:rPr>
          <w:color w:val="000000" w:themeColor="text1"/>
          <w:shd w:val="clear" w:color="auto" w:fill="FFFFFF"/>
        </w:rPr>
        <w:t>tor petrolífero, sob a forma de</w:t>
      </w:r>
      <w:r w:rsidRPr="00B84343">
        <w:rPr>
          <w:rStyle w:val="apple-converted-space"/>
          <w:color w:val="000000" w:themeColor="text1"/>
          <w:shd w:val="clear" w:color="auto" w:fill="FFFFFF"/>
        </w:rPr>
        <w:t> </w:t>
      </w:r>
      <w:r w:rsidRPr="00B84343">
        <w:rPr>
          <w:b/>
          <w:i/>
          <w:iCs/>
          <w:color w:val="000000" w:themeColor="text1"/>
          <w:shd w:val="clear" w:color="auto" w:fill="FFFFFF"/>
        </w:rPr>
        <w:t>joint-venture</w:t>
      </w:r>
      <w:r w:rsidRPr="00B84343">
        <w:rPr>
          <w:color w:val="000000" w:themeColor="text1"/>
          <w:shd w:val="clear" w:color="auto" w:fill="FFFFFF"/>
        </w:rPr>
        <w:t>. Alguns especialistas da indústria petrolífera acreditam que a Guiné-Bissau poderia produzir 30 000 a 60 000 barris por dia.</w:t>
      </w:r>
      <w:bookmarkEnd w:id="29"/>
      <w:bookmarkEnd w:id="30"/>
      <w:bookmarkEnd w:id="31"/>
      <w:bookmarkEnd w:id="32"/>
      <w:bookmarkEnd w:id="33"/>
      <w:r w:rsidR="000255A0" w:rsidRPr="000255A0">
        <w:rPr>
          <w:rFonts w:eastAsiaTheme="minorHAnsi"/>
          <w:bCs w:val="0"/>
          <w:lang w:eastAsia="en-US"/>
        </w:rPr>
        <w:t xml:space="preserve"> Há várias iniciativas no campo legal e político para a criação de um ambiente favorável à atração de potenciais investidores</w:t>
      </w:r>
      <w:r w:rsidR="000255A0">
        <w:rPr>
          <w:rFonts w:eastAsiaTheme="minorHAnsi"/>
          <w:bCs w:val="0"/>
          <w:lang w:eastAsia="en-US"/>
        </w:rPr>
        <w:t>.</w:t>
      </w:r>
    </w:p>
    <w:p w:rsidR="008B3F73" w:rsidRPr="00B84343" w:rsidRDefault="008B3F73" w:rsidP="0022644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rFonts w:eastAsia="Times New Roman"/>
          <w:b/>
          <w:vanish/>
        </w:rPr>
      </w:pPr>
      <w:bookmarkStart w:id="34" w:name="_Toc367627693"/>
      <w:bookmarkStart w:id="35" w:name="_Toc367627718"/>
      <w:bookmarkStart w:id="36" w:name="_Toc367623553"/>
      <w:bookmarkEnd w:id="34"/>
      <w:bookmarkEnd w:id="35"/>
    </w:p>
    <w:p w:rsidR="00615360" w:rsidRDefault="00615360" w:rsidP="0022644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hd w:val="clear" w:color="auto" w:fill="FFFFFF"/>
        </w:rPr>
      </w:pPr>
      <w:bookmarkStart w:id="37" w:name="_Toc367623032"/>
      <w:bookmarkStart w:id="38" w:name="_Toc367623114"/>
      <w:bookmarkStart w:id="39" w:name="_Toc367623338"/>
      <w:bookmarkStart w:id="40" w:name="_Toc367623554"/>
      <w:bookmarkStart w:id="41" w:name="_Toc367626049"/>
      <w:bookmarkEnd w:id="36"/>
    </w:p>
    <w:p w:rsidR="00F107D5" w:rsidRPr="00615360" w:rsidRDefault="00615360" w:rsidP="0022644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hd w:val="clear" w:color="auto" w:fill="FFFFFF"/>
        </w:rPr>
      </w:pPr>
      <w:r>
        <w:rPr>
          <w:shd w:val="clear" w:color="auto" w:fill="FFFFFF"/>
        </w:rPr>
        <w:t>O</w:t>
      </w:r>
      <w:r w:rsidR="00F107D5" w:rsidRPr="00615360">
        <w:rPr>
          <w:shd w:val="clear" w:color="auto" w:fill="FFFFFF"/>
          <w:lang w:val="pt-PT"/>
        </w:rPr>
        <w:t xml:space="preserve"> entanto,</w:t>
      </w:r>
      <w:r w:rsidR="00F107D5" w:rsidRPr="00615360">
        <w:rPr>
          <w:rStyle w:val="apple-converted-space"/>
          <w:shd w:val="clear" w:color="auto" w:fill="FFFFFF"/>
          <w:lang w:val="pt-PT"/>
        </w:rPr>
        <w:t> </w:t>
      </w:r>
      <w:r w:rsidR="00F107D5" w:rsidRPr="00615360">
        <w:rPr>
          <w:shd w:val="clear" w:color="auto" w:fill="FFFFFF"/>
          <w:lang w:val="pt-PT"/>
        </w:rPr>
        <w:t>as frequentes interrupções</w:t>
      </w:r>
      <w:r w:rsidR="00F107D5" w:rsidRPr="00615360">
        <w:rPr>
          <w:rStyle w:val="apple-converted-space"/>
          <w:shd w:val="clear" w:color="auto" w:fill="FFFFFF"/>
        </w:rPr>
        <w:t> </w:t>
      </w:r>
      <w:r w:rsidR="00F107D5" w:rsidRPr="00615360">
        <w:rPr>
          <w:shd w:val="clear" w:color="auto" w:fill="FFFFFF"/>
        </w:rPr>
        <w:t>da ordem c</w:t>
      </w:r>
      <w:r>
        <w:rPr>
          <w:shd w:val="clear" w:color="auto" w:fill="FFFFFF"/>
        </w:rPr>
        <w:t xml:space="preserve">onstitucional não permitiram ao </w:t>
      </w:r>
      <w:r w:rsidR="00F107D5" w:rsidRPr="00615360">
        <w:rPr>
          <w:shd w:val="clear" w:color="auto" w:fill="FFFFFF"/>
        </w:rPr>
        <w:t>Governo organizar,</w:t>
      </w:r>
      <w:r w:rsidR="00184A31" w:rsidRPr="00615360">
        <w:rPr>
          <w:shd w:val="clear" w:color="auto" w:fill="FFFFFF"/>
        </w:rPr>
        <w:t xml:space="preserve"> de forma eficaz, o ambiente econô</w:t>
      </w:r>
      <w:r w:rsidR="00F107D5" w:rsidRPr="00615360">
        <w:rPr>
          <w:shd w:val="clear" w:color="auto" w:fill="FFFFFF"/>
        </w:rPr>
        <w:t>mico e judicial, de modo a p</w:t>
      </w:r>
      <w:r w:rsidR="00184A31" w:rsidRPr="00615360">
        <w:rPr>
          <w:shd w:val="clear" w:color="auto" w:fill="FFFFFF"/>
        </w:rPr>
        <w:t>romover o desenvolvimento do se</w:t>
      </w:r>
      <w:r w:rsidR="00F107D5" w:rsidRPr="00615360">
        <w:rPr>
          <w:shd w:val="clear" w:color="auto" w:fill="FFFFFF"/>
        </w:rPr>
        <w:t>tor privado. A instabilidade política, a ineficácia do sistema legal e a corrupção, nomeadamente, bloqueiam os investimentos</w:t>
      </w:r>
      <w:bookmarkEnd w:id="37"/>
      <w:bookmarkEnd w:id="38"/>
      <w:bookmarkEnd w:id="39"/>
      <w:bookmarkEnd w:id="40"/>
      <w:bookmarkEnd w:id="41"/>
      <w:r w:rsidR="000255A0" w:rsidRPr="00615360">
        <w:rPr>
          <w:shd w:val="clear" w:color="auto" w:fill="FFFFFF"/>
        </w:rPr>
        <w:t>.</w:t>
      </w:r>
    </w:p>
    <w:p w:rsidR="002A0F74" w:rsidRPr="00B84343" w:rsidRDefault="002A0F74" w:rsidP="00226444">
      <w:pPr>
        <w:spacing w:line="360" w:lineRule="auto"/>
        <w:ind w:firstLine="709"/>
        <w:jc w:val="both"/>
        <w:rPr>
          <w:shd w:val="clear" w:color="auto" w:fill="FFFFFF"/>
        </w:rPr>
      </w:pPr>
    </w:p>
    <w:p w:rsidR="002A0F74" w:rsidRPr="00B84343" w:rsidRDefault="002A0F74" w:rsidP="00226444">
      <w:pPr>
        <w:spacing w:line="360" w:lineRule="auto"/>
        <w:ind w:firstLine="709"/>
        <w:jc w:val="both"/>
        <w:rPr>
          <w:shd w:val="clear" w:color="auto" w:fill="FFFFFF"/>
        </w:rPr>
      </w:pPr>
      <w:r w:rsidRPr="00B84343">
        <w:rPr>
          <w:shd w:val="clear" w:color="auto" w:fill="FFFFFF"/>
        </w:rPr>
        <w:t xml:space="preserve">A administração pública na Guiné-Bissau está a ser confrontada com deficiências das quais as mais significativas são a insuficiência e a inadequação do quadro institucional, legal e regulamentar. Infelizmente, a instabilidade política recorrente no país ainda não permite alcançar os objetivos desejados. Como visto as </w:t>
      </w:r>
      <w:r w:rsidRPr="00B84343">
        <w:rPr>
          <w:shd w:val="clear" w:color="auto" w:fill="FFFFFF"/>
        </w:rPr>
        <w:lastRenderedPageBreak/>
        <w:t>atividades de E&amp;P pelos altos riscos e investimentos envolvidos, necessitam de maturidade institucional e estabilidade econômica para se desenvolverem</w:t>
      </w:r>
    </w:p>
    <w:p w:rsidR="00610652" w:rsidRPr="00B84343" w:rsidRDefault="00184A31" w:rsidP="00226444">
      <w:pPr>
        <w:spacing w:line="360" w:lineRule="auto"/>
        <w:ind w:firstLine="709"/>
        <w:jc w:val="both"/>
        <w:rPr>
          <w:rFonts w:eastAsiaTheme="minorHAnsi"/>
          <w:b/>
          <w:bCs w:val="0"/>
          <w:lang w:eastAsia="en-US"/>
        </w:rPr>
      </w:pPr>
      <w:bookmarkStart w:id="42" w:name="_Toc367623033"/>
      <w:bookmarkStart w:id="43" w:name="_Toc367623115"/>
      <w:bookmarkStart w:id="44" w:name="_Toc367623339"/>
      <w:bookmarkStart w:id="45" w:name="_Toc367623555"/>
      <w:bookmarkStart w:id="46" w:name="_Toc367626050"/>
      <w:r w:rsidRPr="00B84343">
        <w:rPr>
          <w:color w:val="383838"/>
          <w:shd w:val="clear" w:color="auto" w:fill="FFFFFF"/>
        </w:rPr>
        <w:t>.</w:t>
      </w:r>
      <w:bookmarkEnd w:id="42"/>
      <w:bookmarkEnd w:id="43"/>
      <w:bookmarkEnd w:id="44"/>
      <w:bookmarkEnd w:id="45"/>
      <w:bookmarkEnd w:id="46"/>
    </w:p>
    <w:p w:rsidR="00184A31" w:rsidRPr="00B84343" w:rsidRDefault="002A0F74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383838"/>
          <w:shd w:val="clear" w:color="auto" w:fill="FFFFFF"/>
        </w:rPr>
      </w:pPr>
      <w:r w:rsidRPr="00B84343">
        <w:rPr>
          <w:shd w:val="clear" w:color="auto" w:fill="FFFFFF"/>
        </w:rPr>
        <w:t>Para o êxito da diversificação da economia, os desafios a superar são: i) a fragilidade do processo democrático e a instabilidade política, incluindo interferências recorrentes da hierarquia militar na vida política; ii) a fraca capacidade institucional; iii) a baixa diversificação da economia e a sua vulnerabilidade a choques externos; iv) as deficientes infraestruturas, nomeadamente de energia e v) a deficiente gestão das finanças públicas</w:t>
      </w:r>
      <w:r w:rsidRPr="00B84343">
        <w:rPr>
          <w:color w:val="383838"/>
          <w:shd w:val="clear" w:color="auto" w:fill="FFFFFF"/>
        </w:rPr>
        <w:t>.</w:t>
      </w:r>
    </w:p>
    <w:p w:rsidR="004F06D4" w:rsidRDefault="004F06D4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383838"/>
          <w:shd w:val="clear" w:color="auto" w:fill="FFFFFF"/>
        </w:rPr>
      </w:pPr>
      <w:bookmarkStart w:id="47" w:name="_Toc367626051"/>
      <w:bookmarkStart w:id="48" w:name="_Toc367627247"/>
      <w:bookmarkStart w:id="49" w:name="_Toc367627327"/>
      <w:bookmarkStart w:id="50" w:name="_Toc367627580"/>
      <w:bookmarkEnd w:id="47"/>
      <w:bookmarkEnd w:id="48"/>
      <w:bookmarkEnd w:id="49"/>
      <w:bookmarkEnd w:id="50"/>
    </w:p>
    <w:p w:rsidR="00801AEF" w:rsidRPr="00B84343" w:rsidRDefault="00801AEF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  <w:r w:rsidRPr="00B84343">
        <w:rPr>
          <w:rFonts w:eastAsiaTheme="minorHAnsi"/>
          <w:bCs w:val="0"/>
          <w:lang w:eastAsia="en-US"/>
        </w:rPr>
        <w:t xml:space="preserve">Com mais tradição na indústria petrolífera e tendo vivenciado várias fases dessa indústria tanto em termos tecnológicos como jurídicos regulatórios, o estudo e observação do comportamento do Brasil tem muito a contribuir com o desenvolvimento desse setor na Guiné-Bissau. Mas, sem dúvida, o ambiente institucional e jurídico-regulatório brasileiro é um diferencial competitivo com relação a países como a Guiné-Bissau, mais difícil de ser alcançado do que certamente, apenas encontrar petróleo e/ou gás. </w:t>
      </w:r>
    </w:p>
    <w:p w:rsidR="00E467D6" w:rsidRPr="00B84343" w:rsidRDefault="00E467D6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</w:p>
    <w:p w:rsidR="00A9553F" w:rsidRPr="007E036A" w:rsidRDefault="007E036A" w:rsidP="00FC1AB6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  <w:bookmarkStart w:id="51" w:name="_Toc367623034"/>
      <w:bookmarkStart w:id="52" w:name="_Toc367623116"/>
      <w:bookmarkStart w:id="53" w:name="_Toc367623556"/>
      <w:bookmarkStart w:id="54" w:name="_Toc367627722"/>
      <w:r w:rsidRPr="007E036A">
        <w:rPr>
          <w:rFonts w:eastAsiaTheme="minorHAnsi"/>
          <w:b/>
          <w:lang w:eastAsia="en-US"/>
        </w:rPr>
        <w:t>CONSIDERAÇÕES FINAIS</w:t>
      </w:r>
      <w:bookmarkEnd w:id="51"/>
      <w:bookmarkEnd w:id="52"/>
      <w:bookmarkEnd w:id="53"/>
      <w:bookmarkEnd w:id="54"/>
    </w:p>
    <w:p w:rsidR="000F350D" w:rsidRPr="00B84343" w:rsidRDefault="005B435A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lang w:eastAsia="en-US"/>
        </w:rPr>
        <w:t>Conclui-se de modo geral que o modelo de exploração e produção adotado pelo Brasil é um pouco diferentes com a</w:t>
      </w:r>
      <w:r w:rsidR="000F350D">
        <w:rPr>
          <w:rFonts w:eastAsiaTheme="minorHAnsi"/>
          <w:lang w:eastAsia="en-US"/>
        </w:rPr>
        <w:t xml:space="preserve"> Guiné-Bissau. O modelo ou regi</w:t>
      </w:r>
      <w:r>
        <w:rPr>
          <w:rFonts w:eastAsiaTheme="minorHAnsi"/>
          <w:lang w:eastAsia="en-US"/>
        </w:rPr>
        <w:t>me jurídico adotado pelo Brasil é do concessão e mais recentemente de partilha para as áreas de exploração e produção de petróleo, acompanhada a maioria dos países com atividade no setor.</w:t>
      </w:r>
      <w:r w:rsidR="009F4E0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Na Guiné-Bissau o regime </w:t>
      </w:r>
      <w:r w:rsidR="007E036A">
        <w:rPr>
          <w:rFonts w:eastAsiaTheme="minorHAnsi"/>
          <w:lang w:eastAsia="en-US"/>
        </w:rPr>
        <w:t xml:space="preserve">é pouco usual </w:t>
      </w:r>
      <w:r w:rsidR="007E036A" w:rsidRPr="007E036A">
        <w:rPr>
          <w:rFonts w:eastAsiaTheme="minorHAnsi"/>
          <w:i/>
          <w:lang w:eastAsia="en-US"/>
        </w:rPr>
        <w:t>join venture</w:t>
      </w:r>
      <w:r w:rsidR="007E036A">
        <w:rPr>
          <w:rFonts w:eastAsiaTheme="minorHAnsi"/>
          <w:lang w:eastAsia="en-US"/>
        </w:rPr>
        <w:t xml:space="preserve"> com atividade de exploração e produção ainda incipientes.</w:t>
      </w:r>
      <w:r>
        <w:rPr>
          <w:rFonts w:eastAsiaTheme="minorHAnsi"/>
          <w:lang w:eastAsia="en-US"/>
        </w:rPr>
        <w:t xml:space="preserve"> </w:t>
      </w:r>
      <w:r w:rsidR="000F350D" w:rsidRPr="00B84343">
        <w:rPr>
          <w:rFonts w:eastAsiaTheme="minorHAnsi"/>
          <w:bCs w:val="0"/>
          <w:lang w:eastAsia="en-US"/>
        </w:rPr>
        <w:t xml:space="preserve">Tendo escolhido o regime de </w:t>
      </w:r>
      <w:r w:rsidR="000F350D" w:rsidRPr="00B84343">
        <w:rPr>
          <w:rFonts w:eastAsiaTheme="minorHAnsi"/>
          <w:bCs w:val="0"/>
          <w:i/>
          <w:lang w:eastAsia="en-US"/>
        </w:rPr>
        <w:t>Joint Venture</w:t>
      </w:r>
      <w:r w:rsidR="000F350D">
        <w:rPr>
          <w:rFonts w:eastAsiaTheme="minorHAnsi"/>
          <w:bCs w:val="0"/>
          <w:lang w:eastAsia="en-US"/>
        </w:rPr>
        <w:t xml:space="preserve"> a Guiné-Bissau </w:t>
      </w:r>
      <w:r w:rsidR="000F350D" w:rsidRPr="00B84343">
        <w:rPr>
          <w:rFonts w:eastAsiaTheme="minorHAnsi"/>
          <w:bCs w:val="0"/>
          <w:lang w:eastAsia="en-US"/>
        </w:rPr>
        <w:t>em termos quantitativos dos regimes utilizados pela maioria dos países do globo. O Brasil com a descoberta do pré-sal diferencia-se um pouco mais da realidade da Guiné-Bissau em quantidade de recursos e em avanço legal, uma vez que os contratos de partilha começam a compor o quadro jurídico-regulatório ao lado dos Contratos de concessão. No entanto, as possibilidades de boas trocas de informações entre os dois países apresentam-se satisfatória dada as boas relações dos países africanos e o governo brasileiro.</w:t>
      </w:r>
    </w:p>
    <w:p w:rsidR="005B435A" w:rsidRPr="009F4E00" w:rsidRDefault="005B435A" w:rsidP="002264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2B1ABD" w:rsidRDefault="0018330A" w:rsidP="005B435A">
      <w:pPr>
        <w:pStyle w:val="Estilo1"/>
        <w:numPr>
          <w:ilvl w:val="0"/>
          <w:numId w:val="0"/>
        </w:numPr>
        <w:spacing w:before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55" w:name="_Toc367627723"/>
      <w:r w:rsidRPr="00B843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REFERÊNCIAS BIBLIOGRÁFICA</w:t>
      </w:r>
      <w:bookmarkEnd w:id="55"/>
      <w:r w:rsidRPr="00B843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</w:t>
      </w:r>
    </w:p>
    <w:p w:rsidR="00A6250E" w:rsidRDefault="00A6250E" w:rsidP="00882595">
      <w:pPr>
        <w:pStyle w:val="Estilo1"/>
        <w:numPr>
          <w:ilvl w:val="0"/>
          <w:numId w:val="0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0E">
        <w:rPr>
          <w:rFonts w:ascii="Times New Roman" w:hAnsi="Times New Roman" w:cs="Times New Roman"/>
          <w:sz w:val="24"/>
          <w:szCs w:val="24"/>
        </w:rPr>
        <w:t xml:space="preserve">Agência Nacional de Petróleo, Gás Natural e Bi ocombustívei s – ANP. </w:t>
      </w:r>
      <w:r w:rsidRPr="00A6250E">
        <w:rPr>
          <w:rFonts w:ascii="Times New Roman" w:hAnsi="Times New Roman" w:cs="Times New Roman"/>
          <w:i/>
          <w:iCs/>
          <w:sz w:val="24"/>
          <w:szCs w:val="24"/>
        </w:rPr>
        <w:t>Anuário estatístico brasileiro do petróleo, gás natural e biocombustíveis</w:t>
      </w:r>
      <w:r w:rsidRPr="00A6250E">
        <w:rPr>
          <w:rFonts w:ascii="Times New Roman" w:hAnsi="Times New Roman" w:cs="Times New Roman"/>
          <w:sz w:val="24"/>
          <w:szCs w:val="24"/>
        </w:rPr>
        <w:t xml:space="preserve">. Rio de Janeiro: AN P, 2009. Disponível em: </w:t>
      </w:r>
      <w:hyperlink r:id="rId8" w:history="1">
        <w:r w:rsidRPr="00A6250E">
          <w:rPr>
            <w:rStyle w:val="Hyperlink"/>
            <w:rFonts w:ascii="Times New Roman" w:hAnsi="Times New Roman" w:cs="Times New Roman"/>
            <w:sz w:val="24"/>
            <w:szCs w:val="24"/>
          </w:rPr>
          <w:t>www.anp.gov.br</w:t>
        </w:r>
      </w:hyperlink>
    </w:p>
    <w:p w:rsidR="00C06914" w:rsidRDefault="00C06914" w:rsidP="00882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lang w:eastAsia="en-US"/>
        </w:rPr>
      </w:pPr>
      <w:r w:rsidRPr="00A6250E">
        <w:rPr>
          <w:rFonts w:eastAsiaTheme="minorHAnsi"/>
          <w:bCs w:val="0"/>
          <w:lang w:eastAsia="en-US"/>
        </w:rPr>
        <w:t xml:space="preserve">BRASIL. </w:t>
      </w:r>
      <w:r w:rsidRPr="00A6250E">
        <w:rPr>
          <w:rFonts w:eastAsiaTheme="minorHAnsi"/>
          <w:bCs w:val="0"/>
          <w:i/>
          <w:iCs/>
          <w:lang w:eastAsia="en-US"/>
        </w:rPr>
        <w:t xml:space="preserve">Lei nº 9.478, de 6 de agosto de 1997. </w:t>
      </w:r>
      <w:r w:rsidRPr="00A6250E">
        <w:rPr>
          <w:rFonts w:eastAsiaTheme="minorHAnsi"/>
          <w:bCs w:val="0"/>
          <w:lang w:eastAsia="en-US"/>
        </w:rPr>
        <w:t>Dispõe sobre a política energética nacional, as atividades relativas ao monopólio do petróleo, institui o Conselho Nacional de Política Energética e a Agência Nacional do Petróleo e dá outras providências. Dispo nível em: &lt;http://www.planalto.gov.br/ccivil_03/Leis</w:t>
      </w:r>
      <w:r w:rsidR="00A6250E">
        <w:rPr>
          <w:rFonts w:eastAsiaTheme="minorHAnsi"/>
          <w:bCs w:val="0"/>
          <w:lang w:eastAsia="en-US"/>
        </w:rPr>
        <w:t xml:space="preserve">/L9478.htm&gt;. Acesso em: 25. Agosto </w:t>
      </w:r>
      <w:r w:rsidRPr="00A6250E">
        <w:rPr>
          <w:rFonts w:eastAsiaTheme="minorHAnsi"/>
          <w:bCs w:val="0"/>
          <w:lang w:eastAsia="en-US"/>
        </w:rPr>
        <w:t>2013.</w:t>
      </w:r>
    </w:p>
    <w:p w:rsidR="00E31272" w:rsidRDefault="00E31272" w:rsidP="00882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lang w:eastAsia="en-US"/>
        </w:rPr>
      </w:pPr>
      <w:r w:rsidRPr="00B84343">
        <w:rPr>
          <w:lang w:eastAsia="en-US"/>
        </w:rPr>
        <w:t>BNDES. Estudos de alternativas regulatórias, institucionais e financeiras para a exploração e produção de petróleo e gás natural e para o desenvolvimento industrial da cadeia produtiva de petróleo e gás natural no Brasil. São Paulo, 2009</w:t>
      </w:r>
    </w:p>
    <w:p w:rsidR="00E31272" w:rsidRDefault="00A6250E" w:rsidP="00882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lang w:eastAsia="en-US"/>
        </w:rPr>
      </w:pPr>
      <w:r w:rsidRPr="00A6250E">
        <w:rPr>
          <w:rFonts w:eastAsiaTheme="minorHAnsi"/>
          <w:bCs w:val="0"/>
          <w:lang w:eastAsia="en-US"/>
        </w:rPr>
        <w:t xml:space="preserve">Evolução da oferta e da demanda de gás natural no Brasil. </w:t>
      </w:r>
      <w:r w:rsidRPr="00A6250E">
        <w:rPr>
          <w:rFonts w:eastAsiaTheme="minorHAnsi"/>
          <w:bCs w:val="0"/>
          <w:i/>
          <w:iCs/>
          <w:lang w:eastAsia="en-US"/>
        </w:rPr>
        <w:t>BNDES Setorial</w:t>
      </w:r>
      <w:r w:rsidRPr="00A6250E">
        <w:rPr>
          <w:rFonts w:eastAsiaTheme="minorHAnsi"/>
          <w:bCs w:val="0"/>
          <w:lang w:eastAsia="en-US"/>
        </w:rPr>
        <w:t>, n. 24, set. 2006, p. 35-68.htm&gt;. Acesso em: 28 set. 2013</w:t>
      </w:r>
    </w:p>
    <w:p w:rsidR="00A9553F" w:rsidRPr="00EA34AB" w:rsidRDefault="00E31272" w:rsidP="00882595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E31272">
        <w:rPr>
          <w:rFonts w:eastAsiaTheme="minorHAnsi"/>
          <w:bCs w:val="0"/>
          <w:lang w:eastAsia="en-US"/>
        </w:rPr>
        <w:t xml:space="preserve">JÚNIOR SILVA, Ailton Cardozo da. </w:t>
      </w:r>
      <w:r w:rsidRPr="00E31272">
        <w:rPr>
          <w:rFonts w:eastAsiaTheme="minorHAnsi"/>
          <w:b/>
          <w:bCs w:val="0"/>
          <w:lang w:eastAsia="en-US"/>
        </w:rPr>
        <w:t>A regulação jurídica da indústria de petróleo no Brasil</w:t>
      </w:r>
      <w:r w:rsidRPr="00E31272">
        <w:rPr>
          <w:rFonts w:eastAsiaTheme="minorHAnsi"/>
          <w:bCs w:val="0"/>
          <w:lang w:eastAsia="en-US"/>
        </w:rPr>
        <w:t xml:space="preserve"> - o risco regulatório na indústria de petróleo brasileira e a tendência da jurisprudência das cortes judiciais. Dissertação. Salvador: UNIFACS, 2006. 99 f.;</w:t>
      </w:r>
    </w:p>
    <w:p w:rsidR="00A9553F" w:rsidRDefault="00A9553F" w:rsidP="00882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lang w:eastAsia="en-US"/>
        </w:rPr>
      </w:pPr>
      <w:r w:rsidRPr="00A9553F">
        <w:rPr>
          <w:rFonts w:eastAsiaTheme="minorHAnsi"/>
          <w:bCs w:val="0"/>
          <w:lang w:eastAsia="en-US"/>
        </w:rPr>
        <w:t>Ministério de Minas e Energia. Novo marco regulatório: pré-sal e áreas estratégicas. Brasília,DFMME,2009a.Disponívelem:&lt;http://www.mme.gov.br/mme/galerias/arquivos/pre_sal/marcoregulatorio.pdf&gt;. Acesso em: 15 set. 2013.</w:t>
      </w:r>
    </w:p>
    <w:p w:rsidR="00E31272" w:rsidRDefault="00E31272" w:rsidP="00882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lang w:eastAsia="en-US"/>
        </w:rPr>
      </w:pPr>
      <w:r w:rsidRPr="00E31272">
        <w:rPr>
          <w:rFonts w:eastAsiaTheme="minorHAnsi"/>
          <w:bCs w:val="0"/>
          <w:lang w:eastAsia="en-US"/>
        </w:rPr>
        <w:t xml:space="preserve">PETROBRAS. </w:t>
      </w:r>
      <w:r w:rsidRPr="00E31272">
        <w:rPr>
          <w:rFonts w:eastAsiaTheme="minorHAnsi"/>
          <w:bCs w:val="0"/>
          <w:i/>
          <w:iCs/>
          <w:lang w:eastAsia="en-US"/>
        </w:rPr>
        <w:t>Plano de Negócios</w:t>
      </w:r>
      <w:r w:rsidRPr="00E31272">
        <w:rPr>
          <w:rFonts w:eastAsiaTheme="minorHAnsi"/>
          <w:bCs w:val="0"/>
          <w:lang w:eastAsia="en-US"/>
        </w:rPr>
        <w:t>, vários anos. Disponível em: www2.petrobras.com.br/portal/frame_ri.asp?pagina=/</w:t>
      </w:r>
      <w:r>
        <w:rPr>
          <w:rFonts w:eastAsiaTheme="minorHAnsi"/>
          <w:bCs w:val="0"/>
          <w:lang w:eastAsia="en-US"/>
        </w:rPr>
        <w:t>ri/port/index.asp&amp;lang=pt&amp;area=</w:t>
      </w:r>
      <w:r w:rsidRPr="00E31272">
        <w:rPr>
          <w:rFonts w:eastAsiaTheme="minorHAnsi"/>
          <w:bCs w:val="0"/>
          <w:lang w:eastAsia="en-US"/>
        </w:rPr>
        <w:t xml:space="preserve">i </w:t>
      </w:r>
      <w:r w:rsidRPr="00E31272">
        <w:rPr>
          <w:rFonts w:eastAsiaTheme="minorHAnsi"/>
          <w:bCs w:val="0"/>
          <w:i/>
          <w:iCs/>
          <w:lang w:eastAsia="en-US"/>
        </w:rPr>
        <w:t>Relatório Anual 2008</w:t>
      </w:r>
      <w:r w:rsidRPr="00E31272">
        <w:rPr>
          <w:rFonts w:eastAsiaTheme="minorHAnsi"/>
          <w:bCs w:val="0"/>
          <w:lang w:eastAsia="en-US"/>
        </w:rPr>
        <w:t>, Rio de Janeiro, 2009.</w:t>
      </w:r>
    </w:p>
    <w:p w:rsidR="00E31272" w:rsidRDefault="00437E87" w:rsidP="00882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lang w:eastAsia="en-US"/>
        </w:rPr>
      </w:pPr>
      <w:r w:rsidRPr="00E31272">
        <w:rPr>
          <w:rFonts w:eastAsiaTheme="minorHAnsi"/>
          <w:bCs w:val="0"/>
          <w:i/>
          <w:iCs/>
          <w:lang w:eastAsia="en-US"/>
        </w:rPr>
        <w:t xml:space="preserve">Projeto de Lei nº 5.940, de 31 de agosto de 2009c. </w:t>
      </w:r>
      <w:r w:rsidRPr="00E31272">
        <w:rPr>
          <w:rFonts w:eastAsiaTheme="minorHAnsi"/>
          <w:bCs w:val="0"/>
          <w:lang w:eastAsia="en-US"/>
        </w:rPr>
        <w:t>Cria o Fundo Social - FS, e dá outras providências. Cria o Fundo Social - FS, e dá outras providências. Disponível em: &lt;http://www.planalto.gov.br/ccivil_03/Projetos/PL/2009/msg715-090831.</w:t>
      </w:r>
      <w:r w:rsidR="00C06914" w:rsidRPr="00E31272">
        <w:rPr>
          <w:rFonts w:eastAsiaTheme="minorHAnsi"/>
          <w:bCs w:val="0"/>
          <w:lang w:eastAsia="en-US"/>
        </w:rPr>
        <w:t>.</w:t>
      </w:r>
    </w:p>
    <w:p w:rsidR="00E31272" w:rsidRDefault="00437E87" w:rsidP="00882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lang w:eastAsia="en-US"/>
        </w:rPr>
      </w:pPr>
      <w:r w:rsidRPr="00E31272">
        <w:rPr>
          <w:rFonts w:eastAsiaTheme="minorHAnsi"/>
          <w:bCs w:val="0"/>
          <w:lang w:eastAsia="en-US"/>
        </w:rPr>
        <w:t xml:space="preserve">PRATES, C. P. </w:t>
      </w:r>
      <w:r w:rsidRPr="00E31272">
        <w:rPr>
          <w:rFonts w:eastAsiaTheme="minorHAnsi"/>
          <w:bCs w:val="0"/>
          <w:i/>
          <w:iCs/>
          <w:lang w:eastAsia="en-US"/>
        </w:rPr>
        <w:t>et al</w:t>
      </w:r>
      <w:r w:rsidRPr="00E31272">
        <w:rPr>
          <w:rFonts w:eastAsiaTheme="minorHAnsi"/>
          <w:bCs w:val="0"/>
          <w:lang w:eastAsia="en-US"/>
        </w:rPr>
        <w:t xml:space="preserve">. Setor de petróleo e gás natural: perfil dos investimentos. </w:t>
      </w:r>
      <w:r w:rsidRPr="00E31272">
        <w:rPr>
          <w:rFonts w:eastAsiaTheme="minorHAnsi"/>
          <w:bCs w:val="0"/>
          <w:i/>
          <w:iCs/>
          <w:lang w:eastAsia="en-US"/>
        </w:rPr>
        <w:t>BNDES Setorial</w:t>
      </w:r>
      <w:r w:rsidRPr="00E31272">
        <w:rPr>
          <w:rFonts w:eastAsiaTheme="minorHAnsi"/>
          <w:bCs w:val="0"/>
          <w:lang w:eastAsia="en-US"/>
        </w:rPr>
        <w:t>, n. 22, set. 2005, p. 3-27.</w:t>
      </w:r>
    </w:p>
    <w:p w:rsidR="00C06914" w:rsidRDefault="00C06914" w:rsidP="00882595">
      <w:pPr>
        <w:autoSpaceDE w:val="0"/>
        <w:autoSpaceDN w:val="0"/>
        <w:adjustRightInd w:val="0"/>
        <w:spacing w:line="360" w:lineRule="auto"/>
        <w:jc w:val="both"/>
      </w:pPr>
      <w:r w:rsidRPr="00B84343">
        <w:t xml:space="preserve">RIBEIRO, Marilda Rosado de Sá. </w:t>
      </w:r>
      <w:r w:rsidRPr="00E31272">
        <w:rPr>
          <w:b/>
        </w:rPr>
        <w:t>Direito do Petróleo</w:t>
      </w:r>
      <w:r w:rsidRPr="00B84343">
        <w:t xml:space="preserve"> – as joint ventures na indústria do petróleo. Rio de Janeiro, Editora Renovar, 2ª Ed.,2003.</w:t>
      </w:r>
    </w:p>
    <w:p w:rsidR="00153D11" w:rsidRDefault="00153D11" w:rsidP="00882595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153D11" w:rsidRDefault="00153D11" w:rsidP="00882595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153D11" w:rsidRDefault="00153D11" w:rsidP="00A9553F">
      <w:pPr>
        <w:autoSpaceDE w:val="0"/>
        <w:autoSpaceDN w:val="0"/>
        <w:adjustRightInd w:val="0"/>
        <w:spacing w:line="360" w:lineRule="auto"/>
        <w:jc w:val="both"/>
      </w:pPr>
    </w:p>
    <w:p w:rsidR="00153D11" w:rsidRDefault="00153D11" w:rsidP="00A9553F">
      <w:pPr>
        <w:autoSpaceDE w:val="0"/>
        <w:autoSpaceDN w:val="0"/>
        <w:adjustRightInd w:val="0"/>
        <w:spacing w:line="360" w:lineRule="auto"/>
        <w:jc w:val="both"/>
      </w:pPr>
    </w:p>
    <w:sectPr w:rsidR="00153D11" w:rsidSect="00016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807" w:rsidRDefault="00BD3807" w:rsidP="004C3B3C">
      <w:r>
        <w:separator/>
      </w:r>
    </w:p>
  </w:endnote>
  <w:endnote w:type="continuationSeparator" w:id="1">
    <w:p w:rsidR="00BD3807" w:rsidRDefault="00BD3807" w:rsidP="004C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807" w:rsidRDefault="00BD3807" w:rsidP="004C3B3C">
      <w:r>
        <w:separator/>
      </w:r>
    </w:p>
  </w:footnote>
  <w:footnote w:type="continuationSeparator" w:id="1">
    <w:p w:rsidR="00BD3807" w:rsidRDefault="00BD3807" w:rsidP="004C3B3C">
      <w:r>
        <w:continuationSeparator/>
      </w:r>
    </w:p>
  </w:footnote>
  <w:footnote w:id="2">
    <w:p w:rsidR="00E05AE6" w:rsidRDefault="00E05AE6" w:rsidP="00E05AE6">
      <w:pPr>
        <w:pStyle w:val="Textodenotaderodap"/>
      </w:pPr>
      <w:r w:rsidRPr="00E05AE6">
        <w:rPr>
          <w:rStyle w:val="Refdenotaderodap"/>
        </w:rPr>
        <w:sym w:font="Symbol" w:char="F02A"/>
      </w:r>
      <w:r>
        <w:t xml:space="preserve"> Formado em Gestão de Tecnologia da Informação. E-mail: </w:t>
      </w:r>
      <w:hyperlink r:id="rId1" w:history="1">
        <w:r w:rsidRPr="008328A9">
          <w:rPr>
            <w:rStyle w:val="Hyperlink"/>
          </w:rPr>
          <w:t>Antonio.correiajunior@hotmail,com</w:t>
        </w:r>
      </w:hyperlink>
    </w:p>
    <w:p w:rsidR="00E05AE6" w:rsidRPr="000A3935" w:rsidRDefault="00E05AE6" w:rsidP="00E05AE6">
      <w:pPr>
        <w:jc w:val="both"/>
        <w:rPr>
          <w:sz w:val="20"/>
          <w:szCs w:val="20"/>
        </w:rPr>
      </w:pPr>
      <w:r w:rsidRPr="000A3935">
        <w:rPr>
          <w:sz w:val="20"/>
          <w:szCs w:val="20"/>
        </w:rPr>
        <w:t xml:space="preserve">Artigo apresentado à Faculdade Darcy Ribeiro, como requisito parcial para obtenção do título de Especialista em Petróleo e Gás, </w:t>
      </w:r>
      <w:r>
        <w:rPr>
          <w:sz w:val="20"/>
          <w:szCs w:val="20"/>
        </w:rPr>
        <w:t>sob a orientação da Professora</w:t>
      </w:r>
      <w:r w:rsidRPr="000A3935">
        <w:rPr>
          <w:sz w:val="20"/>
          <w:szCs w:val="20"/>
        </w:rPr>
        <w:t xml:space="preserve"> Ms Marilda dos Santos Rocha</w:t>
      </w:r>
      <w:r>
        <w:rPr>
          <w:sz w:val="20"/>
          <w:szCs w:val="20"/>
        </w:rPr>
        <w:t>. Fortaleza-Ce 2015</w:t>
      </w:r>
    </w:p>
    <w:p w:rsidR="00E05AE6" w:rsidRDefault="00E05AE6">
      <w:pPr>
        <w:pStyle w:val="Textodenotaderodap"/>
      </w:pPr>
    </w:p>
  </w:footnote>
  <w:footnote w:id="3">
    <w:p w:rsidR="008B5DD4" w:rsidRPr="00E71B80" w:rsidRDefault="008B5DD4" w:rsidP="00E71B80">
      <w:pPr>
        <w:pStyle w:val="Textodenotaderodap"/>
        <w:jc w:val="both"/>
        <w:rPr>
          <w:lang w:val="en-US"/>
        </w:rPr>
      </w:pPr>
    </w:p>
  </w:footnote>
  <w:footnote w:id="4">
    <w:p w:rsidR="008B5DD4" w:rsidRPr="00E71B80" w:rsidRDefault="008B5DD4" w:rsidP="00E71B8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</w:footnote>
  <w:footnote w:id="5">
    <w:p w:rsidR="008B5DD4" w:rsidRPr="00457E44" w:rsidRDefault="008B5DD4">
      <w:pPr>
        <w:pStyle w:val="Textodenotaderodap"/>
        <w:rPr>
          <w:rFonts w:ascii="Arial" w:hAnsi="Arial" w:cs="Arial"/>
          <w:lang w:val="en-US"/>
        </w:rPr>
      </w:pPr>
      <w:r w:rsidRPr="00462890">
        <w:rPr>
          <w:rStyle w:val="Refdenotaderodap"/>
          <w:rFonts w:ascii="Arial" w:hAnsi="Arial" w:cs="Arial"/>
        </w:rPr>
        <w:footnoteRef/>
      </w:r>
      <w:hyperlink r:id="rId2" w:history="1">
        <w:r w:rsidRPr="00457E44">
          <w:rPr>
            <w:rFonts w:ascii="Arial" w:hAnsi="Arial" w:cs="Arial"/>
            <w:color w:val="0000FF"/>
            <w:u w:val="single"/>
            <w:lang w:val="en-US"/>
          </w:rPr>
          <w:t>http://www.petroguin.com/guinea-bissau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54C"/>
    <w:multiLevelType w:val="hybridMultilevel"/>
    <w:tmpl w:val="68CA99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77712"/>
    <w:multiLevelType w:val="hybridMultilevel"/>
    <w:tmpl w:val="6A56DFC0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799841DA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967F0A"/>
    <w:multiLevelType w:val="hybridMultilevel"/>
    <w:tmpl w:val="46C0C2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1778"/>
    <w:multiLevelType w:val="multilevel"/>
    <w:tmpl w:val="6C6868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193129E0"/>
    <w:multiLevelType w:val="hybridMultilevel"/>
    <w:tmpl w:val="78E44644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E7064C"/>
    <w:multiLevelType w:val="hybridMultilevel"/>
    <w:tmpl w:val="8E90C6AE"/>
    <w:lvl w:ilvl="0" w:tplc="950A4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20AC6"/>
    <w:multiLevelType w:val="multilevel"/>
    <w:tmpl w:val="D7E06B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6391A27"/>
    <w:multiLevelType w:val="hybridMultilevel"/>
    <w:tmpl w:val="C51AF1E4"/>
    <w:lvl w:ilvl="0" w:tplc="6BB45938">
      <w:start w:val="1"/>
      <w:numFmt w:val="upperRoman"/>
      <w:lvlText w:val="%1."/>
      <w:lvlJc w:val="right"/>
      <w:pPr>
        <w:ind w:left="3555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>
    <w:nsid w:val="29CF1ECE"/>
    <w:multiLevelType w:val="hybridMultilevel"/>
    <w:tmpl w:val="079E7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A0C3D"/>
    <w:multiLevelType w:val="hybridMultilevel"/>
    <w:tmpl w:val="B96CE754"/>
    <w:lvl w:ilvl="0" w:tplc="0BD4497C">
      <w:start w:val="1"/>
      <w:numFmt w:val="upperRoman"/>
      <w:lvlText w:val="%1."/>
      <w:lvlJc w:val="right"/>
      <w:pPr>
        <w:ind w:left="720" w:hanging="360"/>
      </w:pPr>
      <w:rPr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B060C"/>
    <w:multiLevelType w:val="hybridMultilevel"/>
    <w:tmpl w:val="6E0079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D7452"/>
    <w:multiLevelType w:val="hybridMultilevel"/>
    <w:tmpl w:val="E8D6F7E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C6505"/>
    <w:multiLevelType w:val="hybridMultilevel"/>
    <w:tmpl w:val="78E44644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4B17CF"/>
    <w:multiLevelType w:val="hybridMultilevel"/>
    <w:tmpl w:val="683AD608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>
    <w:nsid w:val="4CD37A58"/>
    <w:multiLevelType w:val="multilevel"/>
    <w:tmpl w:val="81AE7C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Estilo2"/>
      <w:isLgl/>
      <w:lvlText w:val="%1.%2."/>
      <w:lvlJc w:val="left"/>
      <w:pPr>
        <w:ind w:left="108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Esti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DFB60F1"/>
    <w:multiLevelType w:val="multilevel"/>
    <w:tmpl w:val="5C463F5E"/>
    <w:lvl w:ilvl="0">
      <w:start w:val="1"/>
      <w:numFmt w:val="decimal"/>
      <w:pStyle w:val="Estilo1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86610B8"/>
    <w:multiLevelType w:val="hybridMultilevel"/>
    <w:tmpl w:val="120814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76D91"/>
    <w:multiLevelType w:val="hybridMultilevel"/>
    <w:tmpl w:val="8BDCDC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75CEE"/>
    <w:multiLevelType w:val="hybridMultilevel"/>
    <w:tmpl w:val="16B0D0DC"/>
    <w:lvl w:ilvl="0" w:tplc="126AB32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76696"/>
    <w:multiLevelType w:val="hybridMultilevel"/>
    <w:tmpl w:val="E6F84844"/>
    <w:lvl w:ilvl="0" w:tplc="98BC06CC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E99EE436">
      <w:start w:val="5"/>
      <w:numFmt w:val="bullet"/>
      <w:lvlText w:val="·"/>
      <w:lvlJc w:val="left"/>
      <w:pPr>
        <w:ind w:left="3049" w:hanging="360"/>
      </w:pPr>
      <w:rPr>
        <w:rFonts w:ascii="Arial" w:eastAsiaTheme="minorHAnsi" w:hAnsi="Arial" w:cs="Arial"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817B03"/>
    <w:multiLevelType w:val="hybridMultilevel"/>
    <w:tmpl w:val="D9622AE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C2ED2"/>
    <w:multiLevelType w:val="hybridMultilevel"/>
    <w:tmpl w:val="E89C5D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75F4A"/>
    <w:multiLevelType w:val="hybridMultilevel"/>
    <w:tmpl w:val="D65AD5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8"/>
  </w:num>
  <w:num w:numId="5">
    <w:abstractNumId w:val="5"/>
  </w:num>
  <w:num w:numId="6">
    <w:abstractNumId w:val="14"/>
  </w:num>
  <w:num w:numId="7">
    <w:abstractNumId w:val="4"/>
  </w:num>
  <w:num w:numId="8">
    <w:abstractNumId w:val="12"/>
  </w:num>
  <w:num w:numId="9">
    <w:abstractNumId w:val="1"/>
  </w:num>
  <w:num w:numId="10">
    <w:abstractNumId w:val="19"/>
  </w:num>
  <w:num w:numId="11">
    <w:abstractNumId w:val="3"/>
  </w:num>
  <w:num w:numId="12">
    <w:abstractNumId w:val="6"/>
  </w:num>
  <w:num w:numId="13">
    <w:abstractNumId w:val="11"/>
  </w:num>
  <w:num w:numId="14">
    <w:abstractNumId w:val="7"/>
  </w:num>
  <w:num w:numId="15">
    <w:abstractNumId w:val="17"/>
  </w:num>
  <w:num w:numId="16">
    <w:abstractNumId w:val="22"/>
  </w:num>
  <w:num w:numId="17">
    <w:abstractNumId w:val="0"/>
  </w:num>
  <w:num w:numId="18">
    <w:abstractNumId w:val="10"/>
  </w:num>
  <w:num w:numId="19">
    <w:abstractNumId w:val="9"/>
  </w:num>
  <w:num w:numId="20">
    <w:abstractNumId w:val="16"/>
  </w:num>
  <w:num w:numId="21">
    <w:abstractNumId w:val="20"/>
  </w:num>
  <w:num w:numId="22">
    <w:abstractNumId w:val="15"/>
  </w:num>
  <w:num w:numId="23">
    <w:abstractNumId w:val="1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253"/>
    <w:rsid w:val="00000C9F"/>
    <w:rsid w:val="00001110"/>
    <w:rsid w:val="00016518"/>
    <w:rsid w:val="00020612"/>
    <w:rsid w:val="0002072C"/>
    <w:rsid w:val="000228D2"/>
    <w:rsid w:val="000255A0"/>
    <w:rsid w:val="000427E6"/>
    <w:rsid w:val="00043CC8"/>
    <w:rsid w:val="000515BB"/>
    <w:rsid w:val="000525EB"/>
    <w:rsid w:val="00062BA0"/>
    <w:rsid w:val="000635FD"/>
    <w:rsid w:val="00074138"/>
    <w:rsid w:val="00076A3E"/>
    <w:rsid w:val="00077501"/>
    <w:rsid w:val="00082A64"/>
    <w:rsid w:val="00090B5B"/>
    <w:rsid w:val="00092E8E"/>
    <w:rsid w:val="00093D58"/>
    <w:rsid w:val="00097DAA"/>
    <w:rsid w:val="000A2553"/>
    <w:rsid w:val="000A268D"/>
    <w:rsid w:val="000A3935"/>
    <w:rsid w:val="000A7286"/>
    <w:rsid w:val="000B3CCF"/>
    <w:rsid w:val="000B4674"/>
    <w:rsid w:val="000B4A61"/>
    <w:rsid w:val="000B6311"/>
    <w:rsid w:val="000C18D2"/>
    <w:rsid w:val="000C43A1"/>
    <w:rsid w:val="000D700B"/>
    <w:rsid w:val="000E28C1"/>
    <w:rsid w:val="000E2D50"/>
    <w:rsid w:val="000E32E5"/>
    <w:rsid w:val="000E5430"/>
    <w:rsid w:val="000E5D7C"/>
    <w:rsid w:val="000F2D8F"/>
    <w:rsid w:val="000F350D"/>
    <w:rsid w:val="000F7632"/>
    <w:rsid w:val="00102196"/>
    <w:rsid w:val="00105605"/>
    <w:rsid w:val="00106DA2"/>
    <w:rsid w:val="00113027"/>
    <w:rsid w:val="00117E6F"/>
    <w:rsid w:val="00124893"/>
    <w:rsid w:val="001264B5"/>
    <w:rsid w:val="001309E9"/>
    <w:rsid w:val="00135A08"/>
    <w:rsid w:val="0015037F"/>
    <w:rsid w:val="00151CBF"/>
    <w:rsid w:val="00153D11"/>
    <w:rsid w:val="0015437F"/>
    <w:rsid w:val="0015469B"/>
    <w:rsid w:val="00155117"/>
    <w:rsid w:val="00156DA3"/>
    <w:rsid w:val="001570F8"/>
    <w:rsid w:val="00157637"/>
    <w:rsid w:val="00161753"/>
    <w:rsid w:val="00166381"/>
    <w:rsid w:val="0016671B"/>
    <w:rsid w:val="00166986"/>
    <w:rsid w:val="0017720D"/>
    <w:rsid w:val="001822A9"/>
    <w:rsid w:val="0018330A"/>
    <w:rsid w:val="00184A31"/>
    <w:rsid w:val="00186F9C"/>
    <w:rsid w:val="00187E0B"/>
    <w:rsid w:val="00191EB5"/>
    <w:rsid w:val="001930DA"/>
    <w:rsid w:val="00194946"/>
    <w:rsid w:val="001959D4"/>
    <w:rsid w:val="001975AD"/>
    <w:rsid w:val="00197A65"/>
    <w:rsid w:val="001A1335"/>
    <w:rsid w:val="001A296D"/>
    <w:rsid w:val="001A407A"/>
    <w:rsid w:val="001A4AC1"/>
    <w:rsid w:val="001A5E24"/>
    <w:rsid w:val="001B0CC2"/>
    <w:rsid w:val="001B1BF7"/>
    <w:rsid w:val="001B227C"/>
    <w:rsid w:val="001B48B6"/>
    <w:rsid w:val="001B4BF2"/>
    <w:rsid w:val="001B69BD"/>
    <w:rsid w:val="001C0133"/>
    <w:rsid w:val="001C0E2A"/>
    <w:rsid w:val="001C19AD"/>
    <w:rsid w:val="001C41AF"/>
    <w:rsid w:val="001D5023"/>
    <w:rsid w:val="001E3FD0"/>
    <w:rsid w:val="001E4537"/>
    <w:rsid w:val="001E6513"/>
    <w:rsid w:val="001F1F0F"/>
    <w:rsid w:val="001F35C4"/>
    <w:rsid w:val="001F51A1"/>
    <w:rsid w:val="001F621C"/>
    <w:rsid w:val="00204A9C"/>
    <w:rsid w:val="00211522"/>
    <w:rsid w:val="00216483"/>
    <w:rsid w:val="002169D9"/>
    <w:rsid w:val="00216A0C"/>
    <w:rsid w:val="00220010"/>
    <w:rsid w:val="00221507"/>
    <w:rsid w:val="00224250"/>
    <w:rsid w:val="00226444"/>
    <w:rsid w:val="00230234"/>
    <w:rsid w:val="00233628"/>
    <w:rsid w:val="00234051"/>
    <w:rsid w:val="00235D02"/>
    <w:rsid w:val="00237254"/>
    <w:rsid w:val="00244CA0"/>
    <w:rsid w:val="00252D85"/>
    <w:rsid w:val="00252E56"/>
    <w:rsid w:val="00253D5A"/>
    <w:rsid w:val="002541AA"/>
    <w:rsid w:val="00254E86"/>
    <w:rsid w:val="00257569"/>
    <w:rsid w:val="00257B89"/>
    <w:rsid w:val="00257FB1"/>
    <w:rsid w:val="00261624"/>
    <w:rsid w:val="002617DE"/>
    <w:rsid w:val="00262511"/>
    <w:rsid w:val="00262E99"/>
    <w:rsid w:val="00266542"/>
    <w:rsid w:val="00272D59"/>
    <w:rsid w:val="002759DB"/>
    <w:rsid w:val="002813A5"/>
    <w:rsid w:val="002846CE"/>
    <w:rsid w:val="00287EBB"/>
    <w:rsid w:val="0029387A"/>
    <w:rsid w:val="002A0F74"/>
    <w:rsid w:val="002A181F"/>
    <w:rsid w:val="002A2931"/>
    <w:rsid w:val="002A2EC5"/>
    <w:rsid w:val="002A7A73"/>
    <w:rsid w:val="002B1ABD"/>
    <w:rsid w:val="002B41D2"/>
    <w:rsid w:val="002C0ACC"/>
    <w:rsid w:val="002C1744"/>
    <w:rsid w:val="002C55A4"/>
    <w:rsid w:val="002C7957"/>
    <w:rsid w:val="002D4561"/>
    <w:rsid w:val="002E0AF0"/>
    <w:rsid w:val="002E1689"/>
    <w:rsid w:val="002E586C"/>
    <w:rsid w:val="00300BB1"/>
    <w:rsid w:val="00300F3C"/>
    <w:rsid w:val="00302138"/>
    <w:rsid w:val="00302B65"/>
    <w:rsid w:val="00302D04"/>
    <w:rsid w:val="00310686"/>
    <w:rsid w:val="00312BB7"/>
    <w:rsid w:val="003134E8"/>
    <w:rsid w:val="00315D99"/>
    <w:rsid w:val="0031666B"/>
    <w:rsid w:val="00316BE6"/>
    <w:rsid w:val="00325DE4"/>
    <w:rsid w:val="00327ADB"/>
    <w:rsid w:val="00330DFE"/>
    <w:rsid w:val="0033564A"/>
    <w:rsid w:val="00341CEF"/>
    <w:rsid w:val="0034216B"/>
    <w:rsid w:val="00347B61"/>
    <w:rsid w:val="00351F53"/>
    <w:rsid w:val="003528B4"/>
    <w:rsid w:val="0035553B"/>
    <w:rsid w:val="003567AA"/>
    <w:rsid w:val="00357F2A"/>
    <w:rsid w:val="00362717"/>
    <w:rsid w:val="003637DD"/>
    <w:rsid w:val="00365263"/>
    <w:rsid w:val="003661B0"/>
    <w:rsid w:val="003707E0"/>
    <w:rsid w:val="0037623E"/>
    <w:rsid w:val="003776F5"/>
    <w:rsid w:val="00380198"/>
    <w:rsid w:val="0038434E"/>
    <w:rsid w:val="00387D8E"/>
    <w:rsid w:val="00390227"/>
    <w:rsid w:val="003932B2"/>
    <w:rsid w:val="0039436E"/>
    <w:rsid w:val="003A1020"/>
    <w:rsid w:val="003A232E"/>
    <w:rsid w:val="003B11F8"/>
    <w:rsid w:val="003B2FAD"/>
    <w:rsid w:val="003B7448"/>
    <w:rsid w:val="003C1598"/>
    <w:rsid w:val="003C1DC2"/>
    <w:rsid w:val="003C4073"/>
    <w:rsid w:val="003C4B66"/>
    <w:rsid w:val="003C4C0E"/>
    <w:rsid w:val="003C79E5"/>
    <w:rsid w:val="003D36D8"/>
    <w:rsid w:val="003D758F"/>
    <w:rsid w:val="003E06EB"/>
    <w:rsid w:val="003E3435"/>
    <w:rsid w:val="003E6143"/>
    <w:rsid w:val="003E744C"/>
    <w:rsid w:val="003F33B5"/>
    <w:rsid w:val="003F3F28"/>
    <w:rsid w:val="003F5BDC"/>
    <w:rsid w:val="00402424"/>
    <w:rsid w:val="00404ED3"/>
    <w:rsid w:val="0040677E"/>
    <w:rsid w:val="0040677F"/>
    <w:rsid w:val="004077B0"/>
    <w:rsid w:val="00407F5B"/>
    <w:rsid w:val="004100F7"/>
    <w:rsid w:val="00412A15"/>
    <w:rsid w:val="0041300A"/>
    <w:rsid w:val="004151F0"/>
    <w:rsid w:val="00417EA5"/>
    <w:rsid w:val="004215B1"/>
    <w:rsid w:val="00422ED2"/>
    <w:rsid w:val="00425402"/>
    <w:rsid w:val="00431633"/>
    <w:rsid w:val="00433D17"/>
    <w:rsid w:val="00435500"/>
    <w:rsid w:val="00437E87"/>
    <w:rsid w:val="004419C5"/>
    <w:rsid w:val="00443F5C"/>
    <w:rsid w:val="00446EEC"/>
    <w:rsid w:val="004473F6"/>
    <w:rsid w:val="00450220"/>
    <w:rsid w:val="0045274D"/>
    <w:rsid w:val="00457E44"/>
    <w:rsid w:val="004620D4"/>
    <w:rsid w:val="00462186"/>
    <w:rsid w:val="00462890"/>
    <w:rsid w:val="00464274"/>
    <w:rsid w:val="0046726E"/>
    <w:rsid w:val="004678E6"/>
    <w:rsid w:val="00483645"/>
    <w:rsid w:val="004865E6"/>
    <w:rsid w:val="004923EA"/>
    <w:rsid w:val="00493B91"/>
    <w:rsid w:val="004950AA"/>
    <w:rsid w:val="00495A54"/>
    <w:rsid w:val="004A2084"/>
    <w:rsid w:val="004A224E"/>
    <w:rsid w:val="004A2973"/>
    <w:rsid w:val="004A4487"/>
    <w:rsid w:val="004A4A46"/>
    <w:rsid w:val="004B1D44"/>
    <w:rsid w:val="004B3EE5"/>
    <w:rsid w:val="004C0BBA"/>
    <w:rsid w:val="004C3B3C"/>
    <w:rsid w:val="004C5947"/>
    <w:rsid w:val="004D0552"/>
    <w:rsid w:val="004D1B24"/>
    <w:rsid w:val="004D1F70"/>
    <w:rsid w:val="004E3684"/>
    <w:rsid w:val="004F06D4"/>
    <w:rsid w:val="004F5999"/>
    <w:rsid w:val="00503847"/>
    <w:rsid w:val="005049A6"/>
    <w:rsid w:val="00511155"/>
    <w:rsid w:val="00512737"/>
    <w:rsid w:val="0051459B"/>
    <w:rsid w:val="0051522C"/>
    <w:rsid w:val="005235F9"/>
    <w:rsid w:val="005279BA"/>
    <w:rsid w:val="005327CE"/>
    <w:rsid w:val="00535E06"/>
    <w:rsid w:val="00537FD9"/>
    <w:rsid w:val="00543685"/>
    <w:rsid w:val="00544C12"/>
    <w:rsid w:val="00546B51"/>
    <w:rsid w:val="00546D6A"/>
    <w:rsid w:val="00547033"/>
    <w:rsid w:val="00547DDB"/>
    <w:rsid w:val="00552D52"/>
    <w:rsid w:val="0056034A"/>
    <w:rsid w:val="00560649"/>
    <w:rsid w:val="00562253"/>
    <w:rsid w:val="00563800"/>
    <w:rsid w:val="00566D06"/>
    <w:rsid w:val="00580ACC"/>
    <w:rsid w:val="00585EBD"/>
    <w:rsid w:val="00590F6A"/>
    <w:rsid w:val="00592C9D"/>
    <w:rsid w:val="0059323E"/>
    <w:rsid w:val="005B435A"/>
    <w:rsid w:val="005B4A9C"/>
    <w:rsid w:val="005B6E06"/>
    <w:rsid w:val="005B7C22"/>
    <w:rsid w:val="005C1235"/>
    <w:rsid w:val="005C2CA7"/>
    <w:rsid w:val="005C60A2"/>
    <w:rsid w:val="005C6B30"/>
    <w:rsid w:val="005C75F6"/>
    <w:rsid w:val="005C7E93"/>
    <w:rsid w:val="005D13E9"/>
    <w:rsid w:val="005D34F4"/>
    <w:rsid w:val="005D45BF"/>
    <w:rsid w:val="005D76C5"/>
    <w:rsid w:val="005E427D"/>
    <w:rsid w:val="005F044F"/>
    <w:rsid w:val="005F0C78"/>
    <w:rsid w:val="005F0CD2"/>
    <w:rsid w:val="005F109E"/>
    <w:rsid w:val="005F2786"/>
    <w:rsid w:val="005F3EB1"/>
    <w:rsid w:val="005F78C3"/>
    <w:rsid w:val="005F7D2F"/>
    <w:rsid w:val="00604EE8"/>
    <w:rsid w:val="0060680D"/>
    <w:rsid w:val="00606C95"/>
    <w:rsid w:val="00606D79"/>
    <w:rsid w:val="006076D4"/>
    <w:rsid w:val="0060777C"/>
    <w:rsid w:val="00610652"/>
    <w:rsid w:val="00611EF3"/>
    <w:rsid w:val="00615360"/>
    <w:rsid w:val="00643DBA"/>
    <w:rsid w:val="00655374"/>
    <w:rsid w:val="006627AD"/>
    <w:rsid w:val="006634AD"/>
    <w:rsid w:val="006648F6"/>
    <w:rsid w:val="00666D81"/>
    <w:rsid w:val="00673E90"/>
    <w:rsid w:val="00674856"/>
    <w:rsid w:val="0067565F"/>
    <w:rsid w:val="00675A09"/>
    <w:rsid w:val="00676625"/>
    <w:rsid w:val="00680432"/>
    <w:rsid w:val="00681DFB"/>
    <w:rsid w:val="00682AB3"/>
    <w:rsid w:val="006851D5"/>
    <w:rsid w:val="006A33CD"/>
    <w:rsid w:val="006A49B8"/>
    <w:rsid w:val="006A53D7"/>
    <w:rsid w:val="006A6214"/>
    <w:rsid w:val="006A7F1D"/>
    <w:rsid w:val="006B280E"/>
    <w:rsid w:val="006B49D4"/>
    <w:rsid w:val="006B7F0A"/>
    <w:rsid w:val="006C14FF"/>
    <w:rsid w:val="006C2BCE"/>
    <w:rsid w:val="006C38F2"/>
    <w:rsid w:val="006C4AB6"/>
    <w:rsid w:val="006D5E92"/>
    <w:rsid w:val="006E0206"/>
    <w:rsid w:val="006E133F"/>
    <w:rsid w:val="006E4DFC"/>
    <w:rsid w:val="006E7317"/>
    <w:rsid w:val="006F1DBA"/>
    <w:rsid w:val="006F2252"/>
    <w:rsid w:val="006F2FA0"/>
    <w:rsid w:val="006F3492"/>
    <w:rsid w:val="006F73FE"/>
    <w:rsid w:val="00700E96"/>
    <w:rsid w:val="00701450"/>
    <w:rsid w:val="0070592A"/>
    <w:rsid w:val="007073B3"/>
    <w:rsid w:val="007121EC"/>
    <w:rsid w:val="007156E1"/>
    <w:rsid w:val="00716B18"/>
    <w:rsid w:val="0071709E"/>
    <w:rsid w:val="0071740E"/>
    <w:rsid w:val="00720CFF"/>
    <w:rsid w:val="007217A5"/>
    <w:rsid w:val="00726B5B"/>
    <w:rsid w:val="0074040B"/>
    <w:rsid w:val="00742162"/>
    <w:rsid w:val="007502D9"/>
    <w:rsid w:val="00750A69"/>
    <w:rsid w:val="0075244E"/>
    <w:rsid w:val="00752E2F"/>
    <w:rsid w:val="00754BDD"/>
    <w:rsid w:val="00754F9C"/>
    <w:rsid w:val="007553BD"/>
    <w:rsid w:val="007557CF"/>
    <w:rsid w:val="0076005F"/>
    <w:rsid w:val="00761338"/>
    <w:rsid w:val="00761BF7"/>
    <w:rsid w:val="007621C0"/>
    <w:rsid w:val="00767CFC"/>
    <w:rsid w:val="00770035"/>
    <w:rsid w:val="00771BCE"/>
    <w:rsid w:val="00774045"/>
    <w:rsid w:val="007841BB"/>
    <w:rsid w:val="00785000"/>
    <w:rsid w:val="007861BA"/>
    <w:rsid w:val="00787853"/>
    <w:rsid w:val="00790F7E"/>
    <w:rsid w:val="0079392D"/>
    <w:rsid w:val="00796815"/>
    <w:rsid w:val="00797374"/>
    <w:rsid w:val="007A03E9"/>
    <w:rsid w:val="007A1484"/>
    <w:rsid w:val="007A49B9"/>
    <w:rsid w:val="007A615E"/>
    <w:rsid w:val="007A7EE8"/>
    <w:rsid w:val="007B62AF"/>
    <w:rsid w:val="007C42B5"/>
    <w:rsid w:val="007E036A"/>
    <w:rsid w:val="007E3FEE"/>
    <w:rsid w:val="007E5DF8"/>
    <w:rsid w:val="007F075A"/>
    <w:rsid w:val="007F2556"/>
    <w:rsid w:val="007F2A5B"/>
    <w:rsid w:val="007F6DF1"/>
    <w:rsid w:val="008000AE"/>
    <w:rsid w:val="0080014A"/>
    <w:rsid w:val="00801AEF"/>
    <w:rsid w:val="008143C5"/>
    <w:rsid w:val="008148C1"/>
    <w:rsid w:val="00814CB6"/>
    <w:rsid w:val="00815E2C"/>
    <w:rsid w:val="008160D4"/>
    <w:rsid w:val="00817528"/>
    <w:rsid w:val="00817FC4"/>
    <w:rsid w:val="008223F6"/>
    <w:rsid w:val="00826500"/>
    <w:rsid w:val="00826FAD"/>
    <w:rsid w:val="00830109"/>
    <w:rsid w:val="00831497"/>
    <w:rsid w:val="008371A7"/>
    <w:rsid w:val="00844498"/>
    <w:rsid w:val="00845977"/>
    <w:rsid w:val="00865837"/>
    <w:rsid w:val="0087489D"/>
    <w:rsid w:val="00876032"/>
    <w:rsid w:val="0088119A"/>
    <w:rsid w:val="00882595"/>
    <w:rsid w:val="00886ABC"/>
    <w:rsid w:val="008912FC"/>
    <w:rsid w:val="008917CD"/>
    <w:rsid w:val="0089254C"/>
    <w:rsid w:val="0089373B"/>
    <w:rsid w:val="008A385B"/>
    <w:rsid w:val="008B1CA8"/>
    <w:rsid w:val="008B28D0"/>
    <w:rsid w:val="008B3F73"/>
    <w:rsid w:val="008B5DD4"/>
    <w:rsid w:val="008B691D"/>
    <w:rsid w:val="008B7F0B"/>
    <w:rsid w:val="008E16A4"/>
    <w:rsid w:val="008E2424"/>
    <w:rsid w:val="008F171B"/>
    <w:rsid w:val="008F2CB3"/>
    <w:rsid w:val="008F4F18"/>
    <w:rsid w:val="00900F40"/>
    <w:rsid w:val="009010B1"/>
    <w:rsid w:val="0090632F"/>
    <w:rsid w:val="00906FB9"/>
    <w:rsid w:val="0091417E"/>
    <w:rsid w:val="00916215"/>
    <w:rsid w:val="0091770A"/>
    <w:rsid w:val="0091775B"/>
    <w:rsid w:val="009214CF"/>
    <w:rsid w:val="00923855"/>
    <w:rsid w:val="009271CD"/>
    <w:rsid w:val="009320A3"/>
    <w:rsid w:val="00934380"/>
    <w:rsid w:val="00942038"/>
    <w:rsid w:val="00950B14"/>
    <w:rsid w:val="0095364F"/>
    <w:rsid w:val="00953E8B"/>
    <w:rsid w:val="0095673E"/>
    <w:rsid w:val="009579F2"/>
    <w:rsid w:val="00964804"/>
    <w:rsid w:val="00970033"/>
    <w:rsid w:val="0097154A"/>
    <w:rsid w:val="00972DF9"/>
    <w:rsid w:val="009730AB"/>
    <w:rsid w:val="00975964"/>
    <w:rsid w:val="00976510"/>
    <w:rsid w:val="00987BF0"/>
    <w:rsid w:val="00992771"/>
    <w:rsid w:val="00992DD8"/>
    <w:rsid w:val="00996AB3"/>
    <w:rsid w:val="009A19B7"/>
    <w:rsid w:val="009A29B3"/>
    <w:rsid w:val="009A3614"/>
    <w:rsid w:val="009B020D"/>
    <w:rsid w:val="009B2CDD"/>
    <w:rsid w:val="009B5068"/>
    <w:rsid w:val="009B6B4D"/>
    <w:rsid w:val="009B6F73"/>
    <w:rsid w:val="009C0C48"/>
    <w:rsid w:val="009C5209"/>
    <w:rsid w:val="009C587C"/>
    <w:rsid w:val="009C7DAD"/>
    <w:rsid w:val="009D0496"/>
    <w:rsid w:val="009D13B3"/>
    <w:rsid w:val="009D263C"/>
    <w:rsid w:val="009E0BD6"/>
    <w:rsid w:val="009E0D96"/>
    <w:rsid w:val="009E2DA6"/>
    <w:rsid w:val="009E3269"/>
    <w:rsid w:val="009E477F"/>
    <w:rsid w:val="009E77B6"/>
    <w:rsid w:val="009E7DE9"/>
    <w:rsid w:val="009F482A"/>
    <w:rsid w:val="009F4E00"/>
    <w:rsid w:val="009F56E8"/>
    <w:rsid w:val="00A00DE0"/>
    <w:rsid w:val="00A02F09"/>
    <w:rsid w:val="00A0391E"/>
    <w:rsid w:val="00A04D19"/>
    <w:rsid w:val="00A076B3"/>
    <w:rsid w:val="00A10F3C"/>
    <w:rsid w:val="00A1197A"/>
    <w:rsid w:val="00A14274"/>
    <w:rsid w:val="00A1707F"/>
    <w:rsid w:val="00A22F90"/>
    <w:rsid w:val="00A23948"/>
    <w:rsid w:val="00A25038"/>
    <w:rsid w:val="00A25A5F"/>
    <w:rsid w:val="00A31D9D"/>
    <w:rsid w:val="00A34987"/>
    <w:rsid w:val="00A34B3E"/>
    <w:rsid w:val="00A45579"/>
    <w:rsid w:val="00A517A6"/>
    <w:rsid w:val="00A61775"/>
    <w:rsid w:val="00A6250E"/>
    <w:rsid w:val="00A66E3C"/>
    <w:rsid w:val="00A67D3B"/>
    <w:rsid w:val="00A767BC"/>
    <w:rsid w:val="00A8126C"/>
    <w:rsid w:val="00A81462"/>
    <w:rsid w:val="00A91023"/>
    <w:rsid w:val="00A918D0"/>
    <w:rsid w:val="00A93AAA"/>
    <w:rsid w:val="00A93C85"/>
    <w:rsid w:val="00A95343"/>
    <w:rsid w:val="00A9553F"/>
    <w:rsid w:val="00A95FEB"/>
    <w:rsid w:val="00AA1583"/>
    <w:rsid w:val="00AA4A48"/>
    <w:rsid w:val="00AA579A"/>
    <w:rsid w:val="00AA6310"/>
    <w:rsid w:val="00AB03D4"/>
    <w:rsid w:val="00AB073A"/>
    <w:rsid w:val="00AB1E0B"/>
    <w:rsid w:val="00AD46E8"/>
    <w:rsid w:val="00AD4DE4"/>
    <w:rsid w:val="00AD69F1"/>
    <w:rsid w:val="00AD7632"/>
    <w:rsid w:val="00AE01DB"/>
    <w:rsid w:val="00AE2112"/>
    <w:rsid w:val="00AE3731"/>
    <w:rsid w:val="00AE4BAF"/>
    <w:rsid w:val="00AF4222"/>
    <w:rsid w:val="00B01737"/>
    <w:rsid w:val="00B01C47"/>
    <w:rsid w:val="00B04FBD"/>
    <w:rsid w:val="00B1578F"/>
    <w:rsid w:val="00B15DDA"/>
    <w:rsid w:val="00B26B33"/>
    <w:rsid w:val="00B27491"/>
    <w:rsid w:val="00B36F52"/>
    <w:rsid w:val="00B441A7"/>
    <w:rsid w:val="00B45980"/>
    <w:rsid w:val="00B45ECA"/>
    <w:rsid w:val="00B4756B"/>
    <w:rsid w:val="00B548B7"/>
    <w:rsid w:val="00B54D7D"/>
    <w:rsid w:val="00B6379B"/>
    <w:rsid w:val="00B6524C"/>
    <w:rsid w:val="00B657E5"/>
    <w:rsid w:val="00B6698E"/>
    <w:rsid w:val="00B72462"/>
    <w:rsid w:val="00B72B1F"/>
    <w:rsid w:val="00B72D84"/>
    <w:rsid w:val="00B73018"/>
    <w:rsid w:val="00B82DC2"/>
    <w:rsid w:val="00B84343"/>
    <w:rsid w:val="00B8557C"/>
    <w:rsid w:val="00B90333"/>
    <w:rsid w:val="00B93C79"/>
    <w:rsid w:val="00B969EC"/>
    <w:rsid w:val="00B972E9"/>
    <w:rsid w:val="00BA0308"/>
    <w:rsid w:val="00BA2B9E"/>
    <w:rsid w:val="00BA51E5"/>
    <w:rsid w:val="00BA5ADB"/>
    <w:rsid w:val="00BB1EA5"/>
    <w:rsid w:val="00BB2912"/>
    <w:rsid w:val="00BB5B21"/>
    <w:rsid w:val="00BB66AE"/>
    <w:rsid w:val="00BC327B"/>
    <w:rsid w:val="00BC4741"/>
    <w:rsid w:val="00BC64EE"/>
    <w:rsid w:val="00BC6828"/>
    <w:rsid w:val="00BC6F7A"/>
    <w:rsid w:val="00BC726C"/>
    <w:rsid w:val="00BD1887"/>
    <w:rsid w:val="00BD3807"/>
    <w:rsid w:val="00BE6D81"/>
    <w:rsid w:val="00BE6DDD"/>
    <w:rsid w:val="00BF080D"/>
    <w:rsid w:val="00BF139C"/>
    <w:rsid w:val="00BF4F9E"/>
    <w:rsid w:val="00BF5A23"/>
    <w:rsid w:val="00BF69E5"/>
    <w:rsid w:val="00C0158A"/>
    <w:rsid w:val="00C02AD8"/>
    <w:rsid w:val="00C02E4E"/>
    <w:rsid w:val="00C04BAF"/>
    <w:rsid w:val="00C0511D"/>
    <w:rsid w:val="00C06914"/>
    <w:rsid w:val="00C1004A"/>
    <w:rsid w:val="00C115BB"/>
    <w:rsid w:val="00C1584A"/>
    <w:rsid w:val="00C25F5E"/>
    <w:rsid w:val="00C319B0"/>
    <w:rsid w:val="00C32233"/>
    <w:rsid w:val="00C32CB5"/>
    <w:rsid w:val="00C35ADA"/>
    <w:rsid w:val="00C36A52"/>
    <w:rsid w:val="00C44EDF"/>
    <w:rsid w:val="00C46AB2"/>
    <w:rsid w:val="00C47A00"/>
    <w:rsid w:val="00C51D08"/>
    <w:rsid w:val="00C529D7"/>
    <w:rsid w:val="00C530B9"/>
    <w:rsid w:val="00C5382A"/>
    <w:rsid w:val="00C62F8D"/>
    <w:rsid w:val="00C64FDB"/>
    <w:rsid w:val="00C6603B"/>
    <w:rsid w:val="00C668B3"/>
    <w:rsid w:val="00C67B49"/>
    <w:rsid w:val="00C72B17"/>
    <w:rsid w:val="00C737E4"/>
    <w:rsid w:val="00C777CE"/>
    <w:rsid w:val="00C81C3E"/>
    <w:rsid w:val="00C85CDD"/>
    <w:rsid w:val="00C866A5"/>
    <w:rsid w:val="00C91AD7"/>
    <w:rsid w:val="00C96E1F"/>
    <w:rsid w:val="00CA108B"/>
    <w:rsid w:val="00CA3A5E"/>
    <w:rsid w:val="00CA421E"/>
    <w:rsid w:val="00CA4706"/>
    <w:rsid w:val="00CB1F4A"/>
    <w:rsid w:val="00CB2BBB"/>
    <w:rsid w:val="00CB455A"/>
    <w:rsid w:val="00CB4642"/>
    <w:rsid w:val="00CC096D"/>
    <w:rsid w:val="00CC15D8"/>
    <w:rsid w:val="00CC5A7D"/>
    <w:rsid w:val="00CC799F"/>
    <w:rsid w:val="00CD00EF"/>
    <w:rsid w:val="00CD0D75"/>
    <w:rsid w:val="00CD2889"/>
    <w:rsid w:val="00CD6197"/>
    <w:rsid w:val="00CD6C2D"/>
    <w:rsid w:val="00CE10E3"/>
    <w:rsid w:val="00CE34E9"/>
    <w:rsid w:val="00CE4BAB"/>
    <w:rsid w:val="00CE577A"/>
    <w:rsid w:val="00CE70F1"/>
    <w:rsid w:val="00CF0803"/>
    <w:rsid w:val="00CF313D"/>
    <w:rsid w:val="00CF5AE8"/>
    <w:rsid w:val="00D001F8"/>
    <w:rsid w:val="00D04507"/>
    <w:rsid w:val="00D05F9C"/>
    <w:rsid w:val="00D07432"/>
    <w:rsid w:val="00D14C90"/>
    <w:rsid w:val="00D15952"/>
    <w:rsid w:val="00D16E1E"/>
    <w:rsid w:val="00D21029"/>
    <w:rsid w:val="00D2234F"/>
    <w:rsid w:val="00D229EC"/>
    <w:rsid w:val="00D30AD9"/>
    <w:rsid w:val="00D3193B"/>
    <w:rsid w:val="00D33DD0"/>
    <w:rsid w:val="00D34291"/>
    <w:rsid w:val="00D40064"/>
    <w:rsid w:val="00D40EEA"/>
    <w:rsid w:val="00D45002"/>
    <w:rsid w:val="00D50602"/>
    <w:rsid w:val="00D516CC"/>
    <w:rsid w:val="00D5264A"/>
    <w:rsid w:val="00D56255"/>
    <w:rsid w:val="00D64C3F"/>
    <w:rsid w:val="00D66AA0"/>
    <w:rsid w:val="00D72F16"/>
    <w:rsid w:val="00D73FAF"/>
    <w:rsid w:val="00D81004"/>
    <w:rsid w:val="00D8253B"/>
    <w:rsid w:val="00D87426"/>
    <w:rsid w:val="00D92467"/>
    <w:rsid w:val="00D928BC"/>
    <w:rsid w:val="00D97FE6"/>
    <w:rsid w:val="00DA0F3C"/>
    <w:rsid w:val="00DA6482"/>
    <w:rsid w:val="00DA7AE2"/>
    <w:rsid w:val="00DB08B1"/>
    <w:rsid w:val="00DB42F9"/>
    <w:rsid w:val="00DB727F"/>
    <w:rsid w:val="00DC1157"/>
    <w:rsid w:val="00DC2B87"/>
    <w:rsid w:val="00DC33E5"/>
    <w:rsid w:val="00DD1F7F"/>
    <w:rsid w:val="00DD4700"/>
    <w:rsid w:val="00DD54B8"/>
    <w:rsid w:val="00DD7076"/>
    <w:rsid w:val="00DE01C5"/>
    <w:rsid w:val="00DE3EC1"/>
    <w:rsid w:val="00DE46A0"/>
    <w:rsid w:val="00DE53EC"/>
    <w:rsid w:val="00DF40D2"/>
    <w:rsid w:val="00DF538D"/>
    <w:rsid w:val="00E00969"/>
    <w:rsid w:val="00E05AE6"/>
    <w:rsid w:val="00E10354"/>
    <w:rsid w:val="00E13749"/>
    <w:rsid w:val="00E15DFD"/>
    <w:rsid w:val="00E221F4"/>
    <w:rsid w:val="00E25CE4"/>
    <w:rsid w:val="00E31272"/>
    <w:rsid w:val="00E3170A"/>
    <w:rsid w:val="00E33B25"/>
    <w:rsid w:val="00E33D17"/>
    <w:rsid w:val="00E354E8"/>
    <w:rsid w:val="00E45E83"/>
    <w:rsid w:val="00E467D6"/>
    <w:rsid w:val="00E51DE6"/>
    <w:rsid w:val="00E5212E"/>
    <w:rsid w:val="00E5624D"/>
    <w:rsid w:val="00E601A6"/>
    <w:rsid w:val="00E63F17"/>
    <w:rsid w:val="00E676BB"/>
    <w:rsid w:val="00E679AC"/>
    <w:rsid w:val="00E70A73"/>
    <w:rsid w:val="00E715A0"/>
    <w:rsid w:val="00E71B80"/>
    <w:rsid w:val="00E7309A"/>
    <w:rsid w:val="00E77BCF"/>
    <w:rsid w:val="00E805B3"/>
    <w:rsid w:val="00E81434"/>
    <w:rsid w:val="00E82095"/>
    <w:rsid w:val="00E836ED"/>
    <w:rsid w:val="00E845A9"/>
    <w:rsid w:val="00E86304"/>
    <w:rsid w:val="00E916B4"/>
    <w:rsid w:val="00E94018"/>
    <w:rsid w:val="00E94377"/>
    <w:rsid w:val="00E958A6"/>
    <w:rsid w:val="00EA34AB"/>
    <w:rsid w:val="00EB4B66"/>
    <w:rsid w:val="00EC549A"/>
    <w:rsid w:val="00EC7D23"/>
    <w:rsid w:val="00ED1F55"/>
    <w:rsid w:val="00ED29BF"/>
    <w:rsid w:val="00ED4DC4"/>
    <w:rsid w:val="00EE13DB"/>
    <w:rsid w:val="00EE307A"/>
    <w:rsid w:val="00EE5E6D"/>
    <w:rsid w:val="00EF73D3"/>
    <w:rsid w:val="00EF78BB"/>
    <w:rsid w:val="00F01E95"/>
    <w:rsid w:val="00F03A9B"/>
    <w:rsid w:val="00F05C7A"/>
    <w:rsid w:val="00F06E68"/>
    <w:rsid w:val="00F107D5"/>
    <w:rsid w:val="00F11542"/>
    <w:rsid w:val="00F15E78"/>
    <w:rsid w:val="00F24071"/>
    <w:rsid w:val="00F33936"/>
    <w:rsid w:val="00F35DBA"/>
    <w:rsid w:val="00F36046"/>
    <w:rsid w:val="00F36854"/>
    <w:rsid w:val="00F40E5E"/>
    <w:rsid w:val="00F41489"/>
    <w:rsid w:val="00F418CB"/>
    <w:rsid w:val="00F46F5A"/>
    <w:rsid w:val="00F473F8"/>
    <w:rsid w:val="00F5375C"/>
    <w:rsid w:val="00F60186"/>
    <w:rsid w:val="00F6378C"/>
    <w:rsid w:val="00F6386A"/>
    <w:rsid w:val="00F63E25"/>
    <w:rsid w:val="00F64884"/>
    <w:rsid w:val="00F67C1F"/>
    <w:rsid w:val="00F75A04"/>
    <w:rsid w:val="00F76499"/>
    <w:rsid w:val="00F84281"/>
    <w:rsid w:val="00F845BD"/>
    <w:rsid w:val="00F85853"/>
    <w:rsid w:val="00F86AC1"/>
    <w:rsid w:val="00F90530"/>
    <w:rsid w:val="00F91D52"/>
    <w:rsid w:val="00F93D52"/>
    <w:rsid w:val="00F9522D"/>
    <w:rsid w:val="00F96269"/>
    <w:rsid w:val="00F96811"/>
    <w:rsid w:val="00FA472C"/>
    <w:rsid w:val="00FA4E4B"/>
    <w:rsid w:val="00FA50BA"/>
    <w:rsid w:val="00FA67AE"/>
    <w:rsid w:val="00FB1DC1"/>
    <w:rsid w:val="00FB2E3A"/>
    <w:rsid w:val="00FC0242"/>
    <w:rsid w:val="00FC02BC"/>
    <w:rsid w:val="00FC04E1"/>
    <w:rsid w:val="00FC1AB6"/>
    <w:rsid w:val="00FC1CBB"/>
    <w:rsid w:val="00FC4FCA"/>
    <w:rsid w:val="00FC5CF0"/>
    <w:rsid w:val="00FD2D2A"/>
    <w:rsid w:val="00FD34E3"/>
    <w:rsid w:val="00FD4F6D"/>
    <w:rsid w:val="00FE00F8"/>
    <w:rsid w:val="00FE202B"/>
    <w:rsid w:val="00FE21C0"/>
    <w:rsid w:val="00FE5318"/>
    <w:rsid w:val="00FE57D9"/>
    <w:rsid w:val="00FF37D5"/>
    <w:rsid w:val="00FF441D"/>
    <w:rsid w:val="00FF468E"/>
    <w:rsid w:val="00FF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854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1"/>
    <w:qFormat/>
    <w:rsid w:val="00F36854"/>
    <w:pPr>
      <w:keepNext/>
      <w:widowControl w:val="0"/>
      <w:tabs>
        <w:tab w:val="num" w:pos="0"/>
      </w:tabs>
      <w:suppressAutoHyphens/>
      <w:spacing w:line="360" w:lineRule="auto"/>
      <w:ind w:right="-522"/>
      <w:jc w:val="both"/>
      <w:outlineLvl w:val="1"/>
    </w:pPr>
    <w:rPr>
      <w:bCs w:val="0"/>
      <w:sz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6854"/>
    <w:pPr>
      <w:spacing w:after="324"/>
    </w:pPr>
    <w:rPr>
      <w:rFonts w:eastAsia="Times New Roman"/>
      <w:bCs w:val="0"/>
    </w:rPr>
  </w:style>
  <w:style w:type="character" w:customStyle="1" w:styleId="Ttulo2Char">
    <w:name w:val="Título 2 Char"/>
    <w:basedOn w:val="Fontepargpadro"/>
    <w:uiPriority w:val="9"/>
    <w:semiHidden/>
    <w:rsid w:val="00F36854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pt-BR"/>
    </w:rPr>
  </w:style>
  <w:style w:type="character" w:customStyle="1" w:styleId="Ttulo2Char1">
    <w:name w:val="Título 2 Char1"/>
    <w:basedOn w:val="Fontepargpadro"/>
    <w:link w:val="Ttulo2"/>
    <w:locked/>
    <w:rsid w:val="00F36854"/>
    <w:rPr>
      <w:rFonts w:ascii="Times New Roman" w:eastAsia="Calibri" w:hAnsi="Times New Roman" w:cs="Times New Roman"/>
      <w:sz w:val="32"/>
      <w:szCs w:val="24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6766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6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6F5"/>
    <w:rPr>
      <w:rFonts w:ascii="Tahoma" w:eastAsia="Calibri" w:hAnsi="Tahoma" w:cs="Tahoma"/>
      <w:bCs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776F5"/>
    <w:rPr>
      <w:b/>
      <w:bCs/>
    </w:rPr>
  </w:style>
  <w:style w:type="paragraph" w:styleId="Legenda">
    <w:name w:val="caption"/>
    <w:basedOn w:val="Normal"/>
    <w:next w:val="Normal"/>
    <w:uiPriority w:val="35"/>
    <w:unhideWhenUsed/>
    <w:qFormat/>
    <w:rsid w:val="009F56E8"/>
    <w:pPr>
      <w:spacing w:after="200"/>
    </w:pPr>
    <w:rPr>
      <w:b/>
      <w:bCs w:val="0"/>
      <w:color w:val="4F81BD" w:themeColor="accent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169D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169D9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D22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-author">
    <w:name w:val="post-author"/>
    <w:basedOn w:val="Fontepargpadro"/>
    <w:rsid w:val="00BC64EE"/>
  </w:style>
  <w:style w:type="character" w:customStyle="1" w:styleId="post-timestamp">
    <w:name w:val="post-timestamp"/>
    <w:basedOn w:val="Fontepargpadro"/>
    <w:rsid w:val="00BC64EE"/>
  </w:style>
  <w:style w:type="character" w:customStyle="1" w:styleId="apple-converted-space">
    <w:name w:val="apple-converted-space"/>
    <w:basedOn w:val="Fontepargpadro"/>
    <w:rsid w:val="004C3B3C"/>
  </w:style>
  <w:style w:type="paragraph" w:styleId="Textodenotaderodap">
    <w:name w:val="footnote text"/>
    <w:basedOn w:val="Normal"/>
    <w:link w:val="TextodenotaderodapChar"/>
    <w:uiPriority w:val="99"/>
    <w:unhideWhenUsed/>
    <w:rsid w:val="004C3B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C3B3C"/>
    <w:rPr>
      <w:rFonts w:ascii="Times New Roman" w:eastAsia="Calibri" w:hAnsi="Times New Roman" w:cs="Times New Roman"/>
      <w:bCs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C3B3C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EC7D23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FF441D"/>
    <w:pPr>
      <w:spacing w:line="276" w:lineRule="auto"/>
      <w:outlineLvl w:val="9"/>
    </w:pPr>
    <w:rPr>
      <w:bCs/>
    </w:rPr>
  </w:style>
  <w:style w:type="paragraph" w:styleId="Sumrio1">
    <w:name w:val="toc 1"/>
    <w:basedOn w:val="Normal"/>
    <w:next w:val="Normal"/>
    <w:autoRedefine/>
    <w:uiPriority w:val="39"/>
    <w:unhideWhenUsed/>
    <w:rsid w:val="00DB727F"/>
    <w:pPr>
      <w:tabs>
        <w:tab w:val="left" w:pos="440"/>
        <w:tab w:val="right" w:leader="dot" w:pos="8494"/>
      </w:tabs>
      <w:spacing w:after="100"/>
    </w:pPr>
    <w:rPr>
      <w:rFonts w:ascii="Arial" w:hAnsi="Arial" w:cs="Arial"/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FF441D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DB727F"/>
    <w:pPr>
      <w:spacing w:after="100"/>
      <w:ind w:left="480"/>
    </w:pPr>
  </w:style>
  <w:style w:type="paragraph" w:customStyle="1" w:styleId="Estilo1">
    <w:name w:val="Estilo1"/>
    <w:basedOn w:val="Ttulo1"/>
    <w:link w:val="Estilo1Char"/>
    <w:qFormat/>
    <w:rsid w:val="009A19B7"/>
    <w:pPr>
      <w:numPr>
        <w:numId w:val="22"/>
      </w:numPr>
      <w:ind w:left="720"/>
    </w:pPr>
    <w:rPr>
      <w:rFonts w:ascii="Arial" w:hAnsi="Arial" w:cs="Arial"/>
      <w:b w:val="0"/>
      <w:color w:val="auto"/>
    </w:rPr>
  </w:style>
  <w:style w:type="paragraph" w:customStyle="1" w:styleId="Estilo2">
    <w:name w:val="Estilo2"/>
    <w:basedOn w:val="PargrafodaLista"/>
    <w:link w:val="Estilo2Char"/>
    <w:qFormat/>
    <w:rsid w:val="009A19B7"/>
    <w:pPr>
      <w:numPr>
        <w:ilvl w:val="1"/>
        <w:numId w:val="6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Arial" w:hAnsi="Arial" w:cs="Arial"/>
      <w:b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A19B7"/>
    <w:rPr>
      <w:rFonts w:ascii="Times New Roman" w:eastAsia="Calibri" w:hAnsi="Times New Roman" w:cs="Times New Roman"/>
      <w:bCs/>
      <w:sz w:val="24"/>
      <w:szCs w:val="24"/>
      <w:lang w:eastAsia="pt-BR"/>
    </w:rPr>
  </w:style>
  <w:style w:type="character" w:customStyle="1" w:styleId="Estilo1Char">
    <w:name w:val="Estilo1 Char"/>
    <w:basedOn w:val="PargrafodaListaChar"/>
    <w:link w:val="Estilo1"/>
    <w:rsid w:val="009A19B7"/>
    <w:rPr>
      <w:rFonts w:ascii="Arial" w:eastAsiaTheme="majorEastAsia" w:hAnsi="Arial" w:cs="Arial"/>
      <w:bCs w:val="0"/>
      <w:sz w:val="28"/>
      <w:szCs w:val="28"/>
      <w:lang w:eastAsia="pt-BR"/>
    </w:rPr>
  </w:style>
  <w:style w:type="paragraph" w:customStyle="1" w:styleId="Estilo3">
    <w:name w:val="Estilo3"/>
    <w:basedOn w:val="PargrafodaLista"/>
    <w:link w:val="Estilo3Char"/>
    <w:qFormat/>
    <w:rsid w:val="009A19B7"/>
    <w:pPr>
      <w:numPr>
        <w:ilvl w:val="2"/>
        <w:numId w:val="6"/>
      </w:numPr>
      <w:autoSpaceDE w:val="0"/>
      <w:autoSpaceDN w:val="0"/>
      <w:adjustRightInd w:val="0"/>
      <w:spacing w:line="360" w:lineRule="auto"/>
      <w:jc w:val="both"/>
    </w:pPr>
    <w:rPr>
      <w:rFonts w:ascii="Arial" w:eastAsiaTheme="minorHAnsi" w:hAnsi="Arial" w:cs="Arial"/>
      <w:bCs w:val="0"/>
      <w:lang w:eastAsia="en-US"/>
    </w:rPr>
  </w:style>
  <w:style w:type="character" w:customStyle="1" w:styleId="Estilo2Char">
    <w:name w:val="Estilo2 Char"/>
    <w:basedOn w:val="PargrafodaListaChar"/>
    <w:link w:val="Estilo2"/>
    <w:rsid w:val="009A19B7"/>
    <w:rPr>
      <w:rFonts w:ascii="Arial" w:eastAsia="Calibri" w:hAnsi="Arial" w:cs="Arial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74040B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character" w:customStyle="1" w:styleId="Estilo3Char">
    <w:name w:val="Estilo3 Char"/>
    <w:basedOn w:val="PargrafodaListaChar"/>
    <w:link w:val="Estilo3"/>
    <w:rsid w:val="009A19B7"/>
    <w:rPr>
      <w:rFonts w:ascii="Arial" w:eastAsia="Calibri" w:hAnsi="Arial" w:cs="Arial"/>
      <w:bCs w:val="0"/>
      <w:sz w:val="24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655374"/>
  </w:style>
  <w:style w:type="paragraph" w:styleId="Cabealho">
    <w:name w:val="header"/>
    <w:basedOn w:val="Normal"/>
    <w:link w:val="CabealhoChar"/>
    <w:uiPriority w:val="99"/>
    <w:semiHidden/>
    <w:unhideWhenUsed/>
    <w:rsid w:val="00E73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7309A"/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73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7309A"/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1300A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1300A"/>
    <w:rPr>
      <w:rFonts w:ascii="Times New Roman" w:eastAsia="Calibri" w:hAnsi="Times New Roman" w:cs="Times New Roman"/>
      <w:bCs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4130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854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1"/>
    <w:qFormat/>
    <w:rsid w:val="00F36854"/>
    <w:pPr>
      <w:keepNext/>
      <w:widowControl w:val="0"/>
      <w:tabs>
        <w:tab w:val="num" w:pos="0"/>
      </w:tabs>
      <w:suppressAutoHyphens/>
      <w:spacing w:line="360" w:lineRule="auto"/>
      <w:ind w:right="-522"/>
      <w:jc w:val="both"/>
      <w:outlineLvl w:val="1"/>
    </w:pPr>
    <w:rPr>
      <w:bCs w:val="0"/>
      <w:sz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6854"/>
    <w:pPr>
      <w:spacing w:after="324"/>
    </w:pPr>
    <w:rPr>
      <w:rFonts w:eastAsia="Times New Roman"/>
      <w:bCs w:val="0"/>
    </w:rPr>
  </w:style>
  <w:style w:type="character" w:customStyle="1" w:styleId="Ttulo2Char">
    <w:name w:val="Título 2 Char"/>
    <w:basedOn w:val="Fontepargpadro"/>
    <w:uiPriority w:val="9"/>
    <w:semiHidden/>
    <w:rsid w:val="00F36854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pt-BR"/>
    </w:rPr>
  </w:style>
  <w:style w:type="character" w:customStyle="1" w:styleId="Ttulo2Char1">
    <w:name w:val="Título 2 Char1"/>
    <w:basedOn w:val="Fontepargpadro"/>
    <w:link w:val="Ttulo2"/>
    <w:locked/>
    <w:rsid w:val="00F36854"/>
    <w:rPr>
      <w:rFonts w:ascii="Times New Roman" w:eastAsia="Calibri" w:hAnsi="Times New Roman" w:cs="Times New Roman"/>
      <w:sz w:val="32"/>
      <w:szCs w:val="24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6766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6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6F5"/>
    <w:rPr>
      <w:rFonts w:ascii="Tahoma" w:eastAsia="Calibri" w:hAnsi="Tahoma" w:cs="Tahoma"/>
      <w:bCs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776F5"/>
    <w:rPr>
      <w:b/>
      <w:bCs/>
    </w:rPr>
  </w:style>
  <w:style w:type="paragraph" w:styleId="Legenda">
    <w:name w:val="caption"/>
    <w:basedOn w:val="Normal"/>
    <w:next w:val="Normal"/>
    <w:uiPriority w:val="35"/>
    <w:unhideWhenUsed/>
    <w:qFormat/>
    <w:rsid w:val="009F56E8"/>
    <w:pPr>
      <w:spacing w:after="200"/>
    </w:pPr>
    <w:rPr>
      <w:b/>
      <w:bCs w:val="0"/>
      <w:color w:val="4F81BD" w:themeColor="accent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169D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169D9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D2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-author">
    <w:name w:val="post-author"/>
    <w:basedOn w:val="Fontepargpadro"/>
    <w:rsid w:val="00BC64EE"/>
  </w:style>
  <w:style w:type="character" w:customStyle="1" w:styleId="post-timestamp">
    <w:name w:val="post-timestamp"/>
    <w:basedOn w:val="Fontepargpadro"/>
    <w:rsid w:val="00BC64EE"/>
  </w:style>
  <w:style w:type="character" w:customStyle="1" w:styleId="apple-converted-space">
    <w:name w:val="apple-converted-space"/>
    <w:basedOn w:val="Fontepargpadro"/>
    <w:rsid w:val="004C3B3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B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B3C"/>
    <w:rPr>
      <w:rFonts w:ascii="Times New Roman" w:eastAsia="Calibri" w:hAnsi="Times New Roman" w:cs="Times New Roman"/>
      <w:bCs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C3B3C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EC7D23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FF441D"/>
    <w:pPr>
      <w:spacing w:line="276" w:lineRule="auto"/>
      <w:outlineLvl w:val="9"/>
    </w:pPr>
    <w:rPr>
      <w:bCs/>
    </w:rPr>
  </w:style>
  <w:style w:type="paragraph" w:styleId="Sumrio1">
    <w:name w:val="toc 1"/>
    <w:basedOn w:val="Normal"/>
    <w:next w:val="Normal"/>
    <w:autoRedefine/>
    <w:uiPriority w:val="39"/>
    <w:unhideWhenUsed/>
    <w:rsid w:val="00DB727F"/>
    <w:pPr>
      <w:tabs>
        <w:tab w:val="left" w:pos="440"/>
        <w:tab w:val="right" w:leader="dot" w:pos="8494"/>
      </w:tabs>
      <w:spacing w:after="100"/>
    </w:pPr>
    <w:rPr>
      <w:rFonts w:ascii="Arial" w:hAnsi="Arial" w:cs="Arial"/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FF441D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DB727F"/>
    <w:pPr>
      <w:spacing w:after="100"/>
      <w:ind w:left="480"/>
    </w:pPr>
  </w:style>
  <w:style w:type="paragraph" w:customStyle="1" w:styleId="Estilo1">
    <w:name w:val="Estilo1"/>
    <w:basedOn w:val="Ttulo1"/>
    <w:link w:val="Estilo1Char"/>
    <w:qFormat/>
    <w:rsid w:val="009A19B7"/>
    <w:pPr>
      <w:numPr>
        <w:numId w:val="22"/>
      </w:numPr>
    </w:pPr>
    <w:rPr>
      <w:rFonts w:ascii="Arial" w:hAnsi="Arial" w:cs="Arial"/>
      <w:b w:val="0"/>
      <w:color w:val="auto"/>
    </w:rPr>
  </w:style>
  <w:style w:type="paragraph" w:customStyle="1" w:styleId="Estilo2">
    <w:name w:val="Estilo2"/>
    <w:basedOn w:val="PargrafodaLista"/>
    <w:link w:val="Estilo2Char"/>
    <w:qFormat/>
    <w:rsid w:val="009A19B7"/>
    <w:pPr>
      <w:numPr>
        <w:ilvl w:val="1"/>
        <w:numId w:val="6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Arial" w:hAnsi="Arial" w:cs="Arial"/>
      <w:b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A19B7"/>
    <w:rPr>
      <w:rFonts w:ascii="Times New Roman" w:eastAsia="Calibri" w:hAnsi="Times New Roman" w:cs="Times New Roman"/>
      <w:bCs/>
      <w:sz w:val="24"/>
      <w:szCs w:val="24"/>
      <w:lang w:eastAsia="pt-BR"/>
    </w:rPr>
  </w:style>
  <w:style w:type="character" w:customStyle="1" w:styleId="Estilo1Char">
    <w:name w:val="Estilo1 Char"/>
    <w:basedOn w:val="PargrafodaListaChar"/>
    <w:link w:val="Estilo1"/>
    <w:rsid w:val="009A19B7"/>
    <w:rPr>
      <w:rFonts w:ascii="Arial" w:eastAsiaTheme="majorEastAsia" w:hAnsi="Arial" w:cs="Arial"/>
      <w:bCs w:val="0"/>
      <w:sz w:val="28"/>
      <w:szCs w:val="28"/>
      <w:lang w:eastAsia="pt-BR"/>
    </w:rPr>
  </w:style>
  <w:style w:type="paragraph" w:customStyle="1" w:styleId="Estilo3">
    <w:name w:val="Estilo3"/>
    <w:basedOn w:val="PargrafodaLista"/>
    <w:link w:val="Estilo3Char"/>
    <w:qFormat/>
    <w:rsid w:val="009A19B7"/>
    <w:pPr>
      <w:numPr>
        <w:ilvl w:val="2"/>
        <w:numId w:val="6"/>
      </w:numPr>
      <w:autoSpaceDE w:val="0"/>
      <w:autoSpaceDN w:val="0"/>
      <w:adjustRightInd w:val="0"/>
      <w:spacing w:line="360" w:lineRule="auto"/>
      <w:jc w:val="both"/>
    </w:pPr>
    <w:rPr>
      <w:rFonts w:ascii="Arial" w:eastAsiaTheme="minorHAnsi" w:hAnsi="Arial" w:cs="Arial"/>
      <w:bCs w:val="0"/>
      <w:lang w:eastAsia="en-US"/>
    </w:rPr>
  </w:style>
  <w:style w:type="character" w:customStyle="1" w:styleId="Estilo2Char">
    <w:name w:val="Estilo2 Char"/>
    <w:basedOn w:val="PargrafodaListaChar"/>
    <w:link w:val="Estilo2"/>
    <w:rsid w:val="009A19B7"/>
    <w:rPr>
      <w:rFonts w:ascii="Arial" w:eastAsia="Calibri" w:hAnsi="Arial" w:cs="Arial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74040B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character" w:customStyle="1" w:styleId="Estilo3Char">
    <w:name w:val="Estilo3 Char"/>
    <w:basedOn w:val="PargrafodaListaChar"/>
    <w:link w:val="Estilo3"/>
    <w:rsid w:val="009A19B7"/>
    <w:rPr>
      <w:rFonts w:ascii="Arial" w:eastAsia="Calibri" w:hAnsi="Arial" w:cs="Arial"/>
      <w:bCs w:val="0"/>
      <w:sz w:val="24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655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troguin.com/guinea-bissau" TargetMode="External"/><Relationship Id="rId1" Type="http://schemas.openxmlformats.org/officeDocument/2006/relationships/hyperlink" Target="mailto:Antonio.correiajunior@hotmail,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bert%20Lobo\Desktop\backup\user\Documents\MONOGRAFIAS\ARTIGO%20GINO%20ANTONIO\ARTIGO%20ANTON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4FEF-3B33-44E1-B55F-D5B01EEA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ARTIGO ANTONIO</Template>
  <TotalTime>821</TotalTime>
  <Pages>12</Pages>
  <Words>3539</Words>
  <Characters>19111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Lobo</dc:creator>
  <cp:lastModifiedBy>Antonio</cp:lastModifiedBy>
  <cp:revision>190</cp:revision>
  <dcterms:created xsi:type="dcterms:W3CDTF">2015-03-19T12:15:00Z</dcterms:created>
  <dcterms:modified xsi:type="dcterms:W3CDTF">2015-06-25T15:09:00Z</dcterms:modified>
</cp:coreProperties>
</file>