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900" w:rsidRDefault="00DB3900" w:rsidP="00DB3900">
      <w:pPr>
        <w:jc w:val="center"/>
        <w:rPr>
          <w:b/>
        </w:rPr>
      </w:pPr>
      <w:r>
        <w:rPr>
          <w:b/>
        </w:rPr>
        <w:t>FACULDADE DE ENSINO SUPERIOR DE MARECHAL CÂDIDO RONDON – ISEPE/RONDON</w:t>
      </w:r>
    </w:p>
    <w:p w:rsidR="00DB3900" w:rsidRDefault="00DB3900" w:rsidP="00DB3900">
      <w:pPr>
        <w:jc w:val="center"/>
        <w:rPr>
          <w:b/>
        </w:rPr>
      </w:pPr>
      <w:r>
        <w:rPr>
          <w:b/>
        </w:rPr>
        <w:t>CURSO DE DIREITO</w:t>
      </w:r>
    </w:p>
    <w:p w:rsidR="00DB3900" w:rsidRDefault="00DB3900" w:rsidP="00DB3900">
      <w:pPr>
        <w:jc w:val="center"/>
        <w:rPr>
          <w:b/>
        </w:rPr>
      </w:pPr>
      <w:r>
        <w:rPr>
          <w:b/>
        </w:rPr>
        <w:t>CAIO ALEXANDRE GUIMARÃES GARCIA</w:t>
      </w:r>
      <w:r>
        <w:rPr>
          <w:b/>
        </w:rPr>
        <w:br/>
      </w:r>
    </w:p>
    <w:p w:rsidR="00DB3900" w:rsidRDefault="00DB3900" w:rsidP="00DB3900">
      <w:pPr>
        <w:jc w:val="center"/>
        <w:rPr>
          <w:b/>
        </w:rPr>
      </w:pPr>
    </w:p>
    <w:p w:rsidR="00DB3900" w:rsidRDefault="00DB3900" w:rsidP="00DB3900">
      <w:pPr>
        <w:jc w:val="center"/>
        <w:rPr>
          <w:b/>
        </w:rPr>
      </w:pPr>
    </w:p>
    <w:p w:rsidR="00DB3900" w:rsidRDefault="00DB3900" w:rsidP="00DB3900">
      <w:pPr>
        <w:jc w:val="center"/>
        <w:rPr>
          <w:b/>
        </w:rPr>
      </w:pPr>
    </w:p>
    <w:p w:rsidR="00DB3900" w:rsidRDefault="00DB3900" w:rsidP="00DB3900">
      <w:pPr>
        <w:jc w:val="center"/>
        <w:rPr>
          <w:b/>
        </w:rPr>
      </w:pPr>
    </w:p>
    <w:p w:rsidR="00DB3900" w:rsidRDefault="00DB3900" w:rsidP="00DB3900">
      <w:pPr>
        <w:jc w:val="center"/>
        <w:rPr>
          <w:b/>
        </w:rPr>
      </w:pPr>
    </w:p>
    <w:p w:rsidR="00DB3900" w:rsidRDefault="00DB3900" w:rsidP="00DB3900">
      <w:pPr>
        <w:jc w:val="center"/>
        <w:rPr>
          <w:b/>
        </w:rPr>
      </w:pPr>
    </w:p>
    <w:p w:rsidR="00DB3900" w:rsidRDefault="00DB3900" w:rsidP="00DB3900">
      <w:pPr>
        <w:jc w:val="center"/>
        <w:rPr>
          <w:b/>
        </w:rPr>
      </w:pPr>
    </w:p>
    <w:p w:rsidR="00DB3900" w:rsidRDefault="00DB3900" w:rsidP="00DB3900">
      <w:pPr>
        <w:jc w:val="center"/>
        <w:rPr>
          <w:b/>
        </w:rPr>
      </w:pPr>
    </w:p>
    <w:p w:rsidR="00DB3900" w:rsidRDefault="00DB3900" w:rsidP="00DB3900">
      <w:pPr>
        <w:jc w:val="center"/>
        <w:rPr>
          <w:b/>
        </w:rPr>
      </w:pPr>
    </w:p>
    <w:p w:rsidR="00DB3900" w:rsidRDefault="00DB3900" w:rsidP="00DB3900">
      <w:pPr>
        <w:jc w:val="center"/>
        <w:rPr>
          <w:b/>
        </w:rPr>
      </w:pPr>
    </w:p>
    <w:p w:rsidR="00DB3900" w:rsidRDefault="00DB3900" w:rsidP="00DB3900">
      <w:pPr>
        <w:jc w:val="center"/>
        <w:rPr>
          <w:b/>
        </w:rPr>
      </w:pPr>
    </w:p>
    <w:p w:rsidR="00DB3900" w:rsidRDefault="00DB3900" w:rsidP="00DB3900">
      <w:pPr>
        <w:jc w:val="center"/>
        <w:rPr>
          <w:b/>
        </w:rPr>
      </w:pPr>
      <w:r>
        <w:rPr>
          <w:b/>
        </w:rPr>
        <w:t>RESENHA CRÍTICA: A FUNÇÃO SOCIAL DO ADVOGADO</w:t>
      </w:r>
      <w:r w:rsidR="00E10A08">
        <w:rPr>
          <w:b/>
        </w:rPr>
        <w:t>, DE ÉDERSON GARIN PORTO</w:t>
      </w:r>
    </w:p>
    <w:p w:rsidR="00DB3900" w:rsidRDefault="00DB3900" w:rsidP="00DB3900">
      <w:pPr>
        <w:jc w:val="center"/>
        <w:rPr>
          <w:b/>
        </w:rPr>
      </w:pPr>
    </w:p>
    <w:p w:rsidR="00DB3900" w:rsidRDefault="00DB3900" w:rsidP="00DB3900">
      <w:pPr>
        <w:jc w:val="center"/>
        <w:rPr>
          <w:b/>
        </w:rPr>
      </w:pPr>
    </w:p>
    <w:p w:rsidR="00DB3900" w:rsidRDefault="00DB3900" w:rsidP="00DB3900">
      <w:pPr>
        <w:jc w:val="center"/>
        <w:rPr>
          <w:b/>
        </w:rPr>
      </w:pPr>
    </w:p>
    <w:p w:rsidR="00DB3900" w:rsidRDefault="00DB3900" w:rsidP="00DB3900">
      <w:pPr>
        <w:jc w:val="center"/>
        <w:rPr>
          <w:b/>
        </w:rPr>
      </w:pPr>
    </w:p>
    <w:p w:rsidR="00DB3900" w:rsidRDefault="00DB3900" w:rsidP="00DB3900">
      <w:pPr>
        <w:jc w:val="center"/>
        <w:rPr>
          <w:b/>
        </w:rPr>
      </w:pPr>
    </w:p>
    <w:p w:rsidR="00DB3900" w:rsidRDefault="00DB3900" w:rsidP="00DB3900">
      <w:pPr>
        <w:jc w:val="center"/>
        <w:rPr>
          <w:b/>
        </w:rPr>
      </w:pPr>
    </w:p>
    <w:p w:rsidR="00DB3900" w:rsidRDefault="00DB3900" w:rsidP="00DB3900">
      <w:pPr>
        <w:jc w:val="center"/>
        <w:rPr>
          <w:b/>
        </w:rPr>
      </w:pPr>
    </w:p>
    <w:p w:rsidR="00DB3900" w:rsidRDefault="000B2F5F" w:rsidP="00DB3900">
      <w:pPr>
        <w:jc w:val="center"/>
        <w:rPr>
          <w:b/>
        </w:rPr>
      </w:pPr>
      <w:r>
        <w:rPr>
          <w:b/>
        </w:rPr>
        <w:br/>
      </w:r>
    </w:p>
    <w:p w:rsidR="00DB3900" w:rsidRDefault="00DB3900" w:rsidP="00DB3900">
      <w:pPr>
        <w:jc w:val="center"/>
        <w:rPr>
          <w:b/>
        </w:rPr>
      </w:pPr>
    </w:p>
    <w:p w:rsidR="00DB3900" w:rsidRDefault="00DB3900" w:rsidP="00DB3900">
      <w:pPr>
        <w:jc w:val="center"/>
        <w:rPr>
          <w:b/>
        </w:rPr>
      </w:pPr>
    </w:p>
    <w:p w:rsidR="00DB3900" w:rsidRDefault="00DB3900" w:rsidP="00DB3900">
      <w:pPr>
        <w:jc w:val="center"/>
        <w:rPr>
          <w:b/>
        </w:rPr>
      </w:pPr>
      <w:r>
        <w:rPr>
          <w:b/>
        </w:rPr>
        <w:br/>
      </w:r>
      <w:r>
        <w:rPr>
          <w:b/>
        </w:rPr>
        <w:br/>
        <w:t>MARECHAL CÂNDIDIDO RONDON</w:t>
      </w:r>
      <w:r>
        <w:rPr>
          <w:b/>
        </w:rPr>
        <w:br/>
        <w:t>2015</w:t>
      </w:r>
    </w:p>
    <w:p w:rsidR="000B2F5F" w:rsidRDefault="001657C5" w:rsidP="000B2F5F">
      <w:pPr>
        <w:jc w:val="center"/>
        <w:rPr>
          <w:b/>
        </w:rPr>
      </w:pPr>
      <w:r>
        <w:rPr>
          <w:b/>
        </w:rPr>
        <w:lastRenderedPageBreak/>
        <w:tab/>
      </w:r>
      <w:r w:rsidR="000B2F5F">
        <w:rPr>
          <w:b/>
        </w:rPr>
        <w:t>FACULDADE DE ENSINO SUPERIOR DE MARECHAL CÂDIDO RONDON – ISEPE/RONDON</w:t>
      </w:r>
    </w:p>
    <w:p w:rsidR="000B2F5F" w:rsidRDefault="000B2F5F" w:rsidP="000B2F5F">
      <w:pPr>
        <w:jc w:val="center"/>
        <w:rPr>
          <w:b/>
        </w:rPr>
      </w:pPr>
      <w:r>
        <w:rPr>
          <w:b/>
        </w:rPr>
        <w:t>CURSO DE DIREITO</w:t>
      </w:r>
    </w:p>
    <w:p w:rsidR="000B2F5F" w:rsidRDefault="000B2F5F" w:rsidP="000B2F5F">
      <w:pPr>
        <w:jc w:val="center"/>
        <w:rPr>
          <w:b/>
        </w:rPr>
      </w:pPr>
      <w:r>
        <w:rPr>
          <w:b/>
        </w:rPr>
        <w:t>CAIO ALEXANDRE GUIMARÃES GARCIA</w:t>
      </w:r>
      <w:r>
        <w:rPr>
          <w:b/>
        </w:rPr>
        <w:br/>
      </w:r>
    </w:p>
    <w:p w:rsidR="000B2F5F" w:rsidRDefault="000B2F5F" w:rsidP="000B2F5F">
      <w:pPr>
        <w:jc w:val="center"/>
        <w:rPr>
          <w:b/>
        </w:rPr>
      </w:pPr>
    </w:p>
    <w:p w:rsidR="000B2F5F" w:rsidRDefault="000B2F5F" w:rsidP="000B2F5F">
      <w:pPr>
        <w:jc w:val="center"/>
        <w:rPr>
          <w:b/>
        </w:rPr>
      </w:pPr>
    </w:p>
    <w:p w:rsidR="000B2F5F" w:rsidRDefault="000B2F5F" w:rsidP="000B2F5F">
      <w:pPr>
        <w:jc w:val="center"/>
        <w:rPr>
          <w:b/>
        </w:rPr>
      </w:pPr>
    </w:p>
    <w:p w:rsidR="000B2F5F" w:rsidRDefault="000B2F5F" w:rsidP="000B2F5F">
      <w:pPr>
        <w:jc w:val="center"/>
        <w:rPr>
          <w:b/>
        </w:rPr>
      </w:pPr>
    </w:p>
    <w:p w:rsidR="000B2F5F" w:rsidRDefault="000B2F5F" w:rsidP="000B2F5F">
      <w:pPr>
        <w:jc w:val="center"/>
        <w:rPr>
          <w:b/>
        </w:rPr>
      </w:pPr>
    </w:p>
    <w:p w:rsidR="000B2F5F" w:rsidRDefault="000B2F5F" w:rsidP="000B2F5F">
      <w:pPr>
        <w:jc w:val="center"/>
        <w:rPr>
          <w:b/>
        </w:rPr>
      </w:pPr>
    </w:p>
    <w:p w:rsidR="000B2F5F" w:rsidRDefault="000B2F5F" w:rsidP="000B2F5F">
      <w:pPr>
        <w:jc w:val="center"/>
        <w:rPr>
          <w:b/>
        </w:rPr>
      </w:pPr>
    </w:p>
    <w:p w:rsidR="000B2F5F" w:rsidRDefault="000B2F5F" w:rsidP="000B2F5F">
      <w:pPr>
        <w:jc w:val="center"/>
        <w:rPr>
          <w:b/>
        </w:rPr>
      </w:pPr>
    </w:p>
    <w:p w:rsidR="000B2F5F" w:rsidRDefault="000B2F5F" w:rsidP="000B2F5F">
      <w:pPr>
        <w:jc w:val="center"/>
        <w:rPr>
          <w:b/>
        </w:rPr>
      </w:pPr>
    </w:p>
    <w:p w:rsidR="000B2F5F" w:rsidRDefault="000B2F5F" w:rsidP="000B2F5F">
      <w:pPr>
        <w:jc w:val="center"/>
        <w:rPr>
          <w:b/>
        </w:rPr>
      </w:pPr>
    </w:p>
    <w:p w:rsidR="000B2F5F" w:rsidRDefault="000B2F5F" w:rsidP="000B2F5F">
      <w:pPr>
        <w:jc w:val="center"/>
        <w:rPr>
          <w:b/>
        </w:rPr>
      </w:pPr>
    </w:p>
    <w:p w:rsidR="000B2F5F" w:rsidRDefault="000B2F5F" w:rsidP="000B2F5F">
      <w:pPr>
        <w:jc w:val="center"/>
        <w:rPr>
          <w:b/>
        </w:rPr>
      </w:pPr>
      <w:r>
        <w:rPr>
          <w:b/>
        </w:rPr>
        <w:t>RESENHA CRÍTICA: A FUNÇÃO SOCIAL DO ADVOGADO, DE ÉDERSON GARIN PORTO</w:t>
      </w:r>
    </w:p>
    <w:p w:rsidR="000B2F5F" w:rsidRDefault="000B2F5F" w:rsidP="000B2F5F">
      <w:pPr>
        <w:ind w:left="4536"/>
        <w:jc w:val="both"/>
        <w:rPr>
          <w:sz w:val="20"/>
          <w:szCs w:val="20"/>
        </w:rPr>
      </w:pPr>
      <w:r>
        <w:rPr>
          <w:sz w:val="20"/>
          <w:szCs w:val="20"/>
        </w:rPr>
        <w:t>Resenha crítica apresentada pela disciplina de Direito Constitucional, do curso de Direito da Faculdade de Ensino Superior de Marechal Cândido Rondon.</w:t>
      </w:r>
    </w:p>
    <w:p w:rsidR="000B2F5F" w:rsidRPr="000B2F5F" w:rsidRDefault="000B2F5F" w:rsidP="000B2F5F">
      <w:pPr>
        <w:ind w:left="4536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Prof</w:t>
      </w:r>
      <w:proofErr w:type="spellEnd"/>
      <w:r>
        <w:rPr>
          <w:sz w:val="20"/>
          <w:szCs w:val="20"/>
        </w:rPr>
        <w:t xml:space="preserve">: Me. Flávio </w:t>
      </w:r>
      <w:proofErr w:type="spellStart"/>
      <w:r>
        <w:rPr>
          <w:sz w:val="20"/>
          <w:szCs w:val="20"/>
        </w:rPr>
        <w:t>Ervino</w:t>
      </w:r>
      <w:proofErr w:type="spellEnd"/>
      <w:r>
        <w:rPr>
          <w:sz w:val="20"/>
          <w:szCs w:val="20"/>
        </w:rPr>
        <w:t xml:space="preserve"> Schmidt.</w:t>
      </w:r>
    </w:p>
    <w:p w:rsidR="000B2F5F" w:rsidRDefault="000B2F5F" w:rsidP="000B2F5F">
      <w:pPr>
        <w:jc w:val="center"/>
        <w:rPr>
          <w:b/>
        </w:rPr>
      </w:pPr>
    </w:p>
    <w:p w:rsidR="000B2F5F" w:rsidRDefault="000B2F5F" w:rsidP="000B2F5F">
      <w:pPr>
        <w:jc w:val="center"/>
        <w:rPr>
          <w:b/>
        </w:rPr>
      </w:pPr>
    </w:p>
    <w:p w:rsidR="000B2F5F" w:rsidRDefault="000B2F5F" w:rsidP="000B2F5F">
      <w:pPr>
        <w:jc w:val="center"/>
        <w:rPr>
          <w:b/>
        </w:rPr>
      </w:pPr>
    </w:p>
    <w:p w:rsidR="000B2F5F" w:rsidRDefault="000B2F5F" w:rsidP="000B2F5F">
      <w:pPr>
        <w:jc w:val="center"/>
        <w:rPr>
          <w:b/>
        </w:rPr>
      </w:pPr>
    </w:p>
    <w:p w:rsidR="000B2F5F" w:rsidRDefault="000B2F5F" w:rsidP="000B2F5F">
      <w:pPr>
        <w:jc w:val="center"/>
        <w:rPr>
          <w:b/>
        </w:rPr>
      </w:pPr>
      <w:r>
        <w:rPr>
          <w:b/>
        </w:rPr>
        <w:br/>
      </w:r>
    </w:p>
    <w:p w:rsidR="000B2F5F" w:rsidRDefault="000B2F5F" w:rsidP="000B2F5F">
      <w:pPr>
        <w:jc w:val="center"/>
        <w:rPr>
          <w:b/>
        </w:rPr>
      </w:pPr>
    </w:p>
    <w:p w:rsidR="000B2F5F" w:rsidRDefault="000B2F5F" w:rsidP="000B2F5F">
      <w:pPr>
        <w:jc w:val="center"/>
        <w:rPr>
          <w:b/>
        </w:rPr>
      </w:pPr>
    </w:p>
    <w:p w:rsidR="000B2F5F" w:rsidRDefault="000B2F5F" w:rsidP="000B2F5F">
      <w:pPr>
        <w:jc w:val="center"/>
        <w:rPr>
          <w:b/>
        </w:rPr>
      </w:pPr>
      <w:bookmarkStart w:id="0" w:name="_GoBack"/>
      <w:bookmarkEnd w:id="0"/>
      <w:r>
        <w:rPr>
          <w:b/>
        </w:rPr>
        <w:br/>
      </w:r>
      <w:r>
        <w:rPr>
          <w:b/>
        </w:rPr>
        <w:br/>
        <w:t>MARECHAL CÂNDIDIDO RONDON</w:t>
      </w:r>
      <w:r>
        <w:rPr>
          <w:b/>
        </w:rPr>
        <w:br/>
        <w:t>2015</w:t>
      </w:r>
    </w:p>
    <w:p w:rsidR="001657C5" w:rsidRDefault="000B2F5F" w:rsidP="001657C5">
      <w:pPr>
        <w:jc w:val="both"/>
      </w:pPr>
      <w:r>
        <w:lastRenderedPageBreak/>
        <w:tab/>
      </w:r>
      <w:r w:rsidR="001657C5">
        <w:t xml:space="preserve">Iniciando sua produção, o autor traz um levantamento histórico sobre como foi instituída a profissão do operador do Direito. Como o referido define: a gênese da profissão. Atribui a Tibério </w:t>
      </w:r>
      <w:proofErr w:type="spellStart"/>
      <w:r w:rsidR="001657C5">
        <w:t>Caruneano</w:t>
      </w:r>
      <w:proofErr w:type="spellEnd"/>
      <w:r w:rsidR="001657C5">
        <w:t xml:space="preserve"> o título de primeiro advogado, além de definir Atenas como </w:t>
      </w:r>
      <w:r w:rsidR="00E10A08">
        <w:t xml:space="preserve">o berço da advocacia, apoiando-se em citações de historiadores e pesquisadores do meio. A acertada ideia de embasar sua exposição de dados em </w:t>
      </w:r>
      <w:r>
        <w:t>dados previamente coletado</w:t>
      </w:r>
      <w:r w:rsidR="00E10A08">
        <w:t>s por capacitados autores</w:t>
      </w:r>
      <w:r>
        <w:t>,</w:t>
      </w:r>
      <w:r w:rsidR="00E10A08">
        <w:t xml:space="preserve"> de diversas áreas</w:t>
      </w:r>
      <w:r>
        <w:t>,</w:t>
      </w:r>
      <w:r w:rsidR="00E10A08">
        <w:t xml:space="preserve"> torna este primeiro</w:t>
      </w:r>
      <w:r w:rsidR="001657C5">
        <w:t xml:space="preserve"> </w:t>
      </w:r>
      <w:r w:rsidR="00E10A08">
        <w:t>capítulo um dos mais informativos de toda a obra.</w:t>
      </w:r>
    </w:p>
    <w:p w:rsidR="001657C5" w:rsidRDefault="001657C5" w:rsidP="001657C5">
      <w:pPr>
        <w:jc w:val="both"/>
      </w:pPr>
      <w:r>
        <w:tab/>
      </w:r>
      <w:r w:rsidR="00E10A08">
        <w:t xml:space="preserve">A parte </w:t>
      </w:r>
      <w:r>
        <w:t>subsequente segue a mesma linha histórico-informativa, desta vez trazendo informações sobre a evolução do ramo no Brasil. É interessante e intrigante a afirmação do autor, constatando em fonte válida, de que</w:t>
      </w:r>
      <w:r w:rsidR="000B2F5F">
        <w:t xml:space="preserve"> </w:t>
      </w:r>
      <w:r>
        <w:t>não existiam escolas de e</w:t>
      </w:r>
      <w:r w:rsidR="000B2F5F">
        <w:t>nsino jurídico no Brasil colonial</w:t>
      </w:r>
      <w:r>
        <w:t xml:space="preserve">, obrigado os interessados a cruzar o oceano até a “matriz”, levantando a ideia de que, para os portugueses, o </w:t>
      </w:r>
      <w:r w:rsidR="000B2F5F">
        <w:t>conhecimento de direito</w:t>
      </w:r>
      <w:r>
        <w:t xml:space="preserve"> poderia </w:t>
      </w:r>
      <w:r w:rsidR="00E10A08">
        <w:t>estimular brasileiros a</w:t>
      </w:r>
      <w:r>
        <w:t xml:space="preserve"> perseguir o fim da dominação europeia.</w:t>
      </w:r>
    </w:p>
    <w:p w:rsidR="00A53DC2" w:rsidRDefault="00E10A08" w:rsidP="001657C5">
      <w:pPr>
        <w:jc w:val="both"/>
      </w:pPr>
      <w:r>
        <w:tab/>
      </w:r>
      <w:r w:rsidR="00472481">
        <w:t>No terceiro e mais extenso capítulo do artigo, divi</w:t>
      </w:r>
      <w:r w:rsidR="000B2F5F">
        <w:t>di</w:t>
      </w:r>
      <w:r w:rsidR="00472481">
        <w:t xml:space="preserve">do em três outros subcapítulos, trata o autor do tema central que procura discorrer: a função social do advogado. Como no resto do </w:t>
      </w:r>
      <w:r w:rsidR="000B2F5F">
        <w:t>trabalho</w:t>
      </w:r>
      <w:r w:rsidR="00472481">
        <w:t xml:space="preserve">, amparado em boa doutrina e uma coerente conexão de ideias, o mestre aborda temáticas oportunas. Definindo o Direito como </w:t>
      </w:r>
      <w:r w:rsidR="00A53DC2">
        <w:t>“um instrumento social de convivência comunitária”, atribui ao advogado a função de regular a convivência social, através de seu amplo conhecimento, não só jurídico, mas também sociológico</w:t>
      </w:r>
      <w:r w:rsidR="000B2F5F">
        <w:t xml:space="preserve">, filosófico e político. Ainda </w:t>
      </w:r>
      <w:proofErr w:type="gramStart"/>
      <w:r w:rsidR="000B2F5F">
        <w:t>na</w:t>
      </w:r>
      <w:r w:rsidR="00A53DC2">
        <w:t xml:space="preserve"> terceiro</w:t>
      </w:r>
      <w:proofErr w:type="gramEnd"/>
      <w:r w:rsidR="000B2F5F">
        <w:t xml:space="preserve"> subdivisão</w:t>
      </w:r>
      <w:r w:rsidR="00A53DC2">
        <w:t xml:space="preserve">, </w:t>
      </w:r>
      <w:r w:rsidR="000B2F5F">
        <w:t>Porto</w:t>
      </w:r>
      <w:r w:rsidR="00A53DC2">
        <w:t xml:space="preserve"> também sintetiza que, com toda essa responsabilidade social que dispõe o advogado, algumas normas éticas precisariam ser seguidas e, para tal, algum órgão deveria regulamenta-las. Apresenta, então, a O</w:t>
      </w:r>
      <w:r w:rsidR="000B2F5F">
        <w:t xml:space="preserve">rdem dos </w:t>
      </w:r>
      <w:r w:rsidR="00A53DC2">
        <w:t>A</w:t>
      </w:r>
      <w:r w:rsidR="000B2F5F">
        <w:t xml:space="preserve">dvogados do </w:t>
      </w:r>
      <w:r w:rsidR="00A53DC2">
        <w:t>B</w:t>
      </w:r>
      <w:r w:rsidR="000B2F5F">
        <w:t>rasil</w:t>
      </w:r>
      <w:r w:rsidR="00A53DC2">
        <w:t xml:space="preserve"> e o Código de Ética e Disciplina como ferramentas que viabilizam este controle. </w:t>
      </w:r>
    </w:p>
    <w:p w:rsidR="00E10A08" w:rsidRDefault="00E10A08" w:rsidP="001657C5">
      <w:pPr>
        <w:jc w:val="both"/>
      </w:pPr>
      <w:r>
        <w:tab/>
        <w:t>No quarto capítulo, Porto traz ao leitor disposições constitucionais acerca do advogado e da advocacia. Em suas palavras “(...) assim como a magistratura e o Ministério Público, a advocacia constitui peça fundamental à aplicação do direito, merecendo, pois, o amparo da Carta Maior”. Acertadamente, mais uma vez, o autor não se contenta com a simples exposição do texto legal, que contempla as funções inerentes ao advogado e a indispensabilidade de seu papel na busca do justo; traz, também, a exposição de motivos que geram essa positividade, apoiado em boa doutrina.</w:t>
      </w:r>
    </w:p>
    <w:p w:rsidR="00E10A08" w:rsidRDefault="00E10A08" w:rsidP="001657C5">
      <w:pPr>
        <w:jc w:val="both"/>
      </w:pPr>
      <w:r>
        <w:tab/>
        <w:t xml:space="preserve">Em sua última disposição, </w:t>
      </w:r>
      <w:r w:rsidR="00472481">
        <w:t xml:space="preserve">o artigo aborda a função e importância do advogado, quanto aos princípios processuais, citando algum deles apoiado, novamente, em boa doutrina. Arrola os princípios da demanda e o princípio dispositivo, alegando que, em ambos, a presença e aptidão do advogado é essencial, tanto para uma correta e suficiente exposição de atos, quanto para uma competente defesa da pretensão da parte. </w:t>
      </w:r>
    </w:p>
    <w:p w:rsidR="001D6016" w:rsidRDefault="00472481" w:rsidP="001657C5">
      <w:pPr>
        <w:jc w:val="both"/>
      </w:pPr>
      <w:r>
        <w:tab/>
      </w:r>
    </w:p>
    <w:p w:rsidR="00DB3900" w:rsidRDefault="00472481" w:rsidP="001657C5">
      <w:pPr>
        <w:jc w:val="both"/>
      </w:pPr>
      <w:r>
        <w:lastRenderedPageBreak/>
        <w:t>Conclui-se, pela análise da obra, que o autor foi extremamente competente no que se propôs a produzir: demonstrar, como aprofundamento, os motivos e razões que fazem do advogado uma figura indispensável à procura do justo.</w:t>
      </w:r>
    </w:p>
    <w:p w:rsidR="001D6016" w:rsidRDefault="001D6016" w:rsidP="001657C5">
      <w:pPr>
        <w:jc w:val="both"/>
        <w:rPr>
          <w:b/>
        </w:rPr>
      </w:pPr>
    </w:p>
    <w:p w:rsidR="000B2F5F" w:rsidRDefault="000B2F5F" w:rsidP="001657C5">
      <w:pPr>
        <w:jc w:val="both"/>
        <w:rPr>
          <w:b/>
        </w:rPr>
      </w:pPr>
      <w:r>
        <w:rPr>
          <w:b/>
        </w:rPr>
        <w:t>REFERÊNCIAS</w:t>
      </w:r>
    </w:p>
    <w:p w:rsidR="000B2F5F" w:rsidRDefault="000B2F5F" w:rsidP="001657C5">
      <w:pPr>
        <w:jc w:val="both"/>
        <w:rPr>
          <w:shd w:val="clear" w:color="auto" w:fill="FFFFFF"/>
        </w:rPr>
      </w:pPr>
      <w:r w:rsidRPr="000B2F5F">
        <w:rPr>
          <w:shd w:val="clear" w:color="auto" w:fill="FFFFFF"/>
        </w:rPr>
        <w:t xml:space="preserve">PORTO, </w:t>
      </w:r>
      <w:proofErr w:type="gramStart"/>
      <w:r w:rsidR="001D6016">
        <w:rPr>
          <w:shd w:val="clear" w:color="auto" w:fill="FFFFFF"/>
        </w:rPr>
        <w:t>E.</w:t>
      </w:r>
      <w:r w:rsidRPr="000B2F5F">
        <w:rPr>
          <w:shd w:val="clear" w:color="auto" w:fill="FFFFFF"/>
        </w:rPr>
        <w:t xml:space="preserve"> G</w:t>
      </w:r>
      <w:r w:rsidR="001D6016">
        <w:rPr>
          <w:shd w:val="clear" w:color="auto" w:fill="FFFFFF"/>
        </w:rPr>
        <w:t>.</w:t>
      </w:r>
      <w:r w:rsidRPr="000B2F5F">
        <w:rPr>
          <w:shd w:val="clear" w:color="auto" w:fill="FFFFFF"/>
        </w:rPr>
        <w:t>.</w:t>
      </w:r>
      <w:proofErr w:type="gramEnd"/>
      <w:r w:rsidRPr="000B2F5F">
        <w:rPr>
          <w:rStyle w:val="apple-converted-space"/>
          <w:shd w:val="clear" w:color="auto" w:fill="FFFFFF"/>
        </w:rPr>
        <w:t> </w:t>
      </w:r>
      <w:hyperlink r:id="rId4" w:history="1">
        <w:r w:rsidRPr="000B2F5F">
          <w:rPr>
            <w:rStyle w:val="Hyperlink"/>
            <w:b/>
            <w:color w:val="auto"/>
            <w:u w:val="none"/>
          </w:rPr>
          <w:t>A função social do advogado</w:t>
        </w:r>
      </w:hyperlink>
      <w:r w:rsidRPr="000B2F5F">
        <w:rPr>
          <w:shd w:val="clear" w:color="auto" w:fill="FFFFFF"/>
        </w:rPr>
        <w:t>.</w:t>
      </w:r>
      <w:r w:rsidRPr="000B2F5F">
        <w:rPr>
          <w:rStyle w:val="apple-converted-space"/>
          <w:shd w:val="clear" w:color="auto" w:fill="FFFFFF"/>
        </w:rPr>
        <w:t> </w:t>
      </w:r>
      <w:r w:rsidRPr="000B2F5F">
        <w:rPr>
          <w:rStyle w:val="Forte"/>
          <w:b w:val="0"/>
        </w:rPr>
        <w:t xml:space="preserve">Revista Jus </w:t>
      </w:r>
      <w:proofErr w:type="spellStart"/>
      <w:r w:rsidRPr="000B2F5F">
        <w:rPr>
          <w:rStyle w:val="Forte"/>
          <w:b w:val="0"/>
        </w:rPr>
        <w:t>Navigandi</w:t>
      </w:r>
      <w:proofErr w:type="spellEnd"/>
      <w:r w:rsidRPr="000B2F5F">
        <w:rPr>
          <w:shd w:val="clear" w:color="auto" w:fill="FFFFFF"/>
        </w:rPr>
        <w:t>, Teresina,</w:t>
      </w:r>
      <w:r w:rsidRPr="000B2F5F">
        <w:rPr>
          <w:rStyle w:val="apple-converted-space"/>
          <w:shd w:val="clear" w:color="auto" w:fill="FFFFFF"/>
        </w:rPr>
        <w:t> </w:t>
      </w:r>
      <w:hyperlink r:id="rId5" w:history="1">
        <w:r w:rsidRPr="000B2F5F">
          <w:rPr>
            <w:rStyle w:val="Hyperlink"/>
            <w:color w:val="auto"/>
            <w:u w:val="none"/>
          </w:rPr>
          <w:t>ano 13</w:t>
        </w:r>
      </w:hyperlink>
      <w:r w:rsidRPr="000B2F5F">
        <w:rPr>
          <w:shd w:val="clear" w:color="auto" w:fill="FFFFFF"/>
        </w:rPr>
        <w:t>,</w:t>
      </w:r>
      <w:r w:rsidRPr="000B2F5F">
        <w:rPr>
          <w:rStyle w:val="apple-converted-space"/>
          <w:shd w:val="clear" w:color="auto" w:fill="FFFFFF"/>
        </w:rPr>
        <w:t> </w:t>
      </w:r>
      <w:hyperlink r:id="rId6" w:history="1">
        <w:r w:rsidRPr="000B2F5F">
          <w:rPr>
            <w:rStyle w:val="Hyperlink"/>
            <w:color w:val="auto"/>
            <w:u w:val="none"/>
          </w:rPr>
          <w:t>n. 1879</w:t>
        </w:r>
      </w:hyperlink>
      <w:r w:rsidRPr="000B2F5F">
        <w:rPr>
          <w:shd w:val="clear" w:color="auto" w:fill="FFFFFF"/>
        </w:rPr>
        <w:t>,</w:t>
      </w:r>
      <w:r w:rsidRPr="000B2F5F">
        <w:rPr>
          <w:rStyle w:val="apple-converted-space"/>
          <w:shd w:val="clear" w:color="auto" w:fill="FFFFFF"/>
        </w:rPr>
        <w:t> </w:t>
      </w:r>
      <w:hyperlink r:id="rId7" w:history="1">
        <w:r w:rsidRPr="000B2F5F">
          <w:rPr>
            <w:rStyle w:val="Hyperlink"/>
            <w:color w:val="auto"/>
            <w:u w:val="none"/>
          </w:rPr>
          <w:t>23</w:t>
        </w:r>
      </w:hyperlink>
      <w:r w:rsidRPr="000B2F5F">
        <w:rPr>
          <w:rStyle w:val="apple-converted-space"/>
          <w:shd w:val="clear" w:color="auto" w:fill="FFFFFF"/>
        </w:rPr>
        <w:t> </w:t>
      </w:r>
      <w:hyperlink r:id="rId8" w:history="1">
        <w:r w:rsidRPr="000B2F5F">
          <w:rPr>
            <w:rStyle w:val="Hyperlink"/>
            <w:color w:val="auto"/>
            <w:u w:val="none"/>
          </w:rPr>
          <w:t>ago.</w:t>
        </w:r>
      </w:hyperlink>
      <w:r w:rsidRPr="000B2F5F">
        <w:rPr>
          <w:rStyle w:val="apple-converted-space"/>
          <w:shd w:val="clear" w:color="auto" w:fill="FFFFFF"/>
        </w:rPr>
        <w:t> </w:t>
      </w:r>
      <w:hyperlink r:id="rId9" w:history="1">
        <w:r w:rsidRPr="000B2F5F">
          <w:rPr>
            <w:rStyle w:val="Hyperlink"/>
            <w:color w:val="auto"/>
            <w:u w:val="none"/>
          </w:rPr>
          <w:t>2008</w:t>
        </w:r>
      </w:hyperlink>
      <w:r w:rsidRPr="000B2F5F">
        <w:rPr>
          <w:shd w:val="clear" w:color="auto" w:fill="FFFFFF"/>
        </w:rPr>
        <w:t>. Disponível em:</w:t>
      </w:r>
      <w:r w:rsidRPr="000B2F5F">
        <w:rPr>
          <w:rStyle w:val="apple-converted-space"/>
          <w:shd w:val="clear" w:color="auto" w:fill="FFFFFF"/>
        </w:rPr>
        <w:t> </w:t>
      </w:r>
      <w:r w:rsidRPr="000B2F5F">
        <w:rPr>
          <w:rStyle w:val="url"/>
        </w:rPr>
        <w:t>&lt;http://jus.com.br/artigos/11634&gt;</w:t>
      </w:r>
      <w:r w:rsidRPr="000B2F5F">
        <w:rPr>
          <w:shd w:val="clear" w:color="auto" w:fill="FFFFFF"/>
        </w:rPr>
        <w:t>. Acesso em:</w:t>
      </w:r>
      <w:r w:rsidRPr="000B2F5F">
        <w:rPr>
          <w:rStyle w:val="apple-converted-space"/>
          <w:shd w:val="clear" w:color="auto" w:fill="FFFFFF"/>
        </w:rPr>
        <w:t> </w:t>
      </w:r>
      <w:r w:rsidRPr="000B2F5F">
        <w:t>27 maio 2015</w:t>
      </w:r>
      <w:r w:rsidRPr="000B2F5F">
        <w:rPr>
          <w:shd w:val="clear" w:color="auto" w:fill="FFFFFF"/>
        </w:rPr>
        <w:t>.</w:t>
      </w:r>
    </w:p>
    <w:p w:rsidR="000B2F5F" w:rsidRPr="000B2F5F" w:rsidRDefault="000B2F5F" w:rsidP="001657C5">
      <w:pPr>
        <w:jc w:val="both"/>
        <w:rPr>
          <w:b/>
        </w:rPr>
      </w:pPr>
      <w:r w:rsidRPr="000B2F5F">
        <w:br/>
      </w:r>
    </w:p>
    <w:sectPr w:rsidR="000B2F5F" w:rsidRPr="000B2F5F" w:rsidSect="00DB3900">
      <w:pgSz w:w="11906" w:h="16838"/>
      <w:pgMar w:top="1418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00"/>
    <w:rsid w:val="000B2F5F"/>
    <w:rsid w:val="001657C5"/>
    <w:rsid w:val="001D6016"/>
    <w:rsid w:val="00353A73"/>
    <w:rsid w:val="00472481"/>
    <w:rsid w:val="00A53DC2"/>
    <w:rsid w:val="00DB3900"/>
    <w:rsid w:val="00E10A08"/>
    <w:rsid w:val="00F1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B8C50-B44F-480A-A173-B279909A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0B2F5F"/>
  </w:style>
  <w:style w:type="character" w:styleId="Hyperlink">
    <w:name w:val="Hyperlink"/>
    <w:basedOn w:val="Fontepargpadro"/>
    <w:uiPriority w:val="99"/>
    <w:semiHidden/>
    <w:unhideWhenUsed/>
    <w:rsid w:val="000B2F5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B2F5F"/>
    <w:rPr>
      <w:b/>
      <w:bCs/>
    </w:rPr>
  </w:style>
  <w:style w:type="character" w:customStyle="1" w:styleId="url">
    <w:name w:val="url"/>
    <w:basedOn w:val="Fontepargpadro"/>
    <w:rsid w:val="000B2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s.com.br/revista/edicoes/2008/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jus.com.br/revista/edicoes/2008/8/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us.com.br/revista/edicoes/2008/8/2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jus.com.br/revista/edicoes/200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jus.com.br/artigos/11634/a-funcao-social-do-advogado" TargetMode="External"/><Relationship Id="rId9" Type="http://schemas.openxmlformats.org/officeDocument/2006/relationships/hyperlink" Target="http://jus.com.br/revista/edicoes/200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678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Garcia</dc:creator>
  <cp:keywords/>
  <dc:description/>
  <cp:lastModifiedBy>Caio Garcia</cp:lastModifiedBy>
  <cp:revision>2</cp:revision>
  <dcterms:created xsi:type="dcterms:W3CDTF">2015-05-28T21:34:00Z</dcterms:created>
  <dcterms:modified xsi:type="dcterms:W3CDTF">2015-05-29T02:50:00Z</dcterms:modified>
</cp:coreProperties>
</file>